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Mainstreaming climate change in the National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5181</w:t>
            </w:r>
          </w:p>
        </w:tc>
      </w:tr>
      <w:tr>
        <w:trPr/>
        <w:tc>
          <w:tcPr>
            <w:tcW w:w="5000" w:type="dxa"/>
            <w:gridSpan w:val="1"/>
          </w:tcPr>
          <w:p>
            <w:pPr/>
            <w:r>
              <w:rPr/>
              <w:t xml:space="preserve">GEF ID</w:t>
            </w:r>
          </w:p>
        </w:tc>
        <w:tc>
          <w:tcPr>
            <w:tcW w:w="5000" w:type="dxa"/>
            <w:gridSpan w:val="1"/>
          </w:tcPr>
          <w:p>
            <w:pPr/>
            <w:r>
              <w:rPr/>
              <w:t xml:space="preserve">5358</w:t>
            </w:r>
          </w:p>
        </w:tc>
      </w:tr>
      <w:tr>
        <w:trPr/>
        <w:tc>
          <w:tcPr>
            <w:tcW w:w="5000" w:type="dxa"/>
            <w:gridSpan w:val="1"/>
          </w:tcPr>
          <w:p>
            <w:pPr/>
            <w:r>
              <w:rPr/>
              <w:t xml:space="preserve">Title</w:t>
            </w:r>
          </w:p>
        </w:tc>
        <w:tc>
          <w:tcPr>
            <w:tcW w:w="5000" w:type="dxa"/>
            <w:gridSpan w:val="1"/>
          </w:tcPr>
          <w:p>
            <w:pPr/>
            <w:r>
              <w:rPr/>
              <w:t xml:space="preserve">Mainstreaming climate change in the National Logistics Strategy and Roll-Out of Integrated Logistics Platforms</w:t>
            </w:r>
          </w:p>
        </w:tc>
      </w:tr>
      <w:tr>
        <w:trPr/>
        <w:tc>
          <w:tcPr>
            <w:tcW w:w="5000" w:type="dxa"/>
            <w:gridSpan w:val="1"/>
          </w:tcPr>
          <w:p>
            <w:pPr/>
            <w:r>
              <w:rPr/>
              <w:t xml:space="preserve">Country(ies)</w:t>
            </w:r>
          </w:p>
        </w:tc>
        <w:tc>
          <w:tcPr>
            <w:tcW w:w="5000" w:type="dxa"/>
            <w:gridSpan w:val="1"/>
          </w:tcPr>
          <w:p>
            <w:pPr/>
            <w:r>
              <w:rPr/>
              <w:t xml:space="preserve">Morocco, Morocco</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To operationalize the mitigation potential of the National Logistics Strategy through facilitation of the Government's roll-out of integrated logistics platforms in a NAMA framework.</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RACHID BENABBOU (nizarou.benabbou@gmail.com)</w:t>
            </w:r>
          </w:p>
        </w:tc>
      </w:tr>
      <w:tr>
        <w:trPr/>
        <w:tc>
          <w:tcPr>
            <w:tcW w:w="5000" w:type="dxa"/>
            <w:gridSpan w:val="1"/>
          </w:tcPr>
          <w:p>
            <w:pPr/>
            <w:r>
              <w:rPr/>
              <w:t xml:space="preserve">CO Focal Point</w:t>
            </w:r>
          </w:p>
        </w:tc>
        <w:tc>
          <w:tcPr>
            <w:tcW w:w="5000" w:type="dxa"/>
            <w:gridSpan w:val="1"/>
          </w:tcPr>
          <w:p>
            <w:pPr/>
            <w:r>
              <w:rPr/>
              <w:t xml:space="preserve">Ms. Amal NADIM (amal.nadim@undp.org)</w:t>
            </w:r>
          </w:p>
        </w:tc>
      </w:tr>
      <w:tr>
        <w:trPr/>
        <w:tc>
          <w:tcPr>
            <w:tcW w:w="5000" w:type="dxa"/>
            <w:gridSpan w:val="1"/>
          </w:tcPr>
          <w:p>
            <w:pPr/>
            <w:r>
              <w:rPr/>
              <w:t xml:space="preserve">GEF Operational Focal Point</w:t>
            </w:r>
          </w:p>
        </w:tc>
        <w:tc>
          <w:tcPr>
            <w:tcW w:w="5000" w:type="dxa"/>
            <w:gridSpan w:val="1"/>
          </w:tcPr>
          <w:p>
            <w:pPr/>
            <w:r>
              <w:rPr/>
              <w:t xml:space="preserve">Mr. Rachid FIRADI (firadienvironnement@gmail.com)</w:t>
            </w:r>
          </w:p>
        </w:tc>
      </w:tr>
      <w:tr>
        <w:trPr/>
        <w:tc>
          <w:tcPr>
            <w:tcW w:w="5000" w:type="dxa"/>
            <w:gridSpan w:val="1"/>
          </w:tcPr>
          <w:p>
            <w:pPr/>
            <w:r>
              <w:rPr/>
              <w:t xml:space="preserve">Project Implementing Partner</w:t>
            </w:r>
          </w:p>
        </w:tc>
        <w:tc>
          <w:tcPr>
            <w:tcW w:w="5000" w:type="dxa"/>
            <w:gridSpan w:val="1"/>
          </w:tcPr>
          <w:p>
            <w:pPr/>
            <w:r>
              <w:rPr/>
              <w:t xml:space="preserve">Mr. ADIL BAHI (bahi@mtpnet.gov.ma)</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operationalize the mitigation potential of the National Logistics Strategy through facilitation of the Government’s roll-out of integrated logistics platforms in a NAMA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additional tons of direct CO2 emissions reduced relative to baseline (five categories of emission reductions)</w:t>
            </w:r>
          </w:p>
        </w:tc>
        <w:tc>
          <w:tcPr>
            <w:tcW w:w="2000" w:type="dxa"/>
            <w:gridSpan w:val="1"/>
          </w:tcPr>
          <w:p>
            <w:pPr/>
            <w:r>
              <w:rPr/>
              <w:t xml:space="preserve">Under BAU scenario 8,856 tCO2 reduced by newly introduced vehicles benefiting from the current METL funding scheme and  eco-driven freight vehicles from SNTL (2016-2019)</w:t>
            </w:r>
          </w:p>
        </w:tc>
        <w:tc>
          <w:tcPr>
            <w:tcW w:w="2000" w:type="dxa"/>
            <w:gridSpan w:val="1"/>
          </w:tcPr>
          <w:p>
            <w:pPr/>
            <w:r>
              <w:rPr>
                <w:i w:val="1"/>
                <w:iCs w:val="1"/>
              </w:rPr>
              <w:t xml:space="preserve">(not set or not applicable)</w:t>
            </w:r>
          </w:p>
        </w:tc>
        <w:tc>
          <w:tcPr>
            <w:tcW w:w="2000" w:type="dxa"/>
            <w:gridSpan w:val="1"/>
          </w:tcPr>
          <w:p>
            <w:pPr/>
            <w:r>
              <w:rPr/>
              <w:t xml:space="preserve">1) Eco-driving: 87,321 tCO2 cumulative total by the end of the project</w:t>
            </w:r>
          </w:p>
          <w:p>
            <w:pPr/>
            <w:r>
              <w:rPr/>
              <w:t xml:space="preserve"/>
            </w:r>
          </w:p>
          <w:p>
            <w:pPr/>
            <w:r>
              <w:rPr/>
              <w:t xml:space="preserve">2) Solar PV (1.5 MW): 32,745 tCO2 (over lifetime) </w:t>
            </w:r>
          </w:p>
          <w:p>
            <w:pPr/>
            <w:r>
              <w:rPr/>
              <w:t xml:space="preserve"/>
            </w:r>
          </w:p>
          <w:p>
            <w:pPr/>
            <w:r>
              <w:rPr/>
              <w:t xml:space="preserve">3) Fleet renewal: 18,322 tCO2 cumulative total by the end of project</w:t>
            </w:r>
          </w:p>
          <w:p>
            <w:pPr/>
            <w:r>
              <w:rPr/>
              <w:t xml:space="preserve"/>
            </w:r>
          </w:p>
          <w:p>
            <w:pPr/>
            <w:r>
              <w:rPr/>
              <w:t xml:space="preserve">4) Modal shift: 872,756 tCO2 cumulative total by end of project</w:t>
            </w:r>
          </w:p>
          <w:p>
            <w:pPr/>
            <w:r>
              <w:rPr/>
              <w:t xml:space="preserve"/>
            </w:r>
          </w:p>
          <w:p>
            <w:pPr/>
            <w:r>
              <w:rPr/>
              <w:t xml:space="preserve">5) Improvement of vehicle maintenance &amp; testing: 491,373 tCO2 cumulative total by the end of the project.</w:t>
            </w:r>
          </w:p>
          <w:p>
            <w:pPr/>
            <w:r>
              <w:rPr/>
              <w:t xml:space="preserve"/>
            </w:r>
          </w:p>
          <w:p>
            <w:pPr/>
            <w:r>
              <w:rPr/>
              <w:t xml:space="preserve">Total: 1,502,517 tCO2  Direct emissions</w:t>
            </w:r>
          </w:p>
        </w:tc>
        <w:tc>
          <w:tcPr>
            <w:tcW w:w="4000" w:type="dxa"/>
            <w:gridSpan w:val="1"/>
          </w:tcPr>
          <w:p>
            <w:pPr/>
            <w:r>
              <w:rPr/>
              <w:t xml:space="preserve">At this stage, the activities that will provide the tools for the operationalization of mitigation potential as part of the National Logistics Strategy are underway. This concerns in particular the study "Feasibility Study to analyze a range of policy and measures for the mitigation of GHG emissions in the freight sector and proposal of a regulatory framework to promote their implementation ". 
</w:t>
            </w:r>
          </w:p>
          <w:p>
            <w:pPr/>
            <w:r>
              <w:rPr/>
              <w:t xml:space="preserve"> Furthermore, the  Project launched a study about "Conception and development study of a model project for a Nationally Appropriate Mitigation Actions (NAMA) for the Casablanca-Settat Regional Logistics Scheme".
</w:t>
            </w:r>
          </w:p>
          <w:p>
            <w:pPr/>
            <w:r>
              <w:rPr/>
              <w:t xml:space="preserve">
</w:t>
            </w:r>
          </w:p>
          <w:p>
            <w:pPr/>
            <w:r>
              <w:rPr/>
              <w:t xml:space="preserve"/>
            </w:r>
          </w:p>
        </w:tc>
        <w:tc>
          <w:tcPr>
            <w:tcW w:w="4000" w:type="dxa"/>
            <w:gridSpan w:val="1"/>
          </w:tcPr>
          <w:p>
            <w:pPr/>
            <w:r>
              <w:rPr/>
              <w:t xml:space="preserve">
</w:t>
            </w:r>
          </w:p>
          <w:p>
            <w:pPr/>
            <w:r>
              <w:rPr/>
              <w:t xml:space="preserve">2030 Strategic Mitigation  Objectives: (estimation)
</w:t>
            </w:r>
          </w:p>
          <w:p>
            <w:pPr/>
            <w:r>
              <w:rPr/>
              <w:t xml:space="preserve">
</w:t>
            </w:r>
          </w:p>
          <w:p>
            <w:pPr/>
            <w:r>
              <w:rPr/>
              <w:t xml:space="preserve">- Eco-driving: 6%
</w:t>
            </w:r>
          </w:p>
          <w:p>
            <w:pPr/>
            <w:r>
              <w:rPr/>
              <w:t xml:space="preserve">
</w:t>
            </w:r>
          </w:p>
          <w:p>
            <w:pPr/>
            <w:r>
              <w:rPr/>
              <w:t xml:space="preserve">- Management of goods flows (optimization, massification and connectivity of logistics platforms): 8,5%
</w:t>
            </w:r>
          </w:p>
          <w:p>
            <w:pPr/>
            <w:r>
              <w:rPr/>
              <w:t xml:space="preserve">
</w:t>
            </w:r>
          </w:p>
          <w:p>
            <w:pPr/>
            <w:r>
              <w:rPr/>
              <w:t xml:space="preserve">- Renewal of the freight road transport fleet: 3.7%
</w:t>
            </w:r>
          </w:p>
          <w:p>
            <w:pPr/>
            <w:r>
              <w:rPr/>
              <w:t xml:space="preserve">
</w:t>
            </w:r>
          </w:p>
          <w:p>
            <w:pPr/>
            <w:r>
              <w:rPr/>
              <w:t xml:space="preserve">- Development of the modal shift and introduction of piggyback: 9,2%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Institutions, public policies and regulations are enhanced regarding low-carbon development of the Moroccan transport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capacity to ensure mainstreaming and monitoring of low carbon development in the freight transport sector</w:t>
            </w:r>
          </w:p>
        </w:tc>
        <w:tc>
          <w:tcPr>
            <w:tcW w:w="2000" w:type="dxa"/>
            <w:gridSpan w:val="1"/>
          </w:tcPr>
          <w:p>
            <w:pPr/>
            <w:r>
              <w:rPr/>
              <w:t xml:space="preserve">No specific institution  dedicated to GHG monitoring and policy development in the transport sector</w:t>
            </w:r>
          </w:p>
        </w:tc>
        <w:tc>
          <w:tcPr>
            <w:tcW w:w="2000" w:type="dxa"/>
            <w:gridSpan w:val="1"/>
          </w:tcPr>
          <w:p>
            <w:pPr/>
            <w:r>
              <w:rPr>
                <w:i w:val="1"/>
                <w:iCs w:val="1"/>
              </w:rPr>
              <w:t xml:space="preserve">(not set or not applicable)</w:t>
            </w:r>
          </w:p>
        </w:tc>
        <w:tc>
          <w:tcPr>
            <w:tcW w:w="2000" w:type="dxa"/>
            <w:gridSpan w:val="1"/>
          </w:tcPr>
          <w:p>
            <w:pPr/>
            <w:r>
              <w:rPr/>
              <w:t xml:space="preserve">One specific institution set-up as an  inter-ministerial committee and capacities are strengthened  in GHG monitoring and policy development for low-carbon development</w:t>
            </w:r>
          </w:p>
        </w:tc>
        <w:tc>
          <w:tcPr>
            <w:tcW w:w="4000" w:type="dxa"/>
            <w:gridSpan w:val="1"/>
          </w:tcPr>
          <w:p>
            <w:pPr/>
            <w:r>
              <w:rPr/>
              <w:t xml:space="preserve">3 Training sessions on "Good management for the development of low carbon logistics" organized for 40 beneficiaries of regional services of the Ministry of Equipement, Transport, Logistics and Water (METLE) were organized in april, may and june 2018 in Ifrane, Marrakech and Tangier.</w:t>
            </w:r>
          </w:p>
        </w:tc>
        <w:tc>
          <w:tcPr>
            <w:tcW w:w="4000" w:type="dxa"/>
            <w:gridSpan w:val="1"/>
          </w:tcPr>
          <w:p>
            <w:pPr/>
            <w:r>
              <w:rPr/>
              <w:t xml:space="preserve">Implementation of a Technical Committee for Climate Change is in progress: creation of an Equipment / Transport / Logistics (ETL) 
</w:t>
            </w:r>
          </w:p>
          <w:p>
            <w:pPr/>
            <w:r>
              <w:rPr/>
              <w:t xml:space="preserve">Climate Mission attached to the general secretariat of METLE  and a Committee + ClimateTechnical Unit  (ETL).</w:t>
            </w:r>
          </w:p>
        </w:tc>
      </w:tr>
      <w:tr>
        <w:trPr/>
        <w:tc>
          <w:tcPr>
            <w:tcW w:w="4000" w:type="dxa"/>
            <w:gridSpan w:val="1"/>
          </w:tcPr>
          <w:p>
            <w:pPr/>
            <w:r>
              <w:rPr/>
              <w:t xml:space="preserve">Policy measures and regulations in place to mainstream low carbon development in the logistics sector.</w:t>
            </w:r>
          </w:p>
        </w:tc>
        <w:tc>
          <w:tcPr>
            <w:tcW w:w="2000" w:type="dxa"/>
            <w:gridSpan w:val="1"/>
          </w:tcPr>
          <w:p>
            <w:pPr/>
            <w:r>
              <w:rPr/>
              <w:t xml:space="preserve">No policy measures and mitigation actions in place  to reach the 35% CO2 reduction impact </w:t>
            </w:r>
          </w:p>
          <w:p>
            <w:pPr/>
            <w:r>
              <w:rPr/>
              <w:t xml:space="preserve"/>
            </w:r>
          </w:p>
          <w:p>
            <w:pPr/>
            <w:r>
              <w:rPr/>
              <w:t xml:space="preserve">No regulations exist to date specific to GHG monitoring or low carbon development</w:t>
            </w:r>
          </w:p>
          <w:p>
            <w:pPr/>
            <w:r>
              <w:rPr/>
              <w:t xml:space="preserve">in transport sector</w:t>
            </w:r>
          </w:p>
        </w:tc>
        <w:tc>
          <w:tcPr>
            <w:tcW w:w="2000" w:type="dxa"/>
            <w:gridSpan w:val="1"/>
          </w:tcPr>
          <w:p>
            <w:pPr/>
            <w:r>
              <w:rPr>
                <w:i w:val="1"/>
                <w:iCs w:val="1"/>
              </w:rPr>
              <w:t xml:space="preserve">(not set or not applicable)</w:t>
            </w:r>
          </w:p>
        </w:tc>
        <w:tc>
          <w:tcPr>
            <w:tcW w:w="2000" w:type="dxa"/>
            <w:gridSpan w:val="1"/>
          </w:tcPr>
          <w:p>
            <w:pPr/>
            <w:r>
              <w:rPr/>
              <w:t xml:space="preserve">Policy measures are implemented to reach the 35% CO2 reduction impact.</w:t>
            </w:r>
          </w:p>
          <w:p>
            <w:pPr/>
            <w:r>
              <w:rPr/>
              <w:t xml:space="preserve"/>
            </w:r>
          </w:p>
          <w:p>
            <w:pPr/>
            <w:r>
              <w:rPr/>
              <w:t xml:space="preserve">At least 2 regulations on low-carbon development in the logistics sector are formally submitted for approval to GSG</w:t>
            </w:r>
          </w:p>
        </w:tc>
        <w:tc>
          <w:tcPr>
            <w:tcW w:w="4000" w:type="dxa"/>
            <w:gridSpan w:val="1"/>
          </w:tcPr>
          <w:p>
            <w:pPr/>
            <w:r>
              <w:rPr/>
              <w:t xml:space="preserve">Launch of "Feasibility Study to analyze a range of policy and measures for the mitigation of GHG emissions in the freight sector and proposal of a regulatory framework to promote their implementation ". 
</w:t>
            </w:r>
          </w:p>
          <w:p>
            <w:pPr/>
            <w:r>
              <w:rPr/>
              <w:t xml:space="preserve">
</w:t>
            </w:r>
          </w:p>
          <w:p>
            <w:pPr/>
            <w:r>
              <w:rPr/>
              <w:t xml:space="preserve">The first phase of the above mentioned study is completed, and the related deliverable reviewed by the Monitoring Committee and approved by the Steering Committee;
</w:t>
            </w:r>
          </w:p>
          <w:p>
            <w:pPr/>
            <w:r>
              <w:rPr/>
              <w:t xml:space="preserve">
</w:t>
            </w:r>
          </w:p>
          <w:p>
            <w:pPr/>
            <w:r>
              <w:rPr/>
              <w:t xml:space="preserve">The second phase of the study is launched and a workshop about the "Selection and prioritization of measures for the mitigation of GHG emissions in the Moroccan freight sector" were held on 14 and 15 May 2018 in Rabat.</w:t>
            </w:r>
          </w:p>
        </w:tc>
        <w:tc>
          <w:tcPr>
            <w:tcW w:w="4000" w:type="dxa"/>
            <w:gridSpan w:val="1"/>
          </w:tcPr>
          <w:p>
            <w:pPr/>
            <w:r>
              <w:rPr/>
              <w:t xml:space="preserve">- A legal text establishing the obligation of eco-driving training is being prepared by examining its advantages/ disadvantages and its feasibility. The draft text will be presented to the Transport Directorate to be submitted for governmental approval  in order to make it operational.
</w:t>
            </w:r>
          </w:p>
          <w:p>
            <w:pPr/>
            <w:r>
              <w:rPr/>
              <w:t xml:space="preserve">
</w:t>
            </w:r>
          </w:p>
          <w:p>
            <w:pPr/>
            <w:r>
              <w:rPr/>
              <w:t xml:space="preserve">- 7 measures have been  selected  by the key concerned actors &amp; the Steering Committee and are  a subject of the study "Feasibility analysis of a range of policy  measures and regulations for the mitigation of GHG emissions in the freight sector” under finalization.
</w:t>
            </w:r>
          </w:p>
          <w:p>
            <w:pPr/>
            <w:r>
              <w:rPr/>
              <w:t xml:space="preserve"/>
            </w:r>
          </w:p>
        </w:tc>
      </w:tr>
      <w:tr>
        <w:trPr/>
        <w:tc>
          <w:tcPr>
            <w:tcW w:w="4000" w:type="dxa"/>
            <w:gridSpan w:val="1"/>
          </w:tcPr>
          <w:p>
            <w:pPr/>
            <w:r>
              <w:rPr/>
              <w:t xml:space="preserve">% of cars in the road fleet registry with GHG relevant data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of the road fleet registry has GHG data</w:t>
            </w:r>
          </w:p>
        </w:tc>
        <w:tc>
          <w:tcPr>
            <w:tcW w:w="4000" w:type="dxa"/>
            <w:gridSpan w:val="1"/>
          </w:tcPr>
          <w:p>
            <w:pPr/>
            <w:r>
              <w:rPr/>
              <w:t xml:space="preserve">2 phases of the study "Design and implementation of a survey and inventory of GHG emissions from the road and rail fleets dedicated to goods transportation". is completed
</w:t>
            </w:r>
          </w:p>
          <w:p>
            <w:pPr/>
            <w:r>
              <w:rPr/>
              <w:t xml:space="preserve">Launch of  the last phase "Completion of a survey of the freight fleet dedicated to the transport of goods"</w:t>
            </w:r>
          </w:p>
        </w:tc>
        <w:tc>
          <w:tcPr>
            <w:tcW w:w="4000" w:type="dxa"/>
            <w:gridSpan w:val="1"/>
          </w:tcPr>
          <w:p>
            <w:pPr/>
            <w:r>
              <w:rPr/>
              <w:t xml:space="preserve">A centralized system for collecting data from the road and rail fleets and calculating their GHG emissions developed and implemented in the Ministry 
</w:t>
            </w:r>
          </w:p>
          <w:p>
            <w:pPr/>
            <w:r>
              <w:rPr/>
              <w:t xml:space="preserve">information system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The network of Multi-flux Logistics Zones of Greater Casablanca is developed as a nationally appropriate mitigation action ("NAMA") model project as part of the National Logistics Strategy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GC logistics platform with its own GHG inventory and MRV system</w:t>
            </w:r>
          </w:p>
        </w:tc>
        <w:tc>
          <w:tcPr>
            <w:tcW w:w="2000" w:type="dxa"/>
            <w:gridSpan w:val="1"/>
          </w:tcPr>
          <w:p>
            <w:pPr/>
            <w:r>
              <w:rPr/>
              <w:t xml:space="preserve">No GHG inventory and MRV systems exists</w:t>
            </w:r>
          </w:p>
        </w:tc>
        <w:tc>
          <w:tcPr>
            <w:tcW w:w="2000" w:type="dxa"/>
            <w:gridSpan w:val="1"/>
          </w:tcPr>
          <w:p>
            <w:pPr/>
            <w:r>
              <w:rPr>
                <w:i w:val="1"/>
                <w:iCs w:val="1"/>
              </w:rPr>
              <w:t xml:space="preserve">(not set or not applicable)</w:t>
            </w:r>
          </w:p>
        </w:tc>
        <w:tc>
          <w:tcPr>
            <w:tcW w:w="2000" w:type="dxa"/>
            <w:gridSpan w:val="1"/>
          </w:tcPr>
          <w:p>
            <w:pPr/>
            <w:r>
              <w:rPr/>
              <w:t xml:space="preserve">GHG inventory and MRV systems designed and implemented for GC NAMA</w:t>
            </w:r>
          </w:p>
        </w:tc>
        <w:tc>
          <w:tcPr>
            <w:tcW w:w="4000" w:type="dxa"/>
            <w:gridSpan w:val="1"/>
          </w:tcPr>
          <w:p>
            <w:pPr/>
            <w:r>
              <w:rPr/>
              <w:t xml:space="preserve">Request for tenders launched for a "Conception and development study of a model project for a Nationally Appropriate Mitigation Actions (NAMA) for the Casablanca-Settat Regional Logistics Scheme".</w:t>
            </w:r>
          </w:p>
        </w:tc>
        <w:tc>
          <w:tcPr>
            <w:tcW w:w="4000" w:type="dxa"/>
            <w:gridSpan w:val="1"/>
          </w:tcPr>
          <w:p>
            <w:pPr/>
            <w:r>
              <w:rPr/>
              <w:t xml:space="preserve">The GHG inventory generated by the activity of logistics companies at the Casablanca Settat level under progress.</w:t>
            </w:r>
          </w:p>
        </w:tc>
      </w:tr>
      <w:tr>
        <w:trPr/>
        <w:tc>
          <w:tcPr>
            <w:tcW w:w="4000" w:type="dxa"/>
            <w:gridSpan w:val="1"/>
          </w:tcPr>
          <w:p>
            <w:pPr/>
            <w:r>
              <w:rPr/>
              <w:t xml:space="preserve">Existence of GC logistics platform designed as a model NAMA for replication perspective at the 17 other logistics platforms</w:t>
            </w:r>
          </w:p>
        </w:tc>
        <w:tc>
          <w:tcPr>
            <w:tcW w:w="2000" w:type="dxa"/>
            <w:gridSpan w:val="1"/>
          </w:tcPr>
          <w:p>
            <w:pPr/>
            <w:r>
              <w:rPr/>
              <w:t xml:space="preserve">0 NAMA-DD for GC logistic platform exists.</w:t>
            </w:r>
          </w:p>
        </w:tc>
        <w:tc>
          <w:tcPr>
            <w:tcW w:w="2000" w:type="dxa"/>
            <w:gridSpan w:val="1"/>
          </w:tcPr>
          <w:p>
            <w:pPr/>
            <w:r>
              <w:rPr>
                <w:i w:val="1"/>
                <w:iCs w:val="1"/>
              </w:rPr>
              <w:t xml:space="preserve">(not set or not applicable)</w:t>
            </w:r>
          </w:p>
        </w:tc>
        <w:tc>
          <w:tcPr>
            <w:tcW w:w="2000" w:type="dxa"/>
            <w:gridSpan w:val="1"/>
          </w:tcPr>
          <w:p>
            <w:pPr/>
            <w:r>
              <w:rPr/>
              <w:t xml:space="preserve">The NAMA Design Document (NAMA-DD) validated by the NCCC and registered in the UNFCCC NAMA Registry</w:t>
            </w:r>
          </w:p>
          <w:p>
            <w:pPr/>
            <w:r>
              <w:rPr/>
              <w:t xml:space="preserve"/>
            </w:r>
          </w:p>
          <w:p>
            <w:pPr/>
            <w:r>
              <w:rPr/>
              <w:t xml:space="preserve">A standardized baseline methodology for freight modal switch from road to rail is developed, tested at the Zenata site and submitted to the UNFCCC for approval.</w:t>
            </w:r>
          </w:p>
        </w:tc>
        <w:tc>
          <w:tcPr>
            <w:tcW w:w="4000" w:type="dxa"/>
            <w:gridSpan w:val="1"/>
          </w:tcPr>
          <w:p>
            <w:pPr/>
            <w:r>
              <w:rPr/>
              <w:t xml:space="preserve">The preparation of the NAMA Design Document (NAMA-DD) is included in the Request for tenders launched for a "Conception and development study of a model project for a Nationally Appropriate Mitigation Actions (NAMA) for the Casablanca-Settat Regional Logistics Scheme."
</w:t>
            </w:r>
          </w:p>
          <w:p>
            <w:pPr/>
            <w:r>
              <w:rPr/>
              <w:t xml:space="preserve">
</w:t>
            </w:r>
          </w:p>
          <w:p>
            <w:pPr/>
            <w:r>
              <w:rPr/>
              <w:t xml:space="preserve">The results expected from this study will constitute the tools to mobilize funding for the replication of the mitigation actions initiated by the project, for the future logistic platforms of the region of casablanca settat planned by the National Strategy of Logistics.</w:t>
            </w:r>
          </w:p>
        </w:tc>
        <w:tc>
          <w:tcPr>
            <w:tcW w:w="4000" w:type="dxa"/>
            <w:gridSpan w:val="1"/>
          </w:tcPr>
          <w:p>
            <w:pPr/>
            <w:r>
              <w:rPr/>
              <w:t xml:space="preserve">the 1st phase 1 of the study for the "Conception and development study of a model project for a Nationally Appropriate Mitigation Actions (NAMA) for the Casablanca-Settat Regional Logistics Scheme" finished and the 2nd and 3rd phases in progress.
</w:t>
            </w:r>
          </w:p>
          <w:p>
            <w:pPr/>
            <w:r>
              <w:rPr/>
              <w:t xml:space="preserve">
</w:t>
            </w:r>
          </w:p>
          <w:p>
            <w:pPr/>
            <w:r>
              <w:rPr/>
              <w:t xml:space="preserve">This mission was launched on October 26, 2018 in the presence of the partners of the GEF-Transport project. The first results of this mission drew up an inventory of the logistics platforms within the Casablanca- Settat region, which was complemented by an international benchmark in terms of good practices of profiling logistic platforms and the estimation of their GHG emissions.</w:t>
            </w:r>
          </w:p>
        </w:tc>
      </w:tr>
      <w:tr>
        <w:trPr/>
        <w:tc>
          <w:tcPr>
            <w:tcW w:w="4000" w:type="dxa"/>
            <w:gridSpan w:val="1"/>
          </w:tcPr>
          <w:p>
            <w:pPr/>
            <w:r>
              <w:rPr/>
              <w:t xml:space="preserve">Existence of GC logistics platform designed as a model NAMA for replication perspective at the 17 other logistics platforms</w:t>
            </w:r>
          </w:p>
        </w:tc>
        <w:tc>
          <w:tcPr>
            <w:tcW w:w="2000" w:type="dxa"/>
            <w:gridSpan w:val="1"/>
          </w:tcPr>
          <w:p>
            <w:pPr/>
            <w:r>
              <w:rPr/>
              <w:t xml:space="preserve">No ‘nested NAMA’ framework developed</w:t>
            </w:r>
          </w:p>
        </w:tc>
        <w:tc>
          <w:tcPr>
            <w:tcW w:w="2000" w:type="dxa"/>
            <w:gridSpan w:val="1"/>
          </w:tcPr>
          <w:p>
            <w:pPr/>
            <w:r>
              <w:rPr>
                <w:i w:val="1"/>
                <w:iCs w:val="1"/>
              </w:rPr>
              <w:t xml:space="preserve">(not set or not applicable)</w:t>
            </w:r>
          </w:p>
        </w:tc>
        <w:tc>
          <w:tcPr>
            <w:tcW w:w="2000" w:type="dxa"/>
            <w:gridSpan w:val="1"/>
          </w:tcPr>
          <w:p>
            <w:pPr/>
            <w:r>
              <w:rPr/>
              <w:t xml:space="preserve">The NCCC validates the ‘nested NAMA’ framework</w:t>
            </w:r>
          </w:p>
        </w:tc>
        <w:tc>
          <w:tcPr>
            <w:tcW w:w="4000" w:type="dxa"/>
            <w:gridSpan w:val="1"/>
          </w:tcPr>
          <w:p>
            <w:pPr/>
            <w:r>
              <w:rPr/>
              <w:t xml:space="preserve">The request for tenders launched for a "Conception and development study of a model project for a Nationally Appropriate Mitigation Actions (NAMA) for the Casablanca-Settat Regional Logistics Scheme" integrate a phase about the "Conception and development of the NAMA Transport project document and its MRV system for the Casablanca-Settat regional logistics plan".</w:t>
            </w:r>
          </w:p>
        </w:tc>
        <w:tc>
          <w:tcPr>
            <w:tcW w:w="4000" w:type="dxa"/>
            <w:gridSpan w:val="1"/>
          </w:tcPr>
          <w:p>
            <w:pPr/>
            <w:r>
              <w:rPr/>
              <w:t xml:space="preserve">Draft of the contract amendment prepared for the study "Conception and development study of a model project for a Nationally Appropriate Mitigation Actions (NAMA) for the Casablanca-Settat Regional Logistics Scheme" and will be concluded with the consultant once the Project receive the results of the 3rd phase that consists on the "Conduct of a survey to determine the tonnage likely to be transferred from the road to the rail".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The mitigation measure ("NAMA") is made operational by upgrade investments of the logistics zones  provided for by the logistical regional plan of Greater Casablanca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operationalized GHG reduction measures through investments facilitated by the project at the GC logistics platforms</w:t>
            </w:r>
          </w:p>
        </w:tc>
        <w:tc>
          <w:tcPr>
            <w:tcW w:w="2000" w:type="dxa"/>
            <w:gridSpan w:val="1"/>
          </w:tcPr>
          <w:p>
            <w:pPr/>
            <w:r>
              <w:rPr/>
              <w:t xml:space="preserve">No PV panels installed on the roofs of the Zenata site</w:t>
            </w:r>
          </w:p>
          <w:p>
            <w:pPr/>
            <w:r>
              <w:rPr/>
              <w:t xml:space="preserve">5 SNTL trainers training on eco-driving</w:t>
            </w:r>
          </w:p>
          <w:p>
            <w:pPr/>
            <w:r>
              <w:rPr/>
              <w:t xml:space="preserve"/>
            </w:r>
          </w:p>
          <w:p>
            <w:pPr/>
            <w:r>
              <w:rPr/>
              <w:t xml:space="preserve">70% of SNTL vehicles are less than 5 years</w:t>
            </w:r>
          </w:p>
        </w:tc>
        <w:tc>
          <w:tcPr>
            <w:tcW w:w="2000" w:type="dxa"/>
            <w:gridSpan w:val="1"/>
          </w:tcPr>
          <w:p>
            <w:pPr/>
            <w:r>
              <w:rPr>
                <w:i w:val="1"/>
                <w:iCs w:val="1"/>
              </w:rPr>
              <w:t xml:space="preserve">(not set or not applicable)</w:t>
            </w:r>
          </w:p>
        </w:tc>
        <w:tc>
          <w:tcPr>
            <w:tcW w:w="2000" w:type="dxa"/>
            <w:gridSpan w:val="1"/>
          </w:tcPr>
          <w:p>
            <w:pPr/>
            <w:r>
              <w:rPr/>
              <w:t xml:space="preserve">1.5 MW of PV panels are procured and installed at the Zenata site</w:t>
            </w:r>
          </w:p>
          <w:p>
            <w:pPr/>
            <w:r>
              <w:rPr/>
              <w:t xml:space="preserve"/>
            </w:r>
          </w:p>
          <w:p>
            <w:pPr/>
            <w:r>
              <w:rPr/>
              <w:t xml:space="preserve">100 trainers trained on eco-driving </w:t>
            </w:r>
          </w:p>
          <w:p>
            <w:pPr/>
            <w:r>
              <w:rPr/>
              <w:t xml:space="preserve"/>
            </w:r>
          </w:p>
          <w:p>
            <w:pPr/>
            <w:r>
              <w:rPr/>
              <w:t xml:space="preserve">5,000 new freight vehicles benefit from the fleet subsidy renewal scheme</w:t>
            </w:r>
          </w:p>
        </w:tc>
        <w:tc>
          <w:tcPr>
            <w:tcW w:w="4000" w:type="dxa"/>
            <w:gridSpan w:val="1"/>
          </w:tcPr>
          <w:p>
            <w:pPr/>
            <w:r>
              <w:rPr/>
              <w:t xml:space="preserve">The implementation of the "Partial financing for the acquisition and installation of 1.5 MW photovoltaic solar panels on refrigerated warehouses of the Zenata logistics platform":This agreement signed between the GEF-Transport project and SNTL in July 2016, were delayed due to the transition of the group's management. However, an effort was made to secure the credit allocated to the execution of that agreement, by approving the financial contribution of the beneficent in January 2018 by the Direction board. During this period, SNTL updated economic studies and contracted technical assistance to monitor the works in order to meet its commitment for December 2018 and reach the target of 1 MW. After the recent nomination of SNTL's new General Manager, a working meeting will be held immediately to discuss the achievement of the 1MW target before the closing of 2018.
</w:t>
            </w:r>
          </w:p>
          <w:p>
            <w:pPr/>
            <w:r>
              <w:rPr/>
              <w:t xml:space="preserve">The request for tender for the 1MW PV panels will be launched in 2018.
</w:t>
            </w:r>
          </w:p>
          <w:p>
            <w:pPr/>
            <w:r>
              <w:rPr/>
              <w:t xml:space="preserve">
</w:t>
            </w:r>
          </w:p>
          <w:p>
            <w:pPr/>
            <w:r>
              <w:rPr/>
              <w:t xml:space="preserve">Concerning the mission of development and implementation of a training of trainers in eco-driving, we are proud of the success and the quality of the training (102 beneficiaries). The training tools and documentaton initiated by the project will be shared on the project's website.</w:t>
            </w:r>
          </w:p>
        </w:tc>
        <w:tc>
          <w:tcPr>
            <w:tcW w:w="4000" w:type="dxa"/>
            <w:gridSpan w:val="1"/>
          </w:tcPr>
          <w:p>
            <w:pPr/>
            <w:r>
              <w:rPr/>
              <w:t xml:space="preserve">- The agreement signed between the GEF-Transport project and SNTL in July 2016, about the implementation of the "Partial financing for the acquisition and installation of 1.5 MW photovoltaic solar panels on refrigerated warehouses of the Zenata logistics platform" were delayed due to the transition of the group's management. However, an effort was made to secure the credit allocated to the execution of that agreement, by approving the financial contribution of the beneficent in January 2018 by the Direction board.
</w:t>
            </w:r>
          </w:p>
          <w:p>
            <w:pPr/>
            <w:r>
              <w:rPr/>
              <w:t xml:space="preserve">In order to avoid returning the funds already paid to SNTL, the Minister sent letters of reminder to the General Director of the SNTL to start the installation of photovoltaic solar panels 
</w:t>
            </w:r>
          </w:p>
          <w:p>
            <w:pPr/>
            <w:r>
              <w:rPr/>
              <w:t xml:space="preserve">as soon as possible . 
</w:t>
            </w:r>
          </w:p>
          <w:p>
            <w:pPr/>
            <w:r>
              <w:rPr/>
              <w:t xml:space="preserve">
</w:t>
            </w:r>
          </w:p>
          <w:p>
            <w:pPr/>
            <w:r>
              <w:rPr/>
              <w:t xml:space="preserve">- Validation of the report of phase 1 of the study "Revision of the legal framework governing professional conduct to include eco-driving training" - A legal text establishing the obligation of eco-driving training is being prepared and will be presented to the Transport Directorate to be submitted for governmental approval  in order to make it operational.
</w:t>
            </w:r>
          </w:p>
          <w:p>
            <w:pPr/>
            <w:r>
              <w:rPr/>
              <w:t xml:space="preserve">
</w:t>
            </w:r>
          </w:p>
          <w:p>
            <w:pPr/>
            <w:r>
              <w:rPr/>
              <w:t xml:space="preserve">- 100 trainers was trained on eco-driving. The training tools have been shared with the beneficiaries, and an evaluation will be launched to measure the impact of this training.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59.51%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59.51%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1,353,405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2,274,429</w:t>
            </w:r>
          </w:p>
        </w:tc>
      </w:tr>
      <w:tr>
        <w:trPr/>
        <w:tc>
          <w:tcPr>
            <w:tcW w:w="8000" w:type="dxa"/>
            <w:gridSpan w:val="1"/>
          </w:tcPr>
          <w:p>
            <w:pPr/>
            <w:r>
              <w:rPr/>
              <w:t xml:space="preserve">Co-financing</w:t>
            </w:r>
          </w:p>
        </w:tc>
        <w:tc>
          <w:tcPr>
            <w:tcW w:w="8000" w:type="dxa"/>
            <w:gridSpan w:val="1"/>
          </w:tcPr>
          <w:p>
            <w:pPr/>
            <w:r>
              <w:rPr/>
              <w:t xml:space="preserve">121,282,532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5, 2013</w:t>
            </w:r>
          </w:p>
        </w:tc>
      </w:tr>
      <w:tr>
        <w:trPr/>
        <w:tc>
          <w:tcPr>
            <w:tcW w:w="8000" w:type="dxa"/>
            <w:gridSpan w:val="1"/>
          </w:tcPr>
          <w:p>
            <w:pPr/>
            <w:r>
              <w:rPr/>
              <w:t xml:space="preserve">CEO Endorsement Date</w:t>
            </w:r>
          </w:p>
        </w:tc>
        <w:tc>
          <w:tcPr>
            <w:tcW w:w="8000" w:type="dxa"/>
            <w:gridSpan w:val="1"/>
          </w:tcPr>
          <w:p>
            <w:pPr/>
            <w:r>
              <w:rPr/>
              <w:t xml:space="preserve">May 12, 2015</w:t>
            </w:r>
          </w:p>
        </w:tc>
      </w:tr>
      <w:tr>
        <w:trPr/>
        <w:tc>
          <w:tcPr>
            <w:tcW w:w="8000" w:type="dxa"/>
            <w:gridSpan w:val="1"/>
          </w:tcPr>
          <w:p>
            <w:pPr/>
            <w:r>
              <w:rPr/>
              <w:t xml:space="preserve">Project Document Signature Date (project start date):</w:t>
            </w:r>
          </w:p>
        </w:tc>
        <w:tc>
          <w:tcPr>
            <w:tcW w:w="8000" w:type="dxa"/>
            <w:gridSpan w:val="1"/>
          </w:tcPr>
          <w:p>
            <w:pPr/>
            <w:r>
              <w:rPr/>
              <w:t xml:space="preserve">Dec 23, 2015</w:t>
            </w:r>
          </w:p>
        </w:tc>
      </w:tr>
      <w:tr>
        <w:trPr/>
        <w:tc>
          <w:tcPr>
            <w:tcW w:w="8000" w:type="dxa"/>
            <w:gridSpan w:val="1"/>
          </w:tcPr>
          <w:p>
            <w:pPr/>
            <w:r>
              <w:rPr/>
              <w:t xml:space="preserve">Date of Inception Workshop</w:t>
            </w:r>
          </w:p>
        </w:tc>
        <w:tc>
          <w:tcPr>
            <w:tcW w:w="8000" w:type="dxa"/>
            <w:gridSpan w:val="1"/>
          </w:tcPr>
          <w:p>
            <w:pPr/>
            <w:r>
              <w:rPr/>
              <w:t xml:space="preserve">Mar 28, 2016</w:t>
            </w:r>
          </w:p>
        </w:tc>
      </w:tr>
      <w:tr>
        <w:trPr/>
        <w:tc>
          <w:tcPr>
            <w:tcW w:w="8000" w:type="dxa"/>
            <w:gridSpan w:val="1"/>
          </w:tcPr>
          <w:p>
            <w:pPr/>
            <w:r>
              <w:rPr/>
              <w:t xml:space="preserve">Expected Date of Mid-term Review</w:t>
            </w:r>
          </w:p>
        </w:tc>
        <w:tc>
          <w:tcPr>
            <w:tcW w:w="8000" w:type="dxa"/>
            <w:gridSpan w:val="1"/>
          </w:tcPr>
          <w:p>
            <w:pPr/>
            <w:r>
              <w:rPr/>
              <w:t xml:space="preserve">Mar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Critical risk: The target of 1.5 MW may not be achieved by the beneficiary (SNTL) due to a significant delay in starting work on the installation of photovoltaic panels.
</w:t>
            </w:r>
          </w:p>
          <w:p>
            <w:pPr/>
            <w:r>
              <w:rPr/>
              <w:t xml:space="preserve">The proposed management measures:
</w:t>
            </w:r>
          </w:p>
          <w:p>
            <w:pPr/>
            <w:r>
              <w:rPr/>
              <w:t xml:space="preserve">Return of funds already paid to SNTL;
</w:t>
            </w:r>
          </w:p>
          <w:p>
            <w:pPr/>
            <w:r>
              <w:rPr/>
              <w:t xml:space="preserve">Preparation of a Call for expressions of interest (AMI) in consultation with the CGEM (General Confederation of Moroccan Enterprises)
</w:t>
            </w:r>
          </w:p>
          <w:p>
            <w:pPr/>
            <w:r>
              <w:rPr/>
              <w:t xml:space="preserve">Launch of the call for the selection of logistics companies located in the region of Casablanca to finance the acquisition and installation of PV.</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review:
</w:t>
            </w:r>
          </w:p>
          <w:p>
            <w:pPr/>
            <w:r>
              <w:rPr/>
              <w:t xml:space="preserve">Since the project will be closed by December 2020 and the project will not have enough time to implement the mid-term evaluation recommendations it was deliberately decided to cancel the MTE and conduct only the terminal evaluation.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supposed to take place during this review period. The argument that the TE date is close and scheduled for 2020 is not solid, as MTR is a mandatory step for all Full-Sized Projects. As per next step, the RTA recommends that MTR to be conducted as soon as possible, and if needed, an extension of the project can be requested.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agreement signed between the GEF-Transport project and SNTL in July 2016, about the implementation of the "Partial financing for the acquisition and installation of 1.5 MW photovoltaic solar panels on refrigerated warehouses of the Zenata logistics platform" were delayed due to the transition of the group's management. However, an effort was made to secure the credit allocated to the execution of that agreement, by approving the financial contribution of the beneficent in January 2018 by the Direction board. 
</w:t>
            </w:r>
          </w:p>
          <w:p>
            <w:pPr/>
            <w:r>
              <w:rPr/>
              <w:t xml:space="preserve">
</w:t>
            </w:r>
          </w:p>
          <w:p>
            <w:pPr/>
            <w:r>
              <w:rPr/>
              <w:t xml:space="preserve">In february 2019, the SNTL awarded the contract to the service provider but the work order notification is still not signed by the SNTL.
</w:t>
            </w:r>
          </w:p>
          <w:p>
            <w:pPr/>
            <w:r>
              <w:rPr/>
              <w:t xml:space="preserve">
</w:t>
            </w:r>
          </w:p>
          <w:p>
            <w:pPr/>
            <w:r>
              <w:rPr/>
              <w:t xml:space="preserve">Negotiations are still maintained to unblock the current situation and in case where no solution has been found, the 1.5 MW target will be maintained in the Casablanca Settat region by collaborating with the private sector companies.
</w:t>
            </w:r>
          </w:p>
          <w:p>
            <w:pPr/>
            <w:r>
              <w:rPr/>
              <w:t xml:space="preser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progressing well, the national partner and the project team are very committed in the implementation of the project. The main project activities and studies are going as planned.
</w:t>
            </w:r>
          </w:p>
          <w:p>
            <w:pPr/>
            <w:r>
              <w:rPr/>
              <w:t xml:space="preserve">The Outcome 1is well advancing through the set up of one specific institution as a Technical Committee for Climate Change attached to the general secretariat of METLE.
</w:t>
            </w:r>
          </w:p>
          <w:p>
            <w:pPr/>
            <w:r>
              <w:rPr/>
              <w:t xml:space="preserve">The policy measures and regulations to mainstream low carbon development in the logistics sector  are under establishment: 7 measures have been selected by the key concerned actors and approved by the Steering Committee and their implementation is being analyzed. A legal text establishing the obligation of eco-driving training is being prepared.
</w:t>
            </w:r>
          </w:p>
          <w:p>
            <w:pPr/>
            <w:r>
              <w:rPr/>
              <w:t xml:space="preserve">Also, one of the key project results in this reporting period is the development and set up of “information system” which is a centralized system for collecting data from the road and rail fleets and calculating their GHG emissions. It is a very important and strategic monitoring and decision support tool.
</w:t>
            </w:r>
          </w:p>
          <w:p>
            <w:pPr/>
            <w:r>
              <w:rPr/>
              <w:t xml:space="preserve">Regarding the Outcome 2: The required elements for the development of NAMA have been prepared such as the national survey on the profile of the road and rail freight fleet and the national emissions inventory for the freight sector. The NAMA Design Document (NAMA-DD) in under finalization.
</w:t>
            </w:r>
          </w:p>
          <w:p>
            <w:pPr/>
            <w:r>
              <w:rPr/>
              <w:t xml:space="preserve">The communication activities are well advanced, a several communication tools (leaflets, posters, roll-ups) have been prepared and disseminated.
</w:t>
            </w:r>
          </w:p>
          <w:p>
            <w:pPr/>
            <w:r>
              <w:rPr/>
              <w:t xml:space="preserve">The unique activity that remain significantly behind schedule is the installation of PV panels at the ZENATA refrigeration warehouses (SNTL). The delay is mainly due to the change of the General Manager of SNTL. 
</w:t>
            </w:r>
          </w:p>
          <w:p>
            <w:pPr/>
            <w:r>
              <w:rPr/>
              <w:t xml:space="preserve">As soon as the new director was appointed, a huge efforts has been taken by UNDP and the national partner to activate the launch of the tender for acquisition and installation of 1.5 MW photovoltaic solar panels on refrigerated warehouses of the Zenata logistics platform.
</w:t>
            </w:r>
          </w:p>
          <w:p>
            <w:pPr/>
            <w:r>
              <w:rPr/>
              <w:t xml:space="preserve">In february 2019, the SNTL awarded the contract to one service provider but, because of internal considerations, the service notification is still not signed by the SNTL and the work has not started yet. Negotiations are still maintained to unblock the current situation and in case where no solution has been found, the 1.5 MW target will be maintained in the Casablanca Settat region by collaborating with another private sector company (or companies), but this may cause a considerable delay in the implementation of the project.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“Mainstreaming climate change in the National Logistics Strategy and Roll-Out of Integrated Logistics Platforms” project is an important initiative in the country where there is no previous experience in the country. The project aims to operationalize the mitigation potential of the National Logistics Strategy through facilitation of the Government's roll-out of integrated logistics platforms in a NAMA framework in Morocco. Let’s see how the project has progressed so far compare to End of project (EoP) targets.   
</w:t>
            </w:r>
          </w:p>
          <w:p>
            <w:pPr/>
            <w:r>
              <w:rPr/>
              <w:t xml:space="preserve"> 
</w:t>
            </w:r>
          </w:p>
          <w:p>
            <w:pPr/>
            <w:r>
              <w:rPr/>
              <w:t xml:space="preserve">The project started its real implementation on the ground in 2016, but faced some challenges in the beginning, which prevented a smooth start. The main challenge was difficult institutional arrangements.  
</w:t>
            </w:r>
          </w:p>
          <w:p>
            <w:pPr/>
            <w:r>
              <w:rPr/>
              <w:t xml:space="preserve">
</w:t>
            </w:r>
          </w:p>
          <w:p>
            <w:pPr/>
            <w:r>
              <w:rPr/>
              <w:t xml:space="preserve">In term of delivery, the cumulative delivery against total approved amount moved from 35% (USD 809,842 exactly) in 2018 (Year 2) to 59% (USD 1,353,405) in 2019 (Year 3). This is a good progress and shows that the project is making efforts to increase delivery.
</w:t>
            </w:r>
          </w:p>
          <w:p>
            <w:pPr/>
            <w:r>
              <w:rPr/>
              <w:t xml:space="preserve">  
</w:t>
            </w:r>
          </w:p>
          <w:p>
            <w:pPr/>
            <w:r>
              <w:rPr/>
              <w:t xml:space="preserve">In term of achievement, compared to the Project Document (ProDoc) log frame, the project has made some advancement, but far from achieving its EoP targets. The installation of the 1.5MW started with some institutional challenges, but hopefully solved soon as the CO is taking actions with the new Senior management of the SNTL company. 
</w:t>
            </w:r>
          </w:p>
          <w:p>
            <w:pPr/>
            <w:r>
              <w:rPr/>
              <w:t xml:space="preserve"> 
</w:t>
            </w:r>
          </w:p>
          <w:p>
            <w:pPr/>
            <w:r>
              <w:rPr/>
              <w:t xml:space="preserve">In term of partnership, the project is collaborating with some local companies and NGOs. This may yield to more concrete collaborations in future reporting periods. The project also has a positive gender aspect. 
</w:t>
            </w:r>
          </w:p>
          <w:p>
            <w:pPr/>
            <w:r>
              <w:rPr/>
              <w:t xml:space="preserve">    
</w:t>
            </w:r>
          </w:p>
          <w:p>
            <w:pPr/>
            <w:r>
              <w:rPr/>
              <w:t xml:space="preserve">As per last year, the project still has some risks, including operationalization risk. The mitigation measure of last year was to reduce the number of decision makers to easy the process of decision making. However, the change in Senior Management of one company delayed the whole process of installing the 1.5 MW Solar. As a new recommendation, the RTA strongly advice to conduct quickly the MTR, to have an independent reviewer who can provide more specific and constructive recommendations.
</w:t>
            </w:r>
          </w:p>
          <w:p>
            <w:pPr/>
            <w:r>
              <w:rPr/>
              <w:t xml:space="preserve"> 
</w:t>
            </w:r>
          </w:p>
          <w:p>
            <w:pPr/>
            <w:r>
              <w:rPr/>
              <w:t xml:space="preserve">In term of milestone, there is a big misunderstanding as the project team did not conduct the MTR, which was supposed to take place during this review period. The argument that the TE date is close and scheduled for 2020 is not solid, as MTR is a mandatory step for all Full-Sized Projects. As per next step, the RTA recommends that MTR to be conducted as soon as possible, and if needed, an extension of the project can be requested. The request seems reasonable as the project lost its first year of implementation due to low start, and the total delivery is 59%, which means sufficient funding is available.
</w:t>
            </w:r>
          </w:p>
          <w:p>
            <w:pPr/>
            <w:r>
              <w:rPr/>
              <w:t xml:space="preserve">
</w:t>
            </w:r>
          </w:p>
          <w:p>
            <w:pPr/>
            <w:r>
              <w:rPr/>
              <w:t xml:space="preserve">From a very low progress last year to a good achievement this year, the RTA is in line with the CO rating the DO as Moderately Satisfactory. However, even though the delivery has increased, the fact that a mandatory milestone (MTR) was not conducted at all, a Moderately Satisfactory is given for the IP rating.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Percentage of women trained in Good management for the development of low carbon logistics sessions of 2018: 50%  
</w:t>
            </w:r>
          </w:p>
          <w:p>
            <w:pPr/>
            <w:r>
              <w:rPr/>
              <w:t xml:space="preserve">  
</w:t>
            </w:r>
          </w:p>
          <w:p>
            <w:pPr/>
            <w:r>
              <w:rPr/>
              <w:t xml:space="preserve">- Percentage of women in the thematic committees of project monitoring : 40%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activities in progress will contribute to reduce the GHG emissions at the logistic zone of casablanca and consequently will improve the environment and the Air quality for the population. The expected impact of eco-driving is savings on fuel and maintenance costs, improved road safety, energy savings and CO2 reductions.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gef-transport.com 
</w:t>
            </w:r>
          </w:p>
          <w:p>
            <w:pPr/>
            <w:r>
              <w:rPr/>
              <w:t xml:space="preserve">https://www.facebook.com/geftransport/</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5181_CEO ER_Morocco Logistics_29 04 2015_resubmission.docx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partnership was set with the frensh Interprofessional Technical Center for Studies on Air Pollution (CITEPA), for a research agreement to ensure the development of emission factors specific to the Moroccan freight sector and a set of methods for calculating GHG emissions.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74842A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81/213891/1717953/1724751/SESP.docx" TargetMode="External"/><Relationship Id="rId11" Type="http://schemas.openxmlformats.org/officeDocument/2006/relationships/hyperlink" Target="https://undpgefpims.org/attachments/5181/213891/1683321/1683602/PIMS%205181_CEO%20ER_Morocco%20Logistics_29%2004%202015_resubmission.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2019-09-12T00:38:00+00:00</dcterms:created>
  <dcterms:modified xsi:type="dcterms:W3CDTF">2019-09-12T00:38:00+00:00</dcterms:modified>
</cp:coreProperties>
</file>

<file path=docProps/custom.xml><?xml version="1.0" encoding="utf-8"?>
<Properties xmlns="http://schemas.openxmlformats.org/officeDocument/2006/custom-properties" xmlns:vt="http://schemas.openxmlformats.org/officeDocument/2006/docPropsVTypes"/>
</file>