
<file path=[Content_Types].xml><?xml version="1.0" encoding="utf-8"?>
<Types xmlns="http://schemas.openxmlformats.org/package/2006/content-types">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drawings/drawing1.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C3985" w:rsidRPr="00FC17FC" w:rsidRDefault="004C3985" w:rsidP="00842ACA">
      <w:pPr>
        <w:pStyle w:val="Header"/>
        <w:rPr>
          <w:rFonts w:eastAsia="Cambria" w:cstheme="minorHAnsi"/>
          <w:noProof/>
          <w:sz w:val="24"/>
          <w:szCs w:val="24"/>
          <w:lang w:val="es-CO"/>
        </w:rPr>
      </w:pPr>
    </w:p>
    <w:p w:rsidR="004C3985" w:rsidRPr="00CF315D" w:rsidRDefault="004C3985" w:rsidP="00842ACA">
      <w:pPr>
        <w:pStyle w:val="Header"/>
        <w:rPr>
          <w:lang w:val="en-US"/>
        </w:rPr>
      </w:pPr>
    </w:p>
    <w:p w:rsidR="004D3942" w:rsidRPr="00CF315D" w:rsidRDefault="004D3942" w:rsidP="00FE7F58">
      <w:pPr>
        <w:rPr>
          <w:rFonts w:cs="Arial"/>
          <w:b/>
          <w:sz w:val="32"/>
          <w:szCs w:val="32"/>
          <w:lang w:val="en-US"/>
        </w:rPr>
      </w:pPr>
    </w:p>
    <w:p w:rsidR="004D3942" w:rsidRPr="00CF315D" w:rsidRDefault="009B12FF" w:rsidP="004D3942">
      <w:pPr>
        <w:jc w:val="center"/>
        <w:rPr>
          <w:rFonts w:cs="Arial"/>
          <w:b/>
          <w:sz w:val="32"/>
          <w:szCs w:val="32"/>
          <w:lang w:val="en-US"/>
        </w:rPr>
      </w:pPr>
      <w:bookmarkStart w:id="0" w:name="_Hlk19012862"/>
      <w:r>
        <w:rPr>
          <w:rFonts w:cs="Arial"/>
          <w:b/>
          <w:sz w:val="32"/>
          <w:szCs w:val="32"/>
          <w:lang w:val="en-US"/>
        </w:rPr>
        <w:t>Terminal</w:t>
      </w:r>
      <w:r w:rsidRPr="00CF315D">
        <w:rPr>
          <w:rFonts w:cs="Arial"/>
          <w:b/>
          <w:sz w:val="32"/>
          <w:szCs w:val="32"/>
          <w:lang w:val="en-US"/>
        </w:rPr>
        <w:t xml:space="preserve"> </w:t>
      </w:r>
      <w:r w:rsidR="004A4482" w:rsidRPr="00CF315D">
        <w:rPr>
          <w:rFonts w:cs="Arial"/>
          <w:b/>
          <w:sz w:val="32"/>
          <w:szCs w:val="32"/>
          <w:lang w:val="en-US"/>
        </w:rPr>
        <w:t>Evaluation</w:t>
      </w:r>
    </w:p>
    <w:p w:rsidR="00160936" w:rsidRPr="00CF315D" w:rsidRDefault="00160936" w:rsidP="004D3942">
      <w:pPr>
        <w:jc w:val="center"/>
        <w:rPr>
          <w:rFonts w:cs="Arial"/>
          <w:b/>
          <w:sz w:val="32"/>
          <w:szCs w:val="32"/>
          <w:lang w:val="en-US"/>
        </w:rPr>
      </w:pPr>
    </w:p>
    <w:p w:rsidR="00AE5446" w:rsidRPr="00CF315D" w:rsidRDefault="00160936" w:rsidP="00FC17FC">
      <w:pPr>
        <w:shd w:val="clear" w:color="auto" w:fill="FFFFFF" w:themeFill="background1"/>
        <w:jc w:val="center"/>
        <w:rPr>
          <w:rFonts w:cs="Arial"/>
          <w:b/>
          <w:sz w:val="32"/>
          <w:szCs w:val="32"/>
          <w:lang w:val="en-US"/>
        </w:rPr>
      </w:pPr>
      <w:r w:rsidRPr="00FC17FC">
        <w:rPr>
          <w:rFonts w:cs="Arial"/>
          <w:b/>
          <w:sz w:val="32"/>
          <w:szCs w:val="32"/>
          <w:lang w:val="en-US"/>
        </w:rPr>
        <w:t>Pro</w:t>
      </w:r>
      <w:r w:rsidR="004A4482" w:rsidRPr="00FC17FC">
        <w:rPr>
          <w:rFonts w:cs="Arial"/>
          <w:b/>
          <w:sz w:val="32"/>
          <w:szCs w:val="32"/>
          <w:lang w:val="en-US"/>
        </w:rPr>
        <w:t>ject</w:t>
      </w:r>
      <w:r w:rsidRPr="00FC17FC">
        <w:rPr>
          <w:rFonts w:cs="Arial"/>
          <w:b/>
          <w:sz w:val="32"/>
          <w:szCs w:val="32"/>
          <w:lang w:val="en-US"/>
        </w:rPr>
        <w:t xml:space="preserve"> “</w:t>
      </w:r>
      <w:r w:rsidR="004A4482" w:rsidRPr="00FC17FC">
        <w:rPr>
          <w:rFonts w:cs="Arial"/>
          <w:b/>
          <w:sz w:val="32"/>
          <w:szCs w:val="32"/>
          <w:lang w:val="en-US"/>
        </w:rPr>
        <w:t xml:space="preserve">Conservation and </w:t>
      </w:r>
      <w:r w:rsidR="00ED1030" w:rsidRPr="00FC17FC">
        <w:rPr>
          <w:rFonts w:cs="Arial"/>
          <w:b/>
          <w:sz w:val="32"/>
          <w:szCs w:val="32"/>
          <w:lang w:val="en-US"/>
        </w:rPr>
        <w:t>S</w:t>
      </w:r>
      <w:r w:rsidR="004A4482" w:rsidRPr="00FC17FC">
        <w:rPr>
          <w:rFonts w:cs="Arial"/>
          <w:b/>
          <w:sz w:val="32"/>
          <w:szCs w:val="32"/>
          <w:lang w:val="en-US"/>
        </w:rPr>
        <w:t xml:space="preserve">ustainable </w:t>
      </w:r>
      <w:r w:rsidR="00ED1030" w:rsidRPr="00FC17FC">
        <w:rPr>
          <w:rFonts w:cs="Arial"/>
          <w:b/>
          <w:sz w:val="32"/>
          <w:szCs w:val="32"/>
          <w:lang w:val="en-US"/>
        </w:rPr>
        <w:t>U</w:t>
      </w:r>
      <w:r w:rsidR="004A4482" w:rsidRPr="00FC17FC">
        <w:rPr>
          <w:rFonts w:cs="Arial"/>
          <w:b/>
          <w:sz w:val="32"/>
          <w:szCs w:val="32"/>
          <w:lang w:val="en-US"/>
        </w:rPr>
        <w:t xml:space="preserve">se of </w:t>
      </w:r>
      <w:r w:rsidR="00ED1030" w:rsidRPr="00FC17FC">
        <w:rPr>
          <w:rFonts w:cs="Arial"/>
          <w:b/>
          <w:sz w:val="32"/>
          <w:szCs w:val="32"/>
          <w:lang w:val="en-US"/>
        </w:rPr>
        <w:t>B</w:t>
      </w:r>
      <w:r w:rsidR="004A4482" w:rsidRPr="00FC17FC">
        <w:rPr>
          <w:rFonts w:cs="Arial"/>
          <w:b/>
          <w:sz w:val="32"/>
          <w:szCs w:val="32"/>
          <w:lang w:val="en-US"/>
        </w:rPr>
        <w:t xml:space="preserve">iodiversity in </w:t>
      </w:r>
      <w:r w:rsidR="00ED1030" w:rsidRPr="00FC17FC">
        <w:rPr>
          <w:rFonts w:cs="Arial"/>
          <w:b/>
          <w:sz w:val="32"/>
          <w:szCs w:val="32"/>
          <w:lang w:val="en-US"/>
        </w:rPr>
        <w:t>D</w:t>
      </w:r>
      <w:r w:rsidR="004A4482" w:rsidRPr="00FC17FC">
        <w:rPr>
          <w:rFonts w:cs="Arial"/>
          <w:b/>
          <w:sz w:val="32"/>
          <w:szCs w:val="32"/>
          <w:lang w:val="en-US"/>
        </w:rPr>
        <w:t xml:space="preserve">ry </w:t>
      </w:r>
      <w:r w:rsidR="00ED1030" w:rsidRPr="00FC17FC">
        <w:rPr>
          <w:rFonts w:cs="Arial"/>
          <w:b/>
          <w:sz w:val="32"/>
          <w:szCs w:val="32"/>
          <w:lang w:val="en-US"/>
        </w:rPr>
        <w:t>E</w:t>
      </w:r>
      <w:r w:rsidR="004A4482" w:rsidRPr="00FC17FC">
        <w:rPr>
          <w:rFonts w:cs="Arial"/>
          <w:b/>
          <w:sz w:val="32"/>
          <w:szCs w:val="32"/>
          <w:lang w:val="en-US"/>
        </w:rPr>
        <w:t xml:space="preserve">cosystems to </w:t>
      </w:r>
      <w:r w:rsidR="0072127D" w:rsidRPr="00FC17FC">
        <w:rPr>
          <w:rFonts w:cs="Arial"/>
          <w:b/>
          <w:sz w:val="32"/>
          <w:szCs w:val="32"/>
          <w:lang w:val="en-US"/>
        </w:rPr>
        <w:t>G</w:t>
      </w:r>
      <w:r w:rsidR="004A4482" w:rsidRPr="00FC17FC">
        <w:rPr>
          <w:rFonts w:cs="Arial"/>
          <w:b/>
          <w:sz w:val="32"/>
          <w:szCs w:val="32"/>
          <w:lang w:val="en-US"/>
        </w:rPr>
        <w:t xml:space="preserve">uarantee the </w:t>
      </w:r>
      <w:r w:rsidR="0072127D" w:rsidRPr="00FC17FC">
        <w:rPr>
          <w:rFonts w:cs="Arial"/>
          <w:b/>
          <w:sz w:val="32"/>
          <w:szCs w:val="32"/>
          <w:lang w:val="en-US"/>
        </w:rPr>
        <w:t>F</w:t>
      </w:r>
      <w:r w:rsidR="004A4482" w:rsidRPr="00FC17FC">
        <w:rPr>
          <w:rFonts w:cs="Arial"/>
          <w:b/>
          <w:sz w:val="32"/>
          <w:szCs w:val="32"/>
          <w:lang w:val="en-US"/>
        </w:rPr>
        <w:t xml:space="preserve">low of </w:t>
      </w:r>
      <w:r w:rsidR="0072127D" w:rsidRPr="00FC17FC">
        <w:rPr>
          <w:rFonts w:cs="Arial"/>
          <w:b/>
          <w:sz w:val="32"/>
          <w:szCs w:val="32"/>
          <w:lang w:val="en-US"/>
        </w:rPr>
        <w:t>E</w:t>
      </w:r>
      <w:r w:rsidR="004A4482" w:rsidRPr="00FC17FC">
        <w:rPr>
          <w:rFonts w:cs="Arial"/>
          <w:b/>
          <w:sz w:val="32"/>
          <w:szCs w:val="32"/>
          <w:lang w:val="en-US"/>
        </w:rPr>
        <w:t xml:space="preserve">cosystem </w:t>
      </w:r>
      <w:r w:rsidR="0072127D" w:rsidRPr="00FC17FC">
        <w:rPr>
          <w:rFonts w:cs="Arial"/>
          <w:b/>
          <w:sz w:val="32"/>
          <w:szCs w:val="32"/>
          <w:lang w:val="en-US"/>
        </w:rPr>
        <w:t>S</w:t>
      </w:r>
      <w:r w:rsidR="004A4482" w:rsidRPr="00FC17FC">
        <w:rPr>
          <w:rFonts w:cs="Arial"/>
          <w:b/>
          <w:sz w:val="32"/>
          <w:szCs w:val="32"/>
          <w:lang w:val="en-US"/>
        </w:rPr>
        <w:t xml:space="preserve">ervices and to </w:t>
      </w:r>
      <w:r w:rsidR="0072127D" w:rsidRPr="00FC17FC">
        <w:rPr>
          <w:rFonts w:cs="Arial"/>
          <w:b/>
          <w:sz w:val="32"/>
          <w:szCs w:val="32"/>
          <w:lang w:val="en-US"/>
        </w:rPr>
        <w:t>Mi</w:t>
      </w:r>
      <w:r w:rsidR="004A4482" w:rsidRPr="00FC17FC">
        <w:rPr>
          <w:rFonts w:cs="Arial"/>
          <w:b/>
          <w:sz w:val="32"/>
          <w:szCs w:val="32"/>
          <w:lang w:val="en-US"/>
        </w:rPr>
        <w:t xml:space="preserve">tigate the </w:t>
      </w:r>
      <w:r w:rsidR="0072127D" w:rsidRPr="00FC17FC">
        <w:rPr>
          <w:rFonts w:cs="Arial"/>
          <w:b/>
          <w:sz w:val="32"/>
          <w:szCs w:val="32"/>
          <w:lang w:val="en-US"/>
        </w:rPr>
        <w:t>P</w:t>
      </w:r>
      <w:r w:rsidR="004A4482" w:rsidRPr="00FC17FC">
        <w:rPr>
          <w:rFonts w:cs="Arial"/>
          <w:b/>
          <w:sz w:val="32"/>
          <w:szCs w:val="32"/>
          <w:lang w:val="en-US"/>
        </w:rPr>
        <w:t xml:space="preserve">rocesses of </w:t>
      </w:r>
      <w:r w:rsidR="0072127D" w:rsidRPr="00FC17FC">
        <w:rPr>
          <w:rFonts w:cs="Arial"/>
          <w:b/>
          <w:sz w:val="32"/>
          <w:szCs w:val="32"/>
          <w:lang w:val="en-US"/>
        </w:rPr>
        <w:t>D</w:t>
      </w:r>
      <w:r w:rsidR="004A4482" w:rsidRPr="00FC17FC">
        <w:rPr>
          <w:rFonts w:cs="Arial"/>
          <w:b/>
          <w:sz w:val="32"/>
          <w:szCs w:val="32"/>
          <w:lang w:val="en-US"/>
        </w:rPr>
        <w:t xml:space="preserve">eforestation and </w:t>
      </w:r>
      <w:r w:rsidR="0072127D" w:rsidRPr="00FC17FC">
        <w:rPr>
          <w:rFonts w:cs="Arial"/>
          <w:b/>
          <w:sz w:val="32"/>
          <w:szCs w:val="32"/>
          <w:lang w:val="en-US"/>
        </w:rPr>
        <w:t>D</w:t>
      </w:r>
      <w:r w:rsidR="004A4482" w:rsidRPr="00FC17FC">
        <w:rPr>
          <w:rFonts w:cs="Arial"/>
          <w:b/>
          <w:sz w:val="32"/>
          <w:szCs w:val="32"/>
          <w:lang w:val="en-US"/>
        </w:rPr>
        <w:t>esertification</w:t>
      </w:r>
      <w:r w:rsidR="004C3985" w:rsidRPr="00FC17FC">
        <w:rPr>
          <w:rFonts w:cs="Arial"/>
          <w:b/>
          <w:sz w:val="32"/>
          <w:szCs w:val="32"/>
          <w:lang w:val="en-US"/>
        </w:rPr>
        <w:t>”</w:t>
      </w:r>
    </w:p>
    <w:bookmarkEnd w:id="0"/>
    <w:p w:rsidR="00AE5446" w:rsidRPr="00CF315D" w:rsidRDefault="00AE5446" w:rsidP="004400B6">
      <w:pPr>
        <w:rPr>
          <w:lang w:val="en-US"/>
        </w:rPr>
      </w:pPr>
    </w:p>
    <w:p w:rsidR="00AE5446" w:rsidRPr="00CF315D" w:rsidRDefault="00AE5446" w:rsidP="004400B6">
      <w:pPr>
        <w:rPr>
          <w:lang w:val="en-US"/>
        </w:rPr>
      </w:pPr>
    </w:p>
    <w:p w:rsidR="00AE5446" w:rsidRPr="00CF315D" w:rsidRDefault="00AE5446" w:rsidP="004400B6">
      <w:pPr>
        <w:rPr>
          <w:lang w:val="en-US"/>
        </w:rPr>
      </w:pPr>
    </w:p>
    <w:p w:rsidR="00AE5446" w:rsidRPr="00CF315D" w:rsidRDefault="004A4482" w:rsidP="004400B6">
      <w:pPr>
        <w:jc w:val="center"/>
        <w:rPr>
          <w:rFonts w:cs="Arial"/>
          <w:b/>
          <w:sz w:val="32"/>
          <w:szCs w:val="32"/>
          <w:lang w:val="en-US"/>
        </w:rPr>
      </w:pPr>
      <w:r w:rsidRPr="00CF315D">
        <w:rPr>
          <w:rFonts w:cs="Arial"/>
          <w:b/>
          <w:sz w:val="32"/>
          <w:szCs w:val="32"/>
          <w:lang w:val="en-US"/>
        </w:rPr>
        <w:t>Deliverable</w:t>
      </w:r>
      <w:r w:rsidR="00160936" w:rsidRPr="00CF315D">
        <w:rPr>
          <w:rFonts w:cs="Arial"/>
          <w:b/>
          <w:sz w:val="32"/>
          <w:szCs w:val="32"/>
          <w:lang w:val="en-US"/>
        </w:rPr>
        <w:t xml:space="preserve"> </w:t>
      </w:r>
      <w:r w:rsidRPr="00CF315D">
        <w:rPr>
          <w:rFonts w:cs="Arial"/>
          <w:b/>
          <w:sz w:val="32"/>
          <w:szCs w:val="32"/>
          <w:lang w:val="en-US"/>
        </w:rPr>
        <w:t>4</w:t>
      </w:r>
    </w:p>
    <w:p w:rsidR="00AE5446" w:rsidRPr="00CF315D" w:rsidRDefault="004A4482" w:rsidP="003D1A6B">
      <w:pPr>
        <w:pStyle w:val="Title"/>
        <w:rPr>
          <w:rFonts w:cs="Arial"/>
        </w:rPr>
      </w:pPr>
      <w:r w:rsidRPr="00CF315D">
        <w:rPr>
          <w:rFonts w:eastAsia="Calibri" w:cs="Arial"/>
          <w:szCs w:val="32"/>
          <w:lang w:eastAsia="en-US"/>
        </w:rPr>
        <w:t>Final Report Evaluation</w:t>
      </w:r>
    </w:p>
    <w:p w:rsidR="00AE5446" w:rsidRPr="00CF315D" w:rsidRDefault="00CE715F" w:rsidP="005524BA">
      <w:pPr>
        <w:pStyle w:val="Title"/>
        <w:rPr>
          <w:rFonts w:cs="Arial"/>
        </w:rPr>
      </w:pPr>
      <w:r>
        <w:rPr>
          <w:rFonts w:cs="Arial"/>
        </w:rPr>
        <w:t xml:space="preserve">March </w:t>
      </w:r>
      <w:r w:rsidR="007A3B7F">
        <w:rPr>
          <w:rFonts w:cs="Arial"/>
        </w:rPr>
        <w:t>25</w:t>
      </w:r>
      <w:r>
        <w:rPr>
          <w:rFonts w:cs="Arial"/>
        </w:rPr>
        <w:t>,</w:t>
      </w:r>
      <w:r w:rsidR="001B3422" w:rsidRPr="00CF315D">
        <w:rPr>
          <w:rFonts w:cs="Arial"/>
        </w:rPr>
        <w:t xml:space="preserve"> </w:t>
      </w:r>
      <w:r w:rsidR="005E3B7A" w:rsidRPr="00CF315D">
        <w:rPr>
          <w:rFonts w:cs="Arial"/>
        </w:rPr>
        <w:t>2020</w:t>
      </w:r>
    </w:p>
    <w:p w:rsidR="00CB2DAC" w:rsidRPr="00CF315D" w:rsidRDefault="00CB2DAC" w:rsidP="004400B6">
      <w:pPr>
        <w:rPr>
          <w:rFonts w:cs="Arial"/>
          <w:b/>
          <w:sz w:val="24"/>
          <w:szCs w:val="32"/>
          <w:lang w:val="en-US"/>
        </w:rPr>
      </w:pPr>
    </w:p>
    <w:p w:rsidR="008F73F9" w:rsidRPr="00CF315D" w:rsidRDefault="004A4482" w:rsidP="004400B6">
      <w:pPr>
        <w:rPr>
          <w:rFonts w:cs="Arial"/>
          <w:b/>
          <w:sz w:val="24"/>
          <w:szCs w:val="32"/>
          <w:lang w:val="en-US"/>
        </w:rPr>
      </w:pPr>
      <w:r w:rsidRPr="00CF315D">
        <w:rPr>
          <w:rFonts w:cs="Arial"/>
          <w:b/>
          <w:sz w:val="24"/>
          <w:szCs w:val="32"/>
          <w:lang w:val="en-US"/>
        </w:rPr>
        <w:t>Evaluator Team</w:t>
      </w:r>
      <w:r w:rsidR="001B3422" w:rsidRPr="00CF315D">
        <w:rPr>
          <w:rFonts w:cs="Arial"/>
          <w:b/>
          <w:sz w:val="24"/>
          <w:szCs w:val="32"/>
          <w:lang w:val="en-US"/>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099"/>
      </w:tblGrid>
      <w:tr w:rsidR="008F73F9" w:rsidRPr="001E632E" w:rsidTr="00DF767A">
        <w:tc>
          <w:tcPr>
            <w:tcW w:w="4395" w:type="dxa"/>
          </w:tcPr>
          <w:p w:rsidR="008F73F9" w:rsidRPr="000667EB" w:rsidRDefault="008F73F9" w:rsidP="00DF767A">
            <w:pPr>
              <w:spacing w:after="0" w:line="240" w:lineRule="auto"/>
              <w:rPr>
                <w:rFonts w:cs="Arial"/>
                <w:b/>
                <w:sz w:val="24"/>
                <w:szCs w:val="32"/>
                <w:lang w:val="pt-BR"/>
              </w:rPr>
            </w:pPr>
            <w:r w:rsidRPr="000667EB">
              <w:rPr>
                <w:rFonts w:cs="Arial"/>
                <w:b/>
                <w:sz w:val="24"/>
                <w:szCs w:val="32"/>
                <w:lang w:val="pt-BR"/>
              </w:rPr>
              <w:t>José Galindo</w:t>
            </w:r>
          </w:p>
          <w:p w:rsidR="008F73F9" w:rsidRPr="000667EB" w:rsidRDefault="004A4482" w:rsidP="00DF767A">
            <w:pPr>
              <w:spacing w:after="0" w:line="240" w:lineRule="auto"/>
              <w:rPr>
                <w:rFonts w:cs="Arial"/>
                <w:sz w:val="24"/>
                <w:szCs w:val="32"/>
                <w:lang w:val="pt-BR"/>
              </w:rPr>
            </w:pPr>
            <w:r w:rsidRPr="000667EB">
              <w:rPr>
                <w:rFonts w:cs="Arial"/>
                <w:sz w:val="24"/>
                <w:szCs w:val="32"/>
                <w:lang w:val="pt-BR"/>
              </w:rPr>
              <w:t>International Evaluator</w:t>
            </w:r>
          </w:p>
          <w:p w:rsidR="008F73F9" w:rsidRPr="000667EB" w:rsidRDefault="00F46E29" w:rsidP="00DF767A">
            <w:pPr>
              <w:spacing w:after="0" w:line="240" w:lineRule="auto"/>
              <w:rPr>
                <w:rFonts w:cs="Arial"/>
                <w:sz w:val="24"/>
                <w:szCs w:val="32"/>
                <w:lang w:val="pt-BR"/>
              </w:rPr>
            </w:pPr>
            <w:hyperlink r:id="rId11" w:history="1">
              <w:r w:rsidR="008F73F9" w:rsidRPr="000667EB">
                <w:rPr>
                  <w:rStyle w:val="Hyperlink"/>
                  <w:rFonts w:cs="Arial"/>
                  <w:sz w:val="24"/>
                  <w:szCs w:val="32"/>
                  <w:lang w:val="pt-BR"/>
                </w:rPr>
                <w:t>jose@mentefactura.com</w:t>
              </w:r>
            </w:hyperlink>
            <w:r w:rsidR="008F73F9" w:rsidRPr="000667EB">
              <w:rPr>
                <w:rFonts w:cs="Arial"/>
                <w:sz w:val="24"/>
                <w:szCs w:val="32"/>
                <w:lang w:val="pt-BR"/>
              </w:rPr>
              <w:t xml:space="preserve"> </w:t>
            </w:r>
          </w:p>
        </w:tc>
        <w:tc>
          <w:tcPr>
            <w:tcW w:w="4099" w:type="dxa"/>
          </w:tcPr>
          <w:p w:rsidR="008F73F9" w:rsidRPr="001E632E" w:rsidRDefault="008F73F9" w:rsidP="00DF767A">
            <w:pPr>
              <w:spacing w:after="0" w:line="240" w:lineRule="auto"/>
              <w:rPr>
                <w:rFonts w:cs="Arial"/>
                <w:b/>
                <w:bCs/>
                <w:sz w:val="24"/>
                <w:szCs w:val="32"/>
                <w:lang w:val="es-EC"/>
              </w:rPr>
            </w:pPr>
            <w:r w:rsidRPr="001E632E">
              <w:rPr>
                <w:rFonts w:cs="Arial"/>
                <w:b/>
                <w:bCs/>
                <w:sz w:val="24"/>
                <w:szCs w:val="32"/>
                <w:lang w:val="es-EC"/>
              </w:rPr>
              <w:t xml:space="preserve">Adriana Rodriguez </w:t>
            </w:r>
          </w:p>
          <w:p w:rsidR="008F73F9" w:rsidRPr="001E632E" w:rsidRDefault="004A4482" w:rsidP="008F73F9">
            <w:pPr>
              <w:spacing w:after="0" w:line="240" w:lineRule="auto"/>
              <w:rPr>
                <w:rFonts w:cs="Arial"/>
                <w:sz w:val="24"/>
                <w:szCs w:val="32"/>
                <w:lang w:val="es-EC"/>
              </w:rPr>
            </w:pPr>
            <w:proofErr w:type="spellStart"/>
            <w:r w:rsidRPr="001E632E">
              <w:rPr>
                <w:rFonts w:cs="Arial"/>
                <w:sz w:val="24"/>
                <w:szCs w:val="32"/>
                <w:lang w:val="es-EC"/>
              </w:rPr>
              <w:t>National</w:t>
            </w:r>
            <w:proofErr w:type="spellEnd"/>
            <w:r w:rsidRPr="001E632E">
              <w:rPr>
                <w:rFonts w:cs="Arial"/>
                <w:sz w:val="24"/>
                <w:szCs w:val="32"/>
                <w:lang w:val="es-EC"/>
              </w:rPr>
              <w:t xml:space="preserve"> </w:t>
            </w:r>
            <w:proofErr w:type="spellStart"/>
            <w:r w:rsidRPr="001E632E">
              <w:rPr>
                <w:rFonts w:cs="Arial"/>
                <w:sz w:val="24"/>
                <w:szCs w:val="32"/>
                <w:lang w:val="es-EC"/>
              </w:rPr>
              <w:t>Evaluator</w:t>
            </w:r>
            <w:proofErr w:type="spellEnd"/>
          </w:p>
          <w:p w:rsidR="008F73F9" w:rsidRPr="001E632E" w:rsidRDefault="00F46E29" w:rsidP="00DF767A">
            <w:pPr>
              <w:spacing w:after="0" w:line="240" w:lineRule="auto"/>
              <w:rPr>
                <w:rFonts w:cs="Arial"/>
                <w:sz w:val="24"/>
                <w:szCs w:val="32"/>
                <w:lang w:val="es-EC"/>
              </w:rPr>
            </w:pPr>
            <w:hyperlink r:id="rId12" w:history="1">
              <w:r w:rsidR="008F73F9" w:rsidRPr="001E632E">
                <w:rPr>
                  <w:rStyle w:val="Hyperlink"/>
                  <w:sz w:val="24"/>
                  <w:szCs w:val="24"/>
                  <w:lang w:val="es-EC"/>
                </w:rPr>
                <w:t>adrimrodriguez@hotmail.com</w:t>
              </w:r>
            </w:hyperlink>
          </w:p>
        </w:tc>
      </w:tr>
    </w:tbl>
    <w:p w:rsidR="008F73F9" w:rsidRPr="001E632E" w:rsidRDefault="008F73F9">
      <w:pPr>
        <w:spacing w:before="0" w:after="0" w:line="240" w:lineRule="auto"/>
        <w:jc w:val="left"/>
        <w:rPr>
          <w:rFonts w:cs="Arial"/>
          <w:b/>
          <w:sz w:val="24"/>
          <w:szCs w:val="32"/>
          <w:lang w:val="es-EC"/>
        </w:rPr>
      </w:pPr>
      <w:r w:rsidRPr="001E632E">
        <w:rPr>
          <w:rFonts w:cs="Arial"/>
          <w:b/>
          <w:sz w:val="24"/>
          <w:szCs w:val="32"/>
          <w:lang w:val="es-EC"/>
        </w:rPr>
        <w:br w:type="page"/>
      </w:r>
    </w:p>
    <w:sdt>
      <w:sdtPr>
        <w:rPr>
          <w:rFonts w:ascii="Arial" w:eastAsia="Calibri" w:hAnsi="Arial" w:cs="Arial"/>
          <w:caps w:val="0"/>
          <w:color w:val="auto"/>
          <w:sz w:val="22"/>
          <w:szCs w:val="22"/>
          <w:lang w:val="en-US" w:eastAsia="en-US"/>
        </w:rPr>
        <w:id w:val="-1843691423"/>
        <w:docPartObj>
          <w:docPartGallery w:val="Table of Contents"/>
          <w:docPartUnique/>
        </w:docPartObj>
      </w:sdtPr>
      <w:sdtEndPr>
        <w:rPr>
          <w:b/>
          <w:bCs/>
        </w:rPr>
      </w:sdtEndPr>
      <w:sdtContent>
        <w:p w:rsidR="001F18BD" w:rsidRPr="00CF315D" w:rsidRDefault="004A4482" w:rsidP="001F18BD">
          <w:pPr>
            <w:pStyle w:val="TOCHeading"/>
            <w:jc w:val="center"/>
            <w:rPr>
              <w:rFonts w:ascii="Arial" w:hAnsi="Arial" w:cs="Arial"/>
              <w:b/>
              <w:color w:val="auto"/>
              <w:sz w:val="24"/>
              <w:szCs w:val="22"/>
              <w:lang w:val="en-US"/>
            </w:rPr>
          </w:pPr>
          <w:r w:rsidRPr="00CF315D">
            <w:rPr>
              <w:rFonts w:ascii="Arial" w:hAnsi="Arial" w:cs="Arial"/>
              <w:b/>
              <w:color w:val="auto"/>
              <w:sz w:val="24"/>
              <w:szCs w:val="22"/>
              <w:lang w:val="en-US"/>
            </w:rPr>
            <w:t>INDEX</w:t>
          </w:r>
        </w:p>
        <w:p w:rsidR="009B12FF" w:rsidRDefault="001F18BD">
          <w:pPr>
            <w:pStyle w:val="TOC1"/>
            <w:rPr>
              <w:rFonts w:asciiTheme="minorHAnsi" w:eastAsiaTheme="minorEastAsia" w:hAnsiTheme="minorHAnsi" w:cstheme="minorBidi"/>
              <w:noProof/>
              <w:lang w:val="es-EC" w:eastAsia="es-EC"/>
            </w:rPr>
          </w:pPr>
          <w:r w:rsidRPr="00CF315D">
            <w:rPr>
              <w:rFonts w:cs="Arial"/>
              <w:lang w:val="en-US"/>
            </w:rPr>
            <w:fldChar w:fldCharType="begin"/>
          </w:r>
          <w:r w:rsidRPr="00CF315D">
            <w:rPr>
              <w:rFonts w:cs="Arial"/>
              <w:lang w:val="en-US"/>
            </w:rPr>
            <w:instrText xml:space="preserve"> TOC \o "1-3" \h \z \u </w:instrText>
          </w:r>
          <w:r w:rsidRPr="00CF315D">
            <w:rPr>
              <w:rFonts w:cs="Arial"/>
              <w:lang w:val="en-US"/>
            </w:rPr>
            <w:fldChar w:fldCharType="separate"/>
          </w:r>
          <w:hyperlink w:anchor="_Toc35611899" w:history="1">
            <w:r w:rsidR="009B12FF" w:rsidRPr="00CB13C5">
              <w:rPr>
                <w:rStyle w:val="Hyperlink"/>
                <w:rFonts w:cs="Arial"/>
                <w:noProof/>
                <w:lang w:val="en-US"/>
              </w:rPr>
              <w:t xml:space="preserve">i) </w:t>
            </w:r>
            <w:r w:rsidR="009B12FF">
              <w:rPr>
                <w:rFonts w:asciiTheme="minorHAnsi" w:eastAsiaTheme="minorEastAsia" w:hAnsiTheme="minorHAnsi" w:cstheme="minorBidi"/>
                <w:noProof/>
                <w:lang w:val="es-EC" w:eastAsia="es-EC"/>
              </w:rPr>
              <w:tab/>
            </w:r>
            <w:r w:rsidR="009B12FF" w:rsidRPr="00CB13C5">
              <w:rPr>
                <w:rStyle w:val="Hyperlink"/>
                <w:rFonts w:cs="Arial"/>
                <w:noProof/>
                <w:lang w:val="en-US"/>
              </w:rPr>
              <w:t>EXECUTIVE SUMMARY</w:t>
            </w:r>
            <w:r w:rsidR="009B12FF">
              <w:rPr>
                <w:noProof/>
                <w:webHidden/>
              </w:rPr>
              <w:tab/>
            </w:r>
            <w:r w:rsidR="009B12FF">
              <w:rPr>
                <w:noProof/>
                <w:webHidden/>
              </w:rPr>
              <w:fldChar w:fldCharType="begin"/>
            </w:r>
            <w:r w:rsidR="009B12FF">
              <w:rPr>
                <w:noProof/>
                <w:webHidden/>
              </w:rPr>
              <w:instrText xml:space="preserve"> PAGEREF _Toc35611899 \h </w:instrText>
            </w:r>
            <w:r w:rsidR="009B12FF">
              <w:rPr>
                <w:noProof/>
                <w:webHidden/>
              </w:rPr>
            </w:r>
            <w:r w:rsidR="009B12FF">
              <w:rPr>
                <w:noProof/>
                <w:webHidden/>
              </w:rPr>
              <w:fldChar w:fldCharType="separate"/>
            </w:r>
            <w:r w:rsidR="009B12FF">
              <w:rPr>
                <w:noProof/>
                <w:webHidden/>
              </w:rPr>
              <w:t>8</w:t>
            </w:r>
            <w:r w:rsidR="009B12FF">
              <w:rPr>
                <w:noProof/>
                <w:webHidden/>
              </w:rPr>
              <w:fldChar w:fldCharType="end"/>
            </w:r>
          </w:hyperlink>
        </w:p>
        <w:p w:rsidR="009B12FF" w:rsidRDefault="00F46E29">
          <w:pPr>
            <w:pStyle w:val="TOC1"/>
            <w:rPr>
              <w:rFonts w:asciiTheme="minorHAnsi" w:eastAsiaTheme="minorEastAsia" w:hAnsiTheme="minorHAnsi" w:cstheme="minorBidi"/>
              <w:noProof/>
              <w:lang w:val="es-EC" w:eastAsia="es-EC"/>
            </w:rPr>
          </w:pPr>
          <w:hyperlink w:anchor="_Toc35611900" w:history="1">
            <w:r w:rsidR="009B12FF" w:rsidRPr="00CB13C5">
              <w:rPr>
                <w:rStyle w:val="Hyperlink"/>
                <w:rFonts w:cs="Arial"/>
                <w:noProof/>
                <w:lang w:val="en-US"/>
              </w:rPr>
              <w:t>ii) ACRONYMS</w:t>
            </w:r>
            <w:r w:rsidR="009B12FF">
              <w:rPr>
                <w:noProof/>
                <w:webHidden/>
              </w:rPr>
              <w:tab/>
            </w:r>
            <w:r w:rsidR="009B12FF">
              <w:rPr>
                <w:noProof/>
                <w:webHidden/>
              </w:rPr>
              <w:fldChar w:fldCharType="begin"/>
            </w:r>
            <w:r w:rsidR="009B12FF">
              <w:rPr>
                <w:noProof/>
                <w:webHidden/>
              </w:rPr>
              <w:instrText xml:space="preserve"> PAGEREF _Toc35611900 \h </w:instrText>
            </w:r>
            <w:r w:rsidR="009B12FF">
              <w:rPr>
                <w:noProof/>
                <w:webHidden/>
              </w:rPr>
            </w:r>
            <w:r w:rsidR="009B12FF">
              <w:rPr>
                <w:noProof/>
                <w:webHidden/>
              </w:rPr>
              <w:fldChar w:fldCharType="separate"/>
            </w:r>
            <w:r w:rsidR="009B12FF">
              <w:rPr>
                <w:noProof/>
                <w:webHidden/>
              </w:rPr>
              <w:t>13</w:t>
            </w:r>
            <w:r w:rsidR="009B12FF">
              <w:rPr>
                <w:noProof/>
                <w:webHidden/>
              </w:rPr>
              <w:fldChar w:fldCharType="end"/>
            </w:r>
          </w:hyperlink>
        </w:p>
        <w:p w:rsidR="009B12FF" w:rsidRDefault="00F46E29">
          <w:pPr>
            <w:pStyle w:val="TOC1"/>
            <w:rPr>
              <w:rFonts w:asciiTheme="minorHAnsi" w:eastAsiaTheme="minorEastAsia" w:hAnsiTheme="minorHAnsi" w:cstheme="minorBidi"/>
              <w:noProof/>
              <w:lang w:val="es-EC" w:eastAsia="es-EC"/>
            </w:rPr>
          </w:pPr>
          <w:hyperlink w:anchor="_Toc35611901" w:history="1">
            <w:r w:rsidR="009B12FF" w:rsidRPr="00CB13C5">
              <w:rPr>
                <w:rStyle w:val="Hyperlink"/>
                <w:noProof/>
                <w:lang w:val="en-US"/>
              </w:rPr>
              <w:t>1</w:t>
            </w:r>
            <w:r w:rsidR="009B12FF">
              <w:rPr>
                <w:rFonts w:asciiTheme="minorHAnsi" w:eastAsiaTheme="minorEastAsia" w:hAnsiTheme="minorHAnsi" w:cstheme="minorBidi"/>
                <w:noProof/>
                <w:lang w:val="es-EC" w:eastAsia="es-EC"/>
              </w:rPr>
              <w:tab/>
            </w:r>
            <w:r w:rsidR="009B12FF" w:rsidRPr="00CB13C5">
              <w:rPr>
                <w:rStyle w:val="Hyperlink"/>
                <w:rFonts w:cs="Arial"/>
                <w:noProof/>
                <w:lang w:val="en-US"/>
              </w:rPr>
              <w:t>INTRODUCTION</w:t>
            </w:r>
            <w:r w:rsidR="009B12FF">
              <w:rPr>
                <w:noProof/>
                <w:webHidden/>
              </w:rPr>
              <w:tab/>
            </w:r>
            <w:r w:rsidR="009B12FF">
              <w:rPr>
                <w:noProof/>
                <w:webHidden/>
              </w:rPr>
              <w:fldChar w:fldCharType="begin"/>
            </w:r>
            <w:r w:rsidR="009B12FF">
              <w:rPr>
                <w:noProof/>
                <w:webHidden/>
              </w:rPr>
              <w:instrText xml:space="preserve"> PAGEREF _Toc35611901 \h </w:instrText>
            </w:r>
            <w:r w:rsidR="009B12FF">
              <w:rPr>
                <w:noProof/>
                <w:webHidden/>
              </w:rPr>
            </w:r>
            <w:r w:rsidR="009B12FF">
              <w:rPr>
                <w:noProof/>
                <w:webHidden/>
              </w:rPr>
              <w:fldChar w:fldCharType="separate"/>
            </w:r>
            <w:r w:rsidR="009B12FF">
              <w:rPr>
                <w:noProof/>
                <w:webHidden/>
              </w:rPr>
              <w:t>15</w:t>
            </w:r>
            <w:r w:rsidR="009B12FF">
              <w:rPr>
                <w:noProof/>
                <w:webHidden/>
              </w:rPr>
              <w:fldChar w:fldCharType="end"/>
            </w:r>
          </w:hyperlink>
        </w:p>
        <w:p w:rsidR="009B12FF" w:rsidRDefault="00F46E29">
          <w:pPr>
            <w:pStyle w:val="TOC2"/>
            <w:rPr>
              <w:rFonts w:asciiTheme="minorHAnsi" w:eastAsiaTheme="minorEastAsia" w:hAnsiTheme="minorHAnsi" w:cstheme="minorBidi"/>
              <w:noProof/>
              <w:lang w:val="es-EC" w:eastAsia="es-EC"/>
            </w:rPr>
          </w:pPr>
          <w:hyperlink w:anchor="_Toc35611902" w:history="1">
            <w:r w:rsidR="009B12FF" w:rsidRPr="00CB13C5">
              <w:rPr>
                <w:rStyle w:val="Hyperlink"/>
                <w:noProof/>
                <w:lang w:val="en-US"/>
              </w:rPr>
              <w:t>1.1</w:t>
            </w:r>
            <w:r w:rsidR="009B12FF">
              <w:rPr>
                <w:rFonts w:asciiTheme="minorHAnsi" w:eastAsiaTheme="minorEastAsia" w:hAnsiTheme="minorHAnsi" w:cstheme="minorBidi"/>
                <w:noProof/>
                <w:lang w:val="es-EC" w:eastAsia="es-EC"/>
              </w:rPr>
              <w:tab/>
            </w:r>
            <w:r w:rsidR="009B12FF" w:rsidRPr="00CB13C5">
              <w:rPr>
                <w:rStyle w:val="Hyperlink"/>
                <w:noProof/>
                <w:lang w:val="en-US"/>
              </w:rPr>
              <w:t>Purpose of the Evaluation</w:t>
            </w:r>
            <w:r w:rsidR="009B12FF">
              <w:rPr>
                <w:noProof/>
                <w:webHidden/>
              </w:rPr>
              <w:tab/>
            </w:r>
            <w:r w:rsidR="009B12FF">
              <w:rPr>
                <w:noProof/>
                <w:webHidden/>
              </w:rPr>
              <w:fldChar w:fldCharType="begin"/>
            </w:r>
            <w:r w:rsidR="009B12FF">
              <w:rPr>
                <w:noProof/>
                <w:webHidden/>
              </w:rPr>
              <w:instrText xml:space="preserve"> PAGEREF _Toc35611902 \h </w:instrText>
            </w:r>
            <w:r w:rsidR="009B12FF">
              <w:rPr>
                <w:noProof/>
                <w:webHidden/>
              </w:rPr>
            </w:r>
            <w:r w:rsidR="009B12FF">
              <w:rPr>
                <w:noProof/>
                <w:webHidden/>
              </w:rPr>
              <w:fldChar w:fldCharType="separate"/>
            </w:r>
            <w:r w:rsidR="009B12FF">
              <w:rPr>
                <w:noProof/>
                <w:webHidden/>
              </w:rPr>
              <w:t>15</w:t>
            </w:r>
            <w:r w:rsidR="009B12FF">
              <w:rPr>
                <w:noProof/>
                <w:webHidden/>
              </w:rPr>
              <w:fldChar w:fldCharType="end"/>
            </w:r>
          </w:hyperlink>
        </w:p>
        <w:p w:rsidR="009B12FF" w:rsidRDefault="00F46E29">
          <w:pPr>
            <w:pStyle w:val="TOC2"/>
            <w:rPr>
              <w:rFonts w:asciiTheme="minorHAnsi" w:eastAsiaTheme="minorEastAsia" w:hAnsiTheme="minorHAnsi" w:cstheme="minorBidi"/>
              <w:noProof/>
              <w:lang w:val="es-EC" w:eastAsia="es-EC"/>
            </w:rPr>
          </w:pPr>
          <w:hyperlink w:anchor="_Toc35611903" w:history="1">
            <w:r w:rsidR="009B12FF" w:rsidRPr="00CB13C5">
              <w:rPr>
                <w:rStyle w:val="Hyperlink"/>
                <w:noProof/>
                <w:lang w:val="en-US"/>
              </w:rPr>
              <w:t>1.2</w:t>
            </w:r>
            <w:r w:rsidR="009B12FF">
              <w:rPr>
                <w:rFonts w:asciiTheme="minorHAnsi" w:eastAsiaTheme="minorEastAsia" w:hAnsiTheme="minorHAnsi" w:cstheme="minorBidi"/>
                <w:noProof/>
                <w:lang w:val="es-EC" w:eastAsia="es-EC"/>
              </w:rPr>
              <w:tab/>
            </w:r>
            <w:r w:rsidR="009B12FF" w:rsidRPr="00CB13C5">
              <w:rPr>
                <w:rStyle w:val="Hyperlink"/>
                <w:noProof/>
                <w:lang w:val="en-US"/>
              </w:rPr>
              <w:t>Scope and Evaluation Methodology</w:t>
            </w:r>
            <w:r w:rsidR="009B12FF">
              <w:rPr>
                <w:noProof/>
                <w:webHidden/>
              </w:rPr>
              <w:tab/>
            </w:r>
            <w:r w:rsidR="009B12FF">
              <w:rPr>
                <w:noProof/>
                <w:webHidden/>
              </w:rPr>
              <w:fldChar w:fldCharType="begin"/>
            </w:r>
            <w:r w:rsidR="009B12FF">
              <w:rPr>
                <w:noProof/>
                <w:webHidden/>
              </w:rPr>
              <w:instrText xml:space="preserve"> PAGEREF _Toc35611903 \h </w:instrText>
            </w:r>
            <w:r w:rsidR="009B12FF">
              <w:rPr>
                <w:noProof/>
                <w:webHidden/>
              </w:rPr>
            </w:r>
            <w:r w:rsidR="009B12FF">
              <w:rPr>
                <w:noProof/>
                <w:webHidden/>
              </w:rPr>
              <w:fldChar w:fldCharType="separate"/>
            </w:r>
            <w:r w:rsidR="009B12FF">
              <w:rPr>
                <w:noProof/>
                <w:webHidden/>
              </w:rPr>
              <w:t>15</w:t>
            </w:r>
            <w:r w:rsidR="009B12FF">
              <w:rPr>
                <w:noProof/>
                <w:webHidden/>
              </w:rPr>
              <w:fldChar w:fldCharType="end"/>
            </w:r>
          </w:hyperlink>
        </w:p>
        <w:p w:rsidR="009B12FF" w:rsidRDefault="00F46E29">
          <w:pPr>
            <w:pStyle w:val="TOC3"/>
            <w:tabs>
              <w:tab w:val="left" w:pos="1320"/>
              <w:tab w:val="right" w:leader="dot" w:pos="8494"/>
            </w:tabs>
            <w:rPr>
              <w:rFonts w:asciiTheme="minorHAnsi" w:eastAsiaTheme="minorEastAsia" w:hAnsiTheme="minorHAnsi" w:cstheme="minorBidi"/>
              <w:noProof/>
              <w:lang w:val="es-EC" w:eastAsia="es-EC"/>
            </w:rPr>
          </w:pPr>
          <w:hyperlink w:anchor="_Toc35611904" w:history="1">
            <w:r w:rsidR="009B12FF" w:rsidRPr="00CB13C5">
              <w:rPr>
                <w:rStyle w:val="Hyperlink"/>
                <w:rFonts w:cs="Arial"/>
                <w:noProof/>
                <w:lang w:val="en-US"/>
              </w:rPr>
              <w:t>1.2.1</w:t>
            </w:r>
            <w:r w:rsidR="009B12FF">
              <w:rPr>
                <w:rFonts w:asciiTheme="minorHAnsi" w:eastAsiaTheme="minorEastAsia" w:hAnsiTheme="minorHAnsi" w:cstheme="minorBidi"/>
                <w:noProof/>
                <w:lang w:val="es-EC" w:eastAsia="es-EC"/>
              </w:rPr>
              <w:tab/>
            </w:r>
            <w:r w:rsidR="009B12FF" w:rsidRPr="00CB13C5">
              <w:rPr>
                <w:rStyle w:val="Hyperlink"/>
                <w:rFonts w:cs="Arial"/>
                <w:noProof/>
                <w:lang w:val="en-US"/>
              </w:rPr>
              <w:t>Setting of Documents and Inception Report</w:t>
            </w:r>
            <w:r w:rsidR="009B12FF">
              <w:rPr>
                <w:noProof/>
                <w:webHidden/>
              </w:rPr>
              <w:tab/>
            </w:r>
            <w:r w:rsidR="009B12FF">
              <w:rPr>
                <w:noProof/>
                <w:webHidden/>
              </w:rPr>
              <w:fldChar w:fldCharType="begin"/>
            </w:r>
            <w:r w:rsidR="009B12FF">
              <w:rPr>
                <w:noProof/>
                <w:webHidden/>
              </w:rPr>
              <w:instrText xml:space="preserve"> PAGEREF _Toc35611904 \h </w:instrText>
            </w:r>
            <w:r w:rsidR="009B12FF">
              <w:rPr>
                <w:noProof/>
                <w:webHidden/>
              </w:rPr>
            </w:r>
            <w:r w:rsidR="009B12FF">
              <w:rPr>
                <w:noProof/>
                <w:webHidden/>
              </w:rPr>
              <w:fldChar w:fldCharType="separate"/>
            </w:r>
            <w:r w:rsidR="009B12FF">
              <w:rPr>
                <w:noProof/>
                <w:webHidden/>
              </w:rPr>
              <w:t>16</w:t>
            </w:r>
            <w:r w:rsidR="009B12FF">
              <w:rPr>
                <w:noProof/>
                <w:webHidden/>
              </w:rPr>
              <w:fldChar w:fldCharType="end"/>
            </w:r>
          </w:hyperlink>
        </w:p>
        <w:p w:rsidR="009B12FF" w:rsidRDefault="00F46E29">
          <w:pPr>
            <w:pStyle w:val="TOC3"/>
            <w:tabs>
              <w:tab w:val="left" w:pos="1320"/>
              <w:tab w:val="right" w:leader="dot" w:pos="8494"/>
            </w:tabs>
            <w:rPr>
              <w:rFonts w:asciiTheme="minorHAnsi" w:eastAsiaTheme="minorEastAsia" w:hAnsiTheme="minorHAnsi" w:cstheme="minorBidi"/>
              <w:noProof/>
              <w:lang w:val="es-EC" w:eastAsia="es-EC"/>
            </w:rPr>
          </w:pPr>
          <w:hyperlink w:anchor="_Toc35611905" w:history="1">
            <w:r w:rsidR="009B12FF" w:rsidRPr="00CB13C5">
              <w:rPr>
                <w:rStyle w:val="Hyperlink"/>
                <w:noProof/>
                <w:lang w:val="en-US"/>
              </w:rPr>
              <w:t>1.2.2</w:t>
            </w:r>
            <w:r w:rsidR="009B12FF">
              <w:rPr>
                <w:rFonts w:asciiTheme="minorHAnsi" w:eastAsiaTheme="minorEastAsia" w:hAnsiTheme="minorHAnsi" w:cstheme="minorBidi"/>
                <w:noProof/>
                <w:lang w:val="es-EC" w:eastAsia="es-EC"/>
              </w:rPr>
              <w:tab/>
            </w:r>
            <w:r w:rsidR="009B12FF" w:rsidRPr="00CB13C5">
              <w:rPr>
                <w:rStyle w:val="Hyperlink"/>
                <w:noProof/>
                <w:lang w:val="en-US"/>
              </w:rPr>
              <w:t>Mission to Project Execution Sites: Information Gathering, Interviews and Field Visits</w:t>
            </w:r>
            <w:r w:rsidR="009B12FF">
              <w:rPr>
                <w:noProof/>
                <w:webHidden/>
              </w:rPr>
              <w:tab/>
            </w:r>
            <w:r w:rsidR="009B12FF">
              <w:rPr>
                <w:noProof/>
                <w:webHidden/>
              </w:rPr>
              <w:fldChar w:fldCharType="begin"/>
            </w:r>
            <w:r w:rsidR="009B12FF">
              <w:rPr>
                <w:noProof/>
                <w:webHidden/>
              </w:rPr>
              <w:instrText xml:space="preserve"> PAGEREF _Toc35611905 \h </w:instrText>
            </w:r>
            <w:r w:rsidR="009B12FF">
              <w:rPr>
                <w:noProof/>
                <w:webHidden/>
              </w:rPr>
            </w:r>
            <w:r w:rsidR="009B12FF">
              <w:rPr>
                <w:noProof/>
                <w:webHidden/>
              </w:rPr>
              <w:fldChar w:fldCharType="separate"/>
            </w:r>
            <w:r w:rsidR="009B12FF">
              <w:rPr>
                <w:noProof/>
                <w:webHidden/>
              </w:rPr>
              <w:t>17</w:t>
            </w:r>
            <w:r w:rsidR="009B12FF">
              <w:rPr>
                <w:noProof/>
                <w:webHidden/>
              </w:rPr>
              <w:fldChar w:fldCharType="end"/>
            </w:r>
          </w:hyperlink>
        </w:p>
        <w:p w:rsidR="009B12FF" w:rsidRDefault="00F46E29">
          <w:pPr>
            <w:pStyle w:val="TOC3"/>
            <w:tabs>
              <w:tab w:val="left" w:pos="1320"/>
              <w:tab w:val="right" w:leader="dot" w:pos="8494"/>
            </w:tabs>
            <w:rPr>
              <w:rFonts w:asciiTheme="minorHAnsi" w:eastAsiaTheme="minorEastAsia" w:hAnsiTheme="minorHAnsi" w:cstheme="minorBidi"/>
              <w:noProof/>
              <w:lang w:val="es-EC" w:eastAsia="es-EC"/>
            </w:rPr>
          </w:pPr>
          <w:hyperlink w:anchor="_Toc35611906" w:history="1">
            <w:r w:rsidR="009B12FF" w:rsidRPr="00CB13C5">
              <w:rPr>
                <w:rStyle w:val="Hyperlink"/>
                <w:noProof/>
                <w:lang w:val="en-US"/>
              </w:rPr>
              <w:t>1.2.3</w:t>
            </w:r>
            <w:r w:rsidR="009B12FF">
              <w:rPr>
                <w:rFonts w:asciiTheme="minorHAnsi" w:eastAsiaTheme="minorEastAsia" w:hAnsiTheme="minorHAnsi" w:cstheme="minorBidi"/>
                <w:noProof/>
                <w:lang w:val="es-EC" w:eastAsia="es-EC"/>
              </w:rPr>
              <w:tab/>
            </w:r>
            <w:r w:rsidR="009B12FF" w:rsidRPr="00CB13C5">
              <w:rPr>
                <w:rStyle w:val="Hyperlink"/>
                <w:noProof/>
                <w:lang w:val="en-US"/>
              </w:rPr>
              <w:t>Presentation of Preliminary Findings</w:t>
            </w:r>
            <w:r w:rsidR="009B12FF">
              <w:rPr>
                <w:noProof/>
                <w:webHidden/>
              </w:rPr>
              <w:tab/>
            </w:r>
            <w:r w:rsidR="009B12FF">
              <w:rPr>
                <w:noProof/>
                <w:webHidden/>
              </w:rPr>
              <w:fldChar w:fldCharType="begin"/>
            </w:r>
            <w:r w:rsidR="009B12FF">
              <w:rPr>
                <w:noProof/>
                <w:webHidden/>
              </w:rPr>
              <w:instrText xml:space="preserve"> PAGEREF _Toc35611906 \h </w:instrText>
            </w:r>
            <w:r w:rsidR="009B12FF">
              <w:rPr>
                <w:noProof/>
                <w:webHidden/>
              </w:rPr>
            </w:r>
            <w:r w:rsidR="009B12FF">
              <w:rPr>
                <w:noProof/>
                <w:webHidden/>
              </w:rPr>
              <w:fldChar w:fldCharType="separate"/>
            </w:r>
            <w:r w:rsidR="009B12FF">
              <w:rPr>
                <w:noProof/>
                <w:webHidden/>
              </w:rPr>
              <w:t>18</w:t>
            </w:r>
            <w:r w:rsidR="009B12FF">
              <w:rPr>
                <w:noProof/>
                <w:webHidden/>
              </w:rPr>
              <w:fldChar w:fldCharType="end"/>
            </w:r>
          </w:hyperlink>
        </w:p>
        <w:p w:rsidR="009B12FF" w:rsidRDefault="00F46E29">
          <w:pPr>
            <w:pStyle w:val="TOC3"/>
            <w:tabs>
              <w:tab w:val="left" w:pos="1320"/>
              <w:tab w:val="right" w:leader="dot" w:pos="8494"/>
            </w:tabs>
            <w:rPr>
              <w:rFonts w:asciiTheme="minorHAnsi" w:eastAsiaTheme="minorEastAsia" w:hAnsiTheme="minorHAnsi" w:cstheme="minorBidi"/>
              <w:noProof/>
              <w:lang w:val="es-EC" w:eastAsia="es-EC"/>
            </w:rPr>
          </w:pPr>
          <w:hyperlink w:anchor="_Toc35611907" w:history="1">
            <w:r w:rsidR="009B12FF" w:rsidRPr="00CB13C5">
              <w:rPr>
                <w:rStyle w:val="Hyperlink"/>
                <w:noProof/>
                <w:lang w:val="en-US"/>
              </w:rPr>
              <w:t>1.2.4</w:t>
            </w:r>
            <w:r w:rsidR="009B12FF">
              <w:rPr>
                <w:rFonts w:asciiTheme="minorHAnsi" w:eastAsiaTheme="minorEastAsia" w:hAnsiTheme="minorHAnsi" w:cstheme="minorBidi"/>
                <w:noProof/>
                <w:lang w:val="es-EC" w:eastAsia="es-EC"/>
              </w:rPr>
              <w:tab/>
            </w:r>
            <w:r w:rsidR="009B12FF" w:rsidRPr="00CB13C5">
              <w:rPr>
                <w:rStyle w:val="Hyperlink"/>
                <w:noProof/>
                <w:lang w:val="en-US"/>
              </w:rPr>
              <w:t>Draft Final Report</w:t>
            </w:r>
            <w:r w:rsidR="009B12FF">
              <w:rPr>
                <w:noProof/>
                <w:webHidden/>
              </w:rPr>
              <w:tab/>
            </w:r>
            <w:r w:rsidR="009B12FF">
              <w:rPr>
                <w:noProof/>
                <w:webHidden/>
              </w:rPr>
              <w:fldChar w:fldCharType="begin"/>
            </w:r>
            <w:r w:rsidR="009B12FF">
              <w:rPr>
                <w:noProof/>
                <w:webHidden/>
              </w:rPr>
              <w:instrText xml:space="preserve"> PAGEREF _Toc35611907 \h </w:instrText>
            </w:r>
            <w:r w:rsidR="009B12FF">
              <w:rPr>
                <w:noProof/>
                <w:webHidden/>
              </w:rPr>
            </w:r>
            <w:r w:rsidR="009B12FF">
              <w:rPr>
                <w:noProof/>
                <w:webHidden/>
              </w:rPr>
              <w:fldChar w:fldCharType="separate"/>
            </w:r>
            <w:r w:rsidR="009B12FF">
              <w:rPr>
                <w:noProof/>
                <w:webHidden/>
              </w:rPr>
              <w:t>18</w:t>
            </w:r>
            <w:r w:rsidR="009B12FF">
              <w:rPr>
                <w:noProof/>
                <w:webHidden/>
              </w:rPr>
              <w:fldChar w:fldCharType="end"/>
            </w:r>
          </w:hyperlink>
        </w:p>
        <w:p w:rsidR="009B12FF" w:rsidRDefault="00F46E29">
          <w:pPr>
            <w:pStyle w:val="TOC2"/>
            <w:rPr>
              <w:rFonts w:asciiTheme="minorHAnsi" w:eastAsiaTheme="minorEastAsia" w:hAnsiTheme="minorHAnsi" w:cstheme="minorBidi"/>
              <w:noProof/>
              <w:lang w:val="es-EC" w:eastAsia="es-EC"/>
            </w:rPr>
          </w:pPr>
          <w:hyperlink w:anchor="_Toc35611908" w:history="1">
            <w:r w:rsidR="009B12FF" w:rsidRPr="00CB13C5">
              <w:rPr>
                <w:rStyle w:val="Hyperlink"/>
                <w:noProof/>
                <w:lang w:val="en-US"/>
              </w:rPr>
              <w:t>1.3</w:t>
            </w:r>
            <w:r w:rsidR="009B12FF">
              <w:rPr>
                <w:rFonts w:asciiTheme="minorHAnsi" w:eastAsiaTheme="minorEastAsia" w:hAnsiTheme="minorHAnsi" w:cstheme="minorBidi"/>
                <w:noProof/>
                <w:lang w:val="es-EC" w:eastAsia="es-EC"/>
              </w:rPr>
              <w:tab/>
            </w:r>
            <w:r w:rsidR="009B12FF" w:rsidRPr="00CB13C5">
              <w:rPr>
                <w:rStyle w:val="Hyperlink"/>
                <w:noProof/>
                <w:lang w:val="en-US"/>
              </w:rPr>
              <w:t>Evaluation report outline</w:t>
            </w:r>
            <w:r w:rsidR="009B12FF">
              <w:rPr>
                <w:noProof/>
                <w:webHidden/>
              </w:rPr>
              <w:tab/>
            </w:r>
            <w:r w:rsidR="009B12FF">
              <w:rPr>
                <w:noProof/>
                <w:webHidden/>
              </w:rPr>
              <w:fldChar w:fldCharType="begin"/>
            </w:r>
            <w:r w:rsidR="009B12FF">
              <w:rPr>
                <w:noProof/>
                <w:webHidden/>
              </w:rPr>
              <w:instrText xml:space="preserve"> PAGEREF _Toc35611908 \h </w:instrText>
            </w:r>
            <w:r w:rsidR="009B12FF">
              <w:rPr>
                <w:noProof/>
                <w:webHidden/>
              </w:rPr>
            </w:r>
            <w:r w:rsidR="009B12FF">
              <w:rPr>
                <w:noProof/>
                <w:webHidden/>
              </w:rPr>
              <w:fldChar w:fldCharType="separate"/>
            </w:r>
            <w:r w:rsidR="009B12FF">
              <w:rPr>
                <w:noProof/>
                <w:webHidden/>
              </w:rPr>
              <w:t>19</w:t>
            </w:r>
            <w:r w:rsidR="009B12FF">
              <w:rPr>
                <w:noProof/>
                <w:webHidden/>
              </w:rPr>
              <w:fldChar w:fldCharType="end"/>
            </w:r>
          </w:hyperlink>
        </w:p>
        <w:p w:rsidR="009B12FF" w:rsidRDefault="00F46E29">
          <w:pPr>
            <w:pStyle w:val="TOC1"/>
            <w:rPr>
              <w:rFonts w:asciiTheme="minorHAnsi" w:eastAsiaTheme="minorEastAsia" w:hAnsiTheme="minorHAnsi" w:cstheme="minorBidi"/>
              <w:noProof/>
              <w:lang w:val="es-EC" w:eastAsia="es-EC"/>
            </w:rPr>
          </w:pPr>
          <w:hyperlink w:anchor="_Toc35611909" w:history="1">
            <w:r w:rsidR="009B12FF" w:rsidRPr="00CB13C5">
              <w:rPr>
                <w:rStyle w:val="Hyperlink"/>
                <w:noProof/>
                <w:lang w:val="en-US"/>
              </w:rPr>
              <w:t>2</w:t>
            </w:r>
            <w:r w:rsidR="009B12FF">
              <w:rPr>
                <w:rFonts w:asciiTheme="minorHAnsi" w:eastAsiaTheme="minorEastAsia" w:hAnsiTheme="minorHAnsi" w:cstheme="minorBidi"/>
                <w:noProof/>
                <w:lang w:val="es-EC" w:eastAsia="es-EC"/>
              </w:rPr>
              <w:tab/>
            </w:r>
            <w:r w:rsidR="009B12FF" w:rsidRPr="00CB13C5">
              <w:rPr>
                <w:rStyle w:val="Hyperlink"/>
                <w:rFonts w:cs="Arial"/>
                <w:noProof/>
                <w:lang w:val="en-US"/>
              </w:rPr>
              <w:t>Project</w:t>
            </w:r>
            <w:r w:rsidR="009B12FF" w:rsidRPr="00CB13C5">
              <w:rPr>
                <w:rStyle w:val="Hyperlink"/>
                <w:noProof/>
                <w:lang w:val="en-US"/>
              </w:rPr>
              <w:t xml:space="preserve"> description and development context</w:t>
            </w:r>
            <w:r w:rsidR="009B12FF">
              <w:rPr>
                <w:noProof/>
                <w:webHidden/>
              </w:rPr>
              <w:tab/>
            </w:r>
            <w:r w:rsidR="009B12FF">
              <w:rPr>
                <w:noProof/>
                <w:webHidden/>
              </w:rPr>
              <w:fldChar w:fldCharType="begin"/>
            </w:r>
            <w:r w:rsidR="009B12FF">
              <w:rPr>
                <w:noProof/>
                <w:webHidden/>
              </w:rPr>
              <w:instrText xml:space="preserve"> PAGEREF _Toc35611909 \h </w:instrText>
            </w:r>
            <w:r w:rsidR="009B12FF">
              <w:rPr>
                <w:noProof/>
                <w:webHidden/>
              </w:rPr>
            </w:r>
            <w:r w:rsidR="009B12FF">
              <w:rPr>
                <w:noProof/>
                <w:webHidden/>
              </w:rPr>
              <w:fldChar w:fldCharType="separate"/>
            </w:r>
            <w:r w:rsidR="009B12FF">
              <w:rPr>
                <w:noProof/>
                <w:webHidden/>
              </w:rPr>
              <w:t>21</w:t>
            </w:r>
            <w:r w:rsidR="009B12FF">
              <w:rPr>
                <w:noProof/>
                <w:webHidden/>
              </w:rPr>
              <w:fldChar w:fldCharType="end"/>
            </w:r>
          </w:hyperlink>
        </w:p>
        <w:p w:rsidR="009B12FF" w:rsidRDefault="00F46E29">
          <w:pPr>
            <w:pStyle w:val="TOC2"/>
            <w:rPr>
              <w:rFonts w:asciiTheme="minorHAnsi" w:eastAsiaTheme="minorEastAsia" w:hAnsiTheme="minorHAnsi" w:cstheme="minorBidi"/>
              <w:noProof/>
              <w:lang w:val="es-EC" w:eastAsia="es-EC"/>
            </w:rPr>
          </w:pPr>
          <w:hyperlink w:anchor="_Toc35611910" w:history="1">
            <w:r w:rsidR="009B12FF" w:rsidRPr="00CB13C5">
              <w:rPr>
                <w:rStyle w:val="Hyperlink"/>
                <w:rFonts w:cs="Arial"/>
                <w:noProof/>
                <w:lang w:val="en-US"/>
              </w:rPr>
              <w:t>2.1</w:t>
            </w:r>
            <w:r w:rsidR="009B12FF">
              <w:rPr>
                <w:rFonts w:asciiTheme="minorHAnsi" w:eastAsiaTheme="minorEastAsia" w:hAnsiTheme="minorHAnsi" w:cstheme="minorBidi"/>
                <w:noProof/>
                <w:lang w:val="es-EC" w:eastAsia="es-EC"/>
              </w:rPr>
              <w:tab/>
            </w:r>
            <w:r w:rsidR="009B12FF" w:rsidRPr="00CB13C5">
              <w:rPr>
                <w:rStyle w:val="Hyperlink"/>
                <w:rFonts w:cs="Arial"/>
                <w:noProof/>
                <w:lang w:val="en-US"/>
              </w:rPr>
              <w:t>Project start and duration</w:t>
            </w:r>
            <w:r w:rsidR="009B12FF">
              <w:rPr>
                <w:noProof/>
                <w:webHidden/>
              </w:rPr>
              <w:tab/>
            </w:r>
            <w:r w:rsidR="009B12FF">
              <w:rPr>
                <w:noProof/>
                <w:webHidden/>
              </w:rPr>
              <w:fldChar w:fldCharType="begin"/>
            </w:r>
            <w:r w:rsidR="009B12FF">
              <w:rPr>
                <w:noProof/>
                <w:webHidden/>
              </w:rPr>
              <w:instrText xml:space="preserve"> PAGEREF _Toc35611910 \h </w:instrText>
            </w:r>
            <w:r w:rsidR="009B12FF">
              <w:rPr>
                <w:noProof/>
                <w:webHidden/>
              </w:rPr>
            </w:r>
            <w:r w:rsidR="009B12FF">
              <w:rPr>
                <w:noProof/>
                <w:webHidden/>
              </w:rPr>
              <w:fldChar w:fldCharType="separate"/>
            </w:r>
            <w:r w:rsidR="009B12FF">
              <w:rPr>
                <w:noProof/>
                <w:webHidden/>
              </w:rPr>
              <w:t>21</w:t>
            </w:r>
            <w:r w:rsidR="009B12FF">
              <w:rPr>
                <w:noProof/>
                <w:webHidden/>
              </w:rPr>
              <w:fldChar w:fldCharType="end"/>
            </w:r>
          </w:hyperlink>
        </w:p>
        <w:p w:rsidR="009B12FF" w:rsidRDefault="00F46E29">
          <w:pPr>
            <w:pStyle w:val="TOC2"/>
            <w:rPr>
              <w:rFonts w:asciiTheme="minorHAnsi" w:eastAsiaTheme="minorEastAsia" w:hAnsiTheme="minorHAnsi" w:cstheme="minorBidi"/>
              <w:noProof/>
              <w:lang w:val="es-EC" w:eastAsia="es-EC"/>
            </w:rPr>
          </w:pPr>
          <w:hyperlink w:anchor="_Toc35611911" w:history="1">
            <w:r w:rsidR="009B12FF" w:rsidRPr="00CB13C5">
              <w:rPr>
                <w:rStyle w:val="Hyperlink"/>
                <w:noProof/>
                <w:lang w:val="en-US"/>
              </w:rPr>
              <w:t>2.2</w:t>
            </w:r>
            <w:r w:rsidR="009B12FF">
              <w:rPr>
                <w:rFonts w:asciiTheme="minorHAnsi" w:eastAsiaTheme="minorEastAsia" w:hAnsiTheme="minorHAnsi" w:cstheme="minorBidi"/>
                <w:noProof/>
                <w:lang w:val="es-EC" w:eastAsia="es-EC"/>
              </w:rPr>
              <w:tab/>
            </w:r>
            <w:r w:rsidR="009B12FF" w:rsidRPr="00CB13C5">
              <w:rPr>
                <w:rStyle w:val="Hyperlink"/>
                <w:noProof/>
                <w:lang w:val="en-US"/>
              </w:rPr>
              <w:t>Problems that the project sought to address</w:t>
            </w:r>
            <w:r w:rsidR="009B12FF">
              <w:rPr>
                <w:noProof/>
                <w:webHidden/>
              </w:rPr>
              <w:tab/>
            </w:r>
            <w:r w:rsidR="009B12FF">
              <w:rPr>
                <w:noProof/>
                <w:webHidden/>
              </w:rPr>
              <w:fldChar w:fldCharType="begin"/>
            </w:r>
            <w:r w:rsidR="009B12FF">
              <w:rPr>
                <w:noProof/>
                <w:webHidden/>
              </w:rPr>
              <w:instrText xml:space="preserve"> PAGEREF _Toc35611911 \h </w:instrText>
            </w:r>
            <w:r w:rsidR="009B12FF">
              <w:rPr>
                <w:noProof/>
                <w:webHidden/>
              </w:rPr>
            </w:r>
            <w:r w:rsidR="009B12FF">
              <w:rPr>
                <w:noProof/>
                <w:webHidden/>
              </w:rPr>
              <w:fldChar w:fldCharType="separate"/>
            </w:r>
            <w:r w:rsidR="009B12FF">
              <w:rPr>
                <w:noProof/>
                <w:webHidden/>
              </w:rPr>
              <w:t>21</w:t>
            </w:r>
            <w:r w:rsidR="009B12FF">
              <w:rPr>
                <w:noProof/>
                <w:webHidden/>
              </w:rPr>
              <w:fldChar w:fldCharType="end"/>
            </w:r>
          </w:hyperlink>
        </w:p>
        <w:p w:rsidR="009B12FF" w:rsidRDefault="00F46E29">
          <w:pPr>
            <w:pStyle w:val="TOC2"/>
            <w:rPr>
              <w:rFonts w:asciiTheme="minorHAnsi" w:eastAsiaTheme="minorEastAsia" w:hAnsiTheme="minorHAnsi" w:cstheme="minorBidi"/>
              <w:noProof/>
              <w:lang w:val="es-EC" w:eastAsia="es-EC"/>
            </w:rPr>
          </w:pPr>
          <w:hyperlink w:anchor="_Toc35611912" w:history="1">
            <w:r w:rsidR="009B12FF" w:rsidRPr="00CB13C5">
              <w:rPr>
                <w:rStyle w:val="Hyperlink"/>
                <w:noProof/>
                <w:lang w:val="en-US"/>
              </w:rPr>
              <w:t>2.3</w:t>
            </w:r>
            <w:r w:rsidR="009B12FF">
              <w:rPr>
                <w:rFonts w:asciiTheme="minorHAnsi" w:eastAsiaTheme="minorEastAsia" w:hAnsiTheme="minorHAnsi" w:cstheme="minorBidi"/>
                <w:noProof/>
                <w:lang w:val="es-EC" w:eastAsia="es-EC"/>
              </w:rPr>
              <w:tab/>
            </w:r>
            <w:r w:rsidR="009B12FF" w:rsidRPr="00CB13C5">
              <w:rPr>
                <w:rStyle w:val="Hyperlink"/>
                <w:noProof/>
                <w:lang w:val="en-US"/>
              </w:rPr>
              <w:t>Immediate and development objectives of the Project</w:t>
            </w:r>
            <w:r w:rsidR="009B12FF">
              <w:rPr>
                <w:noProof/>
                <w:webHidden/>
              </w:rPr>
              <w:tab/>
            </w:r>
            <w:r w:rsidR="009B12FF">
              <w:rPr>
                <w:noProof/>
                <w:webHidden/>
              </w:rPr>
              <w:fldChar w:fldCharType="begin"/>
            </w:r>
            <w:r w:rsidR="009B12FF">
              <w:rPr>
                <w:noProof/>
                <w:webHidden/>
              </w:rPr>
              <w:instrText xml:space="preserve"> PAGEREF _Toc35611912 \h </w:instrText>
            </w:r>
            <w:r w:rsidR="009B12FF">
              <w:rPr>
                <w:noProof/>
                <w:webHidden/>
              </w:rPr>
            </w:r>
            <w:r w:rsidR="009B12FF">
              <w:rPr>
                <w:noProof/>
                <w:webHidden/>
              </w:rPr>
              <w:fldChar w:fldCharType="separate"/>
            </w:r>
            <w:r w:rsidR="009B12FF">
              <w:rPr>
                <w:noProof/>
                <w:webHidden/>
              </w:rPr>
              <w:t>22</w:t>
            </w:r>
            <w:r w:rsidR="009B12FF">
              <w:rPr>
                <w:noProof/>
                <w:webHidden/>
              </w:rPr>
              <w:fldChar w:fldCharType="end"/>
            </w:r>
          </w:hyperlink>
        </w:p>
        <w:p w:rsidR="009B12FF" w:rsidRDefault="00F46E29">
          <w:pPr>
            <w:pStyle w:val="TOC2"/>
            <w:rPr>
              <w:rFonts w:asciiTheme="minorHAnsi" w:eastAsiaTheme="minorEastAsia" w:hAnsiTheme="minorHAnsi" w:cstheme="minorBidi"/>
              <w:noProof/>
              <w:lang w:val="es-EC" w:eastAsia="es-EC"/>
            </w:rPr>
          </w:pPr>
          <w:hyperlink w:anchor="_Toc35611913" w:history="1">
            <w:r w:rsidR="009B12FF" w:rsidRPr="00CB13C5">
              <w:rPr>
                <w:rStyle w:val="Hyperlink"/>
                <w:noProof/>
                <w:lang w:val="en-US"/>
              </w:rPr>
              <w:t>2.4</w:t>
            </w:r>
            <w:r w:rsidR="009B12FF">
              <w:rPr>
                <w:rFonts w:asciiTheme="minorHAnsi" w:eastAsiaTheme="minorEastAsia" w:hAnsiTheme="minorHAnsi" w:cstheme="minorBidi"/>
                <w:noProof/>
                <w:lang w:val="es-EC" w:eastAsia="es-EC"/>
              </w:rPr>
              <w:tab/>
            </w:r>
            <w:r w:rsidR="009B12FF" w:rsidRPr="00CB13C5">
              <w:rPr>
                <w:rStyle w:val="Hyperlink"/>
                <w:noProof/>
                <w:lang w:val="en-US"/>
              </w:rPr>
              <w:t>Baseline Indicators Established</w:t>
            </w:r>
            <w:r w:rsidR="009B12FF">
              <w:rPr>
                <w:noProof/>
                <w:webHidden/>
              </w:rPr>
              <w:tab/>
            </w:r>
            <w:r w:rsidR="009B12FF">
              <w:rPr>
                <w:noProof/>
                <w:webHidden/>
              </w:rPr>
              <w:fldChar w:fldCharType="begin"/>
            </w:r>
            <w:r w:rsidR="009B12FF">
              <w:rPr>
                <w:noProof/>
                <w:webHidden/>
              </w:rPr>
              <w:instrText xml:space="preserve"> PAGEREF _Toc35611913 \h </w:instrText>
            </w:r>
            <w:r w:rsidR="009B12FF">
              <w:rPr>
                <w:noProof/>
                <w:webHidden/>
              </w:rPr>
            </w:r>
            <w:r w:rsidR="009B12FF">
              <w:rPr>
                <w:noProof/>
                <w:webHidden/>
              </w:rPr>
              <w:fldChar w:fldCharType="separate"/>
            </w:r>
            <w:r w:rsidR="009B12FF">
              <w:rPr>
                <w:noProof/>
                <w:webHidden/>
              </w:rPr>
              <w:t>23</w:t>
            </w:r>
            <w:r w:rsidR="009B12FF">
              <w:rPr>
                <w:noProof/>
                <w:webHidden/>
              </w:rPr>
              <w:fldChar w:fldCharType="end"/>
            </w:r>
          </w:hyperlink>
        </w:p>
        <w:p w:rsidR="009B12FF" w:rsidRDefault="00F46E29">
          <w:pPr>
            <w:pStyle w:val="TOC2"/>
            <w:rPr>
              <w:rFonts w:asciiTheme="minorHAnsi" w:eastAsiaTheme="minorEastAsia" w:hAnsiTheme="minorHAnsi" w:cstheme="minorBidi"/>
              <w:noProof/>
              <w:lang w:val="es-EC" w:eastAsia="es-EC"/>
            </w:rPr>
          </w:pPr>
          <w:hyperlink w:anchor="_Toc35611914" w:history="1">
            <w:r w:rsidR="009B12FF" w:rsidRPr="00CB13C5">
              <w:rPr>
                <w:rStyle w:val="Hyperlink"/>
                <w:noProof/>
                <w:lang w:val="en-US"/>
              </w:rPr>
              <w:t>2.5</w:t>
            </w:r>
            <w:r w:rsidR="009B12FF">
              <w:rPr>
                <w:rFonts w:asciiTheme="minorHAnsi" w:eastAsiaTheme="minorEastAsia" w:hAnsiTheme="minorHAnsi" w:cstheme="minorBidi"/>
                <w:noProof/>
                <w:lang w:val="es-EC" w:eastAsia="es-EC"/>
              </w:rPr>
              <w:tab/>
            </w:r>
            <w:r w:rsidR="009B12FF" w:rsidRPr="00CB13C5">
              <w:rPr>
                <w:rStyle w:val="Hyperlink"/>
                <w:noProof/>
                <w:lang w:val="en-US"/>
              </w:rPr>
              <w:t>Main Stakeholders</w:t>
            </w:r>
            <w:r w:rsidR="009B12FF">
              <w:rPr>
                <w:noProof/>
                <w:webHidden/>
              </w:rPr>
              <w:tab/>
            </w:r>
            <w:r w:rsidR="009B12FF">
              <w:rPr>
                <w:noProof/>
                <w:webHidden/>
              </w:rPr>
              <w:fldChar w:fldCharType="begin"/>
            </w:r>
            <w:r w:rsidR="009B12FF">
              <w:rPr>
                <w:noProof/>
                <w:webHidden/>
              </w:rPr>
              <w:instrText xml:space="preserve"> PAGEREF _Toc35611914 \h </w:instrText>
            </w:r>
            <w:r w:rsidR="009B12FF">
              <w:rPr>
                <w:noProof/>
                <w:webHidden/>
              </w:rPr>
            </w:r>
            <w:r w:rsidR="009B12FF">
              <w:rPr>
                <w:noProof/>
                <w:webHidden/>
              </w:rPr>
              <w:fldChar w:fldCharType="separate"/>
            </w:r>
            <w:r w:rsidR="009B12FF">
              <w:rPr>
                <w:noProof/>
                <w:webHidden/>
              </w:rPr>
              <w:t>24</w:t>
            </w:r>
            <w:r w:rsidR="009B12FF">
              <w:rPr>
                <w:noProof/>
                <w:webHidden/>
              </w:rPr>
              <w:fldChar w:fldCharType="end"/>
            </w:r>
          </w:hyperlink>
        </w:p>
        <w:p w:rsidR="009B12FF" w:rsidRDefault="00F46E29">
          <w:pPr>
            <w:pStyle w:val="TOC2"/>
            <w:rPr>
              <w:rFonts w:asciiTheme="minorHAnsi" w:eastAsiaTheme="minorEastAsia" w:hAnsiTheme="minorHAnsi" w:cstheme="minorBidi"/>
              <w:noProof/>
              <w:lang w:val="es-EC" w:eastAsia="es-EC"/>
            </w:rPr>
          </w:pPr>
          <w:hyperlink w:anchor="_Toc35611915" w:history="1">
            <w:r w:rsidR="009B12FF" w:rsidRPr="00CB13C5">
              <w:rPr>
                <w:rStyle w:val="Hyperlink"/>
                <w:noProof/>
              </w:rPr>
              <w:t>2.6</w:t>
            </w:r>
            <w:r w:rsidR="009B12FF">
              <w:rPr>
                <w:rFonts w:asciiTheme="minorHAnsi" w:eastAsiaTheme="minorEastAsia" w:hAnsiTheme="minorHAnsi" w:cstheme="minorBidi"/>
                <w:noProof/>
                <w:lang w:val="es-EC" w:eastAsia="es-EC"/>
              </w:rPr>
              <w:tab/>
            </w:r>
            <w:r w:rsidR="009B12FF" w:rsidRPr="00CB13C5">
              <w:rPr>
                <w:rStyle w:val="Hyperlink"/>
                <w:noProof/>
              </w:rPr>
              <w:t>Expected Results</w:t>
            </w:r>
            <w:r w:rsidR="009B12FF">
              <w:rPr>
                <w:noProof/>
                <w:webHidden/>
              </w:rPr>
              <w:tab/>
            </w:r>
            <w:r w:rsidR="009B12FF">
              <w:rPr>
                <w:noProof/>
                <w:webHidden/>
              </w:rPr>
              <w:fldChar w:fldCharType="begin"/>
            </w:r>
            <w:r w:rsidR="009B12FF">
              <w:rPr>
                <w:noProof/>
                <w:webHidden/>
              </w:rPr>
              <w:instrText xml:space="preserve"> PAGEREF _Toc35611915 \h </w:instrText>
            </w:r>
            <w:r w:rsidR="009B12FF">
              <w:rPr>
                <w:noProof/>
                <w:webHidden/>
              </w:rPr>
            </w:r>
            <w:r w:rsidR="009B12FF">
              <w:rPr>
                <w:noProof/>
                <w:webHidden/>
              </w:rPr>
              <w:fldChar w:fldCharType="separate"/>
            </w:r>
            <w:r w:rsidR="009B12FF">
              <w:rPr>
                <w:noProof/>
                <w:webHidden/>
              </w:rPr>
              <w:t>24</w:t>
            </w:r>
            <w:r w:rsidR="009B12FF">
              <w:rPr>
                <w:noProof/>
                <w:webHidden/>
              </w:rPr>
              <w:fldChar w:fldCharType="end"/>
            </w:r>
          </w:hyperlink>
        </w:p>
        <w:p w:rsidR="009B12FF" w:rsidRDefault="00F46E29">
          <w:pPr>
            <w:pStyle w:val="TOC1"/>
            <w:rPr>
              <w:rFonts w:asciiTheme="minorHAnsi" w:eastAsiaTheme="minorEastAsia" w:hAnsiTheme="minorHAnsi" w:cstheme="minorBidi"/>
              <w:noProof/>
              <w:lang w:val="es-EC" w:eastAsia="es-EC"/>
            </w:rPr>
          </w:pPr>
          <w:hyperlink w:anchor="_Toc35611916" w:history="1">
            <w:r w:rsidR="009B12FF" w:rsidRPr="00CB13C5">
              <w:rPr>
                <w:rStyle w:val="Hyperlink"/>
                <w:noProof/>
                <w:lang w:val="en-US"/>
              </w:rPr>
              <w:t>3</w:t>
            </w:r>
            <w:r w:rsidR="009B12FF">
              <w:rPr>
                <w:rFonts w:asciiTheme="minorHAnsi" w:eastAsiaTheme="minorEastAsia" w:hAnsiTheme="minorHAnsi" w:cstheme="minorBidi"/>
                <w:noProof/>
                <w:lang w:val="es-EC" w:eastAsia="es-EC"/>
              </w:rPr>
              <w:tab/>
            </w:r>
            <w:r w:rsidR="009B12FF" w:rsidRPr="00CB13C5">
              <w:rPr>
                <w:rStyle w:val="Hyperlink"/>
                <w:noProof/>
                <w:lang w:val="en-US"/>
              </w:rPr>
              <w:t>FINDINGS OF THE EVALUATION</w:t>
            </w:r>
            <w:r w:rsidR="009B12FF">
              <w:rPr>
                <w:noProof/>
                <w:webHidden/>
              </w:rPr>
              <w:tab/>
            </w:r>
            <w:r w:rsidR="009B12FF">
              <w:rPr>
                <w:noProof/>
                <w:webHidden/>
              </w:rPr>
              <w:fldChar w:fldCharType="begin"/>
            </w:r>
            <w:r w:rsidR="009B12FF">
              <w:rPr>
                <w:noProof/>
                <w:webHidden/>
              </w:rPr>
              <w:instrText xml:space="preserve"> PAGEREF _Toc35611916 \h </w:instrText>
            </w:r>
            <w:r w:rsidR="009B12FF">
              <w:rPr>
                <w:noProof/>
                <w:webHidden/>
              </w:rPr>
            </w:r>
            <w:r w:rsidR="009B12FF">
              <w:rPr>
                <w:noProof/>
                <w:webHidden/>
              </w:rPr>
              <w:fldChar w:fldCharType="separate"/>
            </w:r>
            <w:r w:rsidR="009B12FF">
              <w:rPr>
                <w:noProof/>
                <w:webHidden/>
              </w:rPr>
              <w:t>26</w:t>
            </w:r>
            <w:r w:rsidR="009B12FF">
              <w:rPr>
                <w:noProof/>
                <w:webHidden/>
              </w:rPr>
              <w:fldChar w:fldCharType="end"/>
            </w:r>
          </w:hyperlink>
        </w:p>
        <w:p w:rsidR="009B12FF" w:rsidRDefault="00F46E29">
          <w:pPr>
            <w:pStyle w:val="TOC2"/>
            <w:rPr>
              <w:rFonts w:asciiTheme="minorHAnsi" w:eastAsiaTheme="minorEastAsia" w:hAnsiTheme="minorHAnsi" w:cstheme="minorBidi"/>
              <w:noProof/>
              <w:lang w:val="es-EC" w:eastAsia="es-EC"/>
            </w:rPr>
          </w:pPr>
          <w:hyperlink w:anchor="_Toc35611917" w:history="1">
            <w:r w:rsidR="009B12FF" w:rsidRPr="00CB13C5">
              <w:rPr>
                <w:rStyle w:val="Hyperlink"/>
                <w:noProof/>
                <w:lang w:val="en-US"/>
              </w:rPr>
              <w:t>3.1</w:t>
            </w:r>
            <w:r w:rsidR="009B12FF">
              <w:rPr>
                <w:rFonts w:asciiTheme="minorHAnsi" w:eastAsiaTheme="minorEastAsia" w:hAnsiTheme="minorHAnsi" w:cstheme="minorBidi"/>
                <w:noProof/>
                <w:lang w:val="es-EC" w:eastAsia="es-EC"/>
              </w:rPr>
              <w:tab/>
            </w:r>
            <w:r w:rsidR="009B12FF" w:rsidRPr="00CB13C5">
              <w:rPr>
                <w:rStyle w:val="Hyperlink"/>
                <w:noProof/>
                <w:lang w:val="en-US"/>
              </w:rPr>
              <w:t>Project Design / Formulation</w:t>
            </w:r>
            <w:r w:rsidR="009B12FF">
              <w:rPr>
                <w:noProof/>
                <w:webHidden/>
              </w:rPr>
              <w:tab/>
            </w:r>
            <w:r w:rsidR="009B12FF">
              <w:rPr>
                <w:noProof/>
                <w:webHidden/>
              </w:rPr>
              <w:fldChar w:fldCharType="begin"/>
            </w:r>
            <w:r w:rsidR="009B12FF">
              <w:rPr>
                <w:noProof/>
                <w:webHidden/>
              </w:rPr>
              <w:instrText xml:space="preserve"> PAGEREF _Toc35611917 \h </w:instrText>
            </w:r>
            <w:r w:rsidR="009B12FF">
              <w:rPr>
                <w:noProof/>
                <w:webHidden/>
              </w:rPr>
            </w:r>
            <w:r w:rsidR="009B12FF">
              <w:rPr>
                <w:noProof/>
                <w:webHidden/>
              </w:rPr>
              <w:fldChar w:fldCharType="separate"/>
            </w:r>
            <w:r w:rsidR="009B12FF">
              <w:rPr>
                <w:noProof/>
                <w:webHidden/>
              </w:rPr>
              <w:t>26</w:t>
            </w:r>
            <w:r w:rsidR="009B12FF">
              <w:rPr>
                <w:noProof/>
                <w:webHidden/>
              </w:rPr>
              <w:fldChar w:fldCharType="end"/>
            </w:r>
          </w:hyperlink>
        </w:p>
        <w:p w:rsidR="009B12FF" w:rsidRDefault="00F46E29">
          <w:pPr>
            <w:pStyle w:val="TOC3"/>
            <w:tabs>
              <w:tab w:val="left" w:pos="1320"/>
              <w:tab w:val="right" w:leader="dot" w:pos="8494"/>
            </w:tabs>
            <w:rPr>
              <w:rFonts w:asciiTheme="minorHAnsi" w:eastAsiaTheme="minorEastAsia" w:hAnsiTheme="minorHAnsi" w:cstheme="minorBidi"/>
              <w:noProof/>
              <w:lang w:val="es-EC" w:eastAsia="es-EC"/>
            </w:rPr>
          </w:pPr>
          <w:hyperlink w:anchor="_Toc35611918" w:history="1">
            <w:r w:rsidR="009B12FF" w:rsidRPr="00CB13C5">
              <w:rPr>
                <w:rStyle w:val="Hyperlink"/>
                <w:noProof/>
                <w:lang w:val="en-US"/>
              </w:rPr>
              <w:t>3.1.1</w:t>
            </w:r>
            <w:r w:rsidR="009B12FF">
              <w:rPr>
                <w:rFonts w:asciiTheme="minorHAnsi" w:eastAsiaTheme="minorEastAsia" w:hAnsiTheme="minorHAnsi" w:cstheme="minorBidi"/>
                <w:noProof/>
                <w:lang w:val="es-EC" w:eastAsia="es-EC"/>
              </w:rPr>
              <w:tab/>
            </w:r>
            <w:r w:rsidR="009B12FF" w:rsidRPr="00CB13C5">
              <w:rPr>
                <w:rStyle w:val="Hyperlink"/>
                <w:noProof/>
                <w:lang w:val="en-US"/>
              </w:rPr>
              <w:t>Analysis of Logical Framework Approach (LFA) /Results Framework (Project Logic /Strategy; Indicators)</w:t>
            </w:r>
            <w:r w:rsidR="009B12FF">
              <w:rPr>
                <w:noProof/>
                <w:webHidden/>
              </w:rPr>
              <w:tab/>
            </w:r>
            <w:r w:rsidR="009B12FF">
              <w:rPr>
                <w:noProof/>
                <w:webHidden/>
              </w:rPr>
              <w:fldChar w:fldCharType="begin"/>
            </w:r>
            <w:r w:rsidR="009B12FF">
              <w:rPr>
                <w:noProof/>
                <w:webHidden/>
              </w:rPr>
              <w:instrText xml:space="preserve"> PAGEREF _Toc35611918 \h </w:instrText>
            </w:r>
            <w:r w:rsidR="009B12FF">
              <w:rPr>
                <w:noProof/>
                <w:webHidden/>
              </w:rPr>
            </w:r>
            <w:r w:rsidR="009B12FF">
              <w:rPr>
                <w:noProof/>
                <w:webHidden/>
              </w:rPr>
              <w:fldChar w:fldCharType="separate"/>
            </w:r>
            <w:r w:rsidR="009B12FF">
              <w:rPr>
                <w:noProof/>
                <w:webHidden/>
              </w:rPr>
              <w:t>27</w:t>
            </w:r>
            <w:r w:rsidR="009B12FF">
              <w:rPr>
                <w:noProof/>
                <w:webHidden/>
              </w:rPr>
              <w:fldChar w:fldCharType="end"/>
            </w:r>
          </w:hyperlink>
        </w:p>
        <w:p w:rsidR="009B12FF" w:rsidRDefault="00F46E29">
          <w:pPr>
            <w:pStyle w:val="TOC3"/>
            <w:tabs>
              <w:tab w:val="left" w:pos="1320"/>
              <w:tab w:val="right" w:leader="dot" w:pos="8494"/>
            </w:tabs>
            <w:rPr>
              <w:rFonts w:asciiTheme="minorHAnsi" w:eastAsiaTheme="minorEastAsia" w:hAnsiTheme="minorHAnsi" w:cstheme="minorBidi"/>
              <w:noProof/>
              <w:lang w:val="es-EC" w:eastAsia="es-EC"/>
            </w:rPr>
          </w:pPr>
          <w:hyperlink w:anchor="_Toc35611919" w:history="1">
            <w:r w:rsidR="009B12FF" w:rsidRPr="00CB13C5">
              <w:rPr>
                <w:rStyle w:val="Hyperlink"/>
                <w:noProof/>
              </w:rPr>
              <w:t>3.1.2</w:t>
            </w:r>
            <w:r w:rsidR="009B12FF">
              <w:rPr>
                <w:rFonts w:asciiTheme="minorHAnsi" w:eastAsiaTheme="minorEastAsia" w:hAnsiTheme="minorHAnsi" w:cstheme="minorBidi"/>
                <w:noProof/>
                <w:lang w:val="es-EC" w:eastAsia="es-EC"/>
              </w:rPr>
              <w:tab/>
            </w:r>
            <w:r w:rsidR="009B12FF" w:rsidRPr="00CB13C5">
              <w:rPr>
                <w:rStyle w:val="Hyperlink"/>
                <w:noProof/>
                <w:lang w:val="en-US"/>
              </w:rPr>
              <w:t>Assumptions</w:t>
            </w:r>
            <w:r w:rsidR="009B12FF" w:rsidRPr="00CB13C5">
              <w:rPr>
                <w:rStyle w:val="Hyperlink"/>
                <w:noProof/>
              </w:rPr>
              <w:t xml:space="preserve"> and Risks</w:t>
            </w:r>
            <w:r w:rsidR="009B12FF">
              <w:rPr>
                <w:noProof/>
                <w:webHidden/>
              </w:rPr>
              <w:tab/>
            </w:r>
            <w:r w:rsidR="009B12FF">
              <w:rPr>
                <w:noProof/>
                <w:webHidden/>
              </w:rPr>
              <w:fldChar w:fldCharType="begin"/>
            </w:r>
            <w:r w:rsidR="009B12FF">
              <w:rPr>
                <w:noProof/>
                <w:webHidden/>
              </w:rPr>
              <w:instrText xml:space="preserve"> PAGEREF _Toc35611919 \h </w:instrText>
            </w:r>
            <w:r w:rsidR="009B12FF">
              <w:rPr>
                <w:noProof/>
                <w:webHidden/>
              </w:rPr>
            </w:r>
            <w:r w:rsidR="009B12FF">
              <w:rPr>
                <w:noProof/>
                <w:webHidden/>
              </w:rPr>
              <w:fldChar w:fldCharType="separate"/>
            </w:r>
            <w:r w:rsidR="009B12FF">
              <w:rPr>
                <w:noProof/>
                <w:webHidden/>
              </w:rPr>
              <w:t>28</w:t>
            </w:r>
            <w:r w:rsidR="009B12FF">
              <w:rPr>
                <w:noProof/>
                <w:webHidden/>
              </w:rPr>
              <w:fldChar w:fldCharType="end"/>
            </w:r>
          </w:hyperlink>
        </w:p>
        <w:p w:rsidR="009B12FF" w:rsidRDefault="00F46E29">
          <w:pPr>
            <w:pStyle w:val="TOC3"/>
            <w:tabs>
              <w:tab w:val="left" w:pos="1320"/>
              <w:tab w:val="right" w:leader="dot" w:pos="8494"/>
            </w:tabs>
            <w:rPr>
              <w:rFonts w:asciiTheme="minorHAnsi" w:eastAsiaTheme="minorEastAsia" w:hAnsiTheme="minorHAnsi" w:cstheme="minorBidi"/>
              <w:noProof/>
              <w:lang w:val="es-EC" w:eastAsia="es-EC"/>
            </w:rPr>
          </w:pPr>
          <w:hyperlink w:anchor="_Toc35611920" w:history="1">
            <w:r w:rsidR="009B12FF" w:rsidRPr="00CB13C5">
              <w:rPr>
                <w:rStyle w:val="Hyperlink"/>
                <w:noProof/>
                <w:lang w:val="en-US"/>
              </w:rPr>
              <w:t>3.1.3</w:t>
            </w:r>
            <w:r w:rsidR="009B12FF">
              <w:rPr>
                <w:rFonts w:asciiTheme="minorHAnsi" w:eastAsiaTheme="minorEastAsia" w:hAnsiTheme="minorHAnsi" w:cstheme="minorBidi"/>
                <w:noProof/>
                <w:lang w:val="es-EC" w:eastAsia="es-EC"/>
              </w:rPr>
              <w:tab/>
            </w:r>
            <w:r w:rsidR="009B12FF" w:rsidRPr="00CB13C5">
              <w:rPr>
                <w:rStyle w:val="Hyperlink"/>
                <w:noProof/>
                <w:lang w:val="en-US"/>
              </w:rPr>
              <w:t>Lessons from Other Relevant Projects (e.g., same focal area) Incorporated Into Project Design</w:t>
            </w:r>
            <w:r w:rsidR="009B12FF">
              <w:rPr>
                <w:noProof/>
                <w:webHidden/>
              </w:rPr>
              <w:tab/>
            </w:r>
            <w:r w:rsidR="009B12FF">
              <w:rPr>
                <w:noProof/>
                <w:webHidden/>
              </w:rPr>
              <w:fldChar w:fldCharType="begin"/>
            </w:r>
            <w:r w:rsidR="009B12FF">
              <w:rPr>
                <w:noProof/>
                <w:webHidden/>
              </w:rPr>
              <w:instrText xml:space="preserve"> PAGEREF _Toc35611920 \h </w:instrText>
            </w:r>
            <w:r w:rsidR="009B12FF">
              <w:rPr>
                <w:noProof/>
                <w:webHidden/>
              </w:rPr>
            </w:r>
            <w:r w:rsidR="009B12FF">
              <w:rPr>
                <w:noProof/>
                <w:webHidden/>
              </w:rPr>
              <w:fldChar w:fldCharType="separate"/>
            </w:r>
            <w:r w:rsidR="009B12FF">
              <w:rPr>
                <w:noProof/>
                <w:webHidden/>
              </w:rPr>
              <w:t>29</w:t>
            </w:r>
            <w:r w:rsidR="009B12FF">
              <w:rPr>
                <w:noProof/>
                <w:webHidden/>
              </w:rPr>
              <w:fldChar w:fldCharType="end"/>
            </w:r>
          </w:hyperlink>
        </w:p>
        <w:p w:rsidR="009B12FF" w:rsidRDefault="00F46E29">
          <w:pPr>
            <w:pStyle w:val="TOC3"/>
            <w:tabs>
              <w:tab w:val="left" w:pos="1320"/>
              <w:tab w:val="right" w:leader="dot" w:pos="8494"/>
            </w:tabs>
            <w:rPr>
              <w:rFonts w:asciiTheme="minorHAnsi" w:eastAsiaTheme="minorEastAsia" w:hAnsiTheme="minorHAnsi" w:cstheme="minorBidi"/>
              <w:noProof/>
              <w:lang w:val="es-EC" w:eastAsia="es-EC"/>
            </w:rPr>
          </w:pPr>
          <w:hyperlink w:anchor="_Toc35611921" w:history="1">
            <w:r w:rsidR="009B12FF" w:rsidRPr="00CB13C5">
              <w:rPr>
                <w:rStyle w:val="Hyperlink"/>
                <w:noProof/>
                <w:lang w:val="en-US"/>
              </w:rPr>
              <w:t>3.1.4</w:t>
            </w:r>
            <w:r w:rsidR="009B12FF">
              <w:rPr>
                <w:rFonts w:asciiTheme="minorHAnsi" w:eastAsiaTheme="minorEastAsia" w:hAnsiTheme="minorHAnsi" w:cstheme="minorBidi"/>
                <w:noProof/>
                <w:lang w:val="es-EC" w:eastAsia="es-EC"/>
              </w:rPr>
              <w:tab/>
            </w:r>
            <w:r w:rsidR="009B12FF" w:rsidRPr="00CB13C5">
              <w:rPr>
                <w:rStyle w:val="Hyperlink"/>
                <w:noProof/>
                <w:lang w:val="en-US"/>
              </w:rPr>
              <w:t>Planned stakeholder participation</w:t>
            </w:r>
            <w:r w:rsidR="009B12FF">
              <w:rPr>
                <w:noProof/>
                <w:webHidden/>
              </w:rPr>
              <w:tab/>
            </w:r>
            <w:r w:rsidR="009B12FF">
              <w:rPr>
                <w:noProof/>
                <w:webHidden/>
              </w:rPr>
              <w:fldChar w:fldCharType="begin"/>
            </w:r>
            <w:r w:rsidR="009B12FF">
              <w:rPr>
                <w:noProof/>
                <w:webHidden/>
              </w:rPr>
              <w:instrText xml:space="preserve"> PAGEREF _Toc35611921 \h </w:instrText>
            </w:r>
            <w:r w:rsidR="009B12FF">
              <w:rPr>
                <w:noProof/>
                <w:webHidden/>
              </w:rPr>
            </w:r>
            <w:r w:rsidR="009B12FF">
              <w:rPr>
                <w:noProof/>
                <w:webHidden/>
              </w:rPr>
              <w:fldChar w:fldCharType="separate"/>
            </w:r>
            <w:r w:rsidR="009B12FF">
              <w:rPr>
                <w:noProof/>
                <w:webHidden/>
              </w:rPr>
              <w:t>29</w:t>
            </w:r>
            <w:r w:rsidR="009B12FF">
              <w:rPr>
                <w:noProof/>
                <w:webHidden/>
              </w:rPr>
              <w:fldChar w:fldCharType="end"/>
            </w:r>
          </w:hyperlink>
        </w:p>
        <w:p w:rsidR="009B12FF" w:rsidRDefault="00F46E29">
          <w:pPr>
            <w:pStyle w:val="TOC3"/>
            <w:tabs>
              <w:tab w:val="left" w:pos="1320"/>
              <w:tab w:val="right" w:leader="dot" w:pos="8494"/>
            </w:tabs>
            <w:rPr>
              <w:rFonts w:asciiTheme="minorHAnsi" w:eastAsiaTheme="minorEastAsia" w:hAnsiTheme="minorHAnsi" w:cstheme="minorBidi"/>
              <w:noProof/>
              <w:lang w:val="es-EC" w:eastAsia="es-EC"/>
            </w:rPr>
          </w:pPr>
          <w:hyperlink w:anchor="_Toc35611922" w:history="1">
            <w:r w:rsidR="009B12FF" w:rsidRPr="00CB13C5">
              <w:rPr>
                <w:rStyle w:val="Hyperlink"/>
                <w:noProof/>
                <w:lang w:val="en-US"/>
              </w:rPr>
              <w:t>3.1.5</w:t>
            </w:r>
            <w:r w:rsidR="009B12FF">
              <w:rPr>
                <w:rFonts w:asciiTheme="minorHAnsi" w:eastAsiaTheme="minorEastAsia" w:hAnsiTheme="minorHAnsi" w:cstheme="minorBidi"/>
                <w:noProof/>
                <w:lang w:val="es-EC" w:eastAsia="es-EC"/>
              </w:rPr>
              <w:tab/>
            </w:r>
            <w:r w:rsidR="009B12FF" w:rsidRPr="00CB13C5">
              <w:rPr>
                <w:rStyle w:val="Hyperlink"/>
                <w:noProof/>
                <w:lang w:val="en-US"/>
              </w:rPr>
              <w:t>Replication approach</w:t>
            </w:r>
            <w:r w:rsidR="009B12FF">
              <w:rPr>
                <w:noProof/>
                <w:webHidden/>
              </w:rPr>
              <w:tab/>
            </w:r>
            <w:r w:rsidR="009B12FF">
              <w:rPr>
                <w:noProof/>
                <w:webHidden/>
              </w:rPr>
              <w:fldChar w:fldCharType="begin"/>
            </w:r>
            <w:r w:rsidR="009B12FF">
              <w:rPr>
                <w:noProof/>
                <w:webHidden/>
              </w:rPr>
              <w:instrText xml:space="preserve"> PAGEREF _Toc35611922 \h </w:instrText>
            </w:r>
            <w:r w:rsidR="009B12FF">
              <w:rPr>
                <w:noProof/>
                <w:webHidden/>
              </w:rPr>
            </w:r>
            <w:r w:rsidR="009B12FF">
              <w:rPr>
                <w:noProof/>
                <w:webHidden/>
              </w:rPr>
              <w:fldChar w:fldCharType="separate"/>
            </w:r>
            <w:r w:rsidR="009B12FF">
              <w:rPr>
                <w:noProof/>
                <w:webHidden/>
              </w:rPr>
              <w:t>30</w:t>
            </w:r>
            <w:r w:rsidR="009B12FF">
              <w:rPr>
                <w:noProof/>
                <w:webHidden/>
              </w:rPr>
              <w:fldChar w:fldCharType="end"/>
            </w:r>
          </w:hyperlink>
        </w:p>
        <w:p w:rsidR="009B12FF" w:rsidRDefault="00F46E29">
          <w:pPr>
            <w:pStyle w:val="TOC3"/>
            <w:tabs>
              <w:tab w:val="left" w:pos="1320"/>
              <w:tab w:val="right" w:leader="dot" w:pos="8494"/>
            </w:tabs>
            <w:rPr>
              <w:rFonts w:asciiTheme="minorHAnsi" w:eastAsiaTheme="minorEastAsia" w:hAnsiTheme="minorHAnsi" w:cstheme="minorBidi"/>
              <w:noProof/>
              <w:lang w:val="es-EC" w:eastAsia="es-EC"/>
            </w:rPr>
          </w:pPr>
          <w:hyperlink w:anchor="_Toc35611923" w:history="1">
            <w:r w:rsidR="009B12FF" w:rsidRPr="00CB13C5">
              <w:rPr>
                <w:rStyle w:val="Hyperlink"/>
                <w:noProof/>
                <w:lang w:val="en-US"/>
              </w:rPr>
              <w:t>3.1.6</w:t>
            </w:r>
            <w:r w:rsidR="009B12FF">
              <w:rPr>
                <w:rFonts w:asciiTheme="minorHAnsi" w:eastAsiaTheme="minorEastAsia" w:hAnsiTheme="minorHAnsi" w:cstheme="minorBidi"/>
                <w:noProof/>
                <w:lang w:val="es-EC" w:eastAsia="es-EC"/>
              </w:rPr>
              <w:tab/>
            </w:r>
            <w:r w:rsidR="009B12FF" w:rsidRPr="00CB13C5">
              <w:rPr>
                <w:rStyle w:val="Hyperlink"/>
                <w:noProof/>
                <w:lang w:val="en-US"/>
              </w:rPr>
              <w:t>UNDP comparative advantage</w:t>
            </w:r>
            <w:r w:rsidR="009B12FF">
              <w:rPr>
                <w:noProof/>
                <w:webHidden/>
              </w:rPr>
              <w:tab/>
            </w:r>
            <w:r w:rsidR="009B12FF">
              <w:rPr>
                <w:noProof/>
                <w:webHidden/>
              </w:rPr>
              <w:fldChar w:fldCharType="begin"/>
            </w:r>
            <w:r w:rsidR="009B12FF">
              <w:rPr>
                <w:noProof/>
                <w:webHidden/>
              </w:rPr>
              <w:instrText xml:space="preserve"> PAGEREF _Toc35611923 \h </w:instrText>
            </w:r>
            <w:r w:rsidR="009B12FF">
              <w:rPr>
                <w:noProof/>
                <w:webHidden/>
              </w:rPr>
            </w:r>
            <w:r w:rsidR="009B12FF">
              <w:rPr>
                <w:noProof/>
                <w:webHidden/>
              </w:rPr>
              <w:fldChar w:fldCharType="separate"/>
            </w:r>
            <w:r w:rsidR="009B12FF">
              <w:rPr>
                <w:noProof/>
                <w:webHidden/>
              </w:rPr>
              <w:t>30</w:t>
            </w:r>
            <w:r w:rsidR="009B12FF">
              <w:rPr>
                <w:noProof/>
                <w:webHidden/>
              </w:rPr>
              <w:fldChar w:fldCharType="end"/>
            </w:r>
          </w:hyperlink>
        </w:p>
        <w:p w:rsidR="009B12FF" w:rsidRDefault="00F46E29">
          <w:pPr>
            <w:pStyle w:val="TOC3"/>
            <w:tabs>
              <w:tab w:val="left" w:pos="1320"/>
              <w:tab w:val="right" w:leader="dot" w:pos="8494"/>
            </w:tabs>
            <w:rPr>
              <w:rFonts w:asciiTheme="minorHAnsi" w:eastAsiaTheme="minorEastAsia" w:hAnsiTheme="minorHAnsi" w:cstheme="minorBidi"/>
              <w:noProof/>
              <w:lang w:val="es-EC" w:eastAsia="es-EC"/>
            </w:rPr>
          </w:pPr>
          <w:hyperlink w:anchor="_Toc35611924" w:history="1">
            <w:r w:rsidR="009B12FF" w:rsidRPr="00CB13C5">
              <w:rPr>
                <w:rStyle w:val="Hyperlink"/>
                <w:noProof/>
                <w:lang w:val="en-US"/>
              </w:rPr>
              <w:t>3.1.7</w:t>
            </w:r>
            <w:r w:rsidR="009B12FF">
              <w:rPr>
                <w:rFonts w:asciiTheme="minorHAnsi" w:eastAsiaTheme="minorEastAsia" w:hAnsiTheme="minorHAnsi" w:cstheme="minorBidi"/>
                <w:noProof/>
                <w:lang w:val="es-EC" w:eastAsia="es-EC"/>
              </w:rPr>
              <w:tab/>
            </w:r>
            <w:r w:rsidR="009B12FF" w:rsidRPr="00CB13C5">
              <w:rPr>
                <w:rStyle w:val="Hyperlink"/>
                <w:noProof/>
                <w:lang w:val="en-US"/>
              </w:rPr>
              <w:t>Linkages between the project and other interventions within the sector</w:t>
            </w:r>
            <w:r w:rsidR="009B12FF">
              <w:rPr>
                <w:noProof/>
                <w:webHidden/>
              </w:rPr>
              <w:tab/>
            </w:r>
            <w:r w:rsidR="009B12FF">
              <w:rPr>
                <w:noProof/>
                <w:webHidden/>
              </w:rPr>
              <w:fldChar w:fldCharType="begin"/>
            </w:r>
            <w:r w:rsidR="009B12FF">
              <w:rPr>
                <w:noProof/>
                <w:webHidden/>
              </w:rPr>
              <w:instrText xml:space="preserve"> PAGEREF _Toc35611924 \h </w:instrText>
            </w:r>
            <w:r w:rsidR="009B12FF">
              <w:rPr>
                <w:noProof/>
                <w:webHidden/>
              </w:rPr>
            </w:r>
            <w:r w:rsidR="009B12FF">
              <w:rPr>
                <w:noProof/>
                <w:webHidden/>
              </w:rPr>
              <w:fldChar w:fldCharType="separate"/>
            </w:r>
            <w:r w:rsidR="009B12FF">
              <w:rPr>
                <w:noProof/>
                <w:webHidden/>
              </w:rPr>
              <w:t>31</w:t>
            </w:r>
            <w:r w:rsidR="009B12FF">
              <w:rPr>
                <w:noProof/>
                <w:webHidden/>
              </w:rPr>
              <w:fldChar w:fldCharType="end"/>
            </w:r>
          </w:hyperlink>
        </w:p>
        <w:p w:rsidR="009B12FF" w:rsidRDefault="00F46E29">
          <w:pPr>
            <w:pStyle w:val="TOC3"/>
            <w:tabs>
              <w:tab w:val="left" w:pos="1320"/>
              <w:tab w:val="right" w:leader="dot" w:pos="8494"/>
            </w:tabs>
            <w:rPr>
              <w:rFonts w:asciiTheme="minorHAnsi" w:eastAsiaTheme="minorEastAsia" w:hAnsiTheme="minorHAnsi" w:cstheme="minorBidi"/>
              <w:noProof/>
              <w:lang w:val="es-EC" w:eastAsia="es-EC"/>
            </w:rPr>
          </w:pPr>
          <w:hyperlink w:anchor="_Toc35611925" w:history="1">
            <w:r w:rsidR="009B12FF" w:rsidRPr="00CB13C5">
              <w:rPr>
                <w:rStyle w:val="Hyperlink"/>
                <w:noProof/>
                <w:lang w:val="en-US"/>
              </w:rPr>
              <w:t>3.1.8</w:t>
            </w:r>
            <w:r w:rsidR="009B12FF">
              <w:rPr>
                <w:rFonts w:asciiTheme="minorHAnsi" w:eastAsiaTheme="minorEastAsia" w:hAnsiTheme="minorHAnsi" w:cstheme="minorBidi"/>
                <w:noProof/>
                <w:lang w:val="es-EC" w:eastAsia="es-EC"/>
              </w:rPr>
              <w:tab/>
            </w:r>
            <w:r w:rsidR="009B12FF" w:rsidRPr="00CB13C5">
              <w:rPr>
                <w:rStyle w:val="Hyperlink"/>
                <w:noProof/>
                <w:lang w:val="en-US"/>
              </w:rPr>
              <w:t>Management Arrangements</w:t>
            </w:r>
            <w:r w:rsidR="009B12FF">
              <w:rPr>
                <w:noProof/>
                <w:webHidden/>
              </w:rPr>
              <w:tab/>
            </w:r>
            <w:r w:rsidR="009B12FF">
              <w:rPr>
                <w:noProof/>
                <w:webHidden/>
              </w:rPr>
              <w:fldChar w:fldCharType="begin"/>
            </w:r>
            <w:r w:rsidR="009B12FF">
              <w:rPr>
                <w:noProof/>
                <w:webHidden/>
              </w:rPr>
              <w:instrText xml:space="preserve"> PAGEREF _Toc35611925 \h </w:instrText>
            </w:r>
            <w:r w:rsidR="009B12FF">
              <w:rPr>
                <w:noProof/>
                <w:webHidden/>
              </w:rPr>
            </w:r>
            <w:r w:rsidR="009B12FF">
              <w:rPr>
                <w:noProof/>
                <w:webHidden/>
              </w:rPr>
              <w:fldChar w:fldCharType="separate"/>
            </w:r>
            <w:r w:rsidR="009B12FF">
              <w:rPr>
                <w:noProof/>
                <w:webHidden/>
              </w:rPr>
              <w:t>32</w:t>
            </w:r>
            <w:r w:rsidR="009B12FF">
              <w:rPr>
                <w:noProof/>
                <w:webHidden/>
              </w:rPr>
              <w:fldChar w:fldCharType="end"/>
            </w:r>
          </w:hyperlink>
        </w:p>
        <w:p w:rsidR="009B12FF" w:rsidRDefault="00F46E29">
          <w:pPr>
            <w:pStyle w:val="TOC2"/>
            <w:rPr>
              <w:rFonts w:asciiTheme="minorHAnsi" w:eastAsiaTheme="minorEastAsia" w:hAnsiTheme="minorHAnsi" w:cstheme="minorBidi"/>
              <w:noProof/>
              <w:lang w:val="es-EC" w:eastAsia="es-EC"/>
            </w:rPr>
          </w:pPr>
          <w:hyperlink w:anchor="_Toc35611926" w:history="1">
            <w:r w:rsidR="009B12FF" w:rsidRPr="00CB13C5">
              <w:rPr>
                <w:rStyle w:val="Hyperlink"/>
                <w:noProof/>
                <w:lang w:val="en-US"/>
              </w:rPr>
              <w:t>3.2</w:t>
            </w:r>
            <w:r w:rsidR="009B12FF">
              <w:rPr>
                <w:rFonts w:asciiTheme="minorHAnsi" w:eastAsiaTheme="minorEastAsia" w:hAnsiTheme="minorHAnsi" w:cstheme="minorBidi"/>
                <w:noProof/>
                <w:lang w:val="es-EC" w:eastAsia="es-EC"/>
              </w:rPr>
              <w:tab/>
            </w:r>
            <w:r w:rsidR="009B12FF" w:rsidRPr="00CB13C5">
              <w:rPr>
                <w:rStyle w:val="Hyperlink"/>
                <w:noProof/>
                <w:lang w:val="en-US"/>
              </w:rPr>
              <w:t>Project Implementation</w:t>
            </w:r>
            <w:r w:rsidR="009B12FF">
              <w:rPr>
                <w:noProof/>
                <w:webHidden/>
              </w:rPr>
              <w:tab/>
            </w:r>
            <w:r w:rsidR="009B12FF">
              <w:rPr>
                <w:noProof/>
                <w:webHidden/>
              </w:rPr>
              <w:fldChar w:fldCharType="begin"/>
            </w:r>
            <w:r w:rsidR="009B12FF">
              <w:rPr>
                <w:noProof/>
                <w:webHidden/>
              </w:rPr>
              <w:instrText xml:space="preserve"> PAGEREF _Toc35611926 \h </w:instrText>
            </w:r>
            <w:r w:rsidR="009B12FF">
              <w:rPr>
                <w:noProof/>
                <w:webHidden/>
              </w:rPr>
            </w:r>
            <w:r w:rsidR="009B12FF">
              <w:rPr>
                <w:noProof/>
                <w:webHidden/>
              </w:rPr>
              <w:fldChar w:fldCharType="separate"/>
            </w:r>
            <w:r w:rsidR="009B12FF">
              <w:rPr>
                <w:noProof/>
                <w:webHidden/>
              </w:rPr>
              <w:t>32</w:t>
            </w:r>
            <w:r w:rsidR="009B12FF">
              <w:rPr>
                <w:noProof/>
                <w:webHidden/>
              </w:rPr>
              <w:fldChar w:fldCharType="end"/>
            </w:r>
          </w:hyperlink>
        </w:p>
        <w:p w:rsidR="009B12FF" w:rsidRDefault="00F46E29">
          <w:pPr>
            <w:pStyle w:val="TOC3"/>
            <w:tabs>
              <w:tab w:val="left" w:pos="1320"/>
              <w:tab w:val="right" w:leader="dot" w:pos="8494"/>
            </w:tabs>
            <w:rPr>
              <w:rFonts w:asciiTheme="minorHAnsi" w:eastAsiaTheme="minorEastAsia" w:hAnsiTheme="minorHAnsi" w:cstheme="minorBidi"/>
              <w:noProof/>
              <w:lang w:val="es-EC" w:eastAsia="es-EC"/>
            </w:rPr>
          </w:pPr>
          <w:hyperlink w:anchor="_Toc35611927" w:history="1">
            <w:r w:rsidR="009B12FF" w:rsidRPr="00CB13C5">
              <w:rPr>
                <w:rStyle w:val="Hyperlink"/>
                <w:noProof/>
                <w:lang w:val="en-US"/>
              </w:rPr>
              <w:t>3.2.1</w:t>
            </w:r>
            <w:r w:rsidR="009B12FF">
              <w:rPr>
                <w:rFonts w:asciiTheme="minorHAnsi" w:eastAsiaTheme="minorEastAsia" w:hAnsiTheme="minorHAnsi" w:cstheme="minorBidi"/>
                <w:noProof/>
                <w:lang w:val="es-EC" w:eastAsia="es-EC"/>
              </w:rPr>
              <w:tab/>
            </w:r>
            <w:r w:rsidR="009B12FF" w:rsidRPr="00CB13C5">
              <w:rPr>
                <w:rStyle w:val="Hyperlink"/>
                <w:noProof/>
                <w:lang w:val="en-US"/>
              </w:rPr>
              <w:t>Adaptive Management</w:t>
            </w:r>
            <w:r w:rsidR="009B12FF">
              <w:rPr>
                <w:noProof/>
                <w:webHidden/>
              </w:rPr>
              <w:tab/>
            </w:r>
            <w:r w:rsidR="009B12FF">
              <w:rPr>
                <w:noProof/>
                <w:webHidden/>
              </w:rPr>
              <w:fldChar w:fldCharType="begin"/>
            </w:r>
            <w:r w:rsidR="009B12FF">
              <w:rPr>
                <w:noProof/>
                <w:webHidden/>
              </w:rPr>
              <w:instrText xml:space="preserve"> PAGEREF _Toc35611927 \h </w:instrText>
            </w:r>
            <w:r w:rsidR="009B12FF">
              <w:rPr>
                <w:noProof/>
                <w:webHidden/>
              </w:rPr>
            </w:r>
            <w:r w:rsidR="009B12FF">
              <w:rPr>
                <w:noProof/>
                <w:webHidden/>
              </w:rPr>
              <w:fldChar w:fldCharType="separate"/>
            </w:r>
            <w:r w:rsidR="009B12FF">
              <w:rPr>
                <w:noProof/>
                <w:webHidden/>
              </w:rPr>
              <w:t>32</w:t>
            </w:r>
            <w:r w:rsidR="009B12FF">
              <w:rPr>
                <w:noProof/>
                <w:webHidden/>
              </w:rPr>
              <w:fldChar w:fldCharType="end"/>
            </w:r>
          </w:hyperlink>
        </w:p>
        <w:p w:rsidR="009B12FF" w:rsidRDefault="00F46E29">
          <w:pPr>
            <w:pStyle w:val="TOC3"/>
            <w:tabs>
              <w:tab w:val="left" w:pos="1320"/>
              <w:tab w:val="right" w:leader="dot" w:pos="8494"/>
            </w:tabs>
            <w:rPr>
              <w:rFonts w:asciiTheme="minorHAnsi" w:eastAsiaTheme="minorEastAsia" w:hAnsiTheme="minorHAnsi" w:cstheme="minorBidi"/>
              <w:noProof/>
              <w:lang w:val="es-EC" w:eastAsia="es-EC"/>
            </w:rPr>
          </w:pPr>
          <w:hyperlink w:anchor="_Toc35611928" w:history="1">
            <w:r w:rsidR="009B12FF" w:rsidRPr="00CB13C5">
              <w:rPr>
                <w:rStyle w:val="Hyperlink"/>
                <w:noProof/>
                <w:lang w:val="en-US"/>
              </w:rPr>
              <w:t>3.2.2</w:t>
            </w:r>
            <w:r w:rsidR="009B12FF">
              <w:rPr>
                <w:rFonts w:asciiTheme="minorHAnsi" w:eastAsiaTheme="minorEastAsia" w:hAnsiTheme="minorHAnsi" w:cstheme="minorBidi"/>
                <w:noProof/>
                <w:lang w:val="es-EC" w:eastAsia="es-EC"/>
              </w:rPr>
              <w:tab/>
            </w:r>
            <w:r w:rsidR="009B12FF" w:rsidRPr="00CB13C5">
              <w:rPr>
                <w:rStyle w:val="Hyperlink"/>
                <w:noProof/>
                <w:lang w:val="en-US"/>
              </w:rPr>
              <w:t>Partnership Arrangements</w:t>
            </w:r>
            <w:r w:rsidR="009B12FF">
              <w:rPr>
                <w:noProof/>
                <w:webHidden/>
              </w:rPr>
              <w:tab/>
            </w:r>
            <w:r w:rsidR="009B12FF">
              <w:rPr>
                <w:noProof/>
                <w:webHidden/>
              </w:rPr>
              <w:fldChar w:fldCharType="begin"/>
            </w:r>
            <w:r w:rsidR="009B12FF">
              <w:rPr>
                <w:noProof/>
                <w:webHidden/>
              </w:rPr>
              <w:instrText xml:space="preserve"> PAGEREF _Toc35611928 \h </w:instrText>
            </w:r>
            <w:r w:rsidR="009B12FF">
              <w:rPr>
                <w:noProof/>
                <w:webHidden/>
              </w:rPr>
            </w:r>
            <w:r w:rsidR="009B12FF">
              <w:rPr>
                <w:noProof/>
                <w:webHidden/>
              </w:rPr>
              <w:fldChar w:fldCharType="separate"/>
            </w:r>
            <w:r w:rsidR="009B12FF">
              <w:rPr>
                <w:noProof/>
                <w:webHidden/>
              </w:rPr>
              <w:t>35</w:t>
            </w:r>
            <w:r w:rsidR="009B12FF">
              <w:rPr>
                <w:noProof/>
                <w:webHidden/>
              </w:rPr>
              <w:fldChar w:fldCharType="end"/>
            </w:r>
          </w:hyperlink>
        </w:p>
        <w:p w:rsidR="009B12FF" w:rsidRDefault="00F46E29">
          <w:pPr>
            <w:pStyle w:val="TOC3"/>
            <w:tabs>
              <w:tab w:val="left" w:pos="1320"/>
              <w:tab w:val="right" w:leader="dot" w:pos="8494"/>
            </w:tabs>
            <w:rPr>
              <w:rFonts w:asciiTheme="minorHAnsi" w:eastAsiaTheme="minorEastAsia" w:hAnsiTheme="minorHAnsi" w:cstheme="minorBidi"/>
              <w:noProof/>
              <w:lang w:val="es-EC" w:eastAsia="es-EC"/>
            </w:rPr>
          </w:pPr>
          <w:hyperlink w:anchor="_Toc35611929" w:history="1">
            <w:r w:rsidR="009B12FF" w:rsidRPr="00CB13C5">
              <w:rPr>
                <w:rStyle w:val="Hyperlink"/>
                <w:noProof/>
                <w:lang w:val="en-US"/>
              </w:rPr>
              <w:t>3.2.3</w:t>
            </w:r>
            <w:r w:rsidR="009B12FF">
              <w:rPr>
                <w:rFonts w:asciiTheme="minorHAnsi" w:eastAsiaTheme="minorEastAsia" w:hAnsiTheme="minorHAnsi" w:cstheme="minorBidi"/>
                <w:noProof/>
                <w:lang w:val="es-EC" w:eastAsia="es-EC"/>
              </w:rPr>
              <w:tab/>
            </w:r>
            <w:r w:rsidR="009B12FF" w:rsidRPr="00CB13C5">
              <w:rPr>
                <w:rStyle w:val="Hyperlink"/>
                <w:noProof/>
                <w:lang w:val="en-US"/>
              </w:rPr>
              <w:t>Feedback from M&amp;E Activities Used for Adaptive Management</w:t>
            </w:r>
            <w:r w:rsidR="009B12FF">
              <w:rPr>
                <w:noProof/>
                <w:webHidden/>
              </w:rPr>
              <w:tab/>
            </w:r>
            <w:r w:rsidR="009B12FF">
              <w:rPr>
                <w:noProof/>
                <w:webHidden/>
              </w:rPr>
              <w:fldChar w:fldCharType="begin"/>
            </w:r>
            <w:r w:rsidR="009B12FF">
              <w:rPr>
                <w:noProof/>
                <w:webHidden/>
              </w:rPr>
              <w:instrText xml:space="preserve"> PAGEREF _Toc35611929 \h </w:instrText>
            </w:r>
            <w:r w:rsidR="009B12FF">
              <w:rPr>
                <w:noProof/>
                <w:webHidden/>
              </w:rPr>
            </w:r>
            <w:r w:rsidR="009B12FF">
              <w:rPr>
                <w:noProof/>
                <w:webHidden/>
              </w:rPr>
              <w:fldChar w:fldCharType="separate"/>
            </w:r>
            <w:r w:rsidR="009B12FF">
              <w:rPr>
                <w:noProof/>
                <w:webHidden/>
              </w:rPr>
              <w:t>39</w:t>
            </w:r>
            <w:r w:rsidR="009B12FF">
              <w:rPr>
                <w:noProof/>
                <w:webHidden/>
              </w:rPr>
              <w:fldChar w:fldCharType="end"/>
            </w:r>
          </w:hyperlink>
        </w:p>
        <w:p w:rsidR="009B12FF" w:rsidRDefault="00F46E29">
          <w:pPr>
            <w:pStyle w:val="TOC3"/>
            <w:tabs>
              <w:tab w:val="left" w:pos="1320"/>
              <w:tab w:val="right" w:leader="dot" w:pos="8494"/>
            </w:tabs>
            <w:rPr>
              <w:rFonts w:asciiTheme="minorHAnsi" w:eastAsiaTheme="minorEastAsia" w:hAnsiTheme="minorHAnsi" w:cstheme="minorBidi"/>
              <w:noProof/>
              <w:lang w:val="es-EC" w:eastAsia="es-EC"/>
            </w:rPr>
          </w:pPr>
          <w:hyperlink w:anchor="_Toc35611930" w:history="1">
            <w:r w:rsidR="009B12FF" w:rsidRPr="00CB13C5">
              <w:rPr>
                <w:rStyle w:val="Hyperlink"/>
                <w:noProof/>
                <w:lang w:val="en-US"/>
              </w:rPr>
              <w:t>3.2.4</w:t>
            </w:r>
            <w:r w:rsidR="009B12FF">
              <w:rPr>
                <w:rFonts w:asciiTheme="minorHAnsi" w:eastAsiaTheme="minorEastAsia" w:hAnsiTheme="minorHAnsi" w:cstheme="minorBidi"/>
                <w:noProof/>
                <w:lang w:val="es-EC" w:eastAsia="es-EC"/>
              </w:rPr>
              <w:tab/>
            </w:r>
            <w:r w:rsidR="009B12FF" w:rsidRPr="00CB13C5">
              <w:rPr>
                <w:rStyle w:val="Hyperlink"/>
                <w:noProof/>
                <w:lang w:val="en-US"/>
              </w:rPr>
              <w:t>Project Finance</w:t>
            </w:r>
            <w:r w:rsidR="009B12FF">
              <w:rPr>
                <w:noProof/>
                <w:webHidden/>
              </w:rPr>
              <w:tab/>
            </w:r>
            <w:r w:rsidR="009B12FF">
              <w:rPr>
                <w:noProof/>
                <w:webHidden/>
              </w:rPr>
              <w:fldChar w:fldCharType="begin"/>
            </w:r>
            <w:r w:rsidR="009B12FF">
              <w:rPr>
                <w:noProof/>
                <w:webHidden/>
              </w:rPr>
              <w:instrText xml:space="preserve"> PAGEREF _Toc35611930 \h </w:instrText>
            </w:r>
            <w:r w:rsidR="009B12FF">
              <w:rPr>
                <w:noProof/>
                <w:webHidden/>
              </w:rPr>
            </w:r>
            <w:r w:rsidR="009B12FF">
              <w:rPr>
                <w:noProof/>
                <w:webHidden/>
              </w:rPr>
              <w:fldChar w:fldCharType="separate"/>
            </w:r>
            <w:r w:rsidR="009B12FF">
              <w:rPr>
                <w:noProof/>
                <w:webHidden/>
              </w:rPr>
              <w:t>40</w:t>
            </w:r>
            <w:r w:rsidR="009B12FF">
              <w:rPr>
                <w:noProof/>
                <w:webHidden/>
              </w:rPr>
              <w:fldChar w:fldCharType="end"/>
            </w:r>
          </w:hyperlink>
        </w:p>
        <w:p w:rsidR="009B12FF" w:rsidRDefault="00F46E29">
          <w:pPr>
            <w:pStyle w:val="TOC3"/>
            <w:tabs>
              <w:tab w:val="left" w:pos="1320"/>
              <w:tab w:val="right" w:leader="dot" w:pos="8494"/>
            </w:tabs>
            <w:rPr>
              <w:rFonts w:asciiTheme="minorHAnsi" w:eastAsiaTheme="minorEastAsia" w:hAnsiTheme="minorHAnsi" w:cstheme="minorBidi"/>
              <w:noProof/>
              <w:lang w:val="es-EC" w:eastAsia="es-EC"/>
            </w:rPr>
          </w:pPr>
          <w:hyperlink w:anchor="_Toc35611931" w:history="1">
            <w:r w:rsidR="009B12FF" w:rsidRPr="00CB13C5">
              <w:rPr>
                <w:rStyle w:val="Hyperlink"/>
                <w:noProof/>
                <w:lang w:val="en-US"/>
              </w:rPr>
              <w:t>3.2.5</w:t>
            </w:r>
            <w:r w:rsidR="009B12FF">
              <w:rPr>
                <w:rFonts w:asciiTheme="minorHAnsi" w:eastAsiaTheme="minorEastAsia" w:hAnsiTheme="minorHAnsi" w:cstheme="minorBidi"/>
                <w:noProof/>
                <w:lang w:val="es-EC" w:eastAsia="es-EC"/>
              </w:rPr>
              <w:tab/>
            </w:r>
            <w:r w:rsidR="009B12FF" w:rsidRPr="00CB13C5">
              <w:rPr>
                <w:rStyle w:val="Hyperlink"/>
                <w:noProof/>
                <w:lang w:val="en-US"/>
              </w:rPr>
              <w:t>Monitoring and Evaluation: Design at Entry and Implementation</w:t>
            </w:r>
            <w:r w:rsidR="009B12FF">
              <w:rPr>
                <w:noProof/>
                <w:webHidden/>
              </w:rPr>
              <w:tab/>
            </w:r>
            <w:r w:rsidR="009B12FF">
              <w:rPr>
                <w:noProof/>
                <w:webHidden/>
              </w:rPr>
              <w:fldChar w:fldCharType="begin"/>
            </w:r>
            <w:r w:rsidR="009B12FF">
              <w:rPr>
                <w:noProof/>
                <w:webHidden/>
              </w:rPr>
              <w:instrText xml:space="preserve"> PAGEREF _Toc35611931 \h </w:instrText>
            </w:r>
            <w:r w:rsidR="009B12FF">
              <w:rPr>
                <w:noProof/>
                <w:webHidden/>
              </w:rPr>
            </w:r>
            <w:r w:rsidR="009B12FF">
              <w:rPr>
                <w:noProof/>
                <w:webHidden/>
              </w:rPr>
              <w:fldChar w:fldCharType="separate"/>
            </w:r>
            <w:r w:rsidR="009B12FF">
              <w:rPr>
                <w:noProof/>
                <w:webHidden/>
              </w:rPr>
              <w:t>43</w:t>
            </w:r>
            <w:r w:rsidR="009B12FF">
              <w:rPr>
                <w:noProof/>
                <w:webHidden/>
              </w:rPr>
              <w:fldChar w:fldCharType="end"/>
            </w:r>
          </w:hyperlink>
        </w:p>
        <w:p w:rsidR="009B12FF" w:rsidRDefault="00F46E29">
          <w:pPr>
            <w:pStyle w:val="TOC3"/>
            <w:tabs>
              <w:tab w:val="left" w:pos="1320"/>
              <w:tab w:val="right" w:leader="dot" w:pos="8494"/>
            </w:tabs>
            <w:rPr>
              <w:rFonts w:asciiTheme="minorHAnsi" w:eastAsiaTheme="minorEastAsia" w:hAnsiTheme="minorHAnsi" w:cstheme="minorBidi"/>
              <w:noProof/>
              <w:lang w:val="es-EC" w:eastAsia="es-EC"/>
            </w:rPr>
          </w:pPr>
          <w:hyperlink w:anchor="_Toc35611932" w:history="1">
            <w:r w:rsidR="009B12FF" w:rsidRPr="00CB13C5">
              <w:rPr>
                <w:rStyle w:val="Hyperlink"/>
                <w:noProof/>
                <w:lang w:val="en-US"/>
              </w:rPr>
              <w:t>3.2.6</w:t>
            </w:r>
            <w:r w:rsidR="009B12FF">
              <w:rPr>
                <w:rFonts w:asciiTheme="minorHAnsi" w:eastAsiaTheme="minorEastAsia" w:hAnsiTheme="minorHAnsi" w:cstheme="minorBidi"/>
                <w:noProof/>
                <w:lang w:val="es-EC" w:eastAsia="es-EC"/>
              </w:rPr>
              <w:tab/>
            </w:r>
            <w:r w:rsidR="009B12FF" w:rsidRPr="00CB13C5">
              <w:rPr>
                <w:rStyle w:val="Hyperlink"/>
                <w:noProof/>
                <w:lang w:val="en-US"/>
              </w:rPr>
              <w:t>UNDP and Implementing Partner implementation / Execution Coordination, and Operational Issues</w:t>
            </w:r>
            <w:r w:rsidR="009B12FF">
              <w:rPr>
                <w:noProof/>
                <w:webHidden/>
              </w:rPr>
              <w:tab/>
            </w:r>
            <w:r w:rsidR="009B12FF">
              <w:rPr>
                <w:noProof/>
                <w:webHidden/>
              </w:rPr>
              <w:fldChar w:fldCharType="begin"/>
            </w:r>
            <w:r w:rsidR="009B12FF">
              <w:rPr>
                <w:noProof/>
                <w:webHidden/>
              </w:rPr>
              <w:instrText xml:space="preserve"> PAGEREF _Toc35611932 \h </w:instrText>
            </w:r>
            <w:r w:rsidR="009B12FF">
              <w:rPr>
                <w:noProof/>
                <w:webHidden/>
              </w:rPr>
            </w:r>
            <w:r w:rsidR="009B12FF">
              <w:rPr>
                <w:noProof/>
                <w:webHidden/>
              </w:rPr>
              <w:fldChar w:fldCharType="separate"/>
            </w:r>
            <w:r w:rsidR="009B12FF">
              <w:rPr>
                <w:noProof/>
                <w:webHidden/>
              </w:rPr>
              <w:t>47</w:t>
            </w:r>
            <w:r w:rsidR="009B12FF">
              <w:rPr>
                <w:noProof/>
                <w:webHidden/>
              </w:rPr>
              <w:fldChar w:fldCharType="end"/>
            </w:r>
          </w:hyperlink>
        </w:p>
        <w:p w:rsidR="009B12FF" w:rsidRDefault="00F46E29">
          <w:pPr>
            <w:pStyle w:val="TOC2"/>
            <w:rPr>
              <w:rFonts w:asciiTheme="minorHAnsi" w:eastAsiaTheme="minorEastAsia" w:hAnsiTheme="minorHAnsi" w:cstheme="minorBidi"/>
              <w:noProof/>
              <w:lang w:val="es-EC" w:eastAsia="es-EC"/>
            </w:rPr>
          </w:pPr>
          <w:hyperlink w:anchor="_Toc35611933" w:history="1">
            <w:r w:rsidR="009B12FF" w:rsidRPr="00CB13C5">
              <w:rPr>
                <w:rStyle w:val="Hyperlink"/>
                <w:noProof/>
                <w:lang w:val="en-US"/>
              </w:rPr>
              <w:t>3.3</w:t>
            </w:r>
            <w:r w:rsidR="009B12FF">
              <w:rPr>
                <w:rFonts w:asciiTheme="minorHAnsi" w:eastAsiaTheme="minorEastAsia" w:hAnsiTheme="minorHAnsi" w:cstheme="minorBidi"/>
                <w:noProof/>
                <w:lang w:val="es-EC" w:eastAsia="es-EC"/>
              </w:rPr>
              <w:tab/>
            </w:r>
            <w:r w:rsidR="009B12FF" w:rsidRPr="00CB13C5">
              <w:rPr>
                <w:rStyle w:val="Hyperlink"/>
                <w:noProof/>
              </w:rPr>
              <w:t>Project Results</w:t>
            </w:r>
            <w:r w:rsidR="009B12FF">
              <w:rPr>
                <w:noProof/>
                <w:webHidden/>
              </w:rPr>
              <w:tab/>
            </w:r>
            <w:r w:rsidR="009B12FF">
              <w:rPr>
                <w:noProof/>
                <w:webHidden/>
              </w:rPr>
              <w:fldChar w:fldCharType="begin"/>
            </w:r>
            <w:r w:rsidR="009B12FF">
              <w:rPr>
                <w:noProof/>
                <w:webHidden/>
              </w:rPr>
              <w:instrText xml:space="preserve"> PAGEREF _Toc35611933 \h </w:instrText>
            </w:r>
            <w:r w:rsidR="009B12FF">
              <w:rPr>
                <w:noProof/>
                <w:webHidden/>
              </w:rPr>
            </w:r>
            <w:r w:rsidR="009B12FF">
              <w:rPr>
                <w:noProof/>
                <w:webHidden/>
              </w:rPr>
              <w:fldChar w:fldCharType="separate"/>
            </w:r>
            <w:r w:rsidR="009B12FF">
              <w:rPr>
                <w:noProof/>
                <w:webHidden/>
              </w:rPr>
              <w:t>51</w:t>
            </w:r>
            <w:r w:rsidR="009B12FF">
              <w:rPr>
                <w:noProof/>
                <w:webHidden/>
              </w:rPr>
              <w:fldChar w:fldCharType="end"/>
            </w:r>
          </w:hyperlink>
        </w:p>
        <w:p w:rsidR="009B12FF" w:rsidRDefault="00F46E29">
          <w:pPr>
            <w:pStyle w:val="TOC3"/>
            <w:tabs>
              <w:tab w:val="left" w:pos="1320"/>
              <w:tab w:val="right" w:leader="dot" w:pos="8494"/>
            </w:tabs>
            <w:rPr>
              <w:rFonts w:asciiTheme="minorHAnsi" w:eastAsiaTheme="minorEastAsia" w:hAnsiTheme="minorHAnsi" w:cstheme="minorBidi"/>
              <w:noProof/>
              <w:lang w:val="es-EC" w:eastAsia="es-EC"/>
            </w:rPr>
          </w:pPr>
          <w:hyperlink w:anchor="_Toc35611934" w:history="1">
            <w:r w:rsidR="009B12FF" w:rsidRPr="00CB13C5">
              <w:rPr>
                <w:rStyle w:val="Hyperlink"/>
                <w:noProof/>
                <w:lang w:val="en-US"/>
              </w:rPr>
              <w:t>3.3.1</w:t>
            </w:r>
            <w:r w:rsidR="009B12FF">
              <w:rPr>
                <w:rFonts w:asciiTheme="minorHAnsi" w:eastAsiaTheme="minorEastAsia" w:hAnsiTheme="minorHAnsi" w:cstheme="minorBidi"/>
                <w:noProof/>
                <w:lang w:val="es-EC" w:eastAsia="es-EC"/>
              </w:rPr>
              <w:tab/>
            </w:r>
            <w:r w:rsidR="009B12FF" w:rsidRPr="00CB13C5">
              <w:rPr>
                <w:rStyle w:val="Hyperlink"/>
                <w:noProof/>
                <w:lang w:val="en-US"/>
              </w:rPr>
              <w:t>Overall</w:t>
            </w:r>
            <w:r w:rsidR="009B12FF" w:rsidRPr="00CB13C5">
              <w:rPr>
                <w:rStyle w:val="Hyperlink"/>
                <w:noProof/>
              </w:rPr>
              <w:t xml:space="preserve"> results</w:t>
            </w:r>
            <w:r w:rsidR="009B12FF">
              <w:rPr>
                <w:noProof/>
                <w:webHidden/>
              </w:rPr>
              <w:tab/>
            </w:r>
            <w:r w:rsidR="009B12FF">
              <w:rPr>
                <w:noProof/>
                <w:webHidden/>
              </w:rPr>
              <w:fldChar w:fldCharType="begin"/>
            </w:r>
            <w:r w:rsidR="009B12FF">
              <w:rPr>
                <w:noProof/>
                <w:webHidden/>
              </w:rPr>
              <w:instrText xml:space="preserve"> PAGEREF _Toc35611934 \h </w:instrText>
            </w:r>
            <w:r w:rsidR="009B12FF">
              <w:rPr>
                <w:noProof/>
                <w:webHidden/>
              </w:rPr>
            </w:r>
            <w:r w:rsidR="009B12FF">
              <w:rPr>
                <w:noProof/>
                <w:webHidden/>
              </w:rPr>
              <w:fldChar w:fldCharType="separate"/>
            </w:r>
            <w:r w:rsidR="009B12FF">
              <w:rPr>
                <w:noProof/>
                <w:webHidden/>
              </w:rPr>
              <w:t>51</w:t>
            </w:r>
            <w:r w:rsidR="009B12FF">
              <w:rPr>
                <w:noProof/>
                <w:webHidden/>
              </w:rPr>
              <w:fldChar w:fldCharType="end"/>
            </w:r>
          </w:hyperlink>
        </w:p>
        <w:p w:rsidR="009B12FF" w:rsidRDefault="00F46E29">
          <w:pPr>
            <w:pStyle w:val="TOC3"/>
            <w:tabs>
              <w:tab w:val="left" w:pos="1320"/>
              <w:tab w:val="right" w:leader="dot" w:pos="8494"/>
            </w:tabs>
            <w:rPr>
              <w:rFonts w:asciiTheme="minorHAnsi" w:eastAsiaTheme="minorEastAsia" w:hAnsiTheme="minorHAnsi" w:cstheme="minorBidi"/>
              <w:noProof/>
              <w:lang w:val="es-EC" w:eastAsia="es-EC"/>
            </w:rPr>
          </w:pPr>
          <w:hyperlink w:anchor="_Toc35611935" w:history="1">
            <w:r w:rsidR="009B12FF" w:rsidRPr="00CB13C5">
              <w:rPr>
                <w:rStyle w:val="Hyperlink"/>
                <w:noProof/>
                <w:lang w:val="en-US"/>
              </w:rPr>
              <w:t>3.3.2</w:t>
            </w:r>
            <w:r w:rsidR="009B12FF">
              <w:rPr>
                <w:rFonts w:asciiTheme="minorHAnsi" w:eastAsiaTheme="minorEastAsia" w:hAnsiTheme="minorHAnsi" w:cstheme="minorBidi"/>
                <w:noProof/>
                <w:lang w:val="es-EC" w:eastAsia="es-EC"/>
              </w:rPr>
              <w:tab/>
            </w:r>
            <w:r w:rsidR="009B12FF" w:rsidRPr="00CB13C5">
              <w:rPr>
                <w:rStyle w:val="Hyperlink"/>
                <w:noProof/>
                <w:lang w:val="en-US"/>
              </w:rPr>
              <w:t>Relevance</w:t>
            </w:r>
            <w:r w:rsidR="009B12FF">
              <w:rPr>
                <w:noProof/>
                <w:webHidden/>
              </w:rPr>
              <w:tab/>
            </w:r>
            <w:r w:rsidR="009B12FF">
              <w:rPr>
                <w:noProof/>
                <w:webHidden/>
              </w:rPr>
              <w:fldChar w:fldCharType="begin"/>
            </w:r>
            <w:r w:rsidR="009B12FF">
              <w:rPr>
                <w:noProof/>
                <w:webHidden/>
              </w:rPr>
              <w:instrText xml:space="preserve"> PAGEREF _Toc35611935 \h </w:instrText>
            </w:r>
            <w:r w:rsidR="009B12FF">
              <w:rPr>
                <w:noProof/>
                <w:webHidden/>
              </w:rPr>
            </w:r>
            <w:r w:rsidR="009B12FF">
              <w:rPr>
                <w:noProof/>
                <w:webHidden/>
              </w:rPr>
              <w:fldChar w:fldCharType="separate"/>
            </w:r>
            <w:r w:rsidR="009B12FF">
              <w:rPr>
                <w:noProof/>
                <w:webHidden/>
              </w:rPr>
              <w:t>72</w:t>
            </w:r>
            <w:r w:rsidR="009B12FF">
              <w:rPr>
                <w:noProof/>
                <w:webHidden/>
              </w:rPr>
              <w:fldChar w:fldCharType="end"/>
            </w:r>
          </w:hyperlink>
        </w:p>
        <w:p w:rsidR="009B12FF" w:rsidRDefault="00F46E29">
          <w:pPr>
            <w:pStyle w:val="TOC3"/>
            <w:tabs>
              <w:tab w:val="left" w:pos="1320"/>
              <w:tab w:val="right" w:leader="dot" w:pos="8494"/>
            </w:tabs>
            <w:rPr>
              <w:rFonts w:asciiTheme="minorHAnsi" w:eastAsiaTheme="minorEastAsia" w:hAnsiTheme="minorHAnsi" w:cstheme="minorBidi"/>
              <w:noProof/>
              <w:lang w:val="es-EC" w:eastAsia="es-EC"/>
            </w:rPr>
          </w:pPr>
          <w:hyperlink w:anchor="_Toc35611936" w:history="1">
            <w:r w:rsidR="009B12FF" w:rsidRPr="00CB13C5">
              <w:rPr>
                <w:rStyle w:val="Hyperlink"/>
                <w:noProof/>
                <w:lang w:val="en-US"/>
              </w:rPr>
              <w:t>3.3.3</w:t>
            </w:r>
            <w:r w:rsidR="009B12FF">
              <w:rPr>
                <w:rFonts w:asciiTheme="minorHAnsi" w:eastAsiaTheme="minorEastAsia" w:hAnsiTheme="minorHAnsi" w:cstheme="minorBidi"/>
                <w:noProof/>
                <w:lang w:val="es-EC" w:eastAsia="es-EC"/>
              </w:rPr>
              <w:tab/>
            </w:r>
            <w:r w:rsidR="009B12FF" w:rsidRPr="00CB13C5">
              <w:rPr>
                <w:rStyle w:val="Hyperlink"/>
                <w:noProof/>
                <w:lang w:val="en-US"/>
              </w:rPr>
              <w:t>Effectiveness and Efficiency</w:t>
            </w:r>
            <w:r w:rsidR="009B12FF">
              <w:rPr>
                <w:noProof/>
                <w:webHidden/>
              </w:rPr>
              <w:tab/>
            </w:r>
            <w:r w:rsidR="009B12FF">
              <w:rPr>
                <w:noProof/>
                <w:webHidden/>
              </w:rPr>
              <w:fldChar w:fldCharType="begin"/>
            </w:r>
            <w:r w:rsidR="009B12FF">
              <w:rPr>
                <w:noProof/>
                <w:webHidden/>
              </w:rPr>
              <w:instrText xml:space="preserve"> PAGEREF _Toc35611936 \h </w:instrText>
            </w:r>
            <w:r w:rsidR="009B12FF">
              <w:rPr>
                <w:noProof/>
                <w:webHidden/>
              </w:rPr>
            </w:r>
            <w:r w:rsidR="009B12FF">
              <w:rPr>
                <w:noProof/>
                <w:webHidden/>
              </w:rPr>
              <w:fldChar w:fldCharType="separate"/>
            </w:r>
            <w:r w:rsidR="009B12FF">
              <w:rPr>
                <w:noProof/>
                <w:webHidden/>
              </w:rPr>
              <w:t>72</w:t>
            </w:r>
            <w:r w:rsidR="009B12FF">
              <w:rPr>
                <w:noProof/>
                <w:webHidden/>
              </w:rPr>
              <w:fldChar w:fldCharType="end"/>
            </w:r>
          </w:hyperlink>
        </w:p>
        <w:p w:rsidR="009B12FF" w:rsidRDefault="00F46E29">
          <w:pPr>
            <w:pStyle w:val="TOC3"/>
            <w:tabs>
              <w:tab w:val="left" w:pos="1320"/>
              <w:tab w:val="right" w:leader="dot" w:pos="8494"/>
            </w:tabs>
            <w:rPr>
              <w:rFonts w:asciiTheme="minorHAnsi" w:eastAsiaTheme="minorEastAsia" w:hAnsiTheme="minorHAnsi" w:cstheme="minorBidi"/>
              <w:noProof/>
              <w:lang w:val="es-EC" w:eastAsia="es-EC"/>
            </w:rPr>
          </w:pPr>
          <w:hyperlink w:anchor="_Toc35611937" w:history="1">
            <w:r w:rsidR="009B12FF" w:rsidRPr="00CB13C5">
              <w:rPr>
                <w:rStyle w:val="Hyperlink"/>
                <w:noProof/>
                <w:lang w:val="en-US"/>
              </w:rPr>
              <w:t>3.3.4</w:t>
            </w:r>
            <w:r w:rsidR="009B12FF">
              <w:rPr>
                <w:rFonts w:asciiTheme="minorHAnsi" w:eastAsiaTheme="minorEastAsia" w:hAnsiTheme="minorHAnsi" w:cstheme="minorBidi"/>
                <w:noProof/>
                <w:lang w:val="es-EC" w:eastAsia="es-EC"/>
              </w:rPr>
              <w:tab/>
            </w:r>
            <w:r w:rsidR="009B12FF" w:rsidRPr="00CB13C5">
              <w:rPr>
                <w:rStyle w:val="Hyperlink"/>
                <w:noProof/>
                <w:lang w:val="en-US"/>
              </w:rPr>
              <w:t>Country ownership</w:t>
            </w:r>
            <w:r w:rsidR="009B12FF">
              <w:rPr>
                <w:noProof/>
                <w:webHidden/>
              </w:rPr>
              <w:tab/>
            </w:r>
            <w:r w:rsidR="009B12FF">
              <w:rPr>
                <w:noProof/>
                <w:webHidden/>
              </w:rPr>
              <w:fldChar w:fldCharType="begin"/>
            </w:r>
            <w:r w:rsidR="009B12FF">
              <w:rPr>
                <w:noProof/>
                <w:webHidden/>
              </w:rPr>
              <w:instrText xml:space="preserve"> PAGEREF _Toc35611937 \h </w:instrText>
            </w:r>
            <w:r w:rsidR="009B12FF">
              <w:rPr>
                <w:noProof/>
                <w:webHidden/>
              </w:rPr>
            </w:r>
            <w:r w:rsidR="009B12FF">
              <w:rPr>
                <w:noProof/>
                <w:webHidden/>
              </w:rPr>
              <w:fldChar w:fldCharType="separate"/>
            </w:r>
            <w:r w:rsidR="009B12FF">
              <w:rPr>
                <w:noProof/>
                <w:webHidden/>
              </w:rPr>
              <w:t>73</w:t>
            </w:r>
            <w:r w:rsidR="009B12FF">
              <w:rPr>
                <w:noProof/>
                <w:webHidden/>
              </w:rPr>
              <w:fldChar w:fldCharType="end"/>
            </w:r>
          </w:hyperlink>
        </w:p>
        <w:p w:rsidR="009B12FF" w:rsidRDefault="00F46E29">
          <w:pPr>
            <w:pStyle w:val="TOC3"/>
            <w:tabs>
              <w:tab w:val="left" w:pos="1320"/>
              <w:tab w:val="right" w:leader="dot" w:pos="8494"/>
            </w:tabs>
            <w:rPr>
              <w:rFonts w:asciiTheme="minorHAnsi" w:eastAsiaTheme="minorEastAsia" w:hAnsiTheme="minorHAnsi" w:cstheme="minorBidi"/>
              <w:noProof/>
              <w:lang w:val="es-EC" w:eastAsia="es-EC"/>
            </w:rPr>
          </w:pPr>
          <w:hyperlink w:anchor="_Toc35611938" w:history="1">
            <w:r w:rsidR="009B12FF" w:rsidRPr="00CB13C5">
              <w:rPr>
                <w:rStyle w:val="Hyperlink"/>
                <w:noProof/>
                <w:lang w:val="en-US"/>
              </w:rPr>
              <w:t>3.3.5</w:t>
            </w:r>
            <w:r w:rsidR="009B12FF">
              <w:rPr>
                <w:rFonts w:asciiTheme="minorHAnsi" w:eastAsiaTheme="minorEastAsia" w:hAnsiTheme="minorHAnsi" w:cstheme="minorBidi"/>
                <w:noProof/>
                <w:lang w:val="es-EC" w:eastAsia="es-EC"/>
              </w:rPr>
              <w:tab/>
            </w:r>
            <w:r w:rsidR="009B12FF" w:rsidRPr="00CB13C5">
              <w:rPr>
                <w:rStyle w:val="Hyperlink"/>
                <w:noProof/>
                <w:lang w:val="en-US"/>
              </w:rPr>
              <w:t>Mainstreaming</w:t>
            </w:r>
            <w:r w:rsidR="009B12FF">
              <w:rPr>
                <w:noProof/>
                <w:webHidden/>
              </w:rPr>
              <w:tab/>
            </w:r>
            <w:r w:rsidR="009B12FF">
              <w:rPr>
                <w:noProof/>
                <w:webHidden/>
              </w:rPr>
              <w:fldChar w:fldCharType="begin"/>
            </w:r>
            <w:r w:rsidR="009B12FF">
              <w:rPr>
                <w:noProof/>
                <w:webHidden/>
              </w:rPr>
              <w:instrText xml:space="preserve"> PAGEREF _Toc35611938 \h </w:instrText>
            </w:r>
            <w:r w:rsidR="009B12FF">
              <w:rPr>
                <w:noProof/>
                <w:webHidden/>
              </w:rPr>
            </w:r>
            <w:r w:rsidR="009B12FF">
              <w:rPr>
                <w:noProof/>
                <w:webHidden/>
              </w:rPr>
              <w:fldChar w:fldCharType="separate"/>
            </w:r>
            <w:r w:rsidR="009B12FF">
              <w:rPr>
                <w:noProof/>
                <w:webHidden/>
              </w:rPr>
              <w:t>74</w:t>
            </w:r>
            <w:r w:rsidR="009B12FF">
              <w:rPr>
                <w:noProof/>
                <w:webHidden/>
              </w:rPr>
              <w:fldChar w:fldCharType="end"/>
            </w:r>
          </w:hyperlink>
        </w:p>
        <w:p w:rsidR="009B12FF" w:rsidRDefault="00F46E29">
          <w:pPr>
            <w:pStyle w:val="TOC3"/>
            <w:tabs>
              <w:tab w:val="left" w:pos="1320"/>
              <w:tab w:val="right" w:leader="dot" w:pos="8494"/>
            </w:tabs>
            <w:rPr>
              <w:rFonts w:asciiTheme="minorHAnsi" w:eastAsiaTheme="minorEastAsia" w:hAnsiTheme="minorHAnsi" w:cstheme="minorBidi"/>
              <w:noProof/>
              <w:lang w:val="es-EC" w:eastAsia="es-EC"/>
            </w:rPr>
          </w:pPr>
          <w:hyperlink w:anchor="_Toc35611939" w:history="1">
            <w:r w:rsidR="009B12FF" w:rsidRPr="00CB13C5">
              <w:rPr>
                <w:rStyle w:val="Hyperlink"/>
                <w:noProof/>
                <w:lang w:val="en-US"/>
              </w:rPr>
              <w:t>3.3.6</w:t>
            </w:r>
            <w:r w:rsidR="009B12FF">
              <w:rPr>
                <w:rFonts w:asciiTheme="minorHAnsi" w:eastAsiaTheme="minorEastAsia" w:hAnsiTheme="minorHAnsi" w:cstheme="minorBidi"/>
                <w:noProof/>
                <w:lang w:val="es-EC" w:eastAsia="es-EC"/>
              </w:rPr>
              <w:tab/>
            </w:r>
            <w:r w:rsidR="009B12FF" w:rsidRPr="00CB13C5">
              <w:rPr>
                <w:rStyle w:val="Hyperlink"/>
                <w:noProof/>
                <w:lang w:val="en-US"/>
              </w:rPr>
              <w:t>Sustainability</w:t>
            </w:r>
            <w:r w:rsidR="009B12FF">
              <w:rPr>
                <w:noProof/>
                <w:webHidden/>
              </w:rPr>
              <w:tab/>
            </w:r>
            <w:r w:rsidR="009B12FF">
              <w:rPr>
                <w:noProof/>
                <w:webHidden/>
              </w:rPr>
              <w:fldChar w:fldCharType="begin"/>
            </w:r>
            <w:r w:rsidR="009B12FF">
              <w:rPr>
                <w:noProof/>
                <w:webHidden/>
              </w:rPr>
              <w:instrText xml:space="preserve"> PAGEREF _Toc35611939 \h </w:instrText>
            </w:r>
            <w:r w:rsidR="009B12FF">
              <w:rPr>
                <w:noProof/>
                <w:webHidden/>
              </w:rPr>
            </w:r>
            <w:r w:rsidR="009B12FF">
              <w:rPr>
                <w:noProof/>
                <w:webHidden/>
              </w:rPr>
              <w:fldChar w:fldCharType="separate"/>
            </w:r>
            <w:r w:rsidR="009B12FF">
              <w:rPr>
                <w:noProof/>
                <w:webHidden/>
              </w:rPr>
              <w:t>76</w:t>
            </w:r>
            <w:r w:rsidR="009B12FF">
              <w:rPr>
                <w:noProof/>
                <w:webHidden/>
              </w:rPr>
              <w:fldChar w:fldCharType="end"/>
            </w:r>
          </w:hyperlink>
        </w:p>
        <w:p w:rsidR="009B12FF" w:rsidRDefault="00F46E29">
          <w:pPr>
            <w:pStyle w:val="TOC3"/>
            <w:tabs>
              <w:tab w:val="left" w:pos="1320"/>
              <w:tab w:val="right" w:leader="dot" w:pos="8494"/>
            </w:tabs>
            <w:rPr>
              <w:rFonts w:asciiTheme="minorHAnsi" w:eastAsiaTheme="minorEastAsia" w:hAnsiTheme="minorHAnsi" w:cstheme="minorBidi"/>
              <w:noProof/>
              <w:lang w:val="es-EC" w:eastAsia="es-EC"/>
            </w:rPr>
          </w:pPr>
          <w:hyperlink w:anchor="_Toc35611940" w:history="1">
            <w:r w:rsidR="009B12FF" w:rsidRPr="00CB13C5">
              <w:rPr>
                <w:rStyle w:val="Hyperlink"/>
                <w:noProof/>
                <w:lang w:val="en-US"/>
              </w:rPr>
              <w:t>3.3.7</w:t>
            </w:r>
            <w:r w:rsidR="009B12FF">
              <w:rPr>
                <w:rFonts w:asciiTheme="minorHAnsi" w:eastAsiaTheme="minorEastAsia" w:hAnsiTheme="minorHAnsi" w:cstheme="minorBidi"/>
                <w:noProof/>
                <w:lang w:val="es-EC" w:eastAsia="es-EC"/>
              </w:rPr>
              <w:tab/>
            </w:r>
            <w:r w:rsidR="009B12FF" w:rsidRPr="00CB13C5">
              <w:rPr>
                <w:rStyle w:val="Hyperlink"/>
                <w:noProof/>
                <w:lang w:val="en-US"/>
              </w:rPr>
              <w:t>Impact</w:t>
            </w:r>
            <w:r w:rsidR="009B12FF">
              <w:rPr>
                <w:noProof/>
                <w:webHidden/>
              </w:rPr>
              <w:tab/>
            </w:r>
            <w:r w:rsidR="009B12FF">
              <w:rPr>
                <w:noProof/>
                <w:webHidden/>
              </w:rPr>
              <w:fldChar w:fldCharType="begin"/>
            </w:r>
            <w:r w:rsidR="009B12FF">
              <w:rPr>
                <w:noProof/>
                <w:webHidden/>
              </w:rPr>
              <w:instrText xml:space="preserve"> PAGEREF _Toc35611940 \h </w:instrText>
            </w:r>
            <w:r w:rsidR="009B12FF">
              <w:rPr>
                <w:noProof/>
                <w:webHidden/>
              </w:rPr>
            </w:r>
            <w:r w:rsidR="009B12FF">
              <w:rPr>
                <w:noProof/>
                <w:webHidden/>
              </w:rPr>
              <w:fldChar w:fldCharType="separate"/>
            </w:r>
            <w:r w:rsidR="009B12FF">
              <w:rPr>
                <w:noProof/>
                <w:webHidden/>
              </w:rPr>
              <w:t>77</w:t>
            </w:r>
            <w:r w:rsidR="009B12FF">
              <w:rPr>
                <w:noProof/>
                <w:webHidden/>
              </w:rPr>
              <w:fldChar w:fldCharType="end"/>
            </w:r>
          </w:hyperlink>
        </w:p>
        <w:p w:rsidR="009B12FF" w:rsidRDefault="00F46E29">
          <w:pPr>
            <w:pStyle w:val="TOC1"/>
            <w:rPr>
              <w:rFonts w:asciiTheme="minorHAnsi" w:eastAsiaTheme="minorEastAsia" w:hAnsiTheme="minorHAnsi" w:cstheme="minorBidi"/>
              <w:noProof/>
              <w:lang w:val="es-EC" w:eastAsia="es-EC"/>
            </w:rPr>
          </w:pPr>
          <w:hyperlink w:anchor="_Toc35611941" w:history="1">
            <w:r w:rsidR="009B12FF" w:rsidRPr="00CB13C5">
              <w:rPr>
                <w:rStyle w:val="Hyperlink"/>
                <w:noProof/>
                <w:lang w:val="en-US"/>
              </w:rPr>
              <w:t>4</w:t>
            </w:r>
            <w:r w:rsidR="009B12FF">
              <w:rPr>
                <w:rFonts w:asciiTheme="minorHAnsi" w:eastAsiaTheme="minorEastAsia" w:hAnsiTheme="minorHAnsi" w:cstheme="minorBidi"/>
                <w:noProof/>
                <w:lang w:val="es-EC" w:eastAsia="es-EC"/>
              </w:rPr>
              <w:tab/>
            </w:r>
            <w:r w:rsidR="009B12FF" w:rsidRPr="00CB13C5">
              <w:rPr>
                <w:rStyle w:val="Hyperlink"/>
                <w:noProof/>
                <w:lang w:val="en-US"/>
              </w:rPr>
              <w:t>CONCLUSIONS</w:t>
            </w:r>
            <w:r w:rsidR="009B12FF">
              <w:rPr>
                <w:noProof/>
                <w:webHidden/>
              </w:rPr>
              <w:tab/>
            </w:r>
            <w:r w:rsidR="009B12FF">
              <w:rPr>
                <w:noProof/>
                <w:webHidden/>
              </w:rPr>
              <w:fldChar w:fldCharType="begin"/>
            </w:r>
            <w:r w:rsidR="009B12FF">
              <w:rPr>
                <w:noProof/>
                <w:webHidden/>
              </w:rPr>
              <w:instrText xml:space="preserve"> PAGEREF _Toc35611941 \h </w:instrText>
            </w:r>
            <w:r w:rsidR="009B12FF">
              <w:rPr>
                <w:noProof/>
                <w:webHidden/>
              </w:rPr>
            </w:r>
            <w:r w:rsidR="009B12FF">
              <w:rPr>
                <w:noProof/>
                <w:webHidden/>
              </w:rPr>
              <w:fldChar w:fldCharType="separate"/>
            </w:r>
            <w:r w:rsidR="009B12FF">
              <w:rPr>
                <w:noProof/>
                <w:webHidden/>
              </w:rPr>
              <w:t>81</w:t>
            </w:r>
            <w:r w:rsidR="009B12FF">
              <w:rPr>
                <w:noProof/>
                <w:webHidden/>
              </w:rPr>
              <w:fldChar w:fldCharType="end"/>
            </w:r>
          </w:hyperlink>
        </w:p>
        <w:p w:rsidR="009B12FF" w:rsidRDefault="00F46E29">
          <w:pPr>
            <w:pStyle w:val="TOC1"/>
            <w:rPr>
              <w:rFonts w:asciiTheme="minorHAnsi" w:eastAsiaTheme="minorEastAsia" w:hAnsiTheme="minorHAnsi" w:cstheme="minorBidi"/>
              <w:noProof/>
              <w:lang w:val="es-EC" w:eastAsia="es-EC"/>
            </w:rPr>
          </w:pPr>
          <w:hyperlink w:anchor="_Toc35611942" w:history="1">
            <w:r w:rsidR="009B12FF" w:rsidRPr="00CB13C5">
              <w:rPr>
                <w:rStyle w:val="Hyperlink"/>
                <w:noProof/>
                <w:lang w:val="en-US"/>
              </w:rPr>
              <w:t>5</w:t>
            </w:r>
            <w:r w:rsidR="009B12FF">
              <w:rPr>
                <w:rFonts w:asciiTheme="minorHAnsi" w:eastAsiaTheme="minorEastAsia" w:hAnsiTheme="minorHAnsi" w:cstheme="minorBidi"/>
                <w:noProof/>
                <w:lang w:val="es-EC" w:eastAsia="es-EC"/>
              </w:rPr>
              <w:tab/>
            </w:r>
            <w:r w:rsidR="009B12FF" w:rsidRPr="00CB13C5">
              <w:rPr>
                <w:rStyle w:val="Hyperlink"/>
                <w:noProof/>
                <w:lang w:val="en-US"/>
              </w:rPr>
              <w:t>RECOM</w:t>
            </w:r>
            <w:r w:rsidR="009B12FF" w:rsidRPr="00CB13C5">
              <w:rPr>
                <w:rStyle w:val="Hyperlink"/>
                <w:rFonts w:cs="Arial"/>
                <w:noProof/>
                <w:lang w:val="en-US"/>
              </w:rPr>
              <w:t>MENDATIONS</w:t>
            </w:r>
            <w:r w:rsidR="009B12FF">
              <w:rPr>
                <w:noProof/>
                <w:webHidden/>
              </w:rPr>
              <w:tab/>
            </w:r>
            <w:r w:rsidR="009B12FF">
              <w:rPr>
                <w:noProof/>
                <w:webHidden/>
              </w:rPr>
              <w:fldChar w:fldCharType="begin"/>
            </w:r>
            <w:r w:rsidR="009B12FF">
              <w:rPr>
                <w:noProof/>
                <w:webHidden/>
              </w:rPr>
              <w:instrText xml:space="preserve"> PAGEREF _Toc35611942 \h </w:instrText>
            </w:r>
            <w:r w:rsidR="009B12FF">
              <w:rPr>
                <w:noProof/>
                <w:webHidden/>
              </w:rPr>
            </w:r>
            <w:r w:rsidR="009B12FF">
              <w:rPr>
                <w:noProof/>
                <w:webHidden/>
              </w:rPr>
              <w:fldChar w:fldCharType="separate"/>
            </w:r>
            <w:r w:rsidR="009B12FF">
              <w:rPr>
                <w:noProof/>
                <w:webHidden/>
              </w:rPr>
              <w:t>86</w:t>
            </w:r>
            <w:r w:rsidR="009B12FF">
              <w:rPr>
                <w:noProof/>
                <w:webHidden/>
              </w:rPr>
              <w:fldChar w:fldCharType="end"/>
            </w:r>
          </w:hyperlink>
        </w:p>
        <w:p w:rsidR="009B12FF" w:rsidRDefault="00F46E29">
          <w:pPr>
            <w:pStyle w:val="TOC1"/>
            <w:rPr>
              <w:rFonts w:asciiTheme="minorHAnsi" w:eastAsiaTheme="minorEastAsia" w:hAnsiTheme="minorHAnsi" w:cstheme="minorBidi"/>
              <w:noProof/>
              <w:lang w:val="es-EC" w:eastAsia="es-EC"/>
            </w:rPr>
          </w:pPr>
          <w:hyperlink w:anchor="_Toc35611943" w:history="1">
            <w:r w:rsidR="009B12FF" w:rsidRPr="00CB13C5">
              <w:rPr>
                <w:rStyle w:val="Hyperlink"/>
                <w:noProof/>
                <w:lang w:val="en-US"/>
              </w:rPr>
              <w:t>6</w:t>
            </w:r>
            <w:r w:rsidR="009B12FF">
              <w:rPr>
                <w:rFonts w:asciiTheme="minorHAnsi" w:eastAsiaTheme="minorEastAsia" w:hAnsiTheme="minorHAnsi" w:cstheme="minorBidi"/>
                <w:noProof/>
                <w:lang w:val="es-EC" w:eastAsia="es-EC"/>
              </w:rPr>
              <w:tab/>
            </w:r>
            <w:r w:rsidR="009B12FF" w:rsidRPr="00CB13C5">
              <w:rPr>
                <w:rStyle w:val="Hyperlink"/>
                <w:noProof/>
                <w:lang w:val="en-US"/>
              </w:rPr>
              <w:t>LESSONS LEARNED</w:t>
            </w:r>
            <w:r w:rsidR="009B12FF">
              <w:rPr>
                <w:noProof/>
                <w:webHidden/>
              </w:rPr>
              <w:tab/>
            </w:r>
            <w:r w:rsidR="009B12FF">
              <w:rPr>
                <w:noProof/>
                <w:webHidden/>
              </w:rPr>
              <w:fldChar w:fldCharType="begin"/>
            </w:r>
            <w:r w:rsidR="009B12FF">
              <w:rPr>
                <w:noProof/>
                <w:webHidden/>
              </w:rPr>
              <w:instrText xml:space="preserve"> PAGEREF _Toc35611943 \h </w:instrText>
            </w:r>
            <w:r w:rsidR="009B12FF">
              <w:rPr>
                <w:noProof/>
                <w:webHidden/>
              </w:rPr>
            </w:r>
            <w:r w:rsidR="009B12FF">
              <w:rPr>
                <w:noProof/>
                <w:webHidden/>
              </w:rPr>
              <w:fldChar w:fldCharType="separate"/>
            </w:r>
            <w:r w:rsidR="009B12FF">
              <w:rPr>
                <w:noProof/>
                <w:webHidden/>
              </w:rPr>
              <w:t>92</w:t>
            </w:r>
            <w:r w:rsidR="009B12FF">
              <w:rPr>
                <w:noProof/>
                <w:webHidden/>
              </w:rPr>
              <w:fldChar w:fldCharType="end"/>
            </w:r>
          </w:hyperlink>
        </w:p>
        <w:p w:rsidR="009B12FF" w:rsidRDefault="00F46E29">
          <w:pPr>
            <w:pStyle w:val="TOC1"/>
            <w:rPr>
              <w:rFonts w:asciiTheme="minorHAnsi" w:eastAsiaTheme="minorEastAsia" w:hAnsiTheme="minorHAnsi" w:cstheme="minorBidi"/>
              <w:noProof/>
              <w:lang w:val="es-EC" w:eastAsia="es-EC"/>
            </w:rPr>
          </w:pPr>
          <w:hyperlink w:anchor="_Toc35611944" w:history="1">
            <w:r w:rsidR="009B12FF" w:rsidRPr="00CB13C5">
              <w:rPr>
                <w:rStyle w:val="Hyperlink"/>
                <w:noProof/>
                <w:lang w:val="en-US"/>
              </w:rPr>
              <w:t>7</w:t>
            </w:r>
            <w:r w:rsidR="009B12FF">
              <w:rPr>
                <w:rFonts w:asciiTheme="minorHAnsi" w:eastAsiaTheme="minorEastAsia" w:hAnsiTheme="minorHAnsi" w:cstheme="minorBidi"/>
                <w:noProof/>
                <w:lang w:val="es-EC" w:eastAsia="es-EC"/>
              </w:rPr>
              <w:tab/>
            </w:r>
            <w:r w:rsidR="009B12FF" w:rsidRPr="00CB13C5">
              <w:rPr>
                <w:rStyle w:val="Hyperlink"/>
                <w:noProof/>
                <w:lang w:val="en-US"/>
              </w:rPr>
              <w:t>ANNEXES</w:t>
            </w:r>
            <w:r w:rsidR="009B12FF">
              <w:rPr>
                <w:noProof/>
                <w:webHidden/>
              </w:rPr>
              <w:tab/>
            </w:r>
            <w:r w:rsidR="009B12FF">
              <w:rPr>
                <w:noProof/>
                <w:webHidden/>
              </w:rPr>
              <w:fldChar w:fldCharType="begin"/>
            </w:r>
            <w:r w:rsidR="009B12FF">
              <w:rPr>
                <w:noProof/>
                <w:webHidden/>
              </w:rPr>
              <w:instrText xml:space="preserve"> PAGEREF _Toc35611944 \h </w:instrText>
            </w:r>
            <w:r w:rsidR="009B12FF">
              <w:rPr>
                <w:noProof/>
                <w:webHidden/>
              </w:rPr>
            </w:r>
            <w:r w:rsidR="009B12FF">
              <w:rPr>
                <w:noProof/>
                <w:webHidden/>
              </w:rPr>
              <w:fldChar w:fldCharType="separate"/>
            </w:r>
            <w:r w:rsidR="009B12FF">
              <w:rPr>
                <w:noProof/>
                <w:webHidden/>
              </w:rPr>
              <w:t>95</w:t>
            </w:r>
            <w:r w:rsidR="009B12FF">
              <w:rPr>
                <w:noProof/>
                <w:webHidden/>
              </w:rPr>
              <w:fldChar w:fldCharType="end"/>
            </w:r>
          </w:hyperlink>
        </w:p>
        <w:p w:rsidR="009B12FF" w:rsidRDefault="00F46E29">
          <w:pPr>
            <w:pStyle w:val="TOC2"/>
            <w:rPr>
              <w:rFonts w:asciiTheme="minorHAnsi" w:eastAsiaTheme="minorEastAsia" w:hAnsiTheme="minorHAnsi" w:cstheme="minorBidi"/>
              <w:noProof/>
              <w:lang w:val="es-EC" w:eastAsia="es-EC"/>
            </w:rPr>
          </w:pPr>
          <w:hyperlink w:anchor="_Toc35611945" w:history="1">
            <w:r w:rsidR="009B12FF" w:rsidRPr="00CB13C5">
              <w:rPr>
                <w:rStyle w:val="Hyperlink"/>
                <w:noProof/>
                <w:lang w:val="en-US"/>
              </w:rPr>
              <w:t>7.1</w:t>
            </w:r>
            <w:r w:rsidR="009B12FF">
              <w:rPr>
                <w:rFonts w:asciiTheme="minorHAnsi" w:eastAsiaTheme="minorEastAsia" w:hAnsiTheme="minorHAnsi" w:cstheme="minorBidi"/>
                <w:noProof/>
                <w:lang w:val="es-EC" w:eastAsia="es-EC"/>
              </w:rPr>
              <w:tab/>
            </w:r>
            <w:r w:rsidR="009B12FF" w:rsidRPr="00CB13C5">
              <w:rPr>
                <w:rStyle w:val="Hyperlink"/>
                <w:noProof/>
                <w:lang w:val="en-US"/>
              </w:rPr>
              <w:t>Annex 1: Terms of Reference - International Consultant</w:t>
            </w:r>
            <w:r w:rsidR="009B12FF">
              <w:rPr>
                <w:noProof/>
                <w:webHidden/>
              </w:rPr>
              <w:tab/>
            </w:r>
            <w:r w:rsidR="009B12FF">
              <w:rPr>
                <w:noProof/>
                <w:webHidden/>
              </w:rPr>
              <w:fldChar w:fldCharType="begin"/>
            </w:r>
            <w:r w:rsidR="009B12FF">
              <w:rPr>
                <w:noProof/>
                <w:webHidden/>
              </w:rPr>
              <w:instrText xml:space="preserve"> PAGEREF _Toc35611945 \h </w:instrText>
            </w:r>
            <w:r w:rsidR="009B12FF">
              <w:rPr>
                <w:noProof/>
                <w:webHidden/>
              </w:rPr>
            </w:r>
            <w:r w:rsidR="009B12FF">
              <w:rPr>
                <w:noProof/>
                <w:webHidden/>
              </w:rPr>
              <w:fldChar w:fldCharType="separate"/>
            </w:r>
            <w:r w:rsidR="009B12FF">
              <w:rPr>
                <w:noProof/>
                <w:webHidden/>
              </w:rPr>
              <w:t>95</w:t>
            </w:r>
            <w:r w:rsidR="009B12FF">
              <w:rPr>
                <w:noProof/>
                <w:webHidden/>
              </w:rPr>
              <w:fldChar w:fldCharType="end"/>
            </w:r>
          </w:hyperlink>
        </w:p>
        <w:p w:rsidR="009B12FF" w:rsidRDefault="00F46E29">
          <w:pPr>
            <w:pStyle w:val="TOC2"/>
            <w:rPr>
              <w:rFonts w:asciiTheme="minorHAnsi" w:eastAsiaTheme="minorEastAsia" w:hAnsiTheme="minorHAnsi" w:cstheme="minorBidi"/>
              <w:noProof/>
              <w:lang w:val="es-EC" w:eastAsia="es-EC"/>
            </w:rPr>
          </w:pPr>
          <w:hyperlink w:anchor="_Toc35611946" w:history="1">
            <w:r w:rsidR="009B12FF" w:rsidRPr="00CB13C5">
              <w:rPr>
                <w:rStyle w:val="Hyperlink"/>
                <w:noProof/>
                <w:lang w:val="en-US"/>
              </w:rPr>
              <w:t>7.2</w:t>
            </w:r>
            <w:r w:rsidR="009B12FF">
              <w:rPr>
                <w:rFonts w:asciiTheme="minorHAnsi" w:eastAsiaTheme="minorEastAsia" w:hAnsiTheme="minorHAnsi" w:cstheme="minorBidi"/>
                <w:noProof/>
                <w:lang w:val="es-EC" w:eastAsia="es-EC"/>
              </w:rPr>
              <w:tab/>
            </w:r>
            <w:r w:rsidR="009B12FF" w:rsidRPr="00CB13C5">
              <w:rPr>
                <w:rStyle w:val="Hyperlink"/>
                <w:noProof/>
                <w:lang w:val="en-US"/>
              </w:rPr>
              <w:t>Annex 2: Terms of Reference - National Consultant</w:t>
            </w:r>
            <w:r w:rsidR="009B12FF">
              <w:rPr>
                <w:noProof/>
                <w:webHidden/>
              </w:rPr>
              <w:tab/>
            </w:r>
            <w:r w:rsidR="009B12FF">
              <w:rPr>
                <w:noProof/>
                <w:webHidden/>
              </w:rPr>
              <w:fldChar w:fldCharType="begin"/>
            </w:r>
            <w:r w:rsidR="009B12FF">
              <w:rPr>
                <w:noProof/>
                <w:webHidden/>
              </w:rPr>
              <w:instrText xml:space="preserve"> PAGEREF _Toc35611946 \h </w:instrText>
            </w:r>
            <w:r w:rsidR="009B12FF">
              <w:rPr>
                <w:noProof/>
                <w:webHidden/>
              </w:rPr>
            </w:r>
            <w:r w:rsidR="009B12FF">
              <w:rPr>
                <w:noProof/>
                <w:webHidden/>
              </w:rPr>
              <w:fldChar w:fldCharType="separate"/>
            </w:r>
            <w:r w:rsidR="009B12FF">
              <w:rPr>
                <w:noProof/>
                <w:webHidden/>
              </w:rPr>
              <w:t>101</w:t>
            </w:r>
            <w:r w:rsidR="009B12FF">
              <w:rPr>
                <w:noProof/>
                <w:webHidden/>
              </w:rPr>
              <w:fldChar w:fldCharType="end"/>
            </w:r>
          </w:hyperlink>
        </w:p>
        <w:p w:rsidR="009B12FF" w:rsidRDefault="00F46E29">
          <w:pPr>
            <w:pStyle w:val="TOC2"/>
            <w:rPr>
              <w:rFonts w:asciiTheme="minorHAnsi" w:eastAsiaTheme="minorEastAsia" w:hAnsiTheme="minorHAnsi" w:cstheme="minorBidi"/>
              <w:noProof/>
              <w:lang w:val="es-EC" w:eastAsia="es-EC"/>
            </w:rPr>
          </w:pPr>
          <w:hyperlink w:anchor="_Toc35611947" w:history="1">
            <w:r w:rsidR="009B12FF" w:rsidRPr="00CB13C5">
              <w:rPr>
                <w:rStyle w:val="Hyperlink"/>
                <w:noProof/>
                <w:lang w:val="en-US"/>
              </w:rPr>
              <w:t>7.3</w:t>
            </w:r>
            <w:r w:rsidR="009B12FF">
              <w:rPr>
                <w:rFonts w:asciiTheme="minorHAnsi" w:eastAsiaTheme="minorEastAsia" w:hAnsiTheme="minorHAnsi" w:cstheme="minorBidi"/>
                <w:noProof/>
                <w:lang w:val="es-EC" w:eastAsia="es-EC"/>
              </w:rPr>
              <w:tab/>
            </w:r>
            <w:r w:rsidR="009B12FF" w:rsidRPr="00CB13C5">
              <w:rPr>
                <w:rStyle w:val="Hyperlink"/>
                <w:noProof/>
                <w:lang w:val="en-US"/>
              </w:rPr>
              <w:t xml:space="preserve">Annex 3: </w:t>
            </w:r>
            <w:r w:rsidR="009B12FF" w:rsidRPr="00CB13C5">
              <w:rPr>
                <w:rStyle w:val="Hyperlink"/>
                <w:rFonts w:cs="Arial"/>
                <w:noProof/>
                <w:lang w:val="en-US"/>
              </w:rPr>
              <w:t xml:space="preserve">TE </w:t>
            </w:r>
            <w:r w:rsidR="009B12FF" w:rsidRPr="00CB13C5">
              <w:rPr>
                <w:rStyle w:val="Hyperlink"/>
                <w:noProof/>
                <w:lang w:val="en-US"/>
              </w:rPr>
              <w:t>mission itinerary</w:t>
            </w:r>
            <w:r w:rsidR="009B12FF">
              <w:rPr>
                <w:noProof/>
                <w:webHidden/>
              </w:rPr>
              <w:tab/>
            </w:r>
            <w:r w:rsidR="009B12FF">
              <w:rPr>
                <w:noProof/>
                <w:webHidden/>
              </w:rPr>
              <w:fldChar w:fldCharType="begin"/>
            </w:r>
            <w:r w:rsidR="009B12FF">
              <w:rPr>
                <w:noProof/>
                <w:webHidden/>
              </w:rPr>
              <w:instrText xml:space="preserve"> PAGEREF _Toc35611947 \h </w:instrText>
            </w:r>
            <w:r w:rsidR="009B12FF">
              <w:rPr>
                <w:noProof/>
                <w:webHidden/>
              </w:rPr>
            </w:r>
            <w:r w:rsidR="009B12FF">
              <w:rPr>
                <w:noProof/>
                <w:webHidden/>
              </w:rPr>
              <w:fldChar w:fldCharType="separate"/>
            </w:r>
            <w:r w:rsidR="009B12FF">
              <w:rPr>
                <w:noProof/>
                <w:webHidden/>
              </w:rPr>
              <w:t>107</w:t>
            </w:r>
            <w:r w:rsidR="009B12FF">
              <w:rPr>
                <w:noProof/>
                <w:webHidden/>
              </w:rPr>
              <w:fldChar w:fldCharType="end"/>
            </w:r>
          </w:hyperlink>
        </w:p>
        <w:p w:rsidR="009B12FF" w:rsidRDefault="00F46E29">
          <w:pPr>
            <w:pStyle w:val="TOC3"/>
            <w:tabs>
              <w:tab w:val="left" w:pos="1320"/>
              <w:tab w:val="right" w:leader="dot" w:pos="8494"/>
            </w:tabs>
            <w:rPr>
              <w:rFonts w:asciiTheme="minorHAnsi" w:eastAsiaTheme="minorEastAsia" w:hAnsiTheme="minorHAnsi" w:cstheme="minorBidi"/>
              <w:noProof/>
              <w:lang w:val="es-EC" w:eastAsia="es-EC"/>
            </w:rPr>
          </w:pPr>
          <w:hyperlink w:anchor="_Toc35611948" w:history="1">
            <w:r w:rsidR="009B12FF" w:rsidRPr="00CB13C5">
              <w:rPr>
                <w:rStyle w:val="Hyperlink"/>
                <w:noProof/>
                <w:lang w:val="en-US"/>
              </w:rPr>
              <w:t>7.3.1</w:t>
            </w:r>
            <w:r w:rsidR="009B12FF">
              <w:rPr>
                <w:rFonts w:asciiTheme="minorHAnsi" w:eastAsiaTheme="minorEastAsia" w:hAnsiTheme="minorHAnsi" w:cstheme="minorBidi"/>
                <w:noProof/>
                <w:lang w:val="es-EC" w:eastAsia="es-EC"/>
              </w:rPr>
              <w:tab/>
            </w:r>
            <w:r w:rsidR="009B12FF" w:rsidRPr="00CB13C5">
              <w:rPr>
                <w:rStyle w:val="Hyperlink"/>
                <w:noProof/>
                <w:lang w:val="en-US"/>
              </w:rPr>
              <w:t>Natagaima Municipality Mission Agenda</w:t>
            </w:r>
            <w:r w:rsidR="009B12FF">
              <w:rPr>
                <w:noProof/>
                <w:webHidden/>
              </w:rPr>
              <w:tab/>
            </w:r>
            <w:r w:rsidR="009B12FF">
              <w:rPr>
                <w:noProof/>
                <w:webHidden/>
              </w:rPr>
              <w:fldChar w:fldCharType="begin"/>
            </w:r>
            <w:r w:rsidR="009B12FF">
              <w:rPr>
                <w:noProof/>
                <w:webHidden/>
              </w:rPr>
              <w:instrText xml:space="preserve"> PAGEREF _Toc35611948 \h </w:instrText>
            </w:r>
            <w:r w:rsidR="009B12FF">
              <w:rPr>
                <w:noProof/>
                <w:webHidden/>
              </w:rPr>
            </w:r>
            <w:r w:rsidR="009B12FF">
              <w:rPr>
                <w:noProof/>
                <w:webHidden/>
              </w:rPr>
              <w:fldChar w:fldCharType="separate"/>
            </w:r>
            <w:r w:rsidR="009B12FF">
              <w:rPr>
                <w:noProof/>
                <w:webHidden/>
              </w:rPr>
              <w:t>107</w:t>
            </w:r>
            <w:r w:rsidR="009B12FF">
              <w:rPr>
                <w:noProof/>
                <w:webHidden/>
              </w:rPr>
              <w:fldChar w:fldCharType="end"/>
            </w:r>
          </w:hyperlink>
        </w:p>
        <w:p w:rsidR="009B12FF" w:rsidRDefault="00F46E29">
          <w:pPr>
            <w:pStyle w:val="TOC3"/>
            <w:tabs>
              <w:tab w:val="left" w:pos="1320"/>
              <w:tab w:val="right" w:leader="dot" w:pos="8494"/>
            </w:tabs>
            <w:rPr>
              <w:rFonts w:asciiTheme="minorHAnsi" w:eastAsiaTheme="minorEastAsia" w:hAnsiTheme="minorHAnsi" w:cstheme="minorBidi"/>
              <w:noProof/>
              <w:lang w:val="es-EC" w:eastAsia="es-EC"/>
            </w:rPr>
          </w:pPr>
          <w:hyperlink w:anchor="_Toc35611949" w:history="1">
            <w:r w:rsidR="009B12FF" w:rsidRPr="00CB13C5">
              <w:rPr>
                <w:rStyle w:val="Hyperlink"/>
                <w:noProof/>
                <w:lang w:val="en-US"/>
              </w:rPr>
              <w:t>7.3.2</w:t>
            </w:r>
            <w:r w:rsidR="009B12FF">
              <w:rPr>
                <w:rFonts w:asciiTheme="minorHAnsi" w:eastAsiaTheme="minorEastAsia" w:hAnsiTheme="minorHAnsi" w:cstheme="minorBidi"/>
                <w:noProof/>
                <w:lang w:val="es-EC" w:eastAsia="es-EC"/>
              </w:rPr>
              <w:tab/>
            </w:r>
            <w:r w:rsidR="009B12FF" w:rsidRPr="00CB13C5">
              <w:rPr>
                <w:rStyle w:val="Hyperlink"/>
                <w:noProof/>
                <w:lang w:val="en-US"/>
              </w:rPr>
              <w:t>Dibulla Municipality Mission Agenda</w:t>
            </w:r>
            <w:r w:rsidR="009B12FF">
              <w:rPr>
                <w:noProof/>
                <w:webHidden/>
              </w:rPr>
              <w:tab/>
            </w:r>
            <w:r w:rsidR="009B12FF">
              <w:rPr>
                <w:noProof/>
                <w:webHidden/>
              </w:rPr>
              <w:fldChar w:fldCharType="begin"/>
            </w:r>
            <w:r w:rsidR="009B12FF">
              <w:rPr>
                <w:noProof/>
                <w:webHidden/>
              </w:rPr>
              <w:instrText xml:space="preserve"> PAGEREF _Toc35611949 \h </w:instrText>
            </w:r>
            <w:r w:rsidR="009B12FF">
              <w:rPr>
                <w:noProof/>
                <w:webHidden/>
              </w:rPr>
            </w:r>
            <w:r w:rsidR="009B12FF">
              <w:rPr>
                <w:noProof/>
                <w:webHidden/>
              </w:rPr>
              <w:fldChar w:fldCharType="separate"/>
            </w:r>
            <w:r w:rsidR="009B12FF">
              <w:rPr>
                <w:noProof/>
                <w:webHidden/>
              </w:rPr>
              <w:t>108</w:t>
            </w:r>
            <w:r w:rsidR="009B12FF">
              <w:rPr>
                <w:noProof/>
                <w:webHidden/>
              </w:rPr>
              <w:fldChar w:fldCharType="end"/>
            </w:r>
          </w:hyperlink>
        </w:p>
        <w:p w:rsidR="009B12FF" w:rsidRDefault="00F46E29">
          <w:pPr>
            <w:pStyle w:val="TOC3"/>
            <w:tabs>
              <w:tab w:val="left" w:pos="1320"/>
              <w:tab w:val="right" w:leader="dot" w:pos="8494"/>
            </w:tabs>
            <w:rPr>
              <w:rFonts w:asciiTheme="minorHAnsi" w:eastAsiaTheme="minorEastAsia" w:hAnsiTheme="minorHAnsi" w:cstheme="minorBidi"/>
              <w:noProof/>
              <w:lang w:val="es-EC" w:eastAsia="es-EC"/>
            </w:rPr>
          </w:pPr>
          <w:hyperlink w:anchor="_Toc35611950" w:history="1">
            <w:r w:rsidR="009B12FF" w:rsidRPr="00CB13C5">
              <w:rPr>
                <w:rStyle w:val="Hyperlink"/>
                <w:noProof/>
                <w:lang w:val="en-US"/>
              </w:rPr>
              <w:t>7.3.3</w:t>
            </w:r>
            <w:r w:rsidR="009B12FF">
              <w:rPr>
                <w:rFonts w:asciiTheme="minorHAnsi" w:eastAsiaTheme="minorEastAsia" w:hAnsiTheme="minorHAnsi" w:cstheme="minorBidi"/>
                <w:noProof/>
                <w:lang w:val="es-EC" w:eastAsia="es-EC"/>
              </w:rPr>
              <w:tab/>
            </w:r>
            <w:r w:rsidR="009B12FF" w:rsidRPr="00CB13C5">
              <w:rPr>
                <w:rStyle w:val="Hyperlink"/>
                <w:noProof/>
                <w:lang w:val="en-US"/>
              </w:rPr>
              <w:t>Aipe Municipality Mission Agenda</w:t>
            </w:r>
            <w:r w:rsidR="009B12FF">
              <w:rPr>
                <w:noProof/>
                <w:webHidden/>
              </w:rPr>
              <w:tab/>
            </w:r>
            <w:r w:rsidR="009B12FF">
              <w:rPr>
                <w:noProof/>
                <w:webHidden/>
              </w:rPr>
              <w:fldChar w:fldCharType="begin"/>
            </w:r>
            <w:r w:rsidR="009B12FF">
              <w:rPr>
                <w:noProof/>
                <w:webHidden/>
              </w:rPr>
              <w:instrText xml:space="preserve"> PAGEREF _Toc35611950 \h </w:instrText>
            </w:r>
            <w:r w:rsidR="009B12FF">
              <w:rPr>
                <w:noProof/>
                <w:webHidden/>
              </w:rPr>
            </w:r>
            <w:r w:rsidR="009B12FF">
              <w:rPr>
                <w:noProof/>
                <w:webHidden/>
              </w:rPr>
              <w:fldChar w:fldCharType="separate"/>
            </w:r>
            <w:r w:rsidR="009B12FF">
              <w:rPr>
                <w:noProof/>
                <w:webHidden/>
              </w:rPr>
              <w:t>110</w:t>
            </w:r>
            <w:r w:rsidR="009B12FF">
              <w:rPr>
                <w:noProof/>
                <w:webHidden/>
              </w:rPr>
              <w:fldChar w:fldCharType="end"/>
            </w:r>
          </w:hyperlink>
        </w:p>
        <w:p w:rsidR="009B12FF" w:rsidRDefault="00F46E29">
          <w:pPr>
            <w:pStyle w:val="TOC3"/>
            <w:tabs>
              <w:tab w:val="left" w:pos="1320"/>
              <w:tab w:val="right" w:leader="dot" w:pos="8494"/>
            </w:tabs>
            <w:rPr>
              <w:rFonts w:asciiTheme="minorHAnsi" w:eastAsiaTheme="minorEastAsia" w:hAnsiTheme="minorHAnsi" w:cstheme="minorBidi"/>
              <w:noProof/>
              <w:lang w:val="es-EC" w:eastAsia="es-EC"/>
            </w:rPr>
          </w:pPr>
          <w:hyperlink w:anchor="_Toc35611951" w:history="1">
            <w:r w:rsidR="009B12FF" w:rsidRPr="00CB13C5">
              <w:rPr>
                <w:rStyle w:val="Hyperlink"/>
                <w:noProof/>
                <w:lang w:val="en-US"/>
              </w:rPr>
              <w:t>7.3.4</w:t>
            </w:r>
            <w:r w:rsidR="009B12FF">
              <w:rPr>
                <w:rFonts w:asciiTheme="minorHAnsi" w:eastAsiaTheme="minorEastAsia" w:hAnsiTheme="minorHAnsi" w:cstheme="minorBidi"/>
                <w:noProof/>
                <w:lang w:val="es-EC" w:eastAsia="es-EC"/>
              </w:rPr>
              <w:tab/>
            </w:r>
            <w:r w:rsidR="009B12FF" w:rsidRPr="00CB13C5">
              <w:rPr>
                <w:rStyle w:val="Hyperlink"/>
                <w:noProof/>
                <w:lang w:val="en-US"/>
              </w:rPr>
              <w:t>Dagua Municipality Mission Agenda</w:t>
            </w:r>
            <w:r w:rsidR="009B12FF">
              <w:rPr>
                <w:noProof/>
                <w:webHidden/>
              </w:rPr>
              <w:tab/>
            </w:r>
            <w:r w:rsidR="009B12FF">
              <w:rPr>
                <w:noProof/>
                <w:webHidden/>
              </w:rPr>
              <w:fldChar w:fldCharType="begin"/>
            </w:r>
            <w:r w:rsidR="009B12FF">
              <w:rPr>
                <w:noProof/>
                <w:webHidden/>
              </w:rPr>
              <w:instrText xml:space="preserve"> PAGEREF _Toc35611951 \h </w:instrText>
            </w:r>
            <w:r w:rsidR="009B12FF">
              <w:rPr>
                <w:noProof/>
                <w:webHidden/>
              </w:rPr>
            </w:r>
            <w:r w:rsidR="009B12FF">
              <w:rPr>
                <w:noProof/>
                <w:webHidden/>
              </w:rPr>
              <w:fldChar w:fldCharType="separate"/>
            </w:r>
            <w:r w:rsidR="009B12FF">
              <w:rPr>
                <w:noProof/>
                <w:webHidden/>
              </w:rPr>
              <w:t>112</w:t>
            </w:r>
            <w:r w:rsidR="009B12FF">
              <w:rPr>
                <w:noProof/>
                <w:webHidden/>
              </w:rPr>
              <w:fldChar w:fldCharType="end"/>
            </w:r>
          </w:hyperlink>
        </w:p>
        <w:p w:rsidR="009B12FF" w:rsidRDefault="00F46E29">
          <w:pPr>
            <w:pStyle w:val="TOC3"/>
            <w:tabs>
              <w:tab w:val="left" w:pos="1320"/>
              <w:tab w:val="right" w:leader="dot" w:pos="8494"/>
            </w:tabs>
            <w:rPr>
              <w:rFonts w:asciiTheme="minorHAnsi" w:eastAsiaTheme="minorEastAsia" w:hAnsiTheme="minorHAnsi" w:cstheme="minorBidi"/>
              <w:noProof/>
              <w:lang w:val="es-EC" w:eastAsia="es-EC"/>
            </w:rPr>
          </w:pPr>
          <w:hyperlink w:anchor="_Toc35611952" w:history="1">
            <w:r w:rsidR="009B12FF" w:rsidRPr="00CB13C5">
              <w:rPr>
                <w:rStyle w:val="Hyperlink"/>
                <w:noProof/>
                <w:lang w:val="en-US"/>
              </w:rPr>
              <w:t>7.3.5</w:t>
            </w:r>
            <w:r w:rsidR="009B12FF">
              <w:rPr>
                <w:rFonts w:asciiTheme="minorHAnsi" w:eastAsiaTheme="minorEastAsia" w:hAnsiTheme="minorHAnsi" w:cstheme="minorBidi"/>
                <w:noProof/>
                <w:lang w:val="es-EC" w:eastAsia="es-EC"/>
              </w:rPr>
              <w:tab/>
            </w:r>
            <w:r w:rsidR="009B12FF" w:rsidRPr="00CB13C5">
              <w:rPr>
                <w:rStyle w:val="Hyperlink"/>
                <w:noProof/>
                <w:lang w:val="en-US"/>
              </w:rPr>
              <w:t>Mission Agenda Municipalities San Juan Nepomuceno and San Jacinto</w:t>
            </w:r>
            <w:r w:rsidR="009B12FF">
              <w:rPr>
                <w:noProof/>
                <w:webHidden/>
              </w:rPr>
              <w:tab/>
            </w:r>
            <w:r w:rsidR="009B12FF">
              <w:rPr>
                <w:noProof/>
                <w:webHidden/>
              </w:rPr>
              <w:fldChar w:fldCharType="begin"/>
            </w:r>
            <w:r w:rsidR="009B12FF">
              <w:rPr>
                <w:noProof/>
                <w:webHidden/>
              </w:rPr>
              <w:instrText xml:space="preserve"> PAGEREF _Toc35611952 \h </w:instrText>
            </w:r>
            <w:r w:rsidR="009B12FF">
              <w:rPr>
                <w:noProof/>
                <w:webHidden/>
              </w:rPr>
            </w:r>
            <w:r w:rsidR="009B12FF">
              <w:rPr>
                <w:noProof/>
                <w:webHidden/>
              </w:rPr>
              <w:fldChar w:fldCharType="separate"/>
            </w:r>
            <w:r w:rsidR="009B12FF">
              <w:rPr>
                <w:noProof/>
                <w:webHidden/>
              </w:rPr>
              <w:t>114</w:t>
            </w:r>
            <w:r w:rsidR="009B12FF">
              <w:rPr>
                <w:noProof/>
                <w:webHidden/>
              </w:rPr>
              <w:fldChar w:fldCharType="end"/>
            </w:r>
          </w:hyperlink>
        </w:p>
        <w:p w:rsidR="009B12FF" w:rsidRDefault="00F46E29">
          <w:pPr>
            <w:pStyle w:val="TOC3"/>
            <w:tabs>
              <w:tab w:val="left" w:pos="1320"/>
              <w:tab w:val="right" w:leader="dot" w:pos="8494"/>
            </w:tabs>
            <w:rPr>
              <w:rFonts w:asciiTheme="minorHAnsi" w:eastAsiaTheme="minorEastAsia" w:hAnsiTheme="minorHAnsi" w:cstheme="minorBidi"/>
              <w:noProof/>
              <w:lang w:val="es-EC" w:eastAsia="es-EC"/>
            </w:rPr>
          </w:pPr>
          <w:hyperlink w:anchor="_Toc35611953" w:history="1">
            <w:r w:rsidR="009B12FF" w:rsidRPr="00CB13C5">
              <w:rPr>
                <w:rStyle w:val="Hyperlink"/>
                <w:noProof/>
                <w:lang w:val="en-US"/>
              </w:rPr>
              <w:t>7.3.6</w:t>
            </w:r>
            <w:r w:rsidR="009B12FF">
              <w:rPr>
                <w:rFonts w:asciiTheme="minorHAnsi" w:eastAsiaTheme="minorEastAsia" w:hAnsiTheme="minorHAnsi" w:cstheme="minorBidi"/>
                <w:noProof/>
                <w:lang w:val="es-EC" w:eastAsia="es-EC"/>
              </w:rPr>
              <w:tab/>
            </w:r>
            <w:r w:rsidR="009B12FF" w:rsidRPr="00CB13C5">
              <w:rPr>
                <w:rStyle w:val="Hyperlink"/>
                <w:noProof/>
                <w:lang w:val="en-US"/>
              </w:rPr>
              <w:t>Valledupar Municipality Mission Agenda</w:t>
            </w:r>
            <w:r w:rsidR="009B12FF">
              <w:rPr>
                <w:noProof/>
                <w:webHidden/>
              </w:rPr>
              <w:tab/>
            </w:r>
            <w:r w:rsidR="009B12FF">
              <w:rPr>
                <w:noProof/>
                <w:webHidden/>
              </w:rPr>
              <w:fldChar w:fldCharType="begin"/>
            </w:r>
            <w:r w:rsidR="009B12FF">
              <w:rPr>
                <w:noProof/>
                <w:webHidden/>
              </w:rPr>
              <w:instrText xml:space="preserve"> PAGEREF _Toc35611953 \h </w:instrText>
            </w:r>
            <w:r w:rsidR="009B12FF">
              <w:rPr>
                <w:noProof/>
                <w:webHidden/>
              </w:rPr>
            </w:r>
            <w:r w:rsidR="009B12FF">
              <w:rPr>
                <w:noProof/>
                <w:webHidden/>
              </w:rPr>
              <w:fldChar w:fldCharType="separate"/>
            </w:r>
            <w:r w:rsidR="009B12FF">
              <w:rPr>
                <w:noProof/>
                <w:webHidden/>
              </w:rPr>
              <w:t>115</w:t>
            </w:r>
            <w:r w:rsidR="009B12FF">
              <w:rPr>
                <w:noProof/>
                <w:webHidden/>
              </w:rPr>
              <w:fldChar w:fldCharType="end"/>
            </w:r>
          </w:hyperlink>
        </w:p>
        <w:p w:rsidR="009B12FF" w:rsidRDefault="00F46E29">
          <w:pPr>
            <w:pStyle w:val="TOC2"/>
            <w:rPr>
              <w:rFonts w:asciiTheme="minorHAnsi" w:eastAsiaTheme="minorEastAsia" w:hAnsiTheme="minorHAnsi" w:cstheme="minorBidi"/>
              <w:noProof/>
              <w:lang w:val="es-EC" w:eastAsia="es-EC"/>
            </w:rPr>
          </w:pPr>
          <w:hyperlink w:anchor="_Toc35611954" w:history="1">
            <w:r w:rsidR="009B12FF" w:rsidRPr="00CB13C5">
              <w:rPr>
                <w:rStyle w:val="Hyperlink"/>
                <w:noProof/>
                <w:lang w:val="en-US"/>
              </w:rPr>
              <w:t>7.4</w:t>
            </w:r>
            <w:r w:rsidR="009B12FF">
              <w:rPr>
                <w:rFonts w:asciiTheme="minorHAnsi" w:eastAsiaTheme="minorEastAsia" w:hAnsiTheme="minorHAnsi" w:cstheme="minorBidi"/>
                <w:noProof/>
                <w:lang w:val="es-EC" w:eastAsia="es-EC"/>
              </w:rPr>
              <w:tab/>
            </w:r>
            <w:r w:rsidR="009B12FF" w:rsidRPr="00CB13C5">
              <w:rPr>
                <w:rStyle w:val="Hyperlink"/>
                <w:noProof/>
                <w:lang w:val="en-US"/>
              </w:rPr>
              <w:t>Annex 4: List of actors interviewed</w:t>
            </w:r>
            <w:r w:rsidR="009B12FF">
              <w:rPr>
                <w:noProof/>
                <w:webHidden/>
              </w:rPr>
              <w:tab/>
            </w:r>
            <w:r w:rsidR="009B12FF">
              <w:rPr>
                <w:noProof/>
                <w:webHidden/>
              </w:rPr>
              <w:fldChar w:fldCharType="begin"/>
            </w:r>
            <w:r w:rsidR="009B12FF">
              <w:rPr>
                <w:noProof/>
                <w:webHidden/>
              </w:rPr>
              <w:instrText xml:space="preserve"> PAGEREF _Toc35611954 \h </w:instrText>
            </w:r>
            <w:r w:rsidR="009B12FF">
              <w:rPr>
                <w:noProof/>
                <w:webHidden/>
              </w:rPr>
            </w:r>
            <w:r w:rsidR="009B12FF">
              <w:rPr>
                <w:noProof/>
                <w:webHidden/>
              </w:rPr>
              <w:fldChar w:fldCharType="separate"/>
            </w:r>
            <w:r w:rsidR="009B12FF">
              <w:rPr>
                <w:noProof/>
                <w:webHidden/>
              </w:rPr>
              <w:t>116</w:t>
            </w:r>
            <w:r w:rsidR="009B12FF">
              <w:rPr>
                <w:noProof/>
                <w:webHidden/>
              </w:rPr>
              <w:fldChar w:fldCharType="end"/>
            </w:r>
          </w:hyperlink>
        </w:p>
        <w:p w:rsidR="009B12FF" w:rsidRDefault="00F46E29">
          <w:pPr>
            <w:pStyle w:val="TOC2"/>
            <w:rPr>
              <w:rFonts w:asciiTheme="minorHAnsi" w:eastAsiaTheme="minorEastAsia" w:hAnsiTheme="minorHAnsi" w:cstheme="minorBidi"/>
              <w:noProof/>
              <w:lang w:val="es-EC" w:eastAsia="es-EC"/>
            </w:rPr>
          </w:pPr>
          <w:hyperlink w:anchor="_Toc35611955" w:history="1">
            <w:r w:rsidR="009B12FF" w:rsidRPr="00CB13C5">
              <w:rPr>
                <w:rStyle w:val="Hyperlink"/>
                <w:noProof/>
                <w:lang w:val="en-US"/>
              </w:rPr>
              <w:t>7.5</w:t>
            </w:r>
            <w:r w:rsidR="009B12FF">
              <w:rPr>
                <w:rFonts w:asciiTheme="minorHAnsi" w:eastAsiaTheme="minorEastAsia" w:hAnsiTheme="minorHAnsi" w:cstheme="minorBidi"/>
                <w:noProof/>
                <w:lang w:val="es-EC" w:eastAsia="es-EC"/>
              </w:rPr>
              <w:tab/>
            </w:r>
            <w:r w:rsidR="009B12FF" w:rsidRPr="00CB13C5">
              <w:rPr>
                <w:rStyle w:val="Hyperlink"/>
                <w:noProof/>
                <w:lang w:val="en-US"/>
              </w:rPr>
              <w:t>Annex 5: Revised Documents</w:t>
            </w:r>
            <w:r w:rsidR="009B12FF">
              <w:rPr>
                <w:noProof/>
                <w:webHidden/>
              </w:rPr>
              <w:tab/>
            </w:r>
            <w:r w:rsidR="009B12FF">
              <w:rPr>
                <w:noProof/>
                <w:webHidden/>
              </w:rPr>
              <w:fldChar w:fldCharType="begin"/>
            </w:r>
            <w:r w:rsidR="009B12FF">
              <w:rPr>
                <w:noProof/>
                <w:webHidden/>
              </w:rPr>
              <w:instrText xml:space="preserve"> PAGEREF _Toc35611955 \h </w:instrText>
            </w:r>
            <w:r w:rsidR="009B12FF">
              <w:rPr>
                <w:noProof/>
                <w:webHidden/>
              </w:rPr>
            </w:r>
            <w:r w:rsidR="009B12FF">
              <w:rPr>
                <w:noProof/>
                <w:webHidden/>
              </w:rPr>
              <w:fldChar w:fldCharType="separate"/>
            </w:r>
            <w:r w:rsidR="009B12FF">
              <w:rPr>
                <w:noProof/>
                <w:webHidden/>
              </w:rPr>
              <w:t>119</w:t>
            </w:r>
            <w:r w:rsidR="009B12FF">
              <w:rPr>
                <w:noProof/>
                <w:webHidden/>
              </w:rPr>
              <w:fldChar w:fldCharType="end"/>
            </w:r>
          </w:hyperlink>
        </w:p>
        <w:p w:rsidR="009B12FF" w:rsidRDefault="00F46E29">
          <w:pPr>
            <w:pStyle w:val="TOC2"/>
            <w:rPr>
              <w:rFonts w:asciiTheme="minorHAnsi" w:eastAsiaTheme="minorEastAsia" w:hAnsiTheme="minorHAnsi" w:cstheme="minorBidi"/>
              <w:noProof/>
              <w:lang w:val="es-EC" w:eastAsia="es-EC"/>
            </w:rPr>
          </w:pPr>
          <w:hyperlink w:anchor="_Toc35611956" w:history="1">
            <w:r w:rsidR="009B12FF" w:rsidRPr="00CB13C5">
              <w:rPr>
                <w:rStyle w:val="Hyperlink"/>
                <w:noProof/>
                <w:lang w:val="en-US"/>
              </w:rPr>
              <w:t>7.6</w:t>
            </w:r>
            <w:r w:rsidR="009B12FF">
              <w:rPr>
                <w:rFonts w:asciiTheme="minorHAnsi" w:eastAsiaTheme="minorEastAsia" w:hAnsiTheme="minorHAnsi" w:cstheme="minorBidi"/>
                <w:noProof/>
                <w:lang w:val="es-EC" w:eastAsia="es-EC"/>
              </w:rPr>
              <w:tab/>
            </w:r>
            <w:r w:rsidR="009B12FF" w:rsidRPr="00CB13C5">
              <w:rPr>
                <w:rStyle w:val="Hyperlink"/>
                <w:noProof/>
                <w:lang w:val="en-US"/>
              </w:rPr>
              <w:t>Annex 6: Evaluation Questions</w:t>
            </w:r>
            <w:r w:rsidR="009B12FF">
              <w:rPr>
                <w:noProof/>
                <w:webHidden/>
              </w:rPr>
              <w:tab/>
            </w:r>
            <w:r w:rsidR="009B12FF">
              <w:rPr>
                <w:noProof/>
                <w:webHidden/>
              </w:rPr>
              <w:fldChar w:fldCharType="begin"/>
            </w:r>
            <w:r w:rsidR="009B12FF">
              <w:rPr>
                <w:noProof/>
                <w:webHidden/>
              </w:rPr>
              <w:instrText xml:space="preserve"> PAGEREF _Toc35611956 \h </w:instrText>
            </w:r>
            <w:r w:rsidR="009B12FF">
              <w:rPr>
                <w:noProof/>
                <w:webHidden/>
              </w:rPr>
            </w:r>
            <w:r w:rsidR="009B12FF">
              <w:rPr>
                <w:noProof/>
                <w:webHidden/>
              </w:rPr>
              <w:fldChar w:fldCharType="separate"/>
            </w:r>
            <w:r w:rsidR="009B12FF">
              <w:rPr>
                <w:noProof/>
                <w:webHidden/>
              </w:rPr>
              <w:t>120</w:t>
            </w:r>
            <w:r w:rsidR="009B12FF">
              <w:rPr>
                <w:noProof/>
                <w:webHidden/>
              </w:rPr>
              <w:fldChar w:fldCharType="end"/>
            </w:r>
          </w:hyperlink>
        </w:p>
        <w:p w:rsidR="009B12FF" w:rsidRDefault="00F46E29">
          <w:pPr>
            <w:pStyle w:val="TOC2"/>
            <w:rPr>
              <w:rFonts w:asciiTheme="minorHAnsi" w:eastAsiaTheme="minorEastAsia" w:hAnsiTheme="minorHAnsi" w:cstheme="minorBidi"/>
              <w:noProof/>
              <w:lang w:val="es-EC" w:eastAsia="es-EC"/>
            </w:rPr>
          </w:pPr>
          <w:hyperlink w:anchor="_Toc35611957" w:history="1">
            <w:r w:rsidR="009B12FF" w:rsidRPr="00CB13C5">
              <w:rPr>
                <w:rStyle w:val="Hyperlink"/>
                <w:noProof/>
                <w:lang w:val="en-US"/>
              </w:rPr>
              <w:t>7.7</w:t>
            </w:r>
            <w:r w:rsidR="009B12FF">
              <w:rPr>
                <w:rFonts w:asciiTheme="minorHAnsi" w:eastAsiaTheme="minorEastAsia" w:hAnsiTheme="minorHAnsi" w:cstheme="minorBidi"/>
                <w:noProof/>
                <w:lang w:val="es-EC" w:eastAsia="es-EC"/>
              </w:rPr>
              <w:tab/>
            </w:r>
            <w:r w:rsidR="009B12FF" w:rsidRPr="00CB13C5">
              <w:rPr>
                <w:rStyle w:val="Hyperlink"/>
                <w:noProof/>
                <w:lang w:val="en-US"/>
              </w:rPr>
              <w:t xml:space="preserve">Annex 7: Rating of evaluation of the objectives, </w:t>
            </w:r>
            <w:r w:rsidR="009B12FF" w:rsidRPr="00CB13C5">
              <w:rPr>
                <w:rStyle w:val="Hyperlink"/>
                <w:rFonts w:cs="Arial"/>
                <w:noProof/>
                <w:lang w:val="en-US"/>
              </w:rPr>
              <w:t xml:space="preserve">outcomes </w:t>
            </w:r>
            <w:r w:rsidR="009B12FF" w:rsidRPr="00CB13C5">
              <w:rPr>
                <w:rStyle w:val="Hyperlink"/>
                <w:noProof/>
                <w:lang w:val="en-US"/>
              </w:rPr>
              <w:t>and products of the project</w:t>
            </w:r>
            <w:r w:rsidR="009B12FF">
              <w:rPr>
                <w:noProof/>
                <w:webHidden/>
              </w:rPr>
              <w:tab/>
            </w:r>
            <w:r w:rsidR="009B12FF">
              <w:rPr>
                <w:noProof/>
                <w:webHidden/>
              </w:rPr>
              <w:fldChar w:fldCharType="begin"/>
            </w:r>
            <w:r w:rsidR="009B12FF">
              <w:rPr>
                <w:noProof/>
                <w:webHidden/>
              </w:rPr>
              <w:instrText xml:space="preserve"> PAGEREF _Toc35611957 \h </w:instrText>
            </w:r>
            <w:r w:rsidR="009B12FF">
              <w:rPr>
                <w:noProof/>
                <w:webHidden/>
              </w:rPr>
            </w:r>
            <w:r w:rsidR="009B12FF">
              <w:rPr>
                <w:noProof/>
                <w:webHidden/>
              </w:rPr>
              <w:fldChar w:fldCharType="separate"/>
            </w:r>
            <w:r w:rsidR="009B12FF">
              <w:rPr>
                <w:noProof/>
                <w:webHidden/>
              </w:rPr>
              <w:t>124</w:t>
            </w:r>
            <w:r w:rsidR="009B12FF">
              <w:rPr>
                <w:noProof/>
                <w:webHidden/>
              </w:rPr>
              <w:fldChar w:fldCharType="end"/>
            </w:r>
          </w:hyperlink>
        </w:p>
        <w:p w:rsidR="009B12FF" w:rsidRDefault="00F46E29">
          <w:pPr>
            <w:pStyle w:val="TOC2"/>
            <w:rPr>
              <w:rFonts w:asciiTheme="minorHAnsi" w:eastAsiaTheme="minorEastAsia" w:hAnsiTheme="minorHAnsi" w:cstheme="minorBidi"/>
              <w:noProof/>
              <w:lang w:val="es-EC" w:eastAsia="es-EC"/>
            </w:rPr>
          </w:pPr>
          <w:hyperlink w:anchor="_Toc35611958" w:history="1">
            <w:r w:rsidR="009B12FF" w:rsidRPr="00CB13C5">
              <w:rPr>
                <w:rStyle w:val="Hyperlink"/>
                <w:noProof/>
                <w:lang w:val="en-US"/>
              </w:rPr>
              <w:t>7.8</w:t>
            </w:r>
            <w:r w:rsidR="009B12FF">
              <w:rPr>
                <w:rFonts w:asciiTheme="minorHAnsi" w:eastAsiaTheme="minorEastAsia" w:hAnsiTheme="minorHAnsi" w:cstheme="minorBidi"/>
                <w:noProof/>
                <w:lang w:val="es-EC" w:eastAsia="es-EC"/>
              </w:rPr>
              <w:tab/>
            </w:r>
            <w:r w:rsidR="009B12FF" w:rsidRPr="00CB13C5">
              <w:rPr>
                <w:rStyle w:val="Hyperlink"/>
                <w:noProof/>
                <w:lang w:val="en-US"/>
              </w:rPr>
              <w:t>Annex 8: Evaluation Consultant Agreement Form</w:t>
            </w:r>
            <w:r w:rsidR="009B12FF">
              <w:rPr>
                <w:noProof/>
                <w:webHidden/>
              </w:rPr>
              <w:tab/>
            </w:r>
            <w:r w:rsidR="009B12FF">
              <w:rPr>
                <w:noProof/>
                <w:webHidden/>
              </w:rPr>
              <w:fldChar w:fldCharType="begin"/>
            </w:r>
            <w:r w:rsidR="009B12FF">
              <w:rPr>
                <w:noProof/>
                <w:webHidden/>
              </w:rPr>
              <w:instrText xml:space="preserve"> PAGEREF _Toc35611958 \h </w:instrText>
            </w:r>
            <w:r w:rsidR="009B12FF">
              <w:rPr>
                <w:noProof/>
                <w:webHidden/>
              </w:rPr>
            </w:r>
            <w:r w:rsidR="009B12FF">
              <w:rPr>
                <w:noProof/>
                <w:webHidden/>
              </w:rPr>
              <w:fldChar w:fldCharType="separate"/>
            </w:r>
            <w:r w:rsidR="009B12FF">
              <w:rPr>
                <w:noProof/>
                <w:webHidden/>
              </w:rPr>
              <w:t>134</w:t>
            </w:r>
            <w:r w:rsidR="009B12FF">
              <w:rPr>
                <w:noProof/>
                <w:webHidden/>
              </w:rPr>
              <w:fldChar w:fldCharType="end"/>
            </w:r>
          </w:hyperlink>
        </w:p>
        <w:p w:rsidR="001F18BD" w:rsidRPr="00CF315D" w:rsidRDefault="001F18BD">
          <w:pPr>
            <w:rPr>
              <w:lang w:val="en-US"/>
            </w:rPr>
          </w:pPr>
          <w:r w:rsidRPr="00CF315D">
            <w:rPr>
              <w:rFonts w:cs="Arial"/>
              <w:b/>
              <w:bCs/>
              <w:lang w:val="en-US"/>
            </w:rPr>
            <w:fldChar w:fldCharType="end"/>
          </w:r>
        </w:p>
      </w:sdtContent>
    </w:sdt>
    <w:p w:rsidR="00B4767B" w:rsidRPr="00CF315D" w:rsidRDefault="00B4767B">
      <w:pPr>
        <w:spacing w:before="0" w:after="0" w:line="240" w:lineRule="auto"/>
        <w:jc w:val="left"/>
        <w:rPr>
          <w:b/>
          <w:bCs/>
          <w:lang w:val="en-US"/>
        </w:rPr>
      </w:pPr>
      <w:r w:rsidRPr="00CF315D">
        <w:rPr>
          <w:b/>
          <w:bCs/>
          <w:lang w:val="en-US"/>
        </w:rPr>
        <w:br w:type="page"/>
      </w:r>
    </w:p>
    <w:p w:rsidR="008F73F9" w:rsidRPr="00CF315D" w:rsidRDefault="00E006B6" w:rsidP="00E006B6">
      <w:pPr>
        <w:pStyle w:val="TableofFigures"/>
        <w:tabs>
          <w:tab w:val="right" w:leader="dot" w:pos="8494"/>
        </w:tabs>
        <w:jc w:val="center"/>
        <w:rPr>
          <w:lang w:val="en-US"/>
        </w:rPr>
      </w:pPr>
      <w:r w:rsidRPr="00CF315D">
        <w:rPr>
          <w:b/>
          <w:bCs/>
          <w:lang w:val="en-US"/>
        </w:rPr>
        <w:lastRenderedPageBreak/>
        <w:t>Table Index</w:t>
      </w:r>
    </w:p>
    <w:p w:rsidR="009B12FF" w:rsidRPr="009B12FF" w:rsidRDefault="00E006B6">
      <w:pPr>
        <w:pStyle w:val="TableofFigures"/>
        <w:tabs>
          <w:tab w:val="right" w:leader="dot" w:pos="8494"/>
        </w:tabs>
        <w:rPr>
          <w:rFonts w:asciiTheme="minorHAnsi" w:eastAsiaTheme="minorEastAsia" w:hAnsiTheme="minorHAnsi" w:cstheme="minorBidi"/>
          <w:noProof/>
          <w:lang w:val="es-EC" w:eastAsia="es-EC"/>
        </w:rPr>
      </w:pPr>
      <w:r w:rsidRPr="00CF315D">
        <w:rPr>
          <w:lang w:val="en-US"/>
        </w:rPr>
        <w:fldChar w:fldCharType="begin"/>
      </w:r>
      <w:r w:rsidRPr="00CF315D">
        <w:rPr>
          <w:lang w:val="en-US"/>
        </w:rPr>
        <w:instrText xml:space="preserve"> TOC \h \z \c "Table" </w:instrText>
      </w:r>
      <w:r w:rsidRPr="00CF315D">
        <w:rPr>
          <w:lang w:val="en-US"/>
        </w:rPr>
        <w:fldChar w:fldCharType="separate"/>
      </w:r>
      <w:hyperlink w:anchor="_Toc35611959" w:history="1">
        <w:r w:rsidR="009B12FF" w:rsidRPr="009B12FF">
          <w:rPr>
            <w:rStyle w:val="Hyperlink"/>
            <w:rFonts w:cs="Arial"/>
            <w:noProof/>
            <w:lang w:val="en-US"/>
          </w:rPr>
          <w:t>Table 1 Project co-executing institutions</w:t>
        </w:r>
        <w:r w:rsidR="009B12FF" w:rsidRPr="009B12FF">
          <w:rPr>
            <w:noProof/>
            <w:webHidden/>
          </w:rPr>
          <w:tab/>
        </w:r>
        <w:r w:rsidR="009B12FF" w:rsidRPr="009B12FF">
          <w:rPr>
            <w:noProof/>
            <w:webHidden/>
          </w:rPr>
          <w:fldChar w:fldCharType="begin"/>
        </w:r>
        <w:r w:rsidR="009B12FF" w:rsidRPr="009B12FF">
          <w:rPr>
            <w:noProof/>
            <w:webHidden/>
          </w:rPr>
          <w:instrText xml:space="preserve"> PAGEREF _Toc35611959 \h </w:instrText>
        </w:r>
        <w:r w:rsidR="009B12FF" w:rsidRPr="009B12FF">
          <w:rPr>
            <w:noProof/>
            <w:webHidden/>
          </w:rPr>
        </w:r>
        <w:r w:rsidR="009B12FF" w:rsidRPr="009B12FF">
          <w:rPr>
            <w:noProof/>
            <w:webHidden/>
          </w:rPr>
          <w:fldChar w:fldCharType="separate"/>
        </w:r>
        <w:r w:rsidR="009B12FF" w:rsidRPr="009B12FF">
          <w:rPr>
            <w:noProof/>
            <w:webHidden/>
          </w:rPr>
          <w:t>37</w:t>
        </w:r>
        <w:r w:rsidR="009B12FF" w:rsidRPr="009B12FF">
          <w:rPr>
            <w:noProof/>
            <w:webHidden/>
          </w:rPr>
          <w:fldChar w:fldCharType="end"/>
        </w:r>
      </w:hyperlink>
    </w:p>
    <w:p w:rsidR="009B12FF" w:rsidRPr="009B12FF" w:rsidRDefault="00F46E29">
      <w:pPr>
        <w:pStyle w:val="TableofFigures"/>
        <w:tabs>
          <w:tab w:val="right" w:leader="dot" w:pos="8494"/>
        </w:tabs>
        <w:rPr>
          <w:rFonts w:asciiTheme="minorHAnsi" w:eastAsiaTheme="minorEastAsia" w:hAnsiTheme="minorHAnsi" w:cstheme="minorBidi"/>
          <w:noProof/>
          <w:lang w:val="es-EC" w:eastAsia="es-EC"/>
        </w:rPr>
      </w:pPr>
      <w:hyperlink w:anchor="_Toc35611960" w:history="1">
        <w:r w:rsidR="009B12FF" w:rsidRPr="009B12FF">
          <w:rPr>
            <w:rStyle w:val="Hyperlink"/>
            <w:rFonts w:cs="Arial"/>
            <w:noProof/>
            <w:lang w:val="en-US"/>
          </w:rPr>
          <w:t>Table 2 Participation strategies of institutions / organizations</w:t>
        </w:r>
        <w:r w:rsidR="009B12FF" w:rsidRPr="009B12FF">
          <w:rPr>
            <w:noProof/>
            <w:webHidden/>
          </w:rPr>
          <w:tab/>
        </w:r>
        <w:r w:rsidR="009B12FF" w:rsidRPr="009B12FF">
          <w:rPr>
            <w:noProof/>
            <w:webHidden/>
          </w:rPr>
          <w:fldChar w:fldCharType="begin"/>
        </w:r>
        <w:r w:rsidR="009B12FF" w:rsidRPr="009B12FF">
          <w:rPr>
            <w:noProof/>
            <w:webHidden/>
          </w:rPr>
          <w:instrText xml:space="preserve"> PAGEREF _Toc35611960 \h </w:instrText>
        </w:r>
        <w:r w:rsidR="009B12FF" w:rsidRPr="009B12FF">
          <w:rPr>
            <w:noProof/>
            <w:webHidden/>
          </w:rPr>
        </w:r>
        <w:r w:rsidR="009B12FF" w:rsidRPr="009B12FF">
          <w:rPr>
            <w:noProof/>
            <w:webHidden/>
          </w:rPr>
          <w:fldChar w:fldCharType="separate"/>
        </w:r>
        <w:r w:rsidR="009B12FF" w:rsidRPr="009B12FF">
          <w:rPr>
            <w:noProof/>
            <w:webHidden/>
          </w:rPr>
          <w:t>38</w:t>
        </w:r>
        <w:r w:rsidR="009B12FF" w:rsidRPr="009B12FF">
          <w:rPr>
            <w:noProof/>
            <w:webHidden/>
          </w:rPr>
          <w:fldChar w:fldCharType="end"/>
        </w:r>
      </w:hyperlink>
    </w:p>
    <w:p w:rsidR="009B12FF" w:rsidRPr="009B12FF" w:rsidRDefault="00F46E29">
      <w:pPr>
        <w:pStyle w:val="TableofFigures"/>
        <w:tabs>
          <w:tab w:val="right" w:leader="dot" w:pos="8494"/>
        </w:tabs>
        <w:rPr>
          <w:rFonts w:asciiTheme="minorHAnsi" w:eastAsiaTheme="minorEastAsia" w:hAnsiTheme="minorHAnsi" w:cstheme="minorBidi"/>
          <w:noProof/>
          <w:lang w:val="es-EC" w:eastAsia="es-EC"/>
        </w:rPr>
      </w:pPr>
      <w:hyperlink w:anchor="_Toc35611961" w:history="1">
        <w:r w:rsidR="009B12FF" w:rsidRPr="009B12FF">
          <w:rPr>
            <w:rStyle w:val="Hyperlink"/>
            <w:rFonts w:cs="Arial"/>
            <w:noProof/>
            <w:lang w:val="en-US"/>
          </w:rPr>
          <w:t>Table 3 Alliances with other institutions</w:t>
        </w:r>
        <w:r w:rsidR="009B12FF" w:rsidRPr="009B12FF">
          <w:rPr>
            <w:noProof/>
            <w:webHidden/>
          </w:rPr>
          <w:tab/>
        </w:r>
        <w:r w:rsidR="009B12FF" w:rsidRPr="009B12FF">
          <w:rPr>
            <w:noProof/>
            <w:webHidden/>
          </w:rPr>
          <w:fldChar w:fldCharType="begin"/>
        </w:r>
        <w:r w:rsidR="009B12FF" w:rsidRPr="009B12FF">
          <w:rPr>
            <w:noProof/>
            <w:webHidden/>
          </w:rPr>
          <w:instrText xml:space="preserve"> PAGEREF _Toc35611961 \h </w:instrText>
        </w:r>
        <w:r w:rsidR="009B12FF" w:rsidRPr="009B12FF">
          <w:rPr>
            <w:noProof/>
            <w:webHidden/>
          </w:rPr>
        </w:r>
        <w:r w:rsidR="009B12FF" w:rsidRPr="009B12FF">
          <w:rPr>
            <w:noProof/>
            <w:webHidden/>
          </w:rPr>
          <w:fldChar w:fldCharType="separate"/>
        </w:r>
        <w:r w:rsidR="009B12FF" w:rsidRPr="009B12FF">
          <w:rPr>
            <w:noProof/>
            <w:webHidden/>
          </w:rPr>
          <w:t>49</w:t>
        </w:r>
        <w:r w:rsidR="009B12FF" w:rsidRPr="009B12FF">
          <w:rPr>
            <w:noProof/>
            <w:webHidden/>
          </w:rPr>
          <w:fldChar w:fldCharType="end"/>
        </w:r>
      </w:hyperlink>
    </w:p>
    <w:p w:rsidR="009B12FF" w:rsidRPr="009B12FF" w:rsidRDefault="00F46E29">
      <w:pPr>
        <w:pStyle w:val="TableofFigures"/>
        <w:tabs>
          <w:tab w:val="right" w:leader="dot" w:pos="8494"/>
        </w:tabs>
        <w:rPr>
          <w:rFonts w:asciiTheme="minorHAnsi" w:eastAsiaTheme="minorEastAsia" w:hAnsiTheme="minorHAnsi" w:cstheme="minorBidi"/>
          <w:noProof/>
          <w:lang w:val="es-EC" w:eastAsia="es-EC"/>
        </w:rPr>
      </w:pPr>
      <w:hyperlink w:anchor="_Toc35611962" w:history="1">
        <w:r w:rsidR="009B12FF" w:rsidRPr="009B12FF">
          <w:rPr>
            <w:rStyle w:val="Hyperlink"/>
            <w:rFonts w:cs="Arial"/>
            <w:noProof/>
            <w:lang w:val="en-US"/>
          </w:rPr>
          <w:t>Table 4.Rating of the impact indicator 1</w:t>
        </w:r>
        <w:r w:rsidR="009B12FF" w:rsidRPr="009B12FF">
          <w:rPr>
            <w:noProof/>
            <w:webHidden/>
          </w:rPr>
          <w:tab/>
        </w:r>
        <w:r w:rsidR="009B12FF" w:rsidRPr="009B12FF">
          <w:rPr>
            <w:noProof/>
            <w:webHidden/>
          </w:rPr>
          <w:fldChar w:fldCharType="begin"/>
        </w:r>
        <w:r w:rsidR="009B12FF" w:rsidRPr="009B12FF">
          <w:rPr>
            <w:noProof/>
            <w:webHidden/>
          </w:rPr>
          <w:instrText xml:space="preserve"> PAGEREF _Toc35611962 \h </w:instrText>
        </w:r>
        <w:r w:rsidR="009B12FF" w:rsidRPr="009B12FF">
          <w:rPr>
            <w:noProof/>
            <w:webHidden/>
          </w:rPr>
        </w:r>
        <w:r w:rsidR="009B12FF" w:rsidRPr="009B12FF">
          <w:rPr>
            <w:noProof/>
            <w:webHidden/>
          </w:rPr>
          <w:fldChar w:fldCharType="separate"/>
        </w:r>
        <w:r w:rsidR="009B12FF" w:rsidRPr="009B12FF">
          <w:rPr>
            <w:noProof/>
            <w:webHidden/>
          </w:rPr>
          <w:t>53</w:t>
        </w:r>
        <w:r w:rsidR="009B12FF" w:rsidRPr="009B12FF">
          <w:rPr>
            <w:noProof/>
            <w:webHidden/>
          </w:rPr>
          <w:fldChar w:fldCharType="end"/>
        </w:r>
      </w:hyperlink>
    </w:p>
    <w:p w:rsidR="009B12FF" w:rsidRPr="009B12FF" w:rsidRDefault="00F46E29">
      <w:pPr>
        <w:pStyle w:val="TableofFigures"/>
        <w:tabs>
          <w:tab w:val="right" w:leader="dot" w:pos="8494"/>
        </w:tabs>
        <w:rPr>
          <w:rFonts w:asciiTheme="minorHAnsi" w:eastAsiaTheme="minorEastAsia" w:hAnsiTheme="minorHAnsi" w:cstheme="minorBidi"/>
          <w:noProof/>
          <w:lang w:val="es-EC" w:eastAsia="es-EC"/>
        </w:rPr>
      </w:pPr>
      <w:hyperlink w:anchor="_Toc35611963" w:history="1">
        <w:r w:rsidR="009B12FF" w:rsidRPr="009B12FF">
          <w:rPr>
            <w:rStyle w:val="Hyperlink"/>
            <w:rFonts w:cs="Arial"/>
            <w:noProof/>
            <w:lang w:val="en-US"/>
          </w:rPr>
          <w:t>Table 5.Rating of the impact indicator 2</w:t>
        </w:r>
        <w:r w:rsidR="009B12FF" w:rsidRPr="009B12FF">
          <w:rPr>
            <w:noProof/>
            <w:webHidden/>
          </w:rPr>
          <w:tab/>
        </w:r>
        <w:r w:rsidR="009B12FF" w:rsidRPr="009B12FF">
          <w:rPr>
            <w:noProof/>
            <w:webHidden/>
          </w:rPr>
          <w:fldChar w:fldCharType="begin"/>
        </w:r>
        <w:r w:rsidR="009B12FF" w:rsidRPr="009B12FF">
          <w:rPr>
            <w:noProof/>
            <w:webHidden/>
          </w:rPr>
          <w:instrText xml:space="preserve"> PAGEREF _Toc35611963 \h </w:instrText>
        </w:r>
        <w:r w:rsidR="009B12FF" w:rsidRPr="009B12FF">
          <w:rPr>
            <w:noProof/>
            <w:webHidden/>
          </w:rPr>
        </w:r>
        <w:r w:rsidR="009B12FF" w:rsidRPr="009B12FF">
          <w:rPr>
            <w:noProof/>
            <w:webHidden/>
          </w:rPr>
          <w:fldChar w:fldCharType="separate"/>
        </w:r>
        <w:r w:rsidR="009B12FF" w:rsidRPr="009B12FF">
          <w:rPr>
            <w:noProof/>
            <w:webHidden/>
          </w:rPr>
          <w:t>54</w:t>
        </w:r>
        <w:r w:rsidR="009B12FF" w:rsidRPr="009B12FF">
          <w:rPr>
            <w:noProof/>
            <w:webHidden/>
          </w:rPr>
          <w:fldChar w:fldCharType="end"/>
        </w:r>
      </w:hyperlink>
    </w:p>
    <w:p w:rsidR="009B12FF" w:rsidRPr="009B12FF" w:rsidRDefault="00F46E29">
      <w:pPr>
        <w:pStyle w:val="TableofFigures"/>
        <w:tabs>
          <w:tab w:val="right" w:leader="dot" w:pos="8494"/>
        </w:tabs>
        <w:rPr>
          <w:rFonts w:asciiTheme="minorHAnsi" w:eastAsiaTheme="minorEastAsia" w:hAnsiTheme="minorHAnsi" w:cstheme="minorBidi"/>
          <w:noProof/>
          <w:lang w:val="es-EC" w:eastAsia="es-EC"/>
        </w:rPr>
      </w:pPr>
      <w:hyperlink w:anchor="_Toc35611964" w:history="1">
        <w:r w:rsidR="009B12FF" w:rsidRPr="009B12FF">
          <w:rPr>
            <w:rStyle w:val="Hyperlink"/>
            <w:rFonts w:cs="Arial"/>
            <w:noProof/>
            <w:lang w:val="en-US"/>
          </w:rPr>
          <w:t>Table 6.Rating of the impact indicator 3</w:t>
        </w:r>
        <w:r w:rsidR="009B12FF" w:rsidRPr="009B12FF">
          <w:rPr>
            <w:noProof/>
            <w:webHidden/>
          </w:rPr>
          <w:tab/>
        </w:r>
        <w:r w:rsidR="009B12FF" w:rsidRPr="009B12FF">
          <w:rPr>
            <w:noProof/>
            <w:webHidden/>
          </w:rPr>
          <w:fldChar w:fldCharType="begin"/>
        </w:r>
        <w:r w:rsidR="009B12FF" w:rsidRPr="009B12FF">
          <w:rPr>
            <w:noProof/>
            <w:webHidden/>
          </w:rPr>
          <w:instrText xml:space="preserve"> PAGEREF _Toc35611964 \h </w:instrText>
        </w:r>
        <w:r w:rsidR="009B12FF" w:rsidRPr="009B12FF">
          <w:rPr>
            <w:noProof/>
            <w:webHidden/>
          </w:rPr>
        </w:r>
        <w:r w:rsidR="009B12FF" w:rsidRPr="009B12FF">
          <w:rPr>
            <w:noProof/>
            <w:webHidden/>
          </w:rPr>
          <w:fldChar w:fldCharType="separate"/>
        </w:r>
        <w:r w:rsidR="009B12FF" w:rsidRPr="009B12FF">
          <w:rPr>
            <w:noProof/>
            <w:webHidden/>
          </w:rPr>
          <w:t>55</w:t>
        </w:r>
        <w:r w:rsidR="009B12FF" w:rsidRPr="009B12FF">
          <w:rPr>
            <w:noProof/>
            <w:webHidden/>
          </w:rPr>
          <w:fldChar w:fldCharType="end"/>
        </w:r>
      </w:hyperlink>
    </w:p>
    <w:p w:rsidR="009B12FF" w:rsidRPr="009B12FF" w:rsidRDefault="00F46E29">
      <w:pPr>
        <w:pStyle w:val="TableofFigures"/>
        <w:tabs>
          <w:tab w:val="right" w:leader="dot" w:pos="8494"/>
        </w:tabs>
        <w:rPr>
          <w:rFonts w:asciiTheme="minorHAnsi" w:eastAsiaTheme="minorEastAsia" w:hAnsiTheme="minorHAnsi" w:cstheme="minorBidi"/>
          <w:noProof/>
          <w:lang w:val="es-EC" w:eastAsia="es-EC"/>
        </w:rPr>
      </w:pPr>
      <w:hyperlink w:anchor="_Toc35611965" w:history="1">
        <w:r w:rsidR="009B12FF" w:rsidRPr="009B12FF">
          <w:rPr>
            <w:rStyle w:val="Hyperlink"/>
            <w:rFonts w:cs="Arial"/>
            <w:noProof/>
            <w:lang w:val="en-US"/>
          </w:rPr>
          <w:t>Table 7. Evaluation of indicator 1.1 - Component 1</w:t>
        </w:r>
        <w:r w:rsidR="009B12FF" w:rsidRPr="009B12FF">
          <w:rPr>
            <w:noProof/>
            <w:webHidden/>
          </w:rPr>
          <w:tab/>
        </w:r>
        <w:r w:rsidR="009B12FF" w:rsidRPr="009B12FF">
          <w:rPr>
            <w:noProof/>
            <w:webHidden/>
          </w:rPr>
          <w:fldChar w:fldCharType="begin"/>
        </w:r>
        <w:r w:rsidR="009B12FF" w:rsidRPr="009B12FF">
          <w:rPr>
            <w:noProof/>
            <w:webHidden/>
          </w:rPr>
          <w:instrText xml:space="preserve"> PAGEREF _Toc35611965 \h </w:instrText>
        </w:r>
        <w:r w:rsidR="009B12FF" w:rsidRPr="009B12FF">
          <w:rPr>
            <w:noProof/>
            <w:webHidden/>
          </w:rPr>
        </w:r>
        <w:r w:rsidR="009B12FF" w:rsidRPr="009B12FF">
          <w:rPr>
            <w:noProof/>
            <w:webHidden/>
          </w:rPr>
          <w:fldChar w:fldCharType="separate"/>
        </w:r>
        <w:r w:rsidR="009B12FF" w:rsidRPr="009B12FF">
          <w:rPr>
            <w:noProof/>
            <w:webHidden/>
          </w:rPr>
          <w:t>56</w:t>
        </w:r>
        <w:r w:rsidR="009B12FF" w:rsidRPr="009B12FF">
          <w:rPr>
            <w:noProof/>
            <w:webHidden/>
          </w:rPr>
          <w:fldChar w:fldCharType="end"/>
        </w:r>
      </w:hyperlink>
    </w:p>
    <w:p w:rsidR="009B12FF" w:rsidRPr="009B12FF" w:rsidRDefault="00F46E29">
      <w:pPr>
        <w:pStyle w:val="TableofFigures"/>
        <w:tabs>
          <w:tab w:val="right" w:leader="dot" w:pos="8494"/>
        </w:tabs>
        <w:rPr>
          <w:rFonts w:asciiTheme="minorHAnsi" w:eastAsiaTheme="minorEastAsia" w:hAnsiTheme="minorHAnsi" w:cstheme="minorBidi"/>
          <w:noProof/>
          <w:lang w:val="es-EC" w:eastAsia="es-EC"/>
        </w:rPr>
      </w:pPr>
      <w:hyperlink w:anchor="_Toc35611966" w:history="1">
        <w:r w:rsidR="009B12FF" w:rsidRPr="009B12FF">
          <w:rPr>
            <w:rStyle w:val="Hyperlink"/>
            <w:rFonts w:cs="Arial"/>
            <w:noProof/>
            <w:lang w:val="en-US"/>
          </w:rPr>
          <w:t>Table 8 Rating of indicators 1.2 - Component 1</w:t>
        </w:r>
        <w:r w:rsidR="009B12FF" w:rsidRPr="009B12FF">
          <w:rPr>
            <w:noProof/>
            <w:webHidden/>
          </w:rPr>
          <w:tab/>
        </w:r>
        <w:r w:rsidR="009B12FF" w:rsidRPr="009B12FF">
          <w:rPr>
            <w:noProof/>
            <w:webHidden/>
          </w:rPr>
          <w:fldChar w:fldCharType="begin"/>
        </w:r>
        <w:r w:rsidR="009B12FF" w:rsidRPr="009B12FF">
          <w:rPr>
            <w:noProof/>
            <w:webHidden/>
          </w:rPr>
          <w:instrText xml:space="preserve"> PAGEREF _Toc35611966 \h </w:instrText>
        </w:r>
        <w:r w:rsidR="009B12FF" w:rsidRPr="009B12FF">
          <w:rPr>
            <w:noProof/>
            <w:webHidden/>
          </w:rPr>
        </w:r>
        <w:r w:rsidR="009B12FF" w:rsidRPr="009B12FF">
          <w:rPr>
            <w:noProof/>
            <w:webHidden/>
          </w:rPr>
          <w:fldChar w:fldCharType="separate"/>
        </w:r>
        <w:r w:rsidR="009B12FF" w:rsidRPr="009B12FF">
          <w:rPr>
            <w:noProof/>
            <w:webHidden/>
          </w:rPr>
          <w:t>57</w:t>
        </w:r>
        <w:r w:rsidR="009B12FF" w:rsidRPr="009B12FF">
          <w:rPr>
            <w:noProof/>
            <w:webHidden/>
          </w:rPr>
          <w:fldChar w:fldCharType="end"/>
        </w:r>
      </w:hyperlink>
    </w:p>
    <w:p w:rsidR="009B12FF" w:rsidRPr="009B12FF" w:rsidRDefault="00F46E29">
      <w:pPr>
        <w:pStyle w:val="TableofFigures"/>
        <w:tabs>
          <w:tab w:val="right" w:leader="dot" w:pos="8494"/>
        </w:tabs>
        <w:rPr>
          <w:rFonts w:asciiTheme="minorHAnsi" w:eastAsiaTheme="minorEastAsia" w:hAnsiTheme="minorHAnsi" w:cstheme="minorBidi"/>
          <w:noProof/>
          <w:lang w:val="es-EC" w:eastAsia="es-EC"/>
        </w:rPr>
      </w:pPr>
      <w:hyperlink w:anchor="_Toc35611967" w:history="1">
        <w:r w:rsidR="009B12FF" w:rsidRPr="009B12FF">
          <w:rPr>
            <w:rStyle w:val="Hyperlink"/>
            <w:rFonts w:cs="Arial"/>
            <w:noProof/>
            <w:lang w:val="en-US"/>
          </w:rPr>
          <w:t>Table 9</w:t>
        </w:r>
        <w:r w:rsidR="009B12FF" w:rsidRPr="009B12FF">
          <w:rPr>
            <w:rStyle w:val="Hyperlink"/>
            <w:rFonts w:cs="Arial"/>
            <w:i/>
            <w:iCs/>
            <w:noProof/>
            <w:lang w:val="en-US"/>
          </w:rPr>
          <w:t xml:space="preserve"> </w:t>
        </w:r>
        <w:r w:rsidR="009B12FF" w:rsidRPr="009B12FF">
          <w:rPr>
            <w:rStyle w:val="Hyperlink"/>
            <w:rFonts w:cs="Arial"/>
            <w:noProof/>
            <w:lang w:val="en-US"/>
          </w:rPr>
          <w:t>Rating of indicators 1.3 - Component 1</w:t>
        </w:r>
        <w:r w:rsidR="009B12FF" w:rsidRPr="009B12FF">
          <w:rPr>
            <w:noProof/>
            <w:webHidden/>
          </w:rPr>
          <w:tab/>
        </w:r>
        <w:r w:rsidR="009B12FF" w:rsidRPr="009B12FF">
          <w:rPr>
            <w:noProof/>
            <w:webHidden/>
          </w:rPr>
          <w:fldChar w:fldCharType="begin"/>
        </w:r>
        <w:r w:rsidR="009B12FF" w:rsidRPr="009B12FF">
          <w:rPr>
            <w:noProof/>
            <w:webHidden/>
          </w:rPr>
          <w:instrText xml:space="preserve"> PAGEREF _Toc35611967 \h </w:instrText>
        </w:r>
        <w:r w:rsidR="009B12FF" w:rsidRPr="009B12FF">
          <w:rPr>
            <w:noProof/>
            <w:webHidden/>
          </w:rPr>
        </w:r>
        <w:r w:rsidR="009B12FF" w:rsidRPr="009B12FF">
          <w:rPr>
            <w:noProof/>
            <w:webHidden/>
          </w:rPr>
          <w:fldChar w:fldCharType="separate"/>
        </w:r>
        <w:r w:rsidR="009B12FF" w:rsidRPr="009B12FF">
          <w:rPr>
            <w:noProof/>
            <w:webHidden/>
          </w:rPr>
          <w:t>57</w:t>
        </w:r>
        <w:r w:rsidR="009B12FF" w:rsidRPr="009B12FF">
          <w:rPr>
            <w:noProof/>
            <w:webHidden/>
          </w:rPr>
          <w:fldChar w:fldCharType="end"/>
        </w:r>
      </w:hyperlink>
    </w:p>
    <w:p w:rsidR="009B12FF" w:rsidRPr="009B12FF" w:rsidRDefault="00F46E29">
      <w:pPr>
        <w:pStyle w:val="TableofFigures"/>
        <w:tabs>
          <w:tab w:val="right" w:leader="dot" w:pos="8494"/>
        </w:tabs>
        <w:rPr>
          <w:rFonts w:asciiTheme="minorHAnsi" w:eastAsiaTheme="minorEastAsia" w:hAnsiTheme="minorHAnsi" w:cstheme="minorBidi"/>
          <w:noProof/>
          <w:lang w:val="es-EC" w:eastAsia="es-EC"/>
        </w:rPr>
      </w:pPr>
      <w:hyperlink w:anchor="_Toc35611968" w:history="1">
        <w:r w:rsidR="009B12FF" w:rsidRPr="009B12FF">
          <w:rPr>
            <w:rStyle w:val="Hyperlink"/>
            <w:rFonts w:cs="Arial"/>
            <w:noProof/>
            <w:lang w:val="en-US"/>
          </w:rPr>
          <w:t>Table 10 Evaluation of indicator 2.1 - Component 2</w:t>
        </w:r>
        <w:r w:rsidR="009B12FF" w:rsidRPr="009B12FF">
          <w:rPr>
            <w:noProof/>
            <w:webHidden/>
          </w:rPr>
          <w:tab/>
        </w:r>
        <w:r w:rsidR="009B12FF" w:rsidRPr="009B12FF">
          <w:rPr>
            <w:noProof/>
            <w:webHidden/>
          </w:rPr>
          <w:fldChar w:fldCharType="begin"/>
        </w:r>
        <w:r w:rsidR="009B12FF" w:rsidRPr="009B12FF">
          <w:rPr>
            <w:noProof/>
            <w:webHidden/>
          </w:rPr>
          <w:instrText xml:space="preserve"> PAGEREF _Toc35611968 \h </w:instrText>
        </w:r>
        <w:r w:rsidR="009B12FF" w:rsidRPr="009B12FF">
          <w:rPr>
            <w:noProof/>
            <w:webHidden/>
          </w:rPr>
        </w:r>
        <w:r w:rsidR="009B12FF" w:rsidRPr="009B12FF">
          <w:rPr>
            <w:noProof/>
            <w:webHidden/>
          </w:rPr>
          <w:fldChar w:fldCharType="separate"/>
        </w:r>
        <w:r w:rsidR="009B12FF" w:rsidRPr="009B12FF">
          <w:rPr>
            <w:noProof/>
            <w:webHidden/>
          </w:rPr>
          <w:t>61</w:t>
        </w:r>
        <w:r w:rsidR="009B12FF" w:rsidRPr="009B12FF">
          <w:rPr>
            <w:noProof/>
            <w:webHidden/>
          </w:rPr>
          <w:fldChar w:fldCharType="end"/>
        </w:r>
      </w:hyperlink>
    </w:p>
    <w:p w:rsidR="009B12FF" w:rsidRPr="009B12FF" w:rsidRDefault="00F46E29">
      <w:pPr>
        <w:pStyle w:val="TableofFigures"/>
        <w:tabs>
          <w:tab w:val="right" w:leader="dot" w:pos="8494"/>
        </w:tabs>
        <w:rPr>
          <w:rFonts w:asciiTheme="minorHAnsi" w:eastAsiaTheme="minorEastAsia" w:hAnsiTheme="minorHAnsi" w:cstheme="minorBidi"/>
          <w:noProof/>
          <w:lang w:val="es-EC" w:eastAsia="es-EC"/>
        </w:rPr>
      </w:pPr>
      <w:hyperlink w:anchor="_Toc35611969" w:history="1">
        <w:r w:rsidR="009B12FF" w:rsidRPr="009B12FF">
          <w:rPr>
            <w:rStyle w:val="Hyperlink"/>
            <w:rFonts w:cs="Arial"/>
            <w:noProof/>
            <w:lang w:val="en-US"/>
          </w:rPr>
          <w:t>Table 11 Rating of indicators 2.2 - Component 2</w:t>
        </w:r>
        <w:r w:rsidR="009B12FF" w:rsidRPr="009B12FF">
          <w:rPr>
            <w:noProof/>
            <w:webHidden/>
          </w:rPr>
          <w:tab/>
        </w:r>
        <w:r w:rsidR="009B12FF" w:rsidRPr="009B12FF">
          <w:rPr>
            <w:noProof/>
            <w:webHidden/>
          </w:rPr>
          <w:fldChar w:fldCharType="begin"/>
        </w:r>
        <w:r w:rsidR="009B12FF" w:rsidRPr="009B12FF">
          <w:rPr>
            <w:noProof/>
            <w:webHidden/>
          </w:rPr>
          <w:instrText xml:space="preserve"> PAGEREF _Toc35611969 \h </w:instrText>
        </w:r>
        <w:r w:rsidR="009B12FF" w:rsidRPr="009B12FF">
          <w:rPr>
            <w:noProof/>
            <w:webHidden/>
          </w:rPr>
        </w:r>
        <w:r w:rsidR="009B12FF" w:rsidRPr="009B12FF">
          <w:rPr>
            <w:noProof/>
            <w:webHidden/>
          </w:rPr>
          <w:fldChar w:fldCharType="separate"/>
        </w:r>
        <w:r w:rsidR="009B12FF" w:rsidRPr="009B12FF">
          <w:rPr>
            <w:noProof/>
            <w:webHidden/>
          </w:rPr>
          <w:t>62</w:t>
        </w:r>
        <w:r w:rsidR="009B12FF" w:rsidRPr="009B12FF">
          <w:rPr>
            <w:noProof/>
            <w:webHidden/>
          </w:rPr>
          <w:fldChar w:fldCharType="end"/>
        </w:r>
      </w:hyperlink>
    </w:p>
    <w:p w:rsidR="009B12FF" w:rsidRPr="009B12FF" w:rsidRDefault="00F46E29">
      <w:pPr>
        <w:pStyle w:val="TableofFigures"/>
        <w:tabs>
          <w:tab w:val="right" w:leader="dot" w:pos="8494"/>
        </w:tabs>
        <w:rPr>
          <w:rFonts w:asciiTheme="minorHAnsi" w:eastAsiaTheme="minorEastAsia" w:hAnsiTheme="minorHAnsi" w:cstheme="minorBidi"/>
          <w:noProof/>
          <w:lang w:val="es-EC" w:eastAsia="es-EC"/>
        </w:rPr>
      </w:pPr>
      <w:hyperlink w:anchor="_Toc35611970" w:history="1">
        <w:r w:rsidR="009B12FF" w:rsidRPr="009B12FF">
          <w:rPr>
            <w:rStyle w:val="Hyperlink"/>
            <w:rFonts w:cs="Arial"/>
            <w:noProof/>
            <w:lang w:val="en-US"/>
          </w:rPr>
          <w:t>Table 12 Rating of indicator 2.3 - Component 2</w:t>
        </w:r>
        <w:r w:rsidR="009B12FF" w:rsidRPr="009B12FF">
          <w:rPr>
            <w:noProof/>
            <w:webHidden/>
          </w:rPr>
          <w:tab/>
        </w:r>
        <w:r w:rsidR="009B12FF" w:rsidRPr="009B12FF">
          <w:rPr>
            <w:noProof/>
            <w:webHidden/>
          </w:rPr>
          <w:fldChar w:fldCharType="begin"/>
        </w:r>
        <w:r w:rsidR="009B12FF" w:rsidRPr="009B12FF">
          <w:rPr>
            <w:noProof/>
            <w:webHidden/>
          </w:rPr>
          <w:instrText xml:space="preserve"> PAGEREF _Toc35611970 \h </w:instrText>
        </w:r>
        <w:r w:rsidR="009B12FF" w:rsidRPr="009B12FF">
          <w:rPr>
            <w:noProof/>
            <w:webHidden/>
          </w:rPr>
        </w:r>
        <w:r w:rsidR="009B12FF" w:rsidRPr="009B12FF">
          <w:rPr>
            <w:noProof/>
            <w:webHidden/>
          </w:rPr>
          <w:fldChar w:fldCharType="separate"/>
        </w:r>
        <w:r w:rsidR="009B12FF" w:rsidRPr="009B12FF">
          <w:rPr>
            <w:noProof/>
            <w:webHidden/>
          </w:rPr>
          <w:t>64</w:t>
        </w:r>
        <w:r w:rsidR="009B12FF" w:rsidRPr="009B12FF">
          <w:rPr>
            <w:noProof/>
            <w:webHidden/>
          </w:rPr>
          <w:fldChar w:fldCharType="end"/>
        </w:r>
      </w:hyperlink>
    </w:p>
    <w:p w:rsidR="009B12FF" w:rsidRPr="009B12FF" w:rsidRDefault="00F46E29">
      <w:pPr>
        <w:pStyle w:val="TableofFigures"/>
        <w:tabs>
          <w:tab w:val="right" w:leader="dot" w:pos="8494"/>
        </w:tabs>
        <w:rPr>
          <w:rFonts w:asciiTheme="minorHAnsi" w:eastAsiaTheme="minorEastAsia" w:hAnsiTheme="minorHAnsi" w:cstheme="minorBidi"/>
          <w:noProof/>
          <w:lang w:val="es-EC" w:eastAsia="es-EC"/>
        </w:rPr>
      </w:pPr>
      <w:hyperlink w:anchor="_Toc35611971" w:history="1">
        <w:r w:rsidR="009B12FF" w:rsidRPr="009B12FF">
          <w:rPr>
            <w:rStyle w:val="Hyperlink"/>
            <w:rFonts w:cs="Arial"/>
            <w:noProof/>
            <w:lang w:val="en-US"/>
          </w:rPr>
          <w:t>Table 13 Rating of indicator 2.4 - Component 2</w:t>
        </w:r>
        <w:r w:rsidR="009B12FF" w:rsidRPr="009B12FF">
          <w:rPr>
            <w:noProof/>
            <w:webHidden/>
          </w:rPr>
          <w:tab/>
        </w:r>
        <w:r w:rsidR="009B12FF" w:rsidRPr="009B12FF">
          <w:rPr>
            <w:noProof/>
            <w:webHidden/>
          </w:rPr>
          <w:fldChar w:fldCharType="begin"/>
        </w:r>
        <w:r w:rsidR="009B12FF" w:rsidRPr="009B12FF">
          <w:rPr>
            <w:noProof/>
            <w:webHidden/>
          </w:rPr>
          <w:instrText xml:space="preserve"> PAGEREF _Toc35611971 \h </w:instrText>
        </w:r>
        <w:r w:rsidR="009B12FF" w:rsidRPr="009B12FF">
          <w:rPr>
            <w:noProof/>
            <w:webHidden/>
          </w:rPr>
        </w:r>
        <w:r w:rsidR="009B12FF" w:rsidRPr="009B12FF">
          <w:rPr>
            <w:noProof/>
            <w:webHidden/>
          </w:rPr>
          <w:fldChar w:fldCharType="separate"/>
        </w:r>
        <w:r w:rsidR="009B12FF" w:rsidRPr="009B12FF">
          <w:rPr>
            <w:noProof/>
            <w:webHidden/>
          </w:rPr>
          <w:t>64</w:t>
        </w:r>
        <w:r w:rsidR="009B12FF" w:rsidRPr="009B12FF">
          <w:rPr>
            <w:noProof/>
            <w:webHidden/>
          </w:rPr>
          <w:fldChar w:fldCharType="end"/>
        </w:r>
      </w:hyperlink>
    </w:p>
    <w:p w:rsidR="009B12FF" w:rsidRPr="009B12FF" w:rsidRDefault="00F46E29">
      <w:pPr>
        <w:pStyle w:val="TableofFigures"/>
        <w:tabs>
          <w:tab w:val="right" w:leader="dot" w:pos="8494"/>
        </w:tabs>
        <w:rPr>
          <w:rFonts w:asciiTheme="minorHAnsi" w:eastAsiaTheme="minorEastAsia" w:hAnsiTheme="minorHAnsi" w:cstheme="minorBidi"/>
          <w:noProof/>
          <w:lang w:val="es-EC" w:eastAsia="es-EC"/>
        </w:rPr>
      </w:pPr>
      <w:hyperlink w:anchor="_Toc35611972" w:history="1">
        <w:r w:rsidR="009B12FF" w:rsidRPr="009B12FF">
          <w:rPr>
            <w:rStyle w:val="Hyperlink"/>
            <w:rFonts w:cs="Arial"/>
            <w:noProof/>
            <w:lang w:val="en-US"/>
          </w:rPr>
          <w:t>Table 14 Rating of indicator 2.5 - Component 2</w:t>
        </w:r>
        <w:r w:rsidR="009B12FF" w:rsidRPr="009B12FF">
          <w:rPr>
            <w:noProof/>
            <w:webHidden/>
          </w:rPr>
          <w:tab/>
        </w:r>
        <w:r w:rsidR="009B12FF" w:rsidRPr="009B12FF">
          <w:rPr>
            <w:noProof/>
            <w:webHidden/>
          </w:rPr>
          <w:fldChar w:fldCharType="begin"/>
        </w:r>
        <w:r w:rsidR="009B12FF" w:rsidRPr="009B12FF">
          <w:rPr>
            <w:noProof/>
            <w:webHidden/>
          </w:rPr>
          <w:instrText xml:space="preserve"> PAGEREF _Toc35611972 \h </w:instrText>
        </w:r>
        <w:r w:rsidR="009B12FF" w:rsidRPr="009B12FF">
          <w:rPr>
            <w:noProof/>
            <w:webHidden/>
          </w:rPr>
        </w:r>
        <w:r w:rsidR="009B12FF" w:rsidRPr="009B12FF">
          <w:rPr>
            <w:noProof/>
            <w:webHidden/>
          </w:rPr>
          <w:fldChar w:fldCharType="separate"/>
        </w:r>
        <w:r w:rsidR="009B12FF" w:rsidRPr="009B12FF">
          <w:rPr>
            <w:noProof/>
            <w:webHidden/>
          </w:rPr>
          <w:t>65</w:t>
        </w:r>
        <w:r w:rsidR="009B12FF" w:rsidRPr="009B12FF">
          <w:rPr>
            <w:noProof/>
            <w:webHidden/>
          </w:rPr>
          <w:fldChar w:fldCharType="end"/>
        </w:r>
      </w:hyperlink>
    </w:p>
    <w:p w:rsidR="009B12FF" w:rsidRPr="009B12FF" w:rsidRDefault="00F46E29">
      <w:pPr>
        <w:pStyle w:val="TableofFigures"/>
        <w:tabs>
          <w:tab w:val="right" w:leader="dot" w:pos="8494"/>
        </w:tabs>
        <w:rPr>
          <w:rFonts w:asciiTheme="minorHAnsi" w:eastAsiaTheme="minorEastAsia" w:hAnsiTheme="minorHAnsi" w:cstheme="minorBidi"/>
          <w:noProof/>
          <w:lang w:val="es-EC" w:eastAsia="es-EC"/>
        </w:rPr>
      </w:pPr>
      <w:hyperlink w:anchor="_Toc35611973" w:history="1">
        <w:r w:rsidR="009B12FF" w:rsidRPr="009B12FF">
          <w:rPr>
            <w:rStyle w:val="Hyperlink"/>
            <w:rFonts w:cs="Arial"/>
            <w:noProof/>
            <w:lang w:val="en-US"/>
          </w:rPr>
          <w:t>Table 15 Evaluation of indicator 2.6 - Component 2</w:t>
        </w:r>
        <w:r w:rsidR="009B12FF" w:rsidRPr="009B12FF">
          <w:rPr>
            <w:noProof/>
            <w:webHidden/>
          </w:rPr>
          <w:tab/>
        </w:r>
        <w:r w:rsidR="009B12FF" w:rsidRPr="009B12FF">
          <w:rPr>
            <w:noProof/>
            <w:webHidden/>
          </w:rPr>
          <w:fldChar w:fldCharType="begin"/>
        </w:r>
        <w:r w:rsidR="009B12FF" w:rsidRPr="009B12FF">
          <w:rPr>
            <w:noProof/>
            <w:webHidden/>
          </w:rPr>
          <w:instrText xml:space="preserve"> PAGEREF _Toc35611973 \h </w:instrText>
        </w:r>
        <w:r w:rsidR="009B12FF" w:rsidRPr="009B12FF">
          <w:rPr>
            <w:noProof/>
            <w:webHidden/>
          </w:rPr>
        </w:r>
        <w:r w:rsidR="009B12FF" w:rsidRPr="009B12FF">
          <w:rPr>
            <w:noProof/>
            <w:webHidden/>
          </w:rPr>
          <w:fldChar w:fldCharType="separate"/>
        </w:r>
        <w:r w:rsidR="009B12FF" w:rsidRPr="009B12FF">
          <w:rPr>
            <w:noProof/>
            <w:webHidden/>
          </w:rPr>
          <w:t>66</w:t>
        </w:r>
        <w:r w:rsidR="009B12FF" w:rsidRPr="009B12FF">
          <w:rPr>
            <w:noProof/>
            <w:webHidden/>
          </w:rPr>
          <w:fldChar w:fldCharType="end"/>
        </w:r>
      </w:hyperlink>
    </w:p>
    <w:p w:rsidR="009B12FF" w:rsidRPr="009B12FF" w:rsidRDefault="00F46E29">
      <w:pPr>
        <w:pStyle w:val="TableofFigures"/>
        <w:tabs>
          <w:tab w:val="right" w:leader="dot" w:pos="8494"/>
        </w:tabs>
        <w:rPr>
          <w:rFonts w:asciiTheme="minorHAnsi" w:eastAsiaTheme="minorEastAsia" w:hAnsiTheme="minorHAnsi" w:cstheme="minorBidi"/>
          <w:noProof/>
          <w:lang w:val="es-EC" w:eastAsia="es-EC"/>
        </w:rPr>
      </w:pPr>
      <w:hyperlink w:anchor="_Toc35611974" w:history="1">
        <w:r w:rsidR="009B12FF" w:rsidRPr="009B12FF">
          <w:rPr>
            <w:rStyle w:val="Hyperlink"/>
            <w:rFonts w:cs="Arial"/>
            <w:noProof/>
            <w:lang w:val="en-US"/>
          </w:rPr>
          <w:t>Table 16 Evaluation of indicator 2.7 - Component 2</w:t>
        </w:r>
        <w:r w:rsidR="009B12FF" w:rsidRPr="009B12FF">
          <w:rPr>
            <w:noProof/>
            <w:webHidden/>
          </w:rPr>
          <w:tab/>
        </w:r>
        <w:r w:rsidR="009B12FF" w:rsidRPr="009B12FF">
          <w:rPr>
            <w:noProof/>
            <w:webHidden/>
          </w:rPr>
          <w:fldChar w:fldCharType="begin"/>
        </w:r>
        <w:r w:rsidR="009B12FF" w:rsidRPr="009B12FF">
          <w:rPr>
            <w:noProof/>
            <w:webHidden/>
          </w:rPr>
          <w:instrText xml:space="preserve"> PAGEREF _Toc35611974 \h </w:instrText>
        </w:r>
        <w:r w:rsidR="009B12FF" w:rsidRPr="009B12FF">
          <w:rPr>
            <w:noProof/>
            <w:webHidden/>
          </w:rPr>
        </w:r>
        <w:r w:rsidR="009B12FF" w:rsidRPr="009B12FF">
          <w:rPr>
            <w:noProof/>
            <w:webHidden/>
          </w:rPr>
          <w:fldChar w:fldCharType="separate"/>
        </w:r>
        <w:r w:rsidR="009B12FF" w:rsidRPr="009B12FF">
          <w:rPr>
            <w:noProof/>
            <w:webHidden/>
          </w:rPr>
          <w:t>66</w:t>
        </w:r>
        <w:r w:rsidR="009B12FF" w:rsidRPr="009B12FF">
          <w:rPr>
            <w:noProof/>
            <w:webHidden/>
          </w:rPr>
          <w:fldChar w:fldCharType="end"/>
        </w:r>
      </w:hyperlink>
    </w:p>
    <w:p w:rsidR="009B12FF" w:rsidRPr="009B12FF" w:rsidRDefault="00F46E29">
      <w:pPr>
        <w:pStyle w:val="TableofFigures"/>
        <w:tabs>
          <w:tab w:val="right" w:leader="dot" w:pos="8494"/>
        </w:tabs>
        <w:rPr>
          <w:rFonts w:asciiTheme="minorHAnsi" w:eastAsiaTheme="minorEastAsia" w:hAnsiTheme="minorHAnsi" w:cstheme="minorBidi"/>
          <w:noProof/>
          <w:lang w:val="es-EC" w:eastAsia="es-EC"/>
        </w:rPr>
      </w:pPr>
      <w:hyperlink w:anchor="_Toc35611975" w:history="1">
        <w:r w:rsidR="009B12FF" w:rsidRPr="009B12FF">
          <w:rPr>
            <w:rStyle w:val="Hyperlink"/>
            <w:rFonts w:cs="Arial"/>
            <w:noProof/>
            <w:lang w:val="en-US"/>
          </w:rPr>
          <w:t>Table 17 Rating of indicator 2.8 - Component 2</w:t>
        </w:r>
        <w:r w:rsidR="009B12FF" w:rsidRPr="009B12FF">
          <w:rPr>
            <w:noProof/>
            <w:webHidden/>
          </w:rPr>
          <w:tab/>
        </w:r>
        <w:r w:rsidR="009B12FF" w:rsidRPr="009B12FF">
          <w:rPr>
            <w:noProof/>
            <w:webHidden/>
          </w:rPr>
          <w:fldChar w:fldCharType="begin"/>
        </w:r>
        <w:r w:rsidR="009B12FF" w:rsidRPr="009B12FF">
          <w:rPr>
            <w:noProof/>
            <w:webHidden/>
          </w:rPr>
          <w:instrText xml:space="preserve"> PAGEREF _Toc35611975 \h </w:instrText>
        </w:r>
        <w:r w:rsidR="009B12FF" w:rsidRPr="009B12FF">
          <w:rPr>
            <w:noProof/>
            <w:webHidden/>
          </w:rPr>
        </w:r>
        <w:r w:rsidR="009B12FF" w:rsidRPr="009B12FF">
          <w:rPr>
            <w:noProof/>
            <w:webHidden/>
          </w:rPr>
          <w:fldChar w:fldCharType="separate"/>
        </w:r>
        <w:r w:rsidR="009B12FF" w:rsidRPr="009B12FF">
          <w:rPr>
            <w:noProof/>
            <w:webHidden/>
          </w:rPr>
          <w:t>67</w:t>
        </w:r>
        <w:r w:rsidR="009B12FF" w:rsidRPr="009B12FF">
          <w:rPr>
            <w:noProof/>
            <w:webHidden/>
          </w:rPr>
          <w:fldChar w:fldCharType="end"/>
        </w:r>
      </w:hyperlink>
    </w:p>
    <w:p w:rsidR="009B12FF" w:rsidRPr="009B12FF" w:rsidRDefault="00F46E29">
      <w:pPr>
        <w:pStyle w:val="TableofFigures"/>
        <w:tabs>
          <w:tab w:val="right" w:leader="dot" w:pos="8494"/>
        </w:tabs>
        <w:rPr>
          <w:rFonts w:asciiTheme="minorHAnsi" w:eastAsiaTheme="minorEastAsia" w:hAnsiTheme="minorHAnsi" w:cstheme="minorBidi"/>
          <w:noProof/>
          <w:lang w:val="es-EC" w:eastAsia="es-EC"/>
        </w:rPr>
      </w:pPr>
      <w:hyperlink w:anchor="_Toc35611976" w:history="1">
        <w:r w:rsidR="009B12FF" w:rsidRPr="009B12FF">
          <w:rPr>
            <w:rStyle w:val="Hyperlink"/>
            <w:rFonts w:cs="Arial"/>
            <w:noProof/>
            <w:lang w:val="en-US"/>
          </w:rPr>
          <w:t>Table 18 Rating of indicator 2.9 - Component 2</w:t>
        </w:r>
        <w:r w:rsidR="009B12FF" w:rsidRPr="009B12FF">
          <w:rPr>
            <w:noProof/>
            <w:webHidden/>
          </w:rPr>
          <w:tab/>
        </w:r>
        <w:r w:rsidR="009B12FF" w:rsidRPr="009B12FF">
          <w:rPr>
            <w:noProof/>
            <w:webHidden/>
          </w:rPr>
          <w:fldChar w:fldCharType="begin"/>
        </w:r>
        <w:r w:rsidR="009B12FF" w:rsidRPr="009B12FF">
          <w:rPr>
            <w:noProof/>
            <w:webHidden/>
          </w:rPr>
          <w:instrText xml:space="preserve"> PAGEREF _Toc35611976 \h </w:instrText>
        </w:r>
        <w:r w:rsidR="009B12FF" w:rsidRPr="009B12FF">
          <w:rPr>
            <w:noProof/>
            <w:webHidden/>
          </w:rPr>
        </w:r>
        <w:r w:rsidR="009B12FF" w:rsidRPr="009B12FF">
          <w:rPr>
            <w:noProof/>
            <w:webHidden/>
          </w:rPr>
          <w:fldChar w:fldCharType="separate"/>
        </w:r>
        <w:r w:rsidR="009B12FF" w:rsidRPr="009B12FF">
          <w:rPr>
            <w:noProof/>
            <w:webHidden/>
          </w:rPr>
          <w:t>68</w:t>
        </w:r>
        <w:r w:rsidR="009B12FF" w:rsidRPr="009B12FF">
          <w:rPr>
            <w:noProof/>
            <w:webHidden/>
          </w:rPr>
          <w:fldChar w:fldCharType="end"/>
        </w:r>
      </w:hyperlink>
    </w:p>
    <w:p w:rsidR="009B12FF" w:rsidRPr="009B12FF" w:rsidRDefault="00F46E29">
      <w:pPr>
        <w:pStyle w:val="TableofFigures"/>
        <w:tabs>
          <w:tab w:val="right" w:leader="dot" w:pos="8494"/>
        </w:tabs>
        <w:rPr>
          <w:rFonts w:asciiTheme="minorHAnsi" w:eastAsiaTheme="minorEastAsia" w:hAnsiTheme="minorHAnsi" w:cstheme="minorBidi"/>
          <w:noProof/>
          <w:lang w:val="es-EC" w:eastAsia="es-EC"/>
        </w:rPr>
      </w:pPr>
      <w:hyperlink w:anchor="_Toc35611977" w:history="1">
        <w:r w:rsidR="009B12FF" w:rsidRPr="009B12FF">
          <w:rPr>
            <w:rStyle w:val="Hyperlink"/>
            <w:rFonts w:cs="Arial"/>
            <w:noProof/>
            <w:lang w:val="es-EC"/>
          </w:rPr>
          <w:t>Table 19 Calificación del indicador 2.10– Componente 2</w:t>
        </w:r>
        <w:r w:rsidR="009B12FF" w:rsidRPr="009B12FF">
          <w:rPr>
            <w:noProof/>
            <w:webHidden/>
          </w:rPr>
          <w:tab/>
        </w:r>
        <w:r w:rsidR="009B12FF" w:rsidRPr="009B12FF">
          <w:rPr>
            <w:noProof/>
            <w:webHidden/>
          </w:rPr>
          <w:fldChar w:fldCharType="begin"/>
        </w:r>
        <w:r w:rsidR="009B12FF" w:rsidRPr="009B12FF">
          <w:rPr>
            <w:noProof/>
            <w:webHidden/>
          </w:rPr>
          <w:instrText xml:space="preserve"> PAGEREF _Toc35611977 \h </w:instrText>
        </w:r>
        <w:r w:rsidR="009B12FF" w:rsidRPr="009B12FF">
          <w:rPr>
            <w:noProof/>
            <w:webHidden/>
          </w:rPr>
        </w:r>
        <w:r w:rsidR="009B12FF" w:rsidRPr="009B12FF">
          <w:rPr>
            <w:noProof/>
            <w:webHidden/>
          </w:rPr>
          <w:fldChar w:fldCharType="separate"/>
        </w:r>
        <w:r w:rsidR="009B12FF" w:rsidRPr="009B12FF">
          <w:rPr>
            <w:noProof/>
            <w:webHidden/>
          </w:rPr>
          <w:t>70</w:t>
        </w:r>
        <w:r w:rsidR="009B12FF" w:rsidRPr="009B12FF">
          <w:rPr>
            <w:noProof/>
            <w:webHidden/>
          </w:rPr>
          <w:fldChar w:fldCharType="end"/>
        </w:r>
      </w:hyperlink>
    </w:p>
    <w:p w:rsidR="009B12FF" w:rsidRPr="009B12FF" w:rsidRDefault="00F46E29">
      <w:pPr>
        <w:pStyle w:val="TableofFigures"/>
        <w:tabs>
          <w:tab w:val="right" w:leader="dot" w:pos="8494"/>
        </w:tabs>
        <w:rPr>
          <w:rFonts w:asciiTheme="minorHAnsi" w:eastAsiaTheme="minorEastAsia" w:hAnsiTheme="minorHAnsi" w:cstheme="minorBidi"/>
          <w:noProof/>
          <w:lang w:val="es-EC" w:eastAsia="es-EC"/>
        </w:rPr>
      </w:pPr>
      <w:hyperlink w:anchor="_Toc35611978" w:history="1">
        <w:r w:rsidR="009B12FF" w:rsidRPr="009B12FF">
          <w:rPr>
            <w:rStyle w:val="Hyperlink"/>
            <w:rFonts w:cs="Arial"/>
            <w:noProof/>
            <w:lang w:val="en-US"/>
          </w:rPr>
          <w:t>Table 20 Evaluation of indicator 2.11 - Component 2</w:t>
        </w:r>
        <w:r w:rsidR="009B12FF" w:rsidRPr="009B12FF">
          <w:rPr>
            <w:noProof/>
            <w:webHidden/>
          </w:rPr>
          <w:tab/>
        </w:r>
        <w:r w:rsidR="009B12FF" w:rsidRPr="009B12FF">
          <w:rPr>
            <w:noProof/>
            <w:webHidden/>
          </w:rPr>
          <w:fldChar w:fldCharType="begin"/>
        </w:r>
        <w:r w:rsidR="009B12FF" w:rsidRPr="009B12FF">
          <w:rPr>
            <w:noProof/>
            <w:webHidden/>
          </w:rPr>
          <w:instrText xml:space="preserve"> PAGEREF _Toc35611978 \h </w:instrText>
        </w:r>
        <w:r w:rsidR="009B12FF" w:rsidRPr="009B12FF">
          <w:rPr>
            <w:noProof/>
            <w:webHidden/>
          </w:rPr>
        </w:r>
        <w:r w:rsidR="009B12FF" w:rsidRPr="009B12FF">
          <w:rPr>
            <w:noProof/>
            <w:webHidden/>
          </w:rPr>
          <w:fldChar w:fldCharType="separate"/>
        </w:r>
        <w:r w:rsidR="009B12FF" w:rsidRPr="009B12FF">
          <w:rPr>
            <w:noProof/>
            <w:webHidden/>
          </w:rPr>
          <w:t>70</w:t>
        </w:r>
        <w:r w:rsidR="009B12FF" w:rsidRPr="009B12FF">
          <w:rPr>
            <w:noProof/>
            <w:webHidden/>
          </w:rPr>
          <w:fldChar w:fldCharType="end"/>
        </w:r>
      </w:hyperlink>
    </w:p>
    <w:p w:rsidR="009B12FF" w:rsidRPr="009B12FF" w:rsidRDefault="00F46E29">
      <w:pPr>
        <w:pStyle w:val="TableofFigures"/>
        <w:tabs>
          <w:tab w:val="right" w:leader="dot" w:pos="8494"/>
        </w:tabs>
        <w:rPr>
          <w:rFonts w:asciiTheme="minorHAnsi" w:eastAsiaTheme="minorEastAsia" w:hAnsiTheme="minorHAnsi" w:cstheme="minorBidi"/>
          <w:noProof/>
          <w:lang w:val="es-EC" w:eastAsia="es-EC"/>
        </w:rPr>
      </w:pPr>
      <w:hyperlink w:anchor="_Toc35611979" w:history="1">
        <w:r w:rsidR="009B12FF" w:rsidRPr="009B12FF">
          <w:rPr>
            <w:rStyle w:val="Hyperlink"/>
            <w:rFonts w:cs="Arial"/>
            <w:noProof/>
            <w:lang w:val="en-US"/>
          </w:rPr>
          <w:t>Table 21 Rating of indicator 2.12 - Component 2</w:t>
        </w:r>
        <w:r w:rsidR="009B12FF" w:rsidRPr="009B12FF">
          <w:rPr>
            <w:noProof/>
            <w:webHidden/>
          </w:rPr>
          <w:tab/>
        </w:r>
        <w:r w:rsidR="009B12FF" w:rsidRPr="009B12FF">
          <w:rPr>
            <w:noProof/>
            <w:webHidden/>
          </w:rPr>
          <w:fldChar w:fldCharType="begin"/>
        </w:r>
        <w:r w:rsidR="009B12FF" w:rsidRPr="009B12FF">
          <w:rPr>
            <w:noProof/>
            <w:webHidden/>
          </w:rPr>
          <w:instrText xml:space="preserve"> PAGEREF _Toc35611979 \h </w:instrText>
        </w:r>
        <w:r w:rsidR="009B12FF" w:rsidRPr="009B12FF">
          <w:rPr>
            <w:noProof/>
            <w:webHidden/>
          </w:rPr>
        </w:r>
        <w:r w:rsidR="009B12FF" w:rsidRPr="009B12FF">
          <w:rPr>
            <w:noProof/>
            <w:webHidden/>
          </w:rPr>
          <w:fldChar w:fldCharType="separate"/>
        </w:r>
        <w:r w:rsidR="009B12FF" w:rsidRPr="009B12FF">
          <w:rPr>
            <w:noProof/>
            <w:webHidden/>
          </w:rPr>
          <w:t>71</w:t>
        </w:r>
        <w:r w:rsidR="009B12FF" w:rsidRPr="009B12FF">
          <w:rPr>
            <w:noProof/>
            <w:webHidden/>
          </w:rPr>
          <w:fldChar w:fldCharType="end"/>
        </w:r>
      </w:hyperlink>
    </w:p>
    <w:p w:rsidR="00E006B6" w:rsidRPr="00CF315D" w:rsidRDefault="00E006B6" w:rsidP="00E006B6">
      <w:pPr>
        <w:jc w:val="center"/>
        <w:rPr>
          <w:lang w:val="en-US"/>
        </w:rPr>
      </w:pPr>
      <w:r w:rsidRPr="00CF315D">
        <w:rPr>
          <w:lang w:val="en-US"/>
        </w:rPr>
        <w:fldChar w:fldCharType="end"/>
      </w:r>
    </w:p>
    <w:p w:rsidR="00E006B6" w:rsidRPr="00CF315D" w:rsidRDefault="00E006B6">
      <w:pPr>
        <w:spacing w:before="0" w:after="0" w:line="240" w:lineRule="auto"/>
        <w:jc w:val="left"/>
        <w:rPr>
          <w:lang w:val="en-US"/>
        </w:rPr>
      </w:pPr>
      <w:r w:rsidRPr="00CF315D">
        <w:rPr>
          <w:lang w:val="en-US"/>
        </w:rPr>
        <w:br w:type="page"/>
      </w:r>
    </w:p>
    <w:p w:rsidR="00EC627C" w:rsidRPr="00CF315D" w:rsidRDefault="00E006B6" w:rsidP="00E006B6">
      <w:pPr>
        <w:jc w:val="center"/>
        <w:rPr>
          <w:b/>
          <w:bCs/>
          <w:lang w:val="en-US"/>
        </w:rPr>
      </w:pPr>
      <w:r w:rsidRPr="00CF315D">
        <w:rPr>
          <w:b/>
          <w:bCs/>
          <w:lang w:val="en-US"/>
        </w:rPr>
        <w:lastRenderedPageBreak/>
        <w:t>Figure Index</w:t>
      </w:r>
    </w:p>
    <w:bookmarkStart w:id="1" w:name="_Toc17108630"/>
    <w:bookmarkEnd w:id="1"/>
    <w:p w:rsidR="009B12FF" w:rsidRPr="009B12FF" w:rsidRDefault="00E006B6">
      <w:pPr>
        <w:pStyle w:val="TableofFigures"/>
        <w:tabs>
          <w:tab w:val="right" w:leader="dot" w:pos="8494"/>
        </w:tabs>
        <w:rPr>
          <w:rFonts w:asciiTheme="minorHAnsi" w:eastAsiaTheme="minorEastAsia" w:hAnsiTheme="minorHAnsi" w:cstheme="minorBidi"/>
          <w:noProof/>
          <w:lang w:val="es-EC" w:eastAsia="es-EC"/>
        </w:rPr>
      </w:pPr>
      <w:r w:rsidRPr="00CF315D">
        <w:rPr>
          <w:caps/>
          <w:lang w:val="en-US"/>
        </w:rPr>
        <w:fldChar w:fldCharType="begin"/>
      </w:r>
      <w:r w:rsidRPr="00CF315D">
        <w:rPr>
          <w:caps/>
          <w:lang w:val="en-US"/>
        </w:rPr>
        <w:instrText xml:space="preserve"> TOC \h \z \c "Figure" </w:instrText>
      </w:r>
      <w:r w:rsidRPr="00CF315D">
        <w:rPr>
          <w:caps/>
          <w:lang w:val="en-US"/>
        </w:rPr>
        <w:fldChar w:fldCharType="separate"/>
      </w:r>
      <w:hyperlink w:anchor="_Toc35611980" w:history="1">
        <w:r w:rsidR="009B12FF" w:rsidRPr="009B12FF">
          <w:rPr>
            <w:rStyle w:val="Hyperlink"/>
            <w:rFonts w:cs="Arial"/>
            <w:noProof/>
            <w:lang w:val="en-US"/>
          </w:rPr>
          <w:t xml:space="preserve">Figure 1 </w:t>
        </w:r>
        <w:r w:rsidR="009B12FF" w:rsidRPr="009B12FF">
          <w:rPr>
            <w:rStyle w:val="Hyperlink"/>
            <w:rFonts w:cs="Arial"/>
            <w:noProof/>
            <w:lang w:val="en-US" w:eastAsia="en-GB"/>
          </w:rPr>
          <w:t>Budgetary Execution by Component</w:t>
        </w:r>
        <w:r w:rsidR="009B12FF" w:rsidRPr="009B12FF">
          <w:rPr>
            <w:noProof/>
            <w:webHidden/>
          </w:rPr>
          <w:tab/>
        </w:r>
        <w:r w:rsidR="009B12FF" w:rsidRPr="009B12FF">
          <w:rPr>
            <w:noProof/>
            <w:webHidden/>
          </w:rPr>
          <w:fldChar w:fldCharType="begin"/>
        </w:r>
        <w:r w:rsidR="009B12FF" w:rsidRPr="009B12FF">
          <w:rPr>
            <w:noProof/>
            <w:webHidden/>
          </w:rPr>
          <w:instrText xml:space="preserve"> PAGEREF _Toc35611980 \h </w:instrText>
        </w:r>
        <w:r w:rsidR="009B12FF" w:rsidRPr="009B12FF">
          <w:rPr>
            <w:noProof/>
            <w:webHidden/>
          </w:rPr>
        </w:r>
        <w:r w:rsidR="009B12FF" w:rsidRPr="009B12FF">
          <w:rPr>
            <w:noProof/>
            <w:webHidden/>
          </w:rPr>
          <w:fldChar w:fldCharType="separate"/>
        </w:r>
        <w:r w:rsidR="009B12FF" w:rsidRPr="009B12FF">
          <w:rPr>
            <w:noProof/>
            <w:webHidden/>
          </w:rPr>
          <w:t>40</w:t>
        </w:r>
        <w:r w:rsidR="009B12FF" w:rsidRPr="009B12FF">
          <w:rPr>
            <w:noProof/>
            <w:webHidden/>
          </w:rPr>
          <w:fldChar w:fldCharType="end"/>
        </w:r>
      </w:hyperlink>
    </w:p>
    <w:p w:rsidR="009B12FF" w:rsidRPr="009B12FF" w:rsidRDefault="00F46E29">
      <w:pPr>
        <w:pStyle w:val="TableofFigures"/>
        <w:tabs>
          <w:tab w:val="right" w:leader="dot" w:pos="8494"/>
        </w:tabs>
        <w:rPr>
          <w:rFonts w:asciiTheme="minorHAnsi" w:eastAsiaTheme="minorEastAsia" w:hAnsiTheme="minorHAnsi" w:cstheme="minorBidi"/>
          <w:noProof/>
          <w:lang w:val="es-EC" w:eastAsia="es-EC"/>
        </w:rPr>
      </w:pPr>
      <w:hyperlink w:anchor="_Toc35611981" w:history="1">
        <w:r w:rsidR="009B12FF" w:rsidRPr="009B12FF">
          <w:rPr>
            <w:rStyle w:val="Hyperlink"/>
            <w:rFonts w:cs="Arial"/>
            <w:noProof/>
            <w:lang w:val="en-US"/>
          </w:rPr>
          <w:t>Figure 2 Budget implementation by type of expenditure</w:t>
        </w:r>
        <w:r w:rsidR="009B12FF" w:rsidRPr="009B12FF">
          <w:rPr>
            <w:noProof/>
            <w:webHidden/>
          </w:rPr>
          <w:tab/>
        </w:r>
        <w:r w:rsidR="009B12FF" w:rsidRPr="009B12FF">
          <w:rPr>
            <w:noProof/>
            <w:webHidden/>
          </w:rPr>
          <w:fldChar w:fldCharType="begin"/>
        </w:r>
        <w:r w:rsidR="009B12FF" w:rsidRPr="009B12FF">
          <w:rPr>
            <w:noProof/>
            <w:webHidden/>
          </w:rPr>
          <w:instrText xml:space="preserve"> PAGEREF _Toc35611981 \h </w:instrText>
        </w:r>
        <w:r w:rsidR="009B12FF" w:rsidRPr="009B12FF">
          <w:rPr>
            <w:noProof/>
            <w:webHidden/>
          </w:rPr>
        </w:r>
        <w:r w:rsidR="009B12FF" w:rsidRPr="009B12FF">
          <w:rPr>
            <w:noProof/>
            <w:webHidden/>
          </w:rPr>
          <w:fldChar w:fldCharType="separate"/>
        </w:r>
        <w:r w:rsidR="009B12FF" w:rsidRPr="009B12FF">
          <w:rPr>
            <w:noProof/>
            <w:webHidden/>
          </w:rPr>
          <w:t>41</w:t>
        </w:r>
        <w:r w:rsidR="009B12FF" w:rsidRPr="009B12FF">
          <w:rPr>
            <w:noProof/>
            <w:webHidden/>
          </w:rPr>
          <w:fldChar w:fldCharType="end"/>
        </w:r>
      </w:hyperlink>
    </w:p>
    <w:p w:rsidR="009B12FF" w:rsidRPr="009B12FF" w:rsidRDefault="00F46E29">
      <w:pPr>
        <w:pStyle w:val="TableofFigures"/>
        <w:tabs>
          <w:tab w:val="right" w:leader="dot" w:pos="8494"/>
        </w:tabs>
        <w:rPr>
          <w:rFonts w:asciiTheme="minorHAnsi" w:eastAsiaTheme="minorEastAsia" w:hAnsiTheme="minorHAnsi" w:cstheme="minorBidi"/>
          <w:noProof/>
          <w:lang w:val="es-EC" w:eastAsia="es-EC"/>
        </w:rPr>
      </w:pPr>
      <w:hyperlink w:anchor="_Toc35611982" w:history="1">
        <w:r w:rsidR="009B12FF" w:rsidRPr="009B12FF">
          <w:rPr>
            <w:rStyle w:val="Hyperlink"/>
            <w:rFonts w:cs="Arial"/>
            <w:noProof/>
            <w:lang w:val="en-US"/>
          </w:rPr>
          <w:t>Figure 3</w:t>
        </w:r>
        <w:r w:rsidR="009B12FF" w:rsidRPr="009B12FF">
          <w:rPr>
            <w:rStyle w:val="Hyperlink"/>
            <w:rFonts w:cs="Arial"/>
            <w:i/>
            <w:iCs/>
            <w:noProof/>
            <w:lang w:val="en-US"/>
          </w:rPr>
          <w:t xml:space="preserve"> </w:t>
        </w:r>
        <w:r w:rsidR="009B12FF" w:rsidRPr="009B12FF">
          <w:rPr>
            <w:rStyle w:val="Hyperlink"/>
            <w:noProof/>
            <w:lang w:val="en-US"/>
          </w:rPr>
          <w:t>Timeline of the budget execution by type of expenditure</w:t>
        </w:r>
        <w:r w:rsidR="009B12FF" w:rsidRPr="009B12FF">
          <w:rPr>
            <w:noProof/>
            <w:webHidden/>
          </w:rPr>
          <w:tab/>
        </w:r>
        <w:r w:rsidR="009B12FF" w:rsidRPr="009B12FF">
          <w:rPr>
            <w:noProof/>
            <w:webHidden/>
          </w:rPr>
          <w:fldChar w:fldCharType="begin"/>
        </w:r>
        <w:r w:rsidR="009B12FF" w:rsidRPr="009B12FF">
          <w:rPr>
            <w:noProof/>
            <w:webHidden/>
          </w:rPr>
          <w:instrText xml:space="preserve"> PAGEREF _Toc35611982 \h </w:instrText>
        </w:r>
        <w:r w:rsidR="009B12FF" w:rsidRPr="009B12FF">
          <w:rPr>
            <w:noProof/>
            <w:webHidden/>
          </w:rPr>
        </w:r>
        <w:r w:rsidR="009B12FF" w:rsidRPr="009B12FF">
          <w:rPr>
            <w:noProof/>
            <w:webHidden/>
          </w:rPr>
          <w:fldChar w:fldCharType="separate"/>
        </w:r>
        <w:r w:rsidR="009B12FF" w:rsidRPr="009B12FF">
          <w:rPr>
            <w:noProof/>
            <w:webHidden/>
          </w:rPr>
          <w:t>42</w:t>
        </w:r>
        <w:r w:rsidR="009B12FF" w:rsidRPr="009B12FF">
          <w:rPr>
            <w:noProof/>
            <w:webHidden/>
          </w:rPr>
          <w:fldChar w:fldCharType="end"/>
        </w:r>
      </w:hyperlink>
    </w:p>
    <w:p w:rsidR="009B12FF" w:rsidRPr="009B12FF" w:rsidRDefault="00F46E29">
      <w:pPr>
        <w:pStyle w:val="TableofFigures"/>
        <w:tabs>
          <w:tab w:val="right" w:leader="dot" w:pos="8494"/>
        </w:tabs>
        <w:rPr>
          <w:rFonts w:asciiTheme="minorHAnsi" w:eastAsiaTheme="minorEastAsia" w:hAnsiTheme="minorHAnsi" w:cstheme="minorBidi"/>
          <w:noProof/>
          <w:lang w:val="es-EC" w:eastAsia="es-EC"/>
        </w:rPr>
      </w:pPr>
      <w:hyperlink w:anchor="_Toc35611983" w:history="1">
        <w:r w:rsidR="009B12FF" w:rsidRPr="009B12FF">
          <w:rPr>
            <w:rStyle w:val="Hyperlink"/>
            <w:rFonts w:cs="Arial"/>
            <w:noProof/>
            <w:lang w:val="en-US"/>
          </w:rPr>
          <w:t>Figure 4 Conservation strategy proposed in San Juan Nepomuceno and San Jacinto</w:t>
        </w:r>
        <w:r w:rsidR="009B12FF" w:rsidRPr="009B12FF">
          <w:rPr>
            <w:noProof/>
            <w:webHidden/>
          </w:rPr>
          <w:tab/>
        </w:r>
        <w:r w:rsidR="009B12FF" w:rsidRPr="009B12FF">
          <w:rPr>
            <w:noProof/>
            <w:webHidden/>
          </w:rPr>
          <w:fldChar w:fldCharType="begin"/>
        </w:r>
        <w:r w:rsidR="009B12FF" w:rsidRPr="009B12FF">
          <w:rPr>
            <w:noProof/>
            <w:webHidden/>
          </w:rPr>
          <w:instrText xml:space="preserve"> PAGEREF _Toc35611983 \h </w:instrText>
        </w:r>
        <w:r w:rsidR="009B12FF" w:rsidRPr="009B12FF">
          <w:rPr>
            <w:noProof/>
            <w:webHidden/>
          </w:rPr>
        </w:r>
        <w:r w:rsidR="009B12FF" w:rsidRPr="009B12FF">
          <w:rPr>
            <w:noProof/>
            <w:webHidden/>
          </w:rPr>
          <w:fldChar w:fldCharType="separate"/>
        </w:r>
        <w:r w:rsidR="009B12FF" w:rsidRPr="009B12FF">
          <w:rPr>
            <w:noProof/>
            <w:webHidden/>
          </w:rPr>
          <w:t>62</w:t>
        </w:r>
        <w:r w:rsidR="009B12FF" w:rsidRPr="009B12FF">
          <w:rPr>
            <w:noProof/>
            <w:webHidden/>
          </w:rPr>
          <w:fldChar w:fldCharType="end"/>
        </w:r>
      </w:hyperlink>
    </w:p>
    <w:p w:rsidR="009B12FF" w:rsidRPr="009B12FF" w:rsidRDefault="00F46E29">
      <w:pPr>
        <w:pStyle w:val="TableofFigures"/>
        <w:tabs>
          <w:tab w:val="right" w:leader="dot" w:pos="8494"/>
        </w:tabs>
        <w:rPr>
          <w:rFonts w:asciiTheme="minorHAnsi" w:eastAsiaTheme="minorEastAsia" w:hAnsiTheme="minorHAnsi" w:cstheme="minorBidi"/>
          <w:noProof/>
          <w:lang w:val="es-EC" w:eastAsia="es-EC"/>
        </w:rPr>
      </w:pPr>
      <w:hyperlink w:anchor="_Toc35611984" w:history="1">
        <w:r w:rsidR="009B12FF" w:rsidRPr="009B12FF">
          <w:rPr>
            <w:rStyle w:val="Hyperlink"/>
            <w:rFonts w:cs="Arial"/>
            <w:noProof/>
            <w:lang w:val="en-US"/>
          </w:rPr>
          <w:t>Figure 5 Budget Execution vs.% of Implementation by Component</w:t>
        </w:r>
        <w:r w:rsidR="009B12FF" w:rsidRPr="009B12FF">
          <w:rPr>
            <w:noProof/>
            <w:webHidden/>
          </w:rPr>
          <w:tab/>
        </w:r>
        <w:r w:rsidR="009B12FF" w:rsidRPr="009B12FF">
          <w:rPr>
            <w:noProof/>
            <w:webHidden/>
          </w:rPr>
          <w:fldChar w:fldCharType="begin"/>
        </w:r>
        <w:r w:rsidR="009B12FF" w:rsidRPr="009B12FF">
          <w:rPr>
            <w:noProof/>
            <w:webHidden/>
          </w:rPr>
          <w:instrText xml:space="preserve"> PAGEREF _Toc35611984 \h </w:instrText>
        </w:r>
        <w:r w:rsidR="009B12FF" w:rsidRPr="009B12FF">
          <w:rPr>
            <w:noProof/>
            <w:webHidden/>
          </w:rPr>
        </w:r>
        <w:r w:rsidR="009B12FF" w:rsidRPr="009B12FF">
          <w:rPr>
            <w:noProof/>
            <w:webHidden/>
          </w:rPr>
          <w:fldChar w:fldCharType="separate"/>
        </w:r>
        <w:r w:rsidR="009B12FF" w:rsidRPr="009B12FF">
          <w:rPr>
            <w:noProof/>
            <w:webHidden/>
          </w:rPr>
          <w:t>75</w:t>
        </w:r>
        <w:r w:rsidR="009B12FF" w:rsidRPr="009B12FF">
          <w:rPr>
            <w:noProof/>
            <w:webHidden/>
          </w:rPr>
          <w:fldChar w:fldCharType="end"/>
        </w:r>
      </w:hyperlink>
    </w:p>
    <w:p w:rsidR="009B12FF" w:rsidRPr="009B12FF" w:rsidRDefault="00F46E29">
      <w:pPr>
        <w:pStyle w:val="TableofFigures"/>
        <w:tabs>
          <w:tab w:val="right" w:leader="dot" w:pos="8494"/>
        </w:tabs>
        <w:rPr>
          <w:rFonts w:asciiTheme="minorHAnsi" w:eastAsiaTheme="minorEastAsia" w:hAnsiTheme="minorHAnsi" w:cstheme="minorBidi"/>
          <w:noProof/>
          <w:lang w:val="es-EC" w:eastAsia="es-EC"/>
        </w:rPr>
      </w:pPr>
      <w:hyperlink w:anchor="_Toc35611985" w:history="1">
        <w:r w:rsidR="009B12FF" w:rsidRPr="009B12FF">
          <w:rPr>
            <w:rStyle w:val="Hyperlink"/>
            <w:rFonts w:cs="Arial"/>
            <w:noProof/>
            <w:lang w:val="en-US"/>
          </w:rPr>
          <w:t>Figure 6</w:t>
        </w:r>
        <w:r w:rsidR="009B12FF" w:rsidRPr="009B12FF">
          <w:rPr>
            <w:rStyle w:val="Hyperlink"/>
            <w:rFonts w:cs="Arial"/>
            <w:i/>
            <w:iCs/>
            <w:noProof/>
            <w:lang w:val="en-US"/>
          </w:rPr>
          <w:t xml:space="preserve"> </w:t>
        </w:r>
        <w:r w:rsidR="009B12FF" w:rsidRPr="009B12FF">
          <w:rPr>
            <w:rStyle w:val="Hyperlink"/>
            <w:rFonts w:cs="Arial"/>
            <w:noProof/>
            <w:lang w:val="en-US"/>
          </w:rPr>
          <w:t>Level of progress in the project’s impact indicators</w:t>
        </w:r>
        <w:r w:rsidR="009B12FF" w:rsidRPr="009B12FF">
          <w:rPr>
            <w:noProof/>
            <w:webHidden/>
          </w:rPr>
          <w:tab/>
        </w:r>
        <w:r w:rsidR="009B12FF" w:rsidRPr="009B12FF">
          <w:rPr>
            <w:noProof/>
            <w:webHidden/>
          </w:rPr>
          <w:fldChar w:fldCharType="begin"/>
        </w:r>
        <w:r w:rsidR="009B12FF" w:rsidRPr="009B12FF">
          <w:rPr>
            <w:noProof/>
            <w:webHidden/>
          </w:rPr>
          <w:instrText xml:space="preserve"> PAGEREF _Toc35611985 \h </w:instrText>
        </w:r>
        <w:r w:rsidR="009B12FF" w:rsidRPr="009B12FF">
          <w:rPr>
            <w:noProof/>
            <w:webHidden/>
          </w:rPr>
        </w:r>
        <w:r w:rsidR="009B12FF" w:rsidRPr="009B12FF">
          <w:rPr>
            <w:noProof/>
            <w:webHidden/>
          </w:rPr>
          <w:fldChar w:fldCharType="separate"/>
        </w:r>
        <w:r w:rsidR="009B12FF" w:rsidRPr="009B12FF">
          <w:rPr>
            <w:noProof/>
            <w:webHidden/>
          </w:rPr>
          <w:t>81</w:t>
        </w:r>
        <w:r w:rsidR="009B12FF" w:rsidRPr="009B12FF">
          <w:rPr>
            <w:noProof/>
            <w:webHidden/>
          </w:rPr>
          <w:fldChar w:fldCharType="end"/>
        </w:r>
      </w:hyperlink>
    </w:p>
    <w:p w:rsidR="009B12FF" w:rsidRDefault="00F46E29">
      <w:pPr>
        <w:pStyle w:val="TableofFigures"/>
        <w:tabs>
          <w:tab w:val="right" w:leader="dot" w:pos="8494"/>
        </w:tabs>
        <w:rPr>
          <w:rFonts w:asciiTheme="minorHAnsi" w:eastAsiaTheme="minorEastAsia" w:hAnsiTheme="minorHAnsi" w:cstheme="minorBidi"/>
          <w:noProof/>
          <w:lang w:val="es-EC" w:eastAsia="es-EC"/>
        </w:rPr>
      </w:pPr>
      <w:hyperlink w:anchor="_Toc35611986" w:history="1">
        <w:r w:rsidR="009B12FF" w:rsidRPr="009B12FF">
          <w:rPr>
            <w:rStyle w:val="Hyperlink"/>
            <w:rFonts w:cs="Arial"/>
            <w:noProof/>
            <w:lang w:val="en-US"/>
          </w:rPr>
          <w:t>Figure 7 Indicators Progress by Component</w:t>
        </w:r>
        <w:r w:rsidR="009B12FF" w:rsidRPr="009B12FF">
          <w:rPr>
            <w:noProof/>
            <w:webHidden/>
          </w:rPr>
          <w:tab/>
        </w:r>
        <w:r w:rsidR="009B12FF" w:rsidRPr="009B12FF">
          <w:rPr>
            <w:noProof/>
            <w:webHidden/>
          </w:rPr>
          <w:fldChar w:fldCharType="begin"/>
        </w:r>
        <w:r w:rsidR="009B12FF" w:rsidRPr="009B12FF">
          <w:rPr>
            <w:noProof/>
            <w:webHidden/>
          </w:rPr>
          <w:instrText xml:space="preserve"> PAGEREF _Toc35611986 \h </w:instrText>
        </w:r>
        <w:r w:rsidR="009B12FF" w:rsidRPr="009B12FF">
          <w:rPr>
            <w:noProof/>
            <w:webHidden/>
          </w:rPr>
        </w:r>
        <w:r w:rsidR="009B12FF" w:rsidRPr="009B12FF">
          <w:rPr>
            <w:noProof/>
            <w:webHidden/>
          </w:rPr>
          <w:fldChar w:fldCharType="separate"/>
        </w:r>
        <w:r w:rsidR="009B12FF" w:rsidRPr="009B12FF">
          <w:rPr>
            <w:noProof/>
            <w:webHidden/>
          </w:rPr>
          <w:t>82</w:t>
        </w:r>
        <w:r w:rsidR="009B12FF" w:rsidRPr="009B12FF">
          <w:rPr>
            <w:noProof/>
            <w:webHidden/>
          </w:rPr>
          <w:fldChar w:fldCharType="end"/>
        </w:r>
      </w:hyperlink>
    </w:p>
    <w:p w:rsidR="00CF315D" w:rsidRPr="00CF315D" w:rsidRDefault="00E006B6" w:rsidP="0040758D">
      <w:pPr>
        <w:spacing w:before="0" w:after="0" w:line="240" w:lineRule="auto"/>
        <w:jc w:val="left"/>
        <w:rPr>
          <w:caps/>
          <w:lang w:val="en-US"/>
        </w:rPr>
      </w:pPr>
      <w:r w:rsidRPr="00CF315D">
        <w:rPr>
          <w:caps/>
          <w:lang w:val="en-US"/>
        </w:rPr>
        <w:fldChar w:fldCharType="end"/>
      </w:r>
    </w:p>
    <w:p w:rsidR="00CF315D" w:rsidRPr="00CF315D" w:rsidRDefault="00CF315D">
      <w:pPr>
        <w:spacing w:before="0" w:after="0" w:line="240" w:lineRule="auto"/>
        <w:jc w:val="left"/>
        <w:rPr>
          <w:caps/>
          <w:lang w:val="en-US"/>
        </w:rPr>
      </w:pPr>
      <w:r w:rsidRPr="00CF315D">
        <w:rPr>
          <w:caps/>
          <w:lang w:val="en-US"/>
        </w:rPr>
        <w:br w:type="page"/>
      </w:r>
    </w:p>
    <w:tbl>
      <w:tblPr>
        <w:tblStyle w:val="TableNormal1"/>
        <w:tblW w:w="485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6"/>
        <w:gridCol w:w="2179"/>
        <w:gridCol w:w="1843"/>
        <w:gridCol w:w="2300"/>
      </w:tblGrid>
      <w:tr w:rsidR="00CF315D" w:rsidRPr="000667EB" w:rsidTr="00ED0203">
        <w:trPr>
          <w:trHeight w:val="743"/>
        </w:trPr>
        <w:tc>
          <w:tcPr>
            <w:tcW w:w="1168" w:type="pct"/>
          </w:tcPr>
          <w:p w:rsidR="00CF315D" w:rsidRPr="00CF315D" w:rsidRDefault="00CF315D" w:rsidP="00ED0203">
            <w:pPr>
              <w:pStyle w:val="TableParagraph"/>
              <w:spacing w:line="240" w:lineRule="exact"/>
              <w:rPr>
                <w:sz w:val="21"/>
                <w:lang w:val="en-US"/>
              </w:rPr>
            </w:pPr>
            <w:r w:rsidRPr="00CF315D">
              <w:rPr>
                <w:rFonts w:eastAsia="Calibri" w:cs="Arial"/>
                <w:b/>
                <w:bCs/>
                <w:sz w:val="18"/>
                <w:szCs w:val="18"/>
                <w:lang w:val="en-US"/>
              </w:rPr>
              <w:lastRenderedPageBreak/>
              <w:t>Project Title</w:t>
            </w:r>
          </w:p>
        </w:tc>
        <w:tc>
          <w:tcPr>
            <w:tcW w:w="3832" w:type="pct"/>
            <w:gridSpan w:val="3"/>
          </w:tcPr>
          <w:p w:rsidR="00CF315D" w:rsidRPr="00CF315D" w:rsidRDefault="00CF315D" w:rsidP="00ED0203">
            <w:pPr>
              <w:pStyle w:val="TableParagraph"/>
              <w:spacing w:line="242" w:lineRule="exact"/>
              <w:ind w:left="108" w:right="171"/>
              <w:jc w:val="both"/>
              <w:rPr>
                <w:b/>
                <w:sz w:val="21"/>
                <w:lang w:val="en-US"/>
              </w:rPr>
            </w:pPr>
            <w:r w:rsidRPr="00CF315D">
              <w:rPr>
                <w:b/>
                <w:sz w:val="21"/>
                <w:lang w:val="en-US"/>
              </w:rPr>
              <w:t>Conservation and sustainable use of biodiversity in dry ecosystems to guarantee the flow of ecosystem services and to mitigate the processes of deforestation and desertification</w:t>
            </w:r>
          </w:p>
        </w:tc>
      </w:tr>
      <w:tr w:rsidR="00CF315D" w:rsidRPr="00CF315D" w:rsidTr="00ED0203">
        <w:trPr>
          <w:trHeight w:val="603"/>
        </w:trPr>
        <w:tc>
          <w:tcPr>
            <w:tcW w:w="1168" w:type="pct"/>
            <w:vAlign w:val="center"/>
          </w:tcPr>
          <w:p w:rsidR="00CF315D" w:rsidRPr="00CF315D" w:rsidRDefault="00CF315D" w:rsidP="00ED0203">
            <w:pPr>
              <w:pStyle w:val="TableParagraph"/>
              <w:spacing w:line="220" w:lineRule="exact"/>
              <w:rPr>
                <w:sz w:val="21"/>
                <w:lang w:val="en-US"/>
              </w:rPr>
            </w:pPr>
            <w:r w:rsidRPr="00CF315D">
              <w:rPr>
                <w:sz w:val="21"/>
                <w:lang w:val="en-US"/>
              </w:rPr>
              <w:t>GEF project ID:</w:t>
            </w:r>
          </w:p>
        </w:tc>
        <w:tc>
          <w:tcPr>
            <w:tcW w:w="1321" w:type="pct"/>
            <w:vAlign w:val="center"/>
          </w:tcPr>
          <w:p w:rsidR="00CF315D" w:rsidRPr="00CF315D" w:rsidRDefault="00CF315D" w:rsidP="00ED0203">
            <w:pPr>
              <w:pStyle w:val="TableParagraph"/>
              <w:spacing w:line="220" w:lineRule="exact"/>
              <w:ind w:left="108"/>
              <w:jc w:val="center"/>
              <w:rPr>
                <w:sz w:val="21"/>
                <w:lang w:val="en-US"/>
              </w:rPr>
            </w:pPr>
            <w:r w:rsidRPr="00CF315D">
              <w:rPr>
                <w:sz w:val="21"/>
                <w:lang w:val="en-US"/>
              </w:rPr>
              <w:t>PIMS 4720</w:t>
            </w:r>
          </w:p>
        </w:tc>
        <w:tc>
          <w:tcPr>
            <w:tcW w:w="1117" w:type="pct"/>
            <w:vAlign w:val="center"/>
          </w:tcPr>
          <w:p w:rsidR="00CF315D" w:rsidRPr="00CF315D" w:rsidRDefault="00CF315D" w:rsidP="00ED0203">
            <w:pPr>
              <w:pStyle w:val="TableParagraph"/>
              <w:spacing w:line="220" w:lineRule="exact"/>
              <w:ind w:left="108"/>
              <w:rPr>
                <w:sz w:val="21"/>
                <w:lang w:val="en-US"/>
              </w:rPr>
            </w:pPr>
            <w:r w:rsidRPr="00CF315D">
              <w:rPr>
                <w:b/>
                <w:bCs/>
                <w:sz w:val="21"/>
                <w:lang w:val="en-US"/>
              </w:rPr>
              <w:t>PIF approval date:</w:t>
            </w:r>
          </w:p>
        </w:tc>
        <w:tc>
          <w:tcPr>
            <w:tcW w:w="1394" w:type="pct"/>
            <w:vAlign w:val="center"/>
          </w:tcPr>
          <w:p w:rsidR="00CF315D" w:rsidRPr="00CF315D" w:rsidRDefault="00CF315D" w:rsidP="00ED0203">
            <w:pPr>
              <w:pStyle w:val="TableParagraph"/>
              <w:spacing w:line="220" w:lineRule="exact"/>
              <w:ind w:left="149" w:right="313"/>
              <w:rPr>
                <w:sz w:val="21"/>
                <w:lang w:val="en-US"/>
              </w:rPr>
            </w:pPr>
            <w:r w:rsidRPr="00CF315D">
              <w:rPr>
                <w:sz w:val="21"/>
                <w:lang w:val="en-US"/>
              </w:rPr>
              <w:t>30/ November /2011</w:t>
            </w:r>
          </w:p>
        </w:tc>
      </w:tr>
      <w:tr w:rsidR="00CF315D" w:rsidRPr="00CF315D" w:rsidTr="00ED0203">
        <w:trPr>
          <w:trHeight w:val="603"/>
        </w:trPr>
        <w:tc>
          <w:tcPr>
            <w:tcW w:w="1168" w:type="pct"/>
            <w:vAlign w:val="center"/>
          </w:tcPr>
          <w:p w:rsidR="00CF315D" w:rsidRPr="00CF315D" w:rsidRDefault="00CF315D" w:rsidP="00ED0203">
            <w:pPr>
              <w:pStyle w:val="TableParagraph"/>
              <w:spacing w:line="220" w:lineRule="exact"/>
              <w:rPr>
                <w:sz w:val="21"/>
                <w:lang w:val="en-US"/>
              </w:rPr>
            </w:pPr>
            <w:r w:rsidRPr="00CF315D">
              <w:rPr>
                <w:sz w:val="21"/>
                <w:lang w:val="en-US"/>
              </w:rPr>
              <w:t>GEF agency Project ID:</w:t>
            </w:r>
          </w:p>
        </w:tc>
        <w:tc>
          <w:tcPr>
            <w:tcW w:w="1321" w:type="pct"/>
            <w:vAlign w:val="center"/>
          </w:tcPr>
          <w:p w:rsidR="00CF315D" w:rsidRPr="00CF315D" w:rsidRDefault="00CF315D" w:rsidP="00ED0203">
            <w:pPr>
              <w:pStyle w:val="TableParagraph"/>
              <w:spacing w:line="220" w:lineRule="exact"/>
              <w:ind w:left="108"/>
              <w:jc w:val="center"/>
              <w:rPr>
                <w:sz w:val="21"/>
                <w:lang w:val="en-US"/>
              </w:rPr>
            </w:pPr>
            <w:r w:rsidRPr="00CF315D">
              <w:rPr>
                <w:sz w:val="21"/>
                <w:lang w:val="en-US"/>
              </w:rPr>
              <w:t>4772</w:t>
            </w:r>
          </w:p>
        </w:tc>
        <w:tc>
          <w:tcPr>
            <w:tcW w:w="1117" w:type="pct"/>
            <w:vAlign w:val="center"/>
          </w:tcPr>
          <w:p w:rsidR="00CF315D" w:rsidRPr="00CF315D" w:rsidRDefault="00CF315D" w:rsidP="00ED0203">
            <w:pPr>
              <w:pStyle w:val="TableParagraph"/>
              <w:spacing w:line="220" w:lineRule="exact"/>
              <w:ind w:left="108"/>
              <w:rPr>
                <w:sz w:val="21"/>
                <w:lang w:val="en-US"/>
              </w:rPr>
            </w:pPr>
            <w:r w:rsidRPr="00CF315D">
              <w:rPr>
                <w:b/>
                <w:bCs/>
                <w:sz w:val="21"/>
                <w:lang w:val="en-US"/>
              </w:rPr>
              <w:t>CEO Authorization date:</w:t>
            </w:r>
          </w:p>
        </w:tc>
        <w:tc>
          <w:tcPr>
            <w:tcW w:w="1394" w:type="pct"/>
            <w:vAlign w:val="center"/>
          </w:tcPr>
          <w:p w:rsidR="00CF315D" w:rsidRPr="00CF315D" w:rsidRDefault="00CF315D" w:rsidP="00ED0203">
            <w:pPr>
              <w:pStyle w:val="TableParagraph"/>
              <w:spacing w:line="220" w:lineRule="exact"/>
              <w:ind w:left="149" w:right="313"/>
              <w:rPr>
                <w:sz w:val="21"/>
                <w:lang w:val="en-US"/>
              </w:rPr>
            </w:pPr>
            <w:r w:rsidRPr="00CF315D">
              <w:rPr>
                <w:sz w:val="21"/>
                <w:lang w:val="en-US"/>
              </w:rPr>
              <w:t>21/November/2013</w:t>
            </w:r>
          </w:p>
        </w:tc>
      </w:tr>
      <w:tr w:rsidR="00CF315D" w:rsidRPr="00CF315D" w:rsidTr="00ED0203">
        <w:trPr>
          <w:trHeight w:val="603"/>
        </w:trPr>
        <w:tc>
          <w:tcPr>
            <w:tcW w:w="1168" w:type="pct"/>
            <w:vAlign w:val="center"/>
          </w:tcPr>
          <w:p w:rsidR="00CF315D" w:rsidRPr="00CF315D" w:rsidRDefault="00CF315D" w:rsidP="00ED0203">
            <w:pPr>
              <w:pStyle w:val="TableParagraph"/>
              <w:spacing w:line="220" w:lineRule="exact"/>
              <w:rPr>
                <w:sz w:val="21"/>
                <w:lang w:val="en-US"/>
              </w:rPr>
            </w:pPr>
            <w:r w:rsidRPr="00CF315D">
              <w:rPr>
                <w:sz w:val="21"/>
                <w:lang w:val="en-US"/>
              </w:rPr>
              <w:t>Agency (s) GEF:</w:t>
            </w:r>
          </w:p>
        </w:tc>
        <w:tc>
          <w:tcPr>
            <w:tcW w:w="1321" w:type="pct"/>
            <w:vAlign w:val="center"/>
          </w:tcPr>
          <w:p w:rsidR="00CF315D" w:rsidRPr="00CF315D" w:rsidRDefault="00CF315D" w:rsidP="00ED0203">
            <w:pPr>
              <w:pStyle w:val="TableParagraph"/>
              <w:spacing w:line="220" w:lineRule="exact"/>
              <w:ind w:left="108"/>
              <w:jc w:val="center"/>
              <w:rPr>
                <w:sz w:val="21"/>
                <w:lang w:val="en-US"/>
              </w:rPr>
            </w:pPr>
            <w:r w:rsidRPr="00CF315D">
              <w:rPr>
                <w:sz w:val="21"/>
                <w:lang w:val="en-US"/>
              </w:rPr>
              <w:t>UNDP</w:t>
            </w:r>
          </w:p>
        </w:tc>
        <w:tc>
          <w:tcPr>
            <w:tcW w:w="1117" w:type="pct"/>
            <w:vAlign w:val="center"/>
          </w:tcPr>
          <w:p w:rsidR="00CF315D" w:rsidRPr="00CF315D" w:rsidRDefault="00077179" w:rsidP="00ED0203">
            <w:pPr>
              <w:pStyle w:val="TableParagraph"/>
              <w:spacing w:line="220" w:lineRule="exact"/>
              <w:ind w:left="108"/>
              <w:rPr>
                <w:sz w:val="21"/>
                <w:lang w:val="en-US"/>
              </w:rPr>
            </w:pPr>
            <w:r>
              <w:rPr>
                <w:b/>
                <w:bCs/>
                <w:sz w:val="21"/>
                <w:lang w:val="en-US"/>
              </w:rPr>
              <w:t>ProDoc</w:t>
            </w:r>
            <w:r w:rsidR="00CF315D" w:rsidRPr="00CF315D">
              <w:rPr>
                <w:b/>
                <w:bCs/>
                <w:sz w:val="21"/>
                <w:lang w:val="en-US"/>
              </w:rPr>
              <w:t xml:space="preserve"> </w:t>
            </w:r>
            <w:proofErr w:type="spellStart"/>
            <w:r w:rsidR="00CF315D" w:rsidRPr="00CF315D">
              <w:rPr>
                <w:b/>
                <w:bCs/>
                <w:sz w:val="21"/>
                <w:lang w:val="en-US"/>
              </w:rPr>
              <w:t>sinature</w:t>
            </w:r>
            <w:proofErr w:type="spellEnd"/>
            <w:r w:rsidR="00CF315D" w:rsidRPr="00CF315D">
              <w:rPr>
                <w:b/>
                <w:bCs/>
                <w:sz w:val="21"/>
                <w:lang w:val="en-US"/>
              </w:rPr>
              <w:t xml:space="preserve"> date:</w:t>
            </w:r>
          </w:p>
        </w:tc>
        <w:tc>
          <w:tcPr>
            <w:tcW w:w="1394" w:type="pct"/>
            <w:vAlign w:val="center"/>
          </w:tcPr>
          <w:p w:rsidR="00CF315D" w:rsidRPr="00CF315D" w:rsidRDefault="00CF315D" w:rsidP="00ED0203">
            <w:pPr>
              <w:pStyle w:val="TableParagraph"/>
              <w:spacing w:line="220" w:lineRule="exact"/>
              <w:ind w:left="149" w:right="463"/>
              <w:rPr>
                <w:sz w:val="21"/>
                <w:lang w:val="en-US"/>
              </w:rPr>
            </w:pPr>
            <w:r w:rsidRPr="00CF315D">
              <w:rPr>
                <w:sz w:val="21"/>
                <w:lang w:val="en-US"/>
              </w:rPr>
              <w:t>13/February/2014</w:t>
            </w:r>
          </w:p>
        </w:tc>
      </w:tr>
      <w:tr w:rsidR="00CF315D" w:rsidRPr="00CF315D" w:rsidTr="00ED0203">
        <w:trPr>
          <w:trHeight w:val="612"/>
        </w:trPr>
        <w:tc>
          <w:tcPr>
            <w:tcW w:w="1168" w:type="pct"/>
            <w:vAlign w:val="center"/>
          </w:tcPr>
          <w:p w:rsidR="00CF315D" w:rsidRPr="00CF315D" w:rsidRDefault="00CF315D" w:rsidP="00ED0203">
            <w:pPr>
              <w:pStyle w:val="TableParagraph"/>
              <w:spacing w:line="222" w:lineRule="exact"/>
              <w:rPr>
                <w:sz w:val="21"/>
                <w:lang w:val="en-US"/>
              </w:rPr>
            </w:pPr>
            <w:r w:rsidRPr="00CF315D">
              <w:rPr>
                <w:sz w:val="21"/>
                <w:lang w:val="en-US"/>
              </w:rPr>
              <w:t>Country (s)</w:t>
            </w:r>
          </w:p>
        </w:tc>
        <w:tc>
          <w:tcPr>
            <w:tcW w:w="1321" w:type="pct"/>
            <w:vAlign w:val="center"/>
          </w:tcPr>
          <w:p w:rsidR="00CF315D" w:rsidRPr="00CF315D" w:rsidRDefault="00CF315D" w:rsidP="00ED0203">
            <w:pPr>
              <w:pStyle w:val="TableParagraph"/>
              <w:spacing w:line="220" w:lineRule="exact"/>
              <w:ind w:left="108"/>
              <w:jc w:val="center"/>
              <w:rPr>
                <w:sz w:val="21"/>
                <w:lang w:val="en-US"/>
              </w:rPr>
            </w:pPr>
            <w:r w:rsidRPr="00CF315D">
              <w:rPr>
                <w:sz w:val="21"/>
                <w:lang w:val="en-US"/>
              </w:rPr>
              <w:t>Colombia</w:t>
            </w:r>
          </w:p>
        </w:tc>
        <w:tc>
          <w:tcPr>
            <w:tcW w:w="1117" w:type="pct"/>
            <w:vAlign w:val="center"/>
          </w:tcPr>
          <w:p w:rsidR="00CF315D" w:rsidRPr="00CF315D" w:rsidRDefault="00CF315D" w:rsidP="00ED0203">
            <w:pPr>
              <w:pStyle w:val="TableParagraph"/>
              <w:spacing w:line="222" w:lineRule="exact"/>
              <w:ind w:left="109"/>
              <w:rPr>
                <w:sz w:val="21"/>
                <w:lang w:val="en-US"/>
              </w:rPr>
            </w:pPr>
            <w:r w:rsidRPr="00CF315D">
              <w:rPr>
                <w:b/>
                <w:bCs/>
                <w:sz w:val="21"/>
                <w:lang w:val="en-US"/>
              </w:rPr>
              <w:t>Expected Completion date:</w:t>
            </w:r>
          </w:p>
        </w:tc>
        <w:tc>
          <w:tcPr>
            <w:tcW w:w="1394" w:type="pct"/>
            <w:vAlign w:val="center"/>
          </w:tcPr>
          <w:p w:rsidR="00CF315D" w:rsidRPr="00CF315D" w:rsidRDefault="00CF315D" w:rsidP="00ED0203">
            <w:pPr>
              <w:pStyle w:val="TableParagraph"/>
              <w:spacing w:line="220" w:lineRule="exact"/>
              <w:ind w:right="463"/>
              <w:jc w:val="center"/>
              <w:rPr>
                <w:sz w:val="21"/>
                <w:lang w:val="en-US"/>
              </w:rPr>
            </w:pPr>
            <w:r w:rsidRPr="00CF315D">
              <w:rPr>
                <w:sz w:val="21"/>
                <w:lang w:val="en-US"/>
              </w:rPr>
              <w:t>Julio 2020</w:t>
            </w:r>
          </w:p>
        </w:tc>
      </w:tr>
      <w:tr w:rsidR="00CF315D" w:rsidRPr="00CF315D" w:rsidTr="00ED0203">
        <w:trPr>
          <w:trHeight w:val="612"/>
        </w:trPr>
        <w:tc>
          <w:tcPr>
            <w:tcW w:w="1168" w:type="pct"/>
            <w:vAlign w:val="center"/>
          </w:tcPr>
          <w:p w:rsidR="00CF315D" w:rsidRPr="00CF315D" w:rsidRDefault="00CF315D" w:rsidP="00ED0203">
            <w:pPr>
              <w:pStyle w:val="TableParagraph"/>
              <w:spacing w:line="222" w:lineRule="exact"/>
              <w:rPr>
                <w:sz w:val="21"/>
                <w:lang w:val="en-US"/>
              </w:rPr>
            </w:pPr>
            <w:r w:rsidRPr="00CF315D">
              <w:rPr>
                <w:sz w:val="21"/>
                <w:lang w:val="en-US"/>
              </w:rPr>
              <w:t>Region</w:t>
            </w:r>
          </w:p>
        </w:tc>
        <w:tc>
          <w:tcPr>
            <w:tcW w:w="1321" w:type="pct"/>
            <w:vAlign w:val="center"/>
          </w:tcPr>
          <w:p w:rsidR="00CF315D" w:rsidRPr="00CF315D" w:rsidRDefault="00CF315D" w:rsidP="00ED0203">
            <w:pPr>
              <w:pStyle w:val="TableParagraph"/>
              <w:spacing w:line="220" w:lineRule="exact"/>
              <w:ind w:left="108"/>
              <w:jc w:val="center"/>
              <w:rPr>
                <w:sz w:val="21"/>
                <w:lang w:val="en-US"/>
              </w:rPr>
            </w:pPr>
            <w:r w:rsidRPr="00CF315D">
              <w:rPr>
                <w:sz w:val="21"/>
                <w:lang w:val="en-US"/>
              </w:rPr>
              <w:t>Latin America</w:t>
            </w:r>
          </w:p>
        </w:tc>
        <w:tc>
          <w:tcPr>
            <w:tcW w:w="1117" w:type="pct"/>
            <w:vAlign w:val="center"/>
          </w:tcPr>
          <w:p w:rsidR="00CF315D" w:rsidRPr="00CF315D" w:rsidRDefault="00CF315D" w:rsidP="00ED0203">
            <w:pPr>
              <w:pStyle w:val="TableParagraph"/>
              <w:spacing w:line="222" w:lineRule="exact"/>
              <w:ind w:left="109"/>
              <w:rPr>
                <w:sz w:val="21"/>
                <w:lang w:val="en-US"/>
              </w:rPr>
            </w:pPr>
            <w:r w:rsidRPr="00CF315D">
              <w:rPr>
                <w:b/>
                <w:bCs/>
                <w:sz w:val="21"/>
                <w:lang w:val="en-US"/>
              </w:rPr>
              <w:t>Project Amount (USD):</w:t>
            </w:r>
          </w:p>
        </w:tc>
        <w:tc>
          <w:tcPr>
            <w:tcW w:w="1394" w:type="pct"/>
            <w:vAlign w:val="center"/>
          </w:tcPr>
          <w:p w:rsidR="00CF315D" w:rsidRPr="00CF315D" w:rsidRDefault="00CF315D" w:rsidP="00ED0203">
            <w:pPr>
              <w:pStyle w:val="TableParagraph"/>
              <w:spacing w:line="222" w:lineRule="exact"/>
              <w:ind w:right="460" w:hanging="4"/>
              <w:jc w:val="center"/>
              <w:rPr>
                <w:sz w:val="21"/>
                <w:lang w:val="en-US"/>
              </w:rPr>
            </w:pPr>
            <w:r w:rsidRPr="00CF315D">
              <w:rPr>
                <w:sz w:val="21"/>
                <w:lang w:val="en-US"/>
              </w:rPr>
              <w:t>35,722,818.93</w:t>
            </w:r>
          </w:p>
        </w:tc>
      </w:tr>
      <w:tr w:rsidR="00CF315D" w:rsidRPr="00CF315D" w:rsidTr="00ED0203">
        <w:trPr>
          <w:trHeight w:val="1221"/>
        </w:trPr>
        <w:tc>
          <w:tcPr>
            <w:tcW w:w="1168" w:type="pct"/>
          </w:tcPr>
          <w:p w:rsidR="00CF315D" w:rsidRPr="00CF315D" w:rsidRDefault="00CF315D" w:rsidP="00ED0203">
            <w:pPr>
              <w:pStyle w:val="TableParagraph"/>
              <w:spacing w:line="240" w:lineRule="exact"/>
              <w:rPr>
                <w:sz w:val="21"/>
                <w:lang w:val="en-US"/>
              </w:rPr>
            </w:pPr>
            <w:r w:rsidRPr="00CF315D">
              <w:rPr>
                <w:sz w:val="21"/>
                <w:lang w:val="en-US"/>
              </w:rPr>
              <w:t>Other executing partner (s)</w:t>
            </w:r>
          </w:p>
        </w:tc>
        <w:tc>
          <w:tcPr>
            <w:tcW w:w="1321" w:type="pct"/>
          </w:tcPr>
          <w:p w:rsidR="00CF315D" w:rsidRPr="000667EB" w:rsidRDefault="00CF315D" w:rsidP="00ED0203">
            <w:pPr>
              <w:pStyle w:val="TableParagraph"/>
              <w:spacing w:line="220" w:lineRule="exact"/>
              <w:ind w:left="108"/>
              <w:jc w:val="both"/>
              <w:rPr>
                <w:sz w:val="21"/>
                <w:lang w:val="pt-BR"/>
              </w:rPr>
            </w:pPr>
            <w:r w:rsidRPr="000667EB">
              <w:rPr>
                <w:sz w:val="21"/>
                <w:lang w:val="pt-BR"/>
              </w:rPr>
              <w:t>MADS, CORPOCESAR, CORPOGUAJIRA, CARDIQUE, CORTOLIMA, CVC, CAM</w:t>
            </w:r>
          </w:p>
          <w:p w:rsidR="00CF315D" w:rsidRPr="001E632E" w:rsidRDefault="00522B30" w:rsidP="00ED0203">
            <w:pPr>
              <w:pStyle w:val="TableParagraph"/>
              <w:spacing w:line="220" w:lineRule="exact"/>
              <w:ind w:left="108"/>
              <w:jc w:val="both"/>
              <w:rPr>
                <w:sz w:val="21"/>
                <w:lang w:val="es-EC"/>
              </w:rPr>
            </w:pPr>
            <w:r w:rsidRPr="00522B30">
              <w:rPr>
                <w:sz w:val="21"/>
                <w:lang w:val="es-EC"/>
              </w:rPr>
              <w:t xml:space="preserve">INSTITUTO DE INVESTIGACIÓN DE RECURSOS BIOLÓGICOS ALEXANDER </w:t>
            </w:r>
            <w:proofErr w:type="spellStart"/>
            <w:r w:rsidRPr="00522B30">
              <w:rPr>
                <w:sz w:val="21"/>
                <w:lang w:val="es-EC"/>
              </w:rPr>
              <w:t>von</w:t>
            </w:r>
            <w:proofErr w:type="spellEnd"/>
            <w:r w:rsidRPr="00522B30">
              <w:rPr>
                <w:sz w:val="21"/>
                <w:lang w:val="es-EC"/>
              </w:rPr>
              <w:t xml:space="preserve"> Humboldt</w:t>
            </w:r>
            <w:r w:rsidR="00CF315D" w:rsidRPr="001E632E">
              <w:rPr>
                <w:sz w:val="21"/>
                <w:lang w:val="es-EC"/>
              </w:rPr>
              <w:t>, PATRIMONIO NATURAL, PAISAJES RURALES</w:t>
            </w:r>
          </w:p>
        </w:tc>
        <w:tc>
          <w:tcPr>
            <w:tcW w:w="1117" w:type="pct"/>
          </w:tcPr>
          <w:p w:rsidR="00CF315D" w:rsidRPr="00CF315D" w:rsidRDefault="00CF315D" w:rsidP="00ED0203">
            <w:pPr>
              <w:pStyle w:val="TableParagraph"/>
              <w:spacing w:line="240" w:lineRule="exact"/>
              <w:ind w:left="109"/>
              <w:rPr>
                <w:sz w:val="21"/>
                <w:lang w:val="en-US"/>
              </w:rPr>
            </w:pPr>
            <w:r w:rsidRPr="001E632E">
              <w:rPr>
                <w:b/>
                <w:bCs/>
                <w:sz w:val="21"/>
                <w:lang w:val="es-EC"/>
              </w:rPr>
              <w:t xml:space="preserve"> </w:t>
            </w:r>
            <w:r w:rsidRPr="00CF315D">
              <w:rPr>
                <w:b/>
                <w:bCs/>
                <w:sz w:val="21"/>
                <w:lang w:val="en-US"/>
              </w:rPr>
              <w:t>Co-financing amount (USD)</w:t>
            </w:r>
          </w:p>
        </w:tc>
        <w:tc>
          <w:tcPr>
            <w:tcW w:w="1394" w:type="pct"/>
          </w:tcPr>
          <w:p w:rsidR="00CF315D" w:rsidRPr="00CF315D" w:rsidRDefault="00CF315D" w:rsidP="00ED0203">
            <w:pPr>
              <w:pStyle w:val="TableParagraph"/>
              <w:spacing w:line="222" w:lineRule="exact"/>
              <w:ind w:right="460"/>
              <w:jc w:val="center"/>
              <w:rPr>
                <w:sz w:val="21"/>
                <w:lang w:val="en-US"/>
              </w:rPr>
            </w:pPr>
            <w:r w:rsidRPr="00CF315D">
              <w:rPr>
                <w:sz w:val="21"/>
                <w:lang w:val="en-US"/>
              </w:rPr>
              <w:t>8,787,819</w:t>
            </w:r>
          </w:p>
        </w:tc>
      </w:tr>
      <w:tr w:rsidR="00CF315D" w:rsidRPr="00CF315D" w:rsidTr="00CF315D">
        <w:trPr>
          <w:trHeight w:val="1221"/>
        </w:trPr>
        <w:tc>
          <w:tcPr>
            <w:tcW w:w="1168" w:type="pct"/>
          </w:tcPr>
          <w:p w:rsidR="00CF315D" w:rsidRPr="00CF315D" w:rsidRDefault="00CF315D" w:rsidP="00ED0203">
            <w:pPr>
              <w:pStyle w:val="TableParagraph"/>
              <w:spacing w:line="240" w:lineRule="exact"/>
              <w:rPr>
                <w:sz w:val="21"/>
                <w:lang w:val="en-US"/>
              </w:rPr>
            </w:pPr>
            <w:r w:rsidRPr="00CF315D">
              <w:rPr>
                <w:sz w:val="21"/>
                <w:lang w:val="en-US"/>
              </w:rPr>
              <w:t>Evaluation team</w:t>
            </w:r>
          </w:p>
        </w:tc>
        <w:tc>
          <w:tcPr>
            <w:tcW w:w="3832" w:type="pct"/>
            <w:gridSpan w:val="3"/>
            <w:vAlign w:val="center"/>
          </w:tcPr>
          <w:p w:rsidR="00CF315D" w:rsidRPr="001E632E" w:rsidRDefault="00CF315D" w:rsidP="00CF315D">
            <w:pPr>
              <w:pStyle w:val="TableParagraph"/>
              <w:spacing w:line="222" w:lineRule="exact"/>
              <w:ind w:left="109"/>
              <w:rPr>
                <w:rFonts w:ascii="Arial" w:hAnsi="Arial" w:cs="Arial"/>
                <w:sz w:val="21"/>
                <w:lang w:val="es-EC"/>
              </w:rPr>
            </w:pPr>
            <w:r w:rsidRPr="001E632E">
              <w:rPr>
                <w:rFonts w:ascii="Arial" w:hAnsi="Arial" w:cs="Arial"/>
                <w:sz w:val="21"/>
                <w:lang w:val="es-EC"/>
              </w:rPr>
              <w:t>Jose Galindo</w:t>
            </w:r>
          </w:p>
          <w:p w:rsidR="00CF315D" w:rsidRPr="001E632E" w:rsidRDefault="00CF315D" w:rsidP="00CF315D">
            <w:pPr>
              <w:pStyle w:val="TableParagraph"/>
              <w:spacing w:line="222" w:lineRule="exact"/>
              <w:ind w:left="109"/>
              <w:rPr>
                <w:rFonts w:ascii="Arial" w:hAnsi="Arial" w:cs="Arial"/>
                <w:sz w:val="21"/>
                <w:lang w:val="es-EC"/>
              </w:rPr>
            </w:pPr>
            <w:r w:rsidRPr="001E632E">
              <w:rPr>
                <w:rFonts w:ascii="Arial" w:hAnsi="Arial" w:cs="Arial"/>
                <w:sz w:val="21"/>
                <w:lang w:val="es-EC"/>
              </w:rPr>
              <w:t xml:space="preserve">International </w:t>
            </w:r>
            <w:proofErr w:type="spellStart"/>
            <w:r w:rsidRPr="001E632E">
              <w:rPr>
                <w:rFonts w:ascii="Arial" w:hAnsi="Arial" w:cs="Arial"/>
                <w:sz w:val="21"/>
                <w:lang w:val="es-EC"/>
              </w:rPr>
              <w:t>Evaluator</w:t>
            </w:r>
            <w:proofErr w:type="spellEnd"/>
          </w:p>
          <w:p w:rsidR="00CF315D" w:rsidRPr="001E632E" w:rsidRDefault="00CF315D" w:rsidP="00CF315D">
            <w:pPr>
              <w:pStyle w:val="TableParagraph"/>
              <w:spacing w:line="222" w:lineRule="exact"/>
              <w:ind w:left="109"/>
              <w:rPr>
                <w:rFonts w:ascii="Arial" w:hAnsi="Arial" w:cs="Arial"/>
                <w:sz w:val="21"/>
                <w:lang w:val="es-EC"/>
              </w:rPr>
            </w:pPr>
          </w:p>
          <w:p w:rsidR="00CF315D" w:rsidRPr="001E632E" w:rsidRDefault="00CF315D" w:rsidP="00CF315D">
            <w:pPr>
              <w:pStyle w:val="TableParagraph"/>
              <w:spacing w:line="222" w:lineRule="exact"/>
              <w:ind w:left="109"/>
              <w:rPr>
                <w:rFonts w:ascii="Arial" w:hAnsi="Arial" w:cs="Arial"/>
                <w:sz w:val="21"/>
                <w:lang w:val="es-EC"/>
              </w:rPr>
            </w:pPr>
            <w:r w:rsidRPr="001E632E">
              <w:rPr>
                <w:rFonts w:ascii="Arial" w:hAnsi="Arial" w:cs="Arial"/>
                <w:sz w:val="21"/>
                <w:lang w:val="es-EC"/>
              </w:rPr>
              <w:t>Adriana Rodriguez</w:t>
            </w:r>
          </w:p>
          <w:p w:rsidR="00CF315D" w:rsidRPr="00CF315D" w:rsidRDefault="00CF315D" w:rsidP="00CF315D">
            <w:pPr>
              <w:pStyle w:val="TableParagraph"/>
              <w:spacing w:line="222" w:lineRule="exact"/>
              <w:ind w:left="109"/>
              <w:rPr>
                <w:sz w:val="21"/>
                <w:lang w:val="en-US"/>
              </w:rPr>
            </w:pPr>
            <w:r w:rsidRPr="00CF315D">
              <w:rPr>
                <w:rFonts w:ascii="Arial" w:hAnsi="Arial" w:cs="Arial"/>
                <w:sz w:val="21"/>
                <w:lang w:val="en-US"/>
              </w:rPr>
              <w:t>National Evaluator</w:t>
            </w:r>
          </w:p>
        </w:tc>
      </w:tr>
    </w:tbl>
    <w:p w:rsidR="00F4019E" w:rsidRPr="00CF315D" w:rsidRDefault="00EC627C" w:rsidP="0040758D">
      <w:pPr>
        <w:spacing w:before="0" w:after="0" w:line="240" w:lineRule="auto"/>
        <w:jc w:val="left"/>
        <w:rPr>
          <w:rFonts w:eastAsia="MS ????"/>
          <w:b/>
          <w:bCs/>
          <w:szCs w:val="28"/>
          <w:lang w:val="en-US"/>
        </w:rPr>
      </w:pPr>
      <w:r w:rsidRPr="00CF315D">
        <w:rPr>
          <w:caps/>
          <w:lang w:val="en-US"/>
        </w:rPr>
        <w:br w:type="page"/>
      </w:r>
    </w:p>
    <w:p w:rsidR="001A57F1" w:rsidRPr="00CF315D" w:rsidRDefault="001A57F1" w:rsidP="00CF315D">
      <w:pPr>
        <w:pStyle w:val="Heading1"/>
        <w:numPr>
          <w:ilvl w:val="0"/>
          <w:numId w:val="0"/>
        </w:numPr>
        <w:spacing w:before="240" w:after="0"/>
        <w:ind w:left="567" w:hanging="567"/>
        <w:rPr>
          <w:caps w:val="0"/>
          <w:lang w:val="en-US"/>
        </w:rPr>
      </w:pPr>
      <w:bookmarkStart w:id="2" w:name="_Toc35611899"/>
      <w:bookmarkStart w:id="3" w:name="_Toc526178916"/>
      <w:bookmarkStart w:id="4" w:name="_Toc534897704"/>
      <w:r w:rsidRPr="00CF315D">
        <w:rPr>
          <w:rFonts w:cs="Arial"/>
          <w:caps w:val="0"/>
          <w:lang w:val="en-US"/>
        </w:rPr>
        <w:lastRenderedPageBreak/>
        <w:t xml:space="preserve">i) </w:t>
      </w:r>
      <w:r w:rsidR="00CF315D" w:rsidRPr="00CF315D">
        <w:rPr>
          <w:rFonts w:cs="Arial"/>
          <w:caps w:val="0"/>
          <w:lang w:val="en-US"/>
        </w:rPr>
        <w:tab/>
      </w:r>
      <w:r w:rsidRPr="00CF315D">
        <w:rPr>
          <w:rFonts w:cs="Arial"/>
          <w:lang w:val="en-US"/>
        </w:rPr>
        <w:t>EXECUTIVE SUMMARY</w:t>
      </w:r>
      <w:bookmarkEnd w:id="2"/>
    </w:p>
    <w:p w:rsidR="001A57F1" w:rsidRPr="00CF315D" w:rsidRDefault="001A57F1" w:rsidP="001A57F1">
      <w:pPr>
        <w:rPr>
          <w:rFonts w:cs="Arial"/>
          <w:lang w:val="en-US"/>
        </w:rPr>
      </w:pPr>
      <w:r w:rsidRPr="00CF315D">
        <w:rPr>
          <w:rFonts w:cs="Arial"/>
          <w:b/>
          <w:bCs/>
          <w:lang w:val="en-US"/>
        </w:rPr>
        <w:t>Project Description</w:t>
      </w:r>
    </w:p>
    <w:p w:rsidR="001A57F1" w:rsidRPr="00CF315D" w:rsidRDefault="001A57F1" w:rsidP="001A57F1">
      <w:pPr>
        <w:rPr>
          <w:rFonts w:cs="Arial"/>
          <w:lang w:val="en-US"/>
        </w:rPr>
      </w:pPr>
      <w:r w:rsidRPr="00CF315D">
        <w:rPr>
          <w:rFonts w:cs="Arial"/>
          <w:lang w:val="en-US"/>
        </w:rPr>
        <w:t xml:space="preserve">The project sought to promote the sustainable use and biodiversity </w:t>
      </w:r>
      <w:r w:rsidR="00EB5974" w:rsidRPr="00CF315D">
        <w:rPr>
          <w:rFonts w:cs="Arial"/>
          <w:lang w:val="en-US"/>
        </w:rPr>
        <w:t xml:space="preserve">(BD) </w:t>
      </w:r>
      <w:r w:rsidRPr="00CF315D">
        <w:rPr>
          <w:rFonts w:cs="Arial"/>
          <w:lang w:val="en-US"/>
        </w:rPr>
        <w:t>conservation in dry forests to guarantee the flow of ecosystem services and mitigate deforestation and desertification processes in the Caribbean region and the Inter-Andean Magdalena River Valley (</w:t>
      </w:r>
      <w:r w:rsidR="00EB5974" w:rsidRPr="00EB5974">
        <w:rPr>
          <w:rFonts w:cs="Arial"/>
          <w:lang w:val="en-US"/>
        </w:rPr>
        <w:t>IAVMR</w:t>
      </w:r>
      <w:r w:rsidRPr="00CF315D">
        <w:rPr>
          <w:rFonts w:cs="Arial"/>
          <w:lang w:val="en-US"/>
        </w:rPr>
        <w:t>) of Colombia. For this, a multifocal strategy was proposed, that includes:</w:t>
      </w:r>
    </w:p>
    <w:p w:rsidR="001A57F1" w:rsidRPr="00CF315D" w:rsidRDefault="001A57F1" w:rsidP="001A57F1">
      <w:pPr>
        <w:rPr>
          <w:rFonts w:cs="Arial"/>
          <w:lang w:val="en-US"/>
        </w:rPr>
      </w:pPr>
      <w:r w:rsidRPr="00CF315D">
        <w:rPr>
          <w:rFonts w:cs="Arial"/>
          <w:lang w:val="en-US"/>
        </w:rPr>
        <w:t xml:space="preserve">a) </w:t>
      </w:r>
      <w:bookmarkStart w:id="5" w:name="OLE_LINK1"/>
      <w:bookmarkStart w:id="6" w:name="OLE_LINK2"/>
      <w:r w:rsidRPr="00CF315D">
        <w:rPr>
          <w:rFonts w:cs="Arial"/>
          <w:lang w:val="en-US"/>
        </w:rPr>
        <w:t>strengthening</w:t>
      </w:r>
      <w:bookmarkEnd w:id="5"/>
      <w:bookmarkEnd w:id="6"/>
      <w:r w:rsidRPr="00CF315D">
        <w:rPr>
          <w:rFonts w:cs="Arial"/>
          <w:lang w:val="en-US"/>
        </w:rPr>
        <w:t xml:space="preserve"> the implementation of the regulatory framework and land use planning, strengthening the capability and the implementation of tools for land use planning to incorporate BD conservation, sustainable forest management (SFM) and </w:t>
      </w:r>
      <w:r w:rsidR="00EB5974">
        <w:rPr>
          <w:rFonts w:cs="Arial"/>
          <w:lang w:val="en-US"/>
        </w:rPr>
        <w:t>s</w:t>
      </w:r>
      <w:r w:rsidRPr="00CF315D">
        <w:rPr>
          <w:rFonts w:cs="Arial"/>
          <w:lang w:val="en-US"/>
        </w:rPr>
        <w:t xml:space="preserve">ustainable </w:t>
      </w:r>
      <w:r w:rsidR="00EB5974">
        <w:rPr>
          <w:rFonts w:cs="Arial"/>
          <w:lang w:val="en-US"/>
        </w:rPr>
        <w:t>l</w:t>
      </w:r>
      <w:r w:rsidRPr="00CF315D">
        <w:rPr>
          <w:rFonts w:cs="Arial"/>
          <w:lang w:val="en-US"/>
        </w:rPr>
        <w:t xml:space="preserve">and </w:t>
      </w:r>
      <w:r w:rsidR="00EB5974">
        <w:rPr>
          <w:rFonts w:cs="Arial"/>
          <w:lang w:val="en-US"/>
        </w:rPr>
        <w:t>m</w:t>
      </w:r>
      <w:r w:rsidRPr="00CF315D">
        <w:rPr>
          <w:rFonts w:cs="Arial"/>
          <w:lang w:val="en-US"/>
        </w:rPr>
        <w:t>anagement (SLM) in the processes of land planning at the local level;</w:t>
      </w:r>
    </w:p>
    <w:p w:rsidR="001A57F1" w:rsidRPr="00CF315D" w:rsidRDefault="001A57F1" w:rsidP="001A57F1">
      <w:pPr>
        <w:rPr>
          <w:rFonts w:cs="Arial"/>
          <w:lang w:val="en-US"/>
        </w:rPr>
      </w:pPr>
      <w:r w:rsidRPr="00CF315D">
        <w:rPr>
          <w:rFonts w:cs="Arial"/>
          <w:lang w:val="en-US"/>
        </w:rPr>
        <w:t xml:space="preserve">b) the declaration of 12 local and regional protected areas (PAs) and/or conservation agreements including the development of their management plans for the protection of up to 18,000 hectares (ha) of forest and other tropical dry ecosystems in six municipalities in the Caribbean region and the </w:t>
      </w:r>
      <w:r w:rsidR="009B092B" w:rsidRPr="00EB5974">
        <w:rPr>
          <w:rFonts w:cs="Arial"/>
          <w:lang w:val="en-US"/>
        </w:rPr>
        <w:t>IAVMR</w:t>
      </w:r>
      <w:r w:rsidRPr="00CF315D">
        <w:rPr>
          <w:rFonts w:cs="Arial"/>
          <w:lang w:val="en-US"/>
        </w:rPr>
        <w:t>.</w:t>
      </w:r>
    </w:p>
    <w:p w:rsidR="001A57F1" w:rsidRDefault="001A57F1" w:rsidP="001A57F1">
      <w:pPr>
        <w:rPr>
          <w:rFonts w:cs="Arial"/>
          <w:lang w:val="en-US"/>
        </w:rPr>
      </w:pPr>
      <w:r w:rsidRPr="00CF315D">
        <w:rPr>
          <w:rFonts w:cs="Arial"/>
          <w:lang w:val="en-US"/>
        </w:rPr>
        <w:t>c) the development of SLM activities on private lands in six prioritized watersheds through the implementation of landscape management tools. In total, the project will contribute to the conservation and sustainable use of up to 27,936.23 ha of bs-T.</w:t>
      </w:r>
    </w:p>
    <w:p w:rsidR="0055032A" w:rsidRDefault="0055032A" w:rsidP="0055032A">
      <w:pPr>
        <w:rPr>
          <w:rFonts w:cs="Arial"/>
          <w:b/>
          <w:bCs/>
          <w:lang w:val="en-US"/>
        </w:rPr>
      </w:pPr>
      <w:r w:rsidRPr="00CF315D">
        <w:rPr>
          <w:rFonts w:cs="Arial"/>
          <w:b/>
          <w:bCs/>
          <w:lang w:val="en-US"/>
        </w:rPr>
        <w:t>Evaluation Rating Table</w:t>
      </w:r>
    </w:p>
    <w:tbl>
      <w:tblPr>
        <w:tblStyle w:val="Tabladecuadrcula4-nfasis3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1947"/>
        <w:gridCol w:w="2436"/>
      </w:tblGrid>
      <w:tr w:rsidR="0055032A" w:rsidRPr="008C0826" w:rsidTr="005503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3"/>
            <w:tcBorders>
              <w:top w:val="none" w:sz="0" w:space="0" w:color="auto"/>
              <w:left w:val="none" w:sz="0" w:space="0" w:color="auto"/>
              <w:bottom w:val="none" w:sz="0" w:space="0" w:color="auto"/>
              <w:right w:val="none" w:sz="0" w:space="0" w:color="auto"/>
            </w:tcBorders>
          </w:tcPr>
          <w:p w:rsidR="0055032A" w:rsidRPr="00EF12C1" w:rsidRDefault="0055032A" w:rsidP="00887942">
            <w:pPr>
              <w:spacing w:before="0" w:after="0" w:line="240" w:lineRule="auto"/>
              <w:rPr>
                <w:rFonts w:cs="Arial"/>
                <w:lang w:val="en-US"/>
              </w:rPr>
            </w:pPr>
            <w:r w:rsidRPr="00EF12C1">
              <w:rPr>
                <w:rFonts w:cs="Arial"/>
                <w:lang w:val="en-US"/>
              </w:rPr>
              <w:t>Project performance rating</w:t>
            </w:r>
          </w:p>
        </w:tc>
      </w:tr>
      <w:tr w:rsidR="0055032A" w:rsidRPr="008C0826" w:rsidTr="005503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0" w:type="pct"/>
          </w:tcPr>
          <w:p w:rsidR="0055032A" w:rsidRPr="00EF12C1" w:rsidRDefault="0055032A" w:rsidP="00887942">
            <w:pPr>
              <w:spacing w:before="0" w:after="0" w:line="240" w:lineRule="auto"/>
              <w:rPr>
                <w:rFonts w:cs="Arial"/>
                <w:lang w:val="en-US"/>
              </w:rPr>
            </w:pPr>
            <w:r w:rsidRPr="00EF12C1">
              <w:rPr>
                <w:rFonts w:cs="Arial"/>
                <w:lang w:val="en-US"/>
              </w:rPr>
              <w:t>Criteria</w:t>
            </w:r>
          </w:p>
        </w:tc>
        <w:tc>
          <w:tcPr>
            <w:tcW w:w="1146" w:type="pct"/>
          </w:tcPr>
          <w:p w:rsidR="0055032A" w:rsidRPr="00EF12C1" w:rsidRDefault="0055032A" w:rsidP="00887942">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cs="Arial"/>
                <w:lang w:val="en-US"/>
              </w:rPr>
            </w:pPr>
            <w:r w:rsidRPr="00EF12C1">
              <w:rPr>
                <w:rFonts w:cs="Arial"/>
                <w:lang w:val="en-US"/>
              </w:rPr>
              <w:t>Score</w:t>
            </w:r>
          </w:p>
        </w:tc>
        <w:tc>
          <w:tcPr>
            <w:tcW w:w="1434" w:type="pct"/>
          </w:tcPr>
          <w:p w:rsidR="0055032A" w:rsidRPr="00EF12C1" w:rsidRDefault="0055032A" w:rsidP="00887942">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cs="Arial"/>
                <w:lang w:val="en-US"/>
              </w:rPr>
            </w:pPr>
            <w:r w:rsidRPr="00EF12C1">
              <w:rPr>
                <w:rFonts w:cs="Arial"/>
                <w:lang w:val="en-US"/>
              </w:rPr>
              <w:t>Comments</w:t>
            </w:r>
          </w:p>
        </w:tc>
      </w:tr>
      <w:tr w:rsidR="0055032A" w:rsidRPr="000667EB" w:rsidTr="0055032A">
        <w:tc>
          <w:tcPr>
            <w:cnfStyle w:val="001000000000" w:firstRow="0" w:lastRow="0" w:firstColumn="1" w:lastColumn="0" w:oddVBand="0" w:evenVBand="0" w:oddHBand="0" w:evenHBand="0" w:firstRowFirstColumn="0" w:firstRowLastColumn="0" w:lastRowFirstColumn="0" w:lastRowLastColumn="0"/>
            <w:tcW w:w="5000" w:type="pct"/>
            <w:gridSpan w:val="3"/>
          </w:tcPr>
          <w:p w:rsidR="0055032A" w:rsidRPr="008C0826" w:rsidRDefault="0055032A" w:rsidP="00887942">
            <w:pPr>
              <w:spacing w:before="0" w:after="0" w:line="240" w:lineRule="auto"/>
              <w:rPr>
                <w:rFonts w:cs="Arial"/>
                <w:lang w:val="en-US" w:eastAsia="es-ES"/>
              </w:rPr>
            </w:pPr>
            <w:r w:rsidRPr="008C0826">
              <w:rPr>
                <w:rFonts w:cs="Arial"/>
                <w:lang w:val="en-US" w:eastAsia="es-ES"/>
              </w:rPr>
              <w:t xml:space="preserve">Monitoring and Evaluation: </w:t>
            </w:r>
            <w:r w:rsidRPr="00887942">
              <w:rPr>
                <w:rFonts w:cs="Arial"/>
                <w:b w:val="0"/>
                <w:lang w:val="en-US" w:eastAsia="es-ES"/>
              </w:rPr>
              <w:t>Highly Satisfactory (HS, Satisfactory (S), Moderately Satisfactory (MS), Moderately Unsatisfactory (MU), Unsatisfactory (U), Highly Unsatisfactory (HU)</w:t>
            </w:r>
          </w:p>
        </w:tc>
      </w:tr>
      <w:tr w:rsidR="0055032A" w:rsidRPr="008C0826" w:rsidTr="005503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0" w:type="pct"/>
          </w:tcPr>
          <w:p w:rsidR="0055032A" w:rsidRPr="00971C21" w:rsidRDefault="0055032A" w:rsidP="00887942">
            <w:pPr>
              <w:spacing w:before="0" w:after="0" w:line="240" w:lineRule="auto"/>
              <w:rPr>
                <w:rFonts w:cs="Arial"/>
                <w:b w:val="0"/>
                <w:bCs w:val="0"/>
                <w:lang w:val="en-US"/>
              </w:rPr>
            </w:pPr>
            <w:r w:rsidRPr="00971C21">
              <w:rPr>
                <w:rFonts w:cs="Arial"/>
                <w:b w:val="0"/>
                <w:bCs w:val="0"/>
                <w:lang w:val="en-US" w:eastAsia="es-ES"/>
              </w:rPr>
              <w:t>Overall quality of M&amp;E</w:t>
            </w:r>
          </w:p>
        </w:tc>
        <w:tc>
          <w:tcPr>
            <w:tcW w:w="1146" w:type="pct"/>
          </w:tcPr>
          <w:p w:rsidR="0055032A" w:rsidRPr="00EF12C1" w:rsidRDefault="0055032A" w:rsidP="00887942">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cs="Arial"/>
                <w:lang w:val="en-US"/>
              </w:rPr>
            </w:pPr>
            <w:r>
              <w:rPr>
                <w:rFonts w:cs="Arial"/>
                <w:lang w:val="en-US" w:eastAsia="es-ES"/>
              </w:rPr>
              <w:t>MS</w:t>
            </w:r>
          </w:p>
        </w:tc>
        <w:tc>
          <w:tcPr>
            <w:tcW w:w="1434" w:type="pct"/>
          </w:tcPr>
          <w:p w:rsidR="0055032A" w:rsidRPr="00EF12C1" w:rsidRDefault="0055032A" w:rsidP="00887942">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lang w:val="en-US"/>
              </w:rPr>
            </w:pPr>
          </w:p>
        </w:tc>
      </w:tr>
      <w:tr w:rsidR="0055032A" w:rsidRPr="008C0826" w:rsidTr="0055032A">
        <w:tc>
          <w:tcPr>
            <w:cnfStyle w:val="001000000000" w:firstRow="0" w:lastRow="0" w:firstColumn="1" w:lastColumn="0" w:oddVBand="0" w:evenVBand="0" w:oddHBand="0" w:evenHBand="0" w:firstRowFirstColumn="0" w:firstRowLastColumn="0" w:lastRowFirstColumn="0" w:lastRowLastColumn="0"/>
            <w:tcW w:w="2420" w:type="pct"/>
          </w:tcPr>
          <w:p w:rsidR="0055032A" w:rsidRPr="00971C21" w:rsidRDefault="0055032A" w:rsidP="0055032A">
            <w:pPr>
              <w:spacing w:before="0" w:after="0" w:line="240" w:lineRule="auto"/>
              <w:rPr>
                <w:rFonts w:cs="Arial"/>
                <w:b w:val="0"/>
                <w:bCs w:val="0"/>
                <w:lang w:val="en-US"/>
              </w:rPr>
            </w:pPr>
            <w:r w:rsidRPr="00971C21">
              <w:rPr>
                <w:b w:val="0"/>
                <w:bCs w:val="0"/>
                <w:lang w:val="en-US"/>
              </w:rPr>
              <w:t>M&amp;E design at project start up</w:t>
            </w:r>
          </w:p>
        </w:tc>
        <w:tc>
          <w:tcPr>
            <w:tcW w:w="1146" w:type="pct"/>
          </w:tcPr>
          <w:p w:rsidR="0055032A" w:rsidRPr="00EF12C1" w:rsidRDefault="0055032A" w:rsidP="0055032A">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cs="Arial"/>
                <w:lang w:val="en-US"/>
              </w:rPr>
            </w:pPr>
            <w:r>
              <w:rPr>
                <w:rFonts w:cs="Arial"/>
                <w:lang w:val="en-US" w:eastAsia="es-ES"/>
              </w:rPr>
              <w:t>MS</w:t>
            </w:r>
          </w:p>
        </w:tc>
        <w:tc>
          <w:tcPr>
            <w:tcW w:w="1434" w:type="pct"/>
          </w:tcPr>
          <w:p w:rsidR="0055032A" w:rsidRPr="00EF12C1" w:rsidRDefault="0055032A" w:rsidP="0055032A">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lang w:val="en-US"/>
              </w:rPr>
            </w:pPr>
          </w:p>
        </w:tc>
      </w:tr>
      <w:tr w:rsidR="0055032A" w:rsidRPr="008C0826" w:rsidTr="005503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0" w:type="pct"/>
          </w:tcPr>
          <w:p w:rsidR="0055032A" w:rsidRPr="00971C21" w:rsidRDefault="0055032A" w:rsidP="0055032A">
            <w:pPr>
              <w:spacing w:before="0" w:after="0" w:line="240" w:lineRule="auto"/>
              <w:rPr>
                <w:rFonts w:cs="Arial"/>
                <w:b w:val="0"/>
                <w:bCs w:val="0"/>
                <w:lang w:val="en-US"/>
              </w:rPr>
            </w:pPr>
            <w:r w:rsidRPr="00971C21">
              <w:rPr>
                <w:b w:val="0"/>
                <w:bCs w:val="0"/>
                <w:lang w:val="en-US"/>
              </w:rPr>
              <w:t>M&amp;E Plan Implementation</w:t>
            </w:r>
          </w:p>
        </w:tc>
        <w:tc>
          <w:tcPr>
            <w:tcW w:w="1146" w:type="pct"/>
          </w:tcPr>
          <w:p w:rsidR="0055032A" w:rsidRPr="00EF12C1" w:rsidRDefault="0055032A" w:rsidP="0055032A">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cs="Arial"/>
                <w:lang w:val="en-US"/>
              </w:rPr>
            </w:pPr>
            <w:r>
              <w:rPr>
                <w:rFonts w:cs="Arial"/>
                <w:lang w:val="en-US" w:eastAsia="es-ES"/>
              </w:rPr>
              <w:t>MS</w:t>
            </w:r>
          </w:p>
        </w:tc>
        <w:tc>
          <w:tcPr>
            <w:tcW w:w="1434" w:type="pct"/>
          </w:tcPr>
          <w:p w:rsidR="0055032A" w:rsidRPr="00EF12C1" w:rsidRDefault="0055032A" w:rsidP="0055032A">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lang w:val="en-US"/>
              </w:rPr>
            </w:pPr>
          </w:p>
        </w:tc>
      </w:tr>
      <w:tr w:rsidR="0055032A" w:rsidRPr="000667EB" w:rsidTr="0055032A">
        <w:tc>
          <w:tcPr>
            <w:cnfStyle w:val="001000000000" w:firstRow="0" w:lastRow="0" w:firstColumn="1" w:lastColumn="0" w:oddVBand="0" w:evenVBand="0" w:oddHBand="0" w:evenHBand="0" w:firstRowFirstColumn="0" w:firstRowLastColumn="0" w:lastRowFirstColumn="0" w:lastRowLastColumn="0"/>
            <w:tcW w:w="5000" w:type="pct"/>
            <w:gridSpan w:val="3"/>
          </w:tcPr>
          <w:p w:rsidR="0055032A" w:rsidRPr="008C0826" w:rsidRDefault="0055032A" w:rsidP="00887942">
            <w:pPr>
              <w:spacing w:before="0" w:after="0" w:line="240" w:lineRule="auto"/>
              <w:rPr>
                <w:rFonts w:cs="Arial"/>
                <w:lang w:val="en-US" w:eastAsia="es-ES"/>
              </w:rPr>
            </w:pPr>
            <w:r w:rsidRPr="008C0826">
              <w:rPr>
                <w:lang w:val="en-US"/>
              </w:rPr>
              <w:t>IA &amp; EA Execution</w:t>
            </w:r>
            <w:r w:rsidRPr="008C0826">
              <w:rPr>
                <w:rFonts w:cs="Arial"/>
                <w:lang w:val="en-US" w:eastAsia="es-ES"/>
              </w:rPr>
              <w:t xml:space="preserve">: </w:t>
            </w:r>
            <w:r w:rsidRPr="00887942">
              <w:rPr>
                <w:rFonts w:cs="Arial"/>
                <w:b w:val="0"/>
                <w:lang w:val="en-US" w:eastAsia="es-ES"/>
              </w:rPr>
              <w:t>Highly Satisfactory (HS, Satisfactory (S), Moderately Satisfactory (MS), Moderately Unsatisfactory (MU), Unsatisfactory (U), Highly Unsatisfactory (HU)</w:t>
            </w:r>
          </w:p>
        </w:tc>
      </w:tr>
      <w:tr w:rsidR="0055032A" w:rsidRPr="0055032A" w:rsidTr="005503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0" w:type="pct"/>
          </w:tcPr>
          <w:p w:rsidR="0055032A" w:rsidRPr="00971C21" w:rsidRDefault="0055032A" w:rsidP="00887942">
            <w:pPr>
              <w:spacing w:before="0" w:after="0" w:line="240" w:lineRule="auto"/>
              <w:rPr>
                <w:rFonts w:cs="Arial"/>
                <w:b w:val="0"/>
                <w:bCs w:val="0"/>
                <w:lang w:val="en-US"/>
              </w:rPr>
            </w:pPr>
            <w:r w:rsidRPr="00971C21">
              <w:rPr>
                <w:b w:val="0"/>
                <w:bCs w:val="0"/>
                <w:lang w:val="en-US"/>
              </w:rPr>
              <w:t>Overall Quality of Project Implementation/Execution</w:t>
            </w:r>
          </w:p>
        </w:tc>
        <w:tc>
          <w:tcPr>
            <w:tcW w:w="1146" w:type="pct"/>
          </w:tcPr>
          <w:p w:rsidR="0055032A" w:rsidRPr="008C0826" w:rsidRDefault="0055032A" w:rsidP="00887942">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cs="Arial"/>
                <w:lang w:val="en-US"/>
              </w:rPr>
            </w:pPr>
            <w:r>
              <w:rPr>
                <w:rFonts w:cs="Arial"/>
                <w:lang w:val="en-US"/>
              </w:rPr>
              <w:t>S</w:t>
            </w:r>
          </w:p>
        </w:tc>
        <w:tc>
          <w:tcPr>
            <w:tcW w:w="1434" w:type="pct"/>
          </w:tcPr>
          <w:p w:rsidR="0055032A" w:rsidRPr="008C0826" w:rsidRDefault="0055032A" w:rsidP="00887942">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lang w:val="en-US"/>
              </w:rPr>
            </w:pPr>
          </w:p>
        </w:tc>
      </w:tr>
      <w:tr w:rsidR="0055032A" w:rsidRPr="008C0826" w:rsidTr="0055032A">
        <w:tc>
          <w:tcPr>
            <w:cnfStyle w:val="001000000000" w:firstRow="0" w:lastRow="0" w:firstColumn="1" w:lastColumn="0" w:oddVBand="0" w:evenVBand="0" w:oddHBand="0" w:evenHBand="0" w:firstRowFirstColumn="0" w:firstRowLastColumn="0" w:lastRowFirstColumn="0" w:lastRowLastColumn="0"/>
            <w:tcW w:w="2420" w:type="pct"/>
          </w:tcPr>
          <w:p w:rsidR="0055032A" w:rsidRPr="00971C21" w:rsidRDefault="0055032A" w:rsidP="00887942">
            <w:pPr>
              <w:spacing w:before="0" w:after="0" w:line="240" w:lineRule="auto"/>
              <w:rPr>
                <w:rFonts w:cs="Arial"/>
                <w:b w:val="0"/>
                <w:bCs w:val="0"/>
                <w:lang w:val="en-US"/>
              </w:rPr>
            </w:pPr>
            <w:r w:rsidRPr="00971C21">
              <w:rPr>
                <w:b w:val="0"/>
                <w:bCs w:val="0"/>
                <w:lang w:val="en-US"/>
              </w:rPr>
              <w:t>Implementing Agency Execution</w:t>
            </w:r>
          </w:p>
        </w:tc>
        <w:tc>
          <w:tcPr>
            <w:tcW w:w="1146" w:type="pct"/>
          </w:tcPr>
          <w:p w:rsidR="0055032A" w:rsidRPr="00EF12C1" w:rsidRDefault="0055032A" w:rsidP="00887942">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cs="Arial"/>
                <w:lang w:val="en-US"/>
              </w:rPr>
            </w:pPr>
            <w:r>
              <w:rPr>
                <w:rFonts w:cs="Arial"/>
                <w:lang w:val="en-US"/>
              </w:rPr>
              <w:t>S</w:t>
            </w:r>
          </w:p>
        </w:tc>
        <w:tc>
          <w:tcPr>
            <w:tcW w:w="1434" w:type="pct"/>
          </w:tcPr>
          <w:p w:rsidR="0055032A" w:rsidRPr="00EF12C1" w:rsidRDefault="0055032A" w:rsidP="00887942">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lang w:val="en-US"/>
              </w:rPr>
            </w:pPr>
          </w:p>
        </w:tc>
      </w:tr>
      <w:tr w:rsidR="0055032A" w:rsidRPr="008C0826" w:rsidTr="005503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0" w:type="pct"/>
          </w:tcPr>
          <w:p w:rsidR="0055032A" w:rsidRPr="00971C21" w:rsidRDefault="0055032A" w:rsidP="00887942">
            <w:pPr>
              <w:spacing w:before="0" w:after="0" w:line="240" w:lineRule="auto"/>
              <w:rPr>
                <w:rFonts w:cs="Arial"/>
                <w:b w:val="0"/>
                <w:bCs w:val="0"/>
                <w:lang w:val="en-US"/>
              </w:rPr>
            </w:pPr>
            <w:r w:rsidRPr="00971C21">
              <w:rPr>
                <w:rFonts w:cs="Arial"/>
                <w:b w:val="0"/>
                <w:bCs w:val="0"/>
                <w:lang w:val="en-US" w:eastAsia="es-ES"/>
              </w:rPr>
              <w:t>Execution Agency Execution</w:t>
            </w:r>
          </w:p>
        </w:tc>
        <w:tc>
          <w:tcPr>
            <w:tcW w:w="1146" w:type="pct"/>
          </w:tcPr>
          <w:p w:rsidR="0055032A" w:rsidRPr="00EF12C1" w:rsidRDefault="0055032A" w:rsidP="00887942">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cs="Arial"/>
                <w:lang w:val="en-US"/>
              </w:rPr>
            </w:pPr>
            <w:r>
              <w:rPr>
                <w:rFonts w:cs="Arial"/>
                <w:lang w:val="en-US"/>
              </w:rPr>
              <w:t>S</w:t>
            </w:r>
          </w:p>
        </w:tc>
        <w:tc>
          <w:tcPr>
            <w:tcW w:w="1434" w:type="pct"/>
          </w:tcPr>
          <w:p w:rsidR="0055032A" w:rsidRPr="00EF12C1" w:rsidRDefault="0055032A" w:rsidP="00887942">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lang w:val="en-US"/>
              </w:rPr>
            </w:pPr>
          </w:p>
        </w:tc>
      </w:tr>
      <w:tr w:rsidR="0055032A" w:rsidRPr="000667EB" w:rsidTr="0055032A">
        <w:tc>
          <w:tcPr>
            <w:cnfStyle w:val="001000000000" w:firstRow="0" w:lastRow="0" w:firstColumn="1" w:lastColumn="0" w:oddVBand="0" w:evenVBand="0" w:oddHBand="0" w:evenHBand="0" w:firstRowFirstColumn="0" w:firstRowLastColumn="0" w:lastRowFirstColumn="0" w:lastRowLastColumn="0"/>
            <w:tcW w:w="5000" w:type="pct"/>
            <w:gridSpan w:val="3"/>
          </w:tcPr>
          <w:p w:rsidR="0055032A" w:rsidRPr="008C0826" w:rsidRDefault="0055032A" w:rsidP="00887942">
            <w:pPr>
              <w:spacing w:before="0" w:after="0" w:line="240" w:lineRule="auto"/>
              <w:rPr>
                <w:rFonts w:cs="Arial"/>
                <w:lang w:val="en-US"/>
              </w:rPr>
            </w:pPr>
            <w:r w:rsidRPr="008C0826">
              <w:rPr>
                <w:lang w:val="en-US"/>
              </w:rPr>
              <w:t xml:space="preserve">Outcomes </w:t>
            </w:r>
            <w:r w:rsidRPr="00887942">
              <w:rPr>
                <w:b w:val="0"/>
                <w:lang w:val="en-US"/>
              </w:rPr>
              <w:t>Highly Satisfactory (HS), Satisfactory (S) Moderately Satisfactory (MS), Moderately Unsatisfactory (MU), Unsatisfactory (U), Highly Unsatisfactory (HU)</w:t>
            </w:r>
          </w:p>
        </w:tc>
      </w:tr>
      <w:tr w:rsidR="0055032A" w:rsidRPr="008C0826" w:rsidTr="005503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0" w:type="pct"/>
          </w:tcPr>
          <w:p w:rsidR="0055032A" w:rsidRPr="00887942" w:rsidRDefault="0055032A" w:rsidP="00887942">
            <w:pPr>
              <w:spacing w:before="0" w:after="0" w:line="240" w:lineRule="auto"/>
              <w:rPr>
                <w:rFonts w:cs="Arial"/>
                <w:bCs w:val="0"/>
                <w:lang w:val="en-US"/>
              </w:rPr>
            </w:pPr>
            <w:r w:rsidRPr="00887942">
              <w:rPr>
                <w:bCs w:val="0"/>
                <w:lang w:val="en-US"/>
              </w:rPr>
              <w:t>Overall Quality of Project Outcomes</w:t>
            </w:r>
          </w:p>
        </w:tc>
        <w:tc>
          <w:tcPr>
            <w:tcW w:w="1146" w:type="pct"/>
          </w:tcPr>
          <w:p w:rsidR="0055032A" w:rsidRPr="00EF12C1" w:rsidRDefault="0055032A" w:rsidP="00887942">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cs="Arial"/>
                <w:lang w:val="en-US"/>
              </w:rPr>
            </w:pPr>
            <w:r>
              <w:rPr>
                <w:rFonts w:cs="Arial"/>
                <w:lang w:val="en-US"/>
              </w:rPr>
              <w:t>S</w:t>
            </w:r>
          </w:p>
        </w:tc>
        <w:tc>
          <w:tcPr>
            <w:tcW w:w="1434" w:type="pct"/>
          </w:tcPr>
          <w:p w:rsidR="0055032A" w:rsidRPr="00EF12C1" w:rsidRDefault="0055032A" w:rsidP="00887942">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lang w:val="en-US"/>
              </w:rPr>
            </w:pPr>
          </w:p>
        </w:tc>
      </w:tr>
      <w:tr w:rsidR="0055032A" w:rsidRPr="008C0826" w:rsidTr="0055032A">
        <w:tc>
          <w:tcPr>
            <w:cnfStyle w:val="001000000000" w:firstRow="0" w:lastRow="0" w:firstColumn="1" w:lastColumn="0" w:oddVBand="0" w:evenVBand="0" w:oddHBand="0" w:evenHBand="0" w:firstRowFirstColumn="0" w:firstRowLastColumn="0" w:lastRowFirstColumn="0" w:lastRowLastColumn="0"/>
            <w:tcW w:w="2420" w:type="pct"/>
          </w:tcPr>
          <w:p w:rsidR="0055032A" w:rsidRPr="00971C21" w:rsidRDefault="0055032A" w:rsidP="00887942">
            <w:pPr>
              <w:spacing w:before="0" w:after="0" w:line="240" w:lineRule="auto"/>
              <w:rPr>
                <w:rFonts w:cs="Arial"/>
                <w:b w:val="0"/>
                <w:bCs w:val="0"/>
                <w:lang w:val="en-US"/>
              </w:rPr>
            </w:pPr>
            <w:r w:rsidRPr="00971C21">
              <w:rPr>
                <w:b w:val="0"/>
                <w:bCs w:val="0"/>
                <w:lang w:val="en-US"/>
              </w:rPr>
              <w:t>Relevance: relevant (R) or not relevant (NR)</w:t>
            </w:r>
          </w:p>
        </w:tc>
        <w:tc>
          <w:tcPr>
            <w:tcW w:w="1146" w:type="pct"/>
          </w:tcPr>
          <w:p w:rsidR="0055032A" w:rsidRPr="00EF12C1" w:rsidRDefault="0055032A" w:rsidP="00887942">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cs="Arial"/>
                <w:lang w:val="en-US"/>
              </w:rPr>
            </w:pPr>
            <w:r>
              <w:rPr>
                <w:rFonts w:cs="Arial"/>
                <w:lang w:val="en-US"/>
              </w:rPr>
              <w:t>R</w:t>
            </w:r>
          </w:p>
        </w:tc>
        <w:tc>
          <w:tcPr>
            <w:tcW w:w="1434" w:type="pct"/>
          </w:tcPr>
          <w:p w:rsidR="0055032A" w:rsidRPr="00EF12C1" w:rsidRDefault="0055032A" w:rsidP="00887942">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lang w:val="en-US"/>
              </w:rPr>
            </w:pPr>
          </w:p>
        </w:tc>
      </w:tr>
      <w:tr w:rsidR="0055032A" w:rsidRPr="008C0826" w:rsidTr="005503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0" w:type="pct"/>
          </w:tcPr>
          <w:p w:rsidR="0055032A" w:rsidRPr="00971C21" w:rsidRDefault="0055032A" w:rsidP="00887942">
            <w:pPr>
              <w:spacing w:before="0" w:after="0" w:line="240" w:lineRule="auto"/>
              <w:rPr>
                <w:rFonts w:cs="Arial"/>
                <w:b w:val="0"/>
                <w:bCs w:val="0"/>
                <w:lang w:val="en-US"/>
              </w:rPr>
            </w:pPr>
            <w:r w:rsidRPr="00971C21">
              <w:rPr>
                <w:b w:val="0"/>
                <w:bCs w:val="0"/>
                <w:lang w:val="en-US"/>
              </w:rPr>
              <w:t>Effectiveness</w:t>
            </w:r>
          </w:p>
        </w:tc>
        <w:tc>
          <w:tcPr>
            <w:tcW w:w="1146" w:type="pct"/>
          </w:tcPr>
          <w:p w:rsidR="0055032A" w:rsidRPr="00EF12C1" w:rsidRDefault="0055032A" w:rsidP="00887942">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cs="Arial"/>
                <w:lang w:val="en-US"/>
              </w:rPr>
            </w:pPr>
            <w:r>
              <w:rPr>
                <w:rFonts w:cs="Arial"/>
                <w:lang w:val="en-US"/>
              </w:rPr>
              <w:t>S</w:t>
            </w:r>
          </w:p>
        </w:tc>
        <w:tc>
          <w:tcPr>
            <w:tcW w:w="1434" w:type="pct"/>
          </w:tcPr>
          <w:p w:rsidR="0055032A" w:rsidRPr="00EF12C1" w:rsidRDefault="0055032A" w:rsidP="00887942">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lang w:val="en-US"/>
              </w:rPr>
            </w:pPr>
          </w:p>
        </w:tc>
      </w:tr>
      <w:tr w:rsidR="0055032A" w:rsidRPr="008C0826" w:rsidTr="0055032A">
        <w:tc>
          <w:tcPr>
            <w:cnfStyle w:val="001000000000" w:firstRow="0" w:lastRow="0" w:firstColumn="1" w:lastColumn="0" w:oddVBand="0" w:evenVBand="0" w:oddHBand="0" w:evenHBand="0" w:firstRowFirstColumn="0" w:firstRowLastColumn="0" w:lastRowFirstColumn="0" w:lastRowLastColumn="0"/>
            <w:tcW w:w="2420" w:type="pct"/>
          </w:tcPr>
          <w:p w:rsidR="0055032A" w:rsidRPr="00971C21" w:rsidRDefault="0055032A" w:rsidP="00887942">
            <w:pPr>
              <w:spacing w:before="0" w:after="0" w:line="240" w:lineRule="auto"/>
              <w:rPr>
                <w:rFonts w:cs="Arial"/>
                <w:b w:val="0"/>
                <w:bCs w:val="0"/>
                <w:lang w:val="en-US"/>
              </w:rPr>
            </w:pPr>
            <w:r w:rsidRPr="00971C21">
              <w:rPr>
                <w:b w:val="0"/>
                <w:bCs w:val="0"/>
                <w:lang w:val="en-US"/>
              </w:rPr>
              <w:t>Efficiency</w:t>
            </w:r>
          </w:p>
        </w:tc>
        <w:tc>
          <w:tcPr>
            <w:tcW w:w="1146" w:type="pct"/>
          </w:tcPr>
          <w:p w:rsidR="0055032A" w:rsidRPr="00EF12C1" w:rsidRDefault="0055032A" w:rsidP="00887942">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cs="Arial"/>
                <w:lang w:val="en-US"/>
              </w:rPr>
            </w:pPr>
            <w:r>
              <w:rPr>
                <w:rFonts w:cs="Arial"/>
                <w:lang w:val="en-US"/>
              </w:rPr>
              <w:t>S</w:t>
            </w:r>
          </w:p>
        </w:tc>
        <w:tc>
          <w:tcPr>
            <w:tcW w:w="1434" w:type="pct"/>
          </w:tcPr>
          <w:p w:rsidR="0055032A" w:rsidRPr="00EF12C1" w:rsidRDefault="0055032A" w:rsidP="00887942">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lang w:val="en-US"/>
              </w:rPr>
            </w:pPr>
          </w:p>
        </w:tc>
      </w:tr>
      <w:tr w:rsidR="0055032A" w:rsidRPr="000667EB" w:rsidTr="005503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3"/>
          </w:tcPr>
          <w:p w:rsidR="0055032A" w:rsidRPr="008C0826" w:rsidRDefault="0055032A" w:rsidP="00887942">
            <w:pPr>
              <w:spacing w:before="0" w:after="0" w:line="240" w:lineRule="auto"/>
              <w:jc w:val="left"/>
              <w:rPr>
                <w:rFonts w:cs="Arial"/>
                <w:lang w:val="en-US"/>
              </w:rPr>
            </w:pPr>
            <w:r w:rsidRPr="008C0826">
              <w:rPr>
                <w:lang w:val="en-US"/>
              </w:rPr>
              <w:lastRenderedPageBreak/>
              <w:t xml:space="preserve">Sustainability: </w:t>
            </w:r>
            <w:r w:rsidRPr="00887942">
              <w:rPr>
                <w:b w:val="0"/>
                <w:lang w:val="en-US"/>
              </w:rPr>
              <w:t>Likely (L); Moderately Likely (ML); Moderately Unlikely (MU); Unlikely (U)</w:t>
            </w:r>
          </w:p>
        </w:tc>
      </w:tr>
      <w:tr w:rsidR="0055032A" w:rsidRPr="0055032A" w:rsidTr="0055032A">
        <w:tc>
          <w:tcPr>
            <w:cnfStyle w:val="001000000000" w:firstRow="0" w:lastRow="0" w:firstColumn="1" w:lastColumn="0" w:oddVBand="0" w:evenVBand="0" w:oddHBand="0" w:evenHBand="0" w:firstRowFirstColumn="0" w:firstRowLastColumn="0" w:lastRowFirstColumn="0" w:lastRowLastColumn="0"/>
            <w:tcW w:w="2420" w:type="pct"/>
          </w:tcPr>
          <w:p w:rsidR="0055032A" w:rsidRPr="00971C21" w:rsidRDefault="0055032A" w:rsidP="00887942">
            <w:pPr>
              <w:spacing w:before="0" w:after="0" w:line="240" w:lineRule="auto"/>
              <w:rPr>
                <w:rFonts w:cs="Arial"/>
                <w:b w:val="0"/>
                <w:bCs w:val="0"/>
                <w:lang w:val="en-US"/>
              </w:rPr>
            </w:pPr>
            <w:r w:rsidRPr="00971C21">
              <w:rPr>
                <w:b w:val="0"/>
                <w:bCs w:val="0"/>
                <w:lang w:val="en-US"/>
              </w:rPr>
              <w:t>Overall likelihood of risks to Sustainability</w:t>
            </w:r>
          </w:p>
        </w:tc>
        <w:tc>
          <w:tcPr>
            <w:tcW w:w="1146" w:type="pct"/>
          </w:tcPr>
          <w:p w:rsidR="0055032A" w:rsidRPr="008C0826" w:rsidRDefault="0055032A" w:rsidP="00887942">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cs="Arial"/>
                <w:lang w:val="en-US"/>
              </w:rPr>
            </w:pPr>
            <w:r>
              <w:rPr>
                <w:rFonts w:cs="Arial"/>
                <w:lang w:val="en-US"/>
              </w:rPr>
              <w:t>ML</w:t>
            </w:r>
          </w:p>
        </w:tc>
        <w:tc>
          <w:tcPr>
            <w:tcW w:w="1434" w:type="pct"/>
          </w:tcPr>
          <w:p w:rsidR="0055032A" w:rsidRPr="008C0826" w:rsidRDefault="0055032A" w:rsidP="00887942">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lang w:val="en-US"/>
              </w:rPr>
            </w:pPr>
          </w:p>
        </w:tc>
      </w:tr>
      <w:tr w:rsidR="0055032A" w:rsidRPr="008C0826" w:rsidTr="005503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0" w:type="pct"/>
          </w:tcPr>
          <w:p w:rsidR="0055032A" w:rsidRPr="00971C21" w:rsidRDefault="0055032A" w:rsidP="00887942">
            <w:pPr>
              <w:spacing w:before="0" w:after="0" w:line="240" w:lineRule="auto"/>
              <w:rPr>
                <w:rFonts w:cs="Arial"/>
                <w:b w:val="0"/>
                <w:bCs w:val="0"/>
                <w:lang w:val="en-US"/>
              </w:rPr>
            </w:pPr>
            <w:r w:rsidRPr="00971C21">
              <w:rPr>
                <w:b w:val="0"/>
                <w:bCs w:val="0"/>
                <w:lang w:val="en-US"/>
              </w:rPr>
              <w:t>Financial resources</w:t>
            </w:r>
          </w:p>
        </w:tc>
        <w:tc>
          <w:tcPr>
            <w:tcW w:w="1146" w:type="pct"/>
          </w:tcPr>
          <w:p w:rsidR="0055032A" w:rsidRPr="00EF12C1" w:rsidRDefault="0055032A" w:rsidP="00887942">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cs="Arial"/>
                <w:lang w:val="en-US"/>
              </w:rPr>
            </w:pPr>
            <w:r>
              <w:rPr>
                <w:rFonts w:cs="Arial"/>
                <w:lang w:val="en-US"/>
              </w:rPr>
              <w:t>MU</w:t>
            </w:r>
          </w:p>
        </w:tc>
        <w:tc>
          <w:tcPr>
            <w:tcW w:w="1434" w:type="pct"/>
          </w:tcPr>
          <w:p w:rsidR="0055032A" w:rsidRPr="00EF12C1" w:rsidRDefault="0055032A" w:rsidP="00887942">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lang w:val="en-US"/>
              </w:rPr>
            </w:pPr>
          </w:p>
        </w:tc>
      </w:tr>
      <w:tr w:rsidR="0055032A" w:rsidRPr="008C0826" w:rsidTr="0055032A">
        <w:tc>
          <w:tcPr>
            <w:cnfStyle w:val="001000000000" w:firstRow="0" w:lastRow="0" w:firstColumn="1" w:lastColumn="0" w:oddVBand="0" w:evenVBand="0" w:oddHBand="0" w:evenHBand="0" w:firstRowFirstColumn="0" w:firstRowLastColumn="0" w:lastRowFirstColumn="0" w:lastRowLastColumn="0"/>
            <w:tcW w:w="2420" w:type="pct"/>
          </w:tcPr>
          <w:p w:rsidR="0055032A" w:rsidRPr="00971C21" w:rsidRDefault="0055032A" w:rsidP="00887942">
            <w:pPr>
              <w:spacing w:before="0" w:after="0" w:line="240" w:lineRule="auto"/>
              <w:rPr>
                <w:rFonts w:cs="Arial"/>
                <w:b w:val="0"/>
                <w:bCs w:val="0"/>
                <w:lang w:val="en-US"/>
              </w:rPr>
            </w:pPr>
            <w:r w:rsidRPr="00971C21">
              <w:rPr>
                <w:b w:val="0"/>
                <w:bCs w:val="0"/>
                <w:lang w:val="en-US"/>
              </w:rPr>
              <w:t>Socio-economic</w:t>
            </w:r>
          </w:p>
        </w:tc>
        <w:tc>
          <w:tcPr>
            <w:tcW w:w="1146" w:type="pct"/>
          </w:tcPr>
          <w:p w:rsidR="0055032A" w:rsidRPr="00EF12C1" w:rsidRDefault="0055032A" w:rsidP="00887942">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cs="Arial"/>
                <w:lang w:val="en-US"/>
              </w:rPr>
            </w:pPr>
            <w:r>
              <w:rPr>
                <w:rFonts w:cs="Arial"/>
                <w:lang w:val="en-US"/>
              </w:rPr>
              <w:t>ML</w:t>
            </w:r>
          </w:p>
        </w:tc>
        <w:tc>
          <w:tcPr>
            <w:tcW w:w="1434" w:type="pct"/>
          </w:tcPr>
          <w:p w:rsidR="0055032A" w:rsidRPr="00EF12C1" w:rsidRDefault="0055032A" w:rsidP="00887942">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lang w:val="en-US"/>
              </w:rPr>
            </w:pPr>
          </w:p>
        </w:tc>
      </w:tr>
      <w:tr w:rsidR="0055032A" w:rsidRPr="008C0826" w:rsidTr="005503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0" w:type="pct"/>
          </w:tcPr>
          <w:p w:rsidR="0055032A" w:rsidRPr="00971C21" w:rsidRDefault="0055032A" w:rsidP="00887942">
            <w:pPr>
              <w:spacing w:before="0" w:after="0" w:line="240" w:lineRule="auto"/>
              <w:rPr>
                <w:rFonts w:cs="Arial"/>
                <w:b w:val="0"/>
                <w:bCs w:val="0"/>
                <w:lang w:val="en-US"/>
              </w:rPr>
            </w:pPr>
            <w:r w:rsidRPr="00971C21">
              <w:rPr>
                <w:b w:val="0"/>
                <w:bCs w:val="0"/>
                <w:lang w:val="en-US"/>
              </w:rPr>
              <w:t>Institutional framework and governance</w:t>
            </w:r>
          </w:p>
        </w:tc>
        <w:tc>
          <w:tcPr>
            <w:tcW w:w="1146" w:type="pct"/>
          </w:tcPr>
          <w:p w:rsidR="0055032A" w:rsidRPr="00EF12C1" w:rsidRDefault="0055032A" w:rsidP="00887942">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cs="Arial"/>
                <w:lang w:val="en-US"/>
              </w:rPr>
            </w:pPr>
            <w:r>
              <w:rPr>
                <w:rFonts w:cs="Arial"/>
                <w:lang w:val="en-US"/>
              </w:rPr>
              <w:t>ML</w:t>
            </w:r>
          </w:p>
        </w:tc>
        <w:tc>
          <w:tcPr>
            <w:tcW w:w="1434" w:type="pct"/>
          </w:tcPr>
          <w:p w:rsidR="0055032A" w:rsidRPr="00EF12C1" w:rsidRDefault="0055032A" w:rsidP="00887942">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lang w:val="en-US"/>
              </w:rPr>
            </w:pPr>
          </w:p>
        </w:tc>
      </w:tr>
      <w:tr w:rsidR="0055032A" w:rsidRPr="008C0826" w:rsidTr="0055032A">
        <w:tc>
          <w:tcPr>
            <w:cnfStyle w:val="001000000000" w:firstRow="0" w:lastRow="0" w:firstColumn="1" w:lastColumn="0" w:oddVBand="0" w:evenVBand="0" w:oddHBand="0" w:evenHBand="0" w:firstRowFirstColumn="0" w:firstRowLastColumn="0" w:lastRowFirstColumn="0" w:lastRowLastColumn="0"/>
            <w:tcW w:w="2420" w:type="pct"/>
          </w:tcPr>
          <w:p w:rsidR="0055032A" w:rsidRPr="00971C21" w:rsidRDefault="0055032A" w:rsidP="00887942">
            <w:pPr>
              <w:spacing w:before="0" w:after="0" w:line="240" w:lineRule="auto"/>
              <w:rPr>
                <w:rFonts w:cs="Arial"/>
                <w:b w:val="0"/>
                <w:bCs w:val="0"/>
                <w:lang w:val="en-US"/>
              </w:rPr>
            </w:pPr>
            <w:r w:rsidRPr="00971C21">
              <w:rPr>
                <w:b w:val="0"/>
                <w:bCs w:val="0"/>
                <w:lang w:val="en-US"/>
              </w:rPr>
              <w:t>Environmental</w:t>
            </w:r>
          </w:p>
        </w:tc>
        <w:tc>
          <w:tcPr>
            <w:tcW w:w="1146" w:type="pct"/>
          </w:tcPr>
          <w:p w:rsidR="0055032A" w:rsidRPr="00EF12C1" w:rsidRDefault="00157D32" w:rsidP="00887942">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cs="Arial"/>
                <w:lang w:val="en-US"/>
              </w:rPr>
            </w:pPr>
            <w:r>
              <w:rPr>
                <w:rFonts w:cs="Arial"/>
                <w:lang w:val="en-US"/>
              </w:rPr>
              <w:t>ML</w:t>
            </w:r>
          </w:p>
        </w:tc>
        <w:tc>
          <w:tcPr>
            <w:tcW w:w="1434" w:type="pct"/>
          </w:tcPr>
          <w:p w:rsidR="0055032A" w:rsidRPr="00EF12C1" w:rsidRDefault="0055032A" w:rsidP="00887942">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lang w:val="en-US"/>
              </w:rPr>
            </w:pPr>
          </w:p>
        </w:tc>
      </w:tr>
      <w:tr w:rsidR="0055032A" w:rsidRPr="007A3B7F" w:rsidTr="00971C21">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5000" w:type="pct"/>
            <w:gridSpan w:val="3"/>
          </w:tcPr>
          <w:p w:rsidR="0055032A" w:rsidRPr="008C0826" w:rsidRDefault="0055032A" w:rsidP="00887942">
            <w:pPr>
              <w:spacing w:before="0" w:after="0" w:line="240" w:lineRule="auto"/>
              <w:jc w:val="left"/>
              <w:rPr>
                <w:rFonts w:cs="Arial"/>
                <w:lang w:val="en-US"/>
              </w:rPr>
            </w:pPr>
            <w:r w:rsidRPr="008C0826">
              <w:rPr>
                <w:lang w:val="en-US"/>
              </w:rPr>
              <w:t xml:space="preserve">Impact: </w:t>
            </w:r>
            <w:r w:rsidRPr="00887942">
              <w:rPr>
                <w:b w:val="0"/>
                <w:lang w:val="en-US"/>
              </w:rPr>
              <w:t>Significant (S), Minimal (M), Negligible (N)</w:t>
            </w:r>
          </w:p>
        </w:tc>
      </w:tr>
      <w:tr w:rsidR="0055032A" w:rsidRPr="008C0826" w:rsidTr="0055032A">
        <w:tc>
          <w:tcPr>
            <w:cnfStyle w:val="001000000000" w:firstRow="0" w:lastRow="0" w:firstColumn="1" w:lastColumn="0" w:oddVBand="0" w:evenVBand="0" w:oddHBand="0" w:evenHBand="0" w:firstRowFirstColumn="0" w:firstRowLastColumn="0" w:lastRowFirstColumn="0" w:lastRowLastColumn="0"/>
            <w:tcW w:w="2420" w:type="pct"/>
          </w:tcPr>
          <w:p w:rsidR="0055032A" w:rsidRPr="00971C21" w:rsidRDefault="0055032A" w:rsidP="00887942">
            <w:pPr>
              <w:spacing w:before="0" w:after="0" w:line="240" w:lineRule="auto"/>
              <w:rPr>
                <w:rFonts w:cs="Arial"/>
                <w:b w:val="0"/>
                <w:bCs w:val="0"/>
                <w:lang w:val="en-US"/>
              </w:rPr>
            </w:pPr>
            <w:r w:rsidRPr="00971C21">
              <w:rPr>
                <w:b w:val="0"/>
                <w:bCs w:val="0"/>
                <w:lang w:val="en-US"/>
              </w:rPr>
              <w:t>Environmental Status Improvement</w:t>
            </w:r>
          </w:p>
        </w:tc>
        <w:tc>
          <w:tcPr>
            <w:tcW w:w="1146" w:type="pct"/>
          </w:tcPr>
          <w:p w:rsidR="0055032A" w:rsidRPr="00EF12C1" w:rsidRDefault="0055032A" w:rsidP="00887942">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cs="Arial"/>
                <w:lang w:val="en-US"/>
              </w:rPr>
            </w:pPr>
            <w:r>
              <w:rPr>
                <w:rFonts w:cs="Arial"/>
                <w:lang w:val="en-US"/>
              </w:rPr>
              <w:t>S</w:t>
            </w:r>
          </w:p>
        </w:tc>
        <w:tc>
          <w:tcPr>
            <w:tcW w:w="1434" w:type="pct"/>
          </w:tcPr>
          <w:p w:rsidR="0055032A" w:rsidRPr="00EF12C1" w:rsidRDefault="0055032A" w:rsidP="00887942">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lang w:val="en-US"/>
              </w:rPr>
            </w:pPr>
          </w:p>
        </w:tc>
      </w:tr>
      <w:tr w:rsidR="0055032A" w:rsidRPr="008C0826" w:rsidTr="005503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0" w:type="pct"/>
          </w:tcPr>
          <w:p w:rsidR="0055032A" w:rsidRPr="00971C21" w:rsidRDefault="0055032A" w:rsidP="00887942">
            <w:pPr>
              <w:spacing w:before="0" w:after="0" w:line="240" w:lineRule="auto"/>
              <w:rPr>
                <w:rFonts w:cs="Arial"/>
                <w:b w:val="0"/>
                <w:bCs w:val="0"/>
                <w:lang w:val="en-US"/>
              </w:rPr>
            </w:pPr>
            <w:r w:rsidRPr="00971C21">
              <w:rPr>
                <w:b w:val="0"/>
                <w:bCs w:val="0"/>
                <w:lang w:val="en-US"/>
              </w:rPr>
              <w:t>Environmental Stress Reduction</w:t>
            </w:r>
          </w:p>
        </w:tc>
        <w:tc>
          <w:tcPr>
            <w:tcW w:w="1146" w:type="pct"/>
          </w:tcPr>
          <w:p w:rsidR="0055032A" w:rsidRPr="00EF12C1" w:rsidRDefault="0055032A" w:rsidP="00887942">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cs="Arial"/>
                <w:lang w:val="en-US"/>
              </w:rPr>
            </w:pPr>
            <w:r>
              <w:rPr>
                <w:rFonts w:cs="Arial"/>
                <w:lang w:val="en-US"/>
              </w:rPr>
              <w:t>S</w:t>
            </w:r>
          </w:p>
        </w:tc>
        <w:tc>
          <w:tcPr>
            <w:tcW w:w="1434" w:type="pct"/>
          </w:tcPr>
          <w:p w:rsidR="0055032A" w:rsidRPr="00EF12C1" w:rsidRDefault="0055032A" w:rsidP="00887942">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lang w:val="en-US"/>
              </w:rPr>
            </w:pPr>
          </w:p>
        </w:tc>
      </w:tr>
      <w:tr w:rsidR="0055032A" w:rsidRPr="0055032A" w:rsidTr="0055032A">
        <w:tc>
          <w:tcPr>
            <w:cnfStyle w:val="001000000000" w:firstRow="0" w:lastRow="0" w:firstColumn="1" w:lastColumn="0" w:oddVBand="0" w:evenVBand="0" w:oddHBand="0" w:evenHBand="0" w:firstRowFirstColumn="0" w:firstRowLastColumn="0" w:lastRowFirstColumn="0" w:lastRowLastColumn="0"/>
            <w:tcW w:w="2420" w:type="pct"/>
          </w:tcPr>
          <w:p w:rsidR="0055032A" w:rsidRPr="00971C21" w:rsidRDefault="0055032A" w:rsidP="00887942">
            <w:pPr>
              <w:spacing w:before="0" w:after="0" w:line="240" w:lineRule="auto"/>
              <w:rPr>
                <w:rFonts w:cs="Arial"/>
                <w:b w:val="0"/>
                <w:bCs w:val="0"/>
                <w:lang w:val="en-US"/>
              </w:rPr>
            </w:pPr>
            <w:r w:rsidRPr="00971C21">
              <w:rPr>
                <w:b w:val="0"/>
                <w:bCs w:val="0"/>
                <w:lang w:val="en-US"/>
              </w:rPr>
              <w:t>Progress towards stress/status change</w:t>
            </w:r>
          </w:p>
        </w:tc>
        <w:tc>
          <w:tcPr>
            <w:tcW w:w="1146" w:type="pct"/>
          </w:tcPr>
          <w:p w:rsidR="0055032A" w:rsidRPr="008C0826" w:rsidRDefault="0055032A" w:rsidP="00887942">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cs="Arial"/>
                <w:lang w:val="en-US"/>
              </w:rPr>
            </w:pPr>
            <w:r>
              <w:rPr>
                <w:rFonts w:cs="Arial"/>
                <w:lang w:val="en-US"/>
              </w:rPr>
              <w:t>S</w:t>
            </w:r>
          </w:p>
        </w:tc>
        <w:tc>
          <w:tcPr>
            <w:tcW w:w="1434" w:type="pct"/>
          </w:tcPr>
          <w:p w:rsidR="0055032A" w:rsidRPr="008C0826" w:rsidRDefault="0055032A" w:rsidP="00887942">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lang w:val="en-US"/>
              </w:rPr>
            </w:pPr>
          </w:p>
        </w:tc>
      </w:tr>
      <w:tr w:rsidR="0055032A" w:rsidRPr="008C0826" w:rsidTr="005503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0" w:type="pct"/>
          </w:tcPr>
          <w:p w:rsidR="0055032A" w:rsidRPr="00887942" w:rsidRDefault="0055032A" w:rsidP="00887942">
            <w:pPr>
              <w:spacing w:before="0" w:after="0" w:line="240" w:lineRule="auto"/>
              <w:rPr>
                <w:rFonts w:cs="Arial"/>
                <w:bCs w:val="0"/>
                <w:lang w:val="en-US"/>
              </w:rPr>
            </w:pPr>
            <w:r w:rsidRPr="00887942">
              <w:rPr>
                <w:bCs w:val="0"/>
                <w:lang w:val="en-US"/>
              </w:rPr>
              <w:t>Overall Project Results</w:t>
            </w:r>
          </w:p>
        </w:tc>
        <w:tc>
          <w:tcPr>
            <w:tcW w:w="1146" w:type="pct"/>
          </w:tcPr>
          <w:p w:rsidR="0055032A" w:rsidRPr="00887942" w:rsidRDefault="0055032A" w:rsidP="00887942">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cs="Arial"/>
                <w:b/>
                <w:lang w:val="en-US"/>
              </w:rPr>
            </w:pPr>
            <w:r w:rsidRPr="00887942">
              <w:rPr>
                <w:rFonts w:cs="Arial"/>
                <w:b/>
                <w:lang w:val="en-US"/>
              </w:rPr>
              <w:t>S</w:t>
            </w:r>
          </w:p>
        </w:tc>
        <w:tc>
          <w:tcPr>
            <w:tcW w:w="1434" w:type="pct"/>
          </w:tcPr>
          <w:p w:rsidR="0055032A" w:rsidRPr="00EF12C1" w:rsidRDefault="0055032A" w:rsidP="00887942">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lang w:val="en-US"/>
              </w:rPr>
            </w:pPr>
          </w:p>
        </w:tc>
      </w:tr>
    </w:tbl>
    <w:p w:rsidR="00CF315D" w:rsidRPr="00727F16" w:rsidRDefault="001A57F1" w:rsidP="001A57F1">
      <w:pPr>
        <w:rPr>
          <w:rFonts w:cs="Arial"/>
          <w:b/>
          <w:bCs/>
          <w:lang w:val="en-US"/>
        </w:rPr>
      </w:pPr>
      <w:bookmarkStart w:id="7" w:name="_Hlk32238194"/>
      <w:r w:rsidRPr="00CF315D">
        <w:rPr>
          <w:rFonts w:cs="Arial"/>
          <w:b/>
          <w:bCs/>
          <w:lang w:val="en-US"/>
        </w:rPr>
        <w:t>Evaluation</w:t>
      </w:r>
      <w:bookmarkEnd w:id="7"/>
      <w:r w:rsidRPr="00CF315D">
        <w:rPr>
          <w:rFonts w:cs="Arial"/>
          <w:b/>
          <w:bCs/>
          <w:lang w:val="en-US"/>
        </w:rPr>
        <w:t xml:space="preserve"> Rating Table</w:t>
      </w:r>
    </w:p>
    <w:tbl>
      <w:tblPr>
        <w:tblStyle w:val="Tabladecuadrcula4-nfasis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1418"/>
        <w:gridCol w:w="5238"/>
      </w:tblGrid>
      <w:tr w:rsidR="001A57F1" w:rsidRPr="00CF315D" w:rsidTr="00971C21">
        <w:trPr>
          <w:cnfStyle w:val="100000000000" w:firstRow="1" w:lastRow="0" w:firstColumn="0" w:lastColumn="0" w:oddVBand="0" w:evenVBand="0" w:oddHBand="0"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838" w:type="dxa"/>
            <w:tcBorders>
              <w:top w:val="none" w:sz="0" w:space="0" w:color="auto"/>
              <w:left w:val="none" w:sz="0" w:space="0" w:color="auto"/>
              <w:bottom w:val="none" w:sz="0" w:space="0" w:color="auto"/>
              <w:right w:val="none" w:sz="0" w:space="0" w:color="auto"/>
            </w:tcBorders>
            <w:vAlign w:val="center"/>
          </w:tcPr>
          <w:p w:rsidR="001A57F1" w:rsidRPr="00CF315D" w:rsidRDefault="001A57F1" w:rsidP="001A57F1">
            <w:pPr>
              <w:spacing w:before="0" w:after="0" w:line="240" w:lineRule="auto"/>
              <w:jc w:val="center"/>
              <w:rPr>
                <w:rFonts w:cs="Arial"/>
                <w:color w:val="auto"/>
                <w:lang w:val="en-US"/>
              </w:rPr>
            </w:pPr>
            <w:r w:rsidRPr="00CF315D">
              <w:rPr>
                <w:rFonts w:cs="Arial"/>
                <w:color w:val="auto"/>
                <w:lang w:val="en-US"/>
              </w:rPr>
              <w:t>Parameter</w:t>
            </w:r>
          </w:p>
        </w:tc>
        <w:tc>
          <w:tcPr>
            <w:tcW w:w="1418" w:type="dxa"/>
            <w:tcBorders>
              <w:top w:val="none" w:sz="0" w:space="0" w:color="auto"/>
              <w:left w:val="none" w:sz="0" w:space="0" w:color="auto"/>
              <w:bottom w:val="none" w:sz="0" w:space="0" w:color="auto"/>
              <w:right w:val="none" w:sz="0" w:space="0" w:color="auto"/>
            </w:tcBorders>
            <w:vAlign w:val="center"/>
          </w:tcPr>
          <w:p w:rsidR="001A57F1" w:rsidRPr="00CF315D" w:rsidRDefault="001A57F1" w:rsidP="001A57F1">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cs="Arial"/>
                <w:color w:val="auto"/>
                <w:lang w:val="en-US"/>
              </w:rPr>
            </w:pPr>
            <w:r w:rsidRPr="00CF315D">
              <w:rPr>
                <w:rFonts w:cs="Arial"/>
                <w:color w:val="auto"/>
                <w:lang w:val="en-US"/>
              </w:rPr>
              <w:t>EF rating</w:t>
            </w:r>
          </w:p>
        </w:tc>
        <w:tc>
          <w:tcPr>
            <w:tcW w:w="5238" w:type="dxa"/>
            <w:tcBorders>
              <w:top w:val="none" w:sz="0" w:space="0" w:color="auto"/>
              <w:left w:val="none" w:sz="0" w:space="0" w:color="auto"/>
              <w:bottom w:val="none" w:sz="0" w:space="0" w:color="auto"/>
              <w:right w:val="none" w:sz="0" w:space="0" w:color="auto"/>
            </w:tcBorders>
          </w:tcPr>
          <w:p w:rsidR="001A57F1" w:rsidRPr="00CF315D" w:rsidRDefault="001A57F1" w:rsidP="001A57F1">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cs="Arial"/>
                <w:color w:val="auto"/>
                <w:lang w:val="en-US"/>
              </w:rPr>
            </w:pPr>
            <w:r w:rsidRPr="00CF315D">
              <w:rPr>
                <w:rFonts w:cs="Arial"/>
                <w:color w:val="auto"/>
                <w:lang w:val="en-US"/>
              </w:rPr>
              <w:t>Achievement Description</w:t>
            </w:r>
          </w:p>
        </w:tc>
      </w:tr>
      <w:tr w:rsidR="001A57F1" w:rsidRPr="000667EB" w:rsidTr="00971C21">
        <w:trPr>
          <w:cnfStyle w:val="000000100000" w:firstRow="0" w:lastRow="0" w:firstColumn="0" w:lastColumn="0" w:oddVBand="0" w:evenVBand="0" w:oddHBand="1" w:evenHBand="0" w:firstRowFirstColumn="0" w:firstRowLastColumn="0" w:lastRowFirstColumn="0" w:lastRowLastColumn="0"/>
          <w:trHeight w:val="1000"/>
        </w:trPr>
        <w:tc>
          <w:tcPr>
            <w:cnfStyle w:val="001000000000" w:firstRow="0" w:lastRow="0" w:firstColumn="1" w:lastColumn="0" w:oddVBand="0" w:evenVBand="0" w:oddHBand="0" w:evenHBand="0" w:firstRowFirstColumn="0" w:firstRowLastColumn="0" w:lastRowFirstColumn="0" w:lastRowLastColumn="0"/>
            <w:tcW w:w="1838" w:type="dxa"/>
            <w:vMerge w:val="restart"/>
            <w:vAlign w:val="center"/>
          </w:tcPr>
          <w:p w:rsidR="001A57F1" w:rsidRPr="00CF315D" w:rsidRDefault="001A57F1" w:rsidP="001A57F1">
            <w:pPr>
              <w:spacing w:before="0" w:after="0" w:line="240" w:lineRule="auto"/>
              <w:jc w:val="center"/>
              <w:rPr>
                <w:rFonts w:cs="Arial"/>
                <w:lang w:val="en-US"/>
              </w:rPr>
            </w:pPr>
            <w:r w:rsidRPr="00CF315D">
              <w:rPr>
                <w:rFonts w:cs="Arial"/>
                <w:lang w:val="en-US"/>
              </w:rPr>
              <w:t xml:space="preserve">Progress in achieving </w:t>
            </w:r>
            <w:r w:rsidR="000E5756">
              <w:rPr>
                <w:rFonts w:cs="Arial"/>
                <w:lang w:val="en-US"/>
              </w:rPr>
              <w:t>Component</w:t>
            </w:r>
          </w:p>
        </w:tc>
        <w:tc>
          <w:tcPr>
            <w:tcW w:w="1418" w:type="dxa"/>
            <w:vAlign w:val="center"/>
          </w:tcPr>
          <w:p w:rsidR="001A57F1" w:rsidRPr="00CF315D" w:rsidRDefault="001A57F1" w:rsidP="001A57F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cs="Arial"/>
                <w:lang w:val="en-US"/>
              </w:rPr>
            </w:pPr>
            <w:r w:rsidRPr="00CF315D">
              <w:rPr>
                <w:rFonts w:cs="Arial"/>
                <w:lang w:val="en-US"/>
              </w:rPr>
              <w:t>Objective:</w:t>
            </w:r>
          </w:p>
          <w:p w:rsidR="001A57F1" w:rsidRPr="00CF315D" w:rsidRDefault="001A57F1" w:rsidP="001A57F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cs="Arial"/>
                <w:lang w:val="en-US"/>
              </w:rPr>
            </w:pPr>
          </w:p>
          <w:p w:rsidR="001A57F1" w:rsidRPr="00CF315D" w:rsidRDefault="001A57F1" w:rsidP="001A57F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cs="Arial"/>
                <w:lang w:val="en-US"/>
              </w:rPr>
            </w:pPr>
            <w:r w:rsidRPr="00CF315D">
              <w:rPr>
                <w:rFonts w:cs="Arial"/>
                <w:lang w:val="en-US"/>
              </w:rPr>
              <w:t>Satisfactory</w:t>
            </w:r>
          </w:p>
        </w:tc>
        <w:tc>
          <w:tcPr>
            <w:tcW w:w="5238" w:type="dxa"/>
          </w:tcPr>
          <w:p w:rsidR="001A57F1" w:rsidRPr="00CF315D" w:rsidRDefault="001A57F1" w:rsidP="001A57F1">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lang w:val="en-US"/>
              </w:rPr>
            </w:pPr>
            <w:r w:rsidRPr="00CF315D">
              <w:rPr>
                <w:rFonts w:cs="Arial"/>
                <w:lang w:val="en-US"/>
              </w:rPr>
              <w:t>The project has met all the indicators, even exceeding the identified goals by the end of the implementation period. The project had significant changes in relation to its original formulation, leaving a narrow margin of time to work on social product aspects and being productive with the community.</w:t>
            </w:r>
          </w:p>
        </w:tc>
      </w:tr>
      <w:tr w:rsidR="001A57F1" w:rsidRPr="000667EB" w:rsidTr="00971C21">
        <w:trPr>
          <w:trHeight w:val="1040"/>
        </w:trPr>
        <w:tc>
          <w:tcPr>
            <w:cnfStyle w:val="001000000000" w:firstRow="0" w:lastRow="0" w:firstColumn="1" w:lastColumn="0" w:oddVBand="0" w:evenVBand="0" w:oddHBand="0" w:evenHBand="0" w:firstRowFirstColumn="0" w:firstRowLastColumn="0" w:lastRowFirstColumn="0" w:lastRowLastColumn="0"/>
            <w:tcW w:w="1838" w:type="dxa"/>
            <w:vMerge/>
            <w:vAlign w:val="center"/>
          </w:tcPr>
          <w:p w:rsidR="001A57F1" w:rsidRPr="00CF315D" w:rsidRDefault="001A57F1" w:rsidP="001A57F1">
            <w:pPr>
              <w:widowControl w:val="0"/>
              <w:pBdr>
                <w:top w:val="nil"/>
                <w:left w:val="nil"/>
                <w:bottom w:val="nil"/>
                <w:right w:val="nil"/>
                <w:between w:val="nil"/>
              </w:pBdr>
              <w:spacing w:before="0" w:after="0" w:line="240" w:lineRule="auto"/>
              <w:jc w:val="center"/>
              <w:rPr>
                <w:rFonts w:cs="Arial"/>
                <w:lang w:val="en-US"/>
              </w:rPr>
            </w:pPr>
          </w:p>
        </w:tc>
        <w:tc>
          <w:tcPr>
            <w:tcW w:w="1418" w:type="dxa"/>
            <w:vAlign w:val="center"/>
          </w:tcPr>
          <w:p w:rsidR="001A57F1" w:rsidRPr="00CF315D" w:rsidRDefault="000E5756" w:rsidP="001A57F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cs="Arial"/>
                <w:lang w:val="en-US"/>
              </w:rPr>
            </w:pPr>
            <w:r>
              <w:rPr>
                <w:rFonts w:cs="Arial"/>
                <w:lang w:val="en-US"/>
              </w:rPr>
              <w:t>Component</w:t>
            </w:r>
            <w:r w:rsidR="001A57F1" w:rsidRPr="00CF315D">
              <w:rPr>
                <w:rFonts w:cs="Arial"/>
                <w:lang w:val="en-US"/>
              </w:rPr>
              <w:t xml:space="preserve"> 1:</w:t>
            </w:r>
          </w:p>
          <w:p w:rsidR="001A57F1" w:rsidRPr="00CF315D" w:rsidRDefault="001A57F1" w:rsidP="001A57F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cs="Arial"/>
                <w:lang w:val="en-US"/>
              </w:rPr>
            </w:pPr>
          </w:p>
          <w:p w:rsidR="001A57F1" w:rsidRPr="00CF315D" w:rsidRDefault="001A57F1" w:rsidP="001A57F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cs="Arial"/>
                <w:lang w:val="en-US"/>
              </w:rPr>
            </w:pPr>
            <w:r w:rsidRPr="00CF315D">
              <w:rPr>
                <w:rFonts w:cs="Arial"/>
                <w:lang w:val="en-US"/>
              </w:rPr>
              <w:t>Satisfactory</w:t>
            </w:r>
          </w:p>
        </w:tc>
        <w:tc>
          <w:tcPr>
            <w:tcW w:w="5238" w:type="dxa"/>
          </w:tcPr>
          <w:p w:rsidR="001A57F1" w:rsidRPr="00CF315D" w:rsidRDefault="001A57F1" w:rsidP="001A57F1">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lang w:val="en-US"/>
              </w:rPr>
            </w:pPr>
            <w:r w:rsidRPr="00CF315D">
              <w:rPr>
                <w:rFonts w:cs="Arial"/>
                <w:lang w:val="en-US"/>
              </w:rPr>
              <w:t>The expected indicators are met, although it is still pending to verify in quantitative and qualitative terms whether the planning tools and the capacities built, effectively contribute to the objective of reducing deforestation and desertification trends.  </w:t>
            </w:r>
          </w:p>
        </w:tc>
      </w:tr>
      <w:tr w:rsidR="001A57F1" w:rsidRPr="000667EB" w:rsidTr="00971C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vMerge/>
            <w:vAlign w:val="center"/>
          </w:tcPr>
          <w:p w:rsidR="001A57F1" w:rsidRPr="00CF315D" w:rsidRDefault="001A57F1" w:rsidP="001A57F1">
            <w:pPr>
              <w:widowControl w:val="0"/>
              <w:pBdr>
                <w:top w:val="nil"/>
                <w:left w:val="nil"/>
                <w:bottom w:val="nil"/>
                <w:right w:val="nil"/>
                <w:between w:val="nil"/>
              </w:pBdr>
              <w:spacing w:before="0" w:after="0" w:line="240" w:lineRule="auto"/>
              <w:jc w:val="center"/>
              <w:rPr>
                <w:rFonts w:cs="Arial"/>
                <w:lang w:val="en-US"/>
              </w:rPr>
            </w:pPr>
          </w:p>
        </w:tc>
        <w:tc>
          <w:tcPr>
            <w:tcW w:w="1418" w:type="dxa"/>
            <w:vAlign w:val="center"/>
          </w:tcPr>
          <w:p w:rsidR="001A57F1" w:rsidRPr="00CF315D" w:rsidRDefault="000E5756" w:rsidP="001A57F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cs="Arial"/>
                <w:lang w:val="en-US"/>
              </w:rPr>
            </w:pPr>
            <w:r>
              <w:rPr>
                <w:rFonts w:cs="Arial"/>
                <w:lang w:val="en-US"/>
              </w:rPr>
              <w:t xml:space="preserve">Component </w:t>
            </w:r>
            <w:r w:rsidR="001A57F1" w:rsidRPr="00CF315D">
              <w:rPr>
                <w:rFonts w:cs="Arial"/>
                <w:lang w:val="en-US"/>
              </w:rPr>
              <w:t>2:</w:t>
            </w:r>
          </w:p>
          <w:p w:rsidR="001A57F1" w:rsidRPr="00CF315D" w:rsidRDefault="001A57F1" w:rsidP="001A57F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cs="Arial"/>
                <w:lang w:val="en-US"/>
              </w:rPr>
            </w:pPr>
          </w:p>
          <w:p w:rsidR="001A57F1" w:rsidRPr="00CF315D" w:rsidRDefault="001A57F1" w:rsidP="001A57F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cs="Arial"/>
                <w:lang w:val="en-US"/>
              </w:rPr>
            </w:pPr>
            <w:r w:rsidRPr="00CF315D">
              <w:rPr>
                <w:rFonts w:cs="Arial"/>
                <w:lang w:val="en-US"/>
              </w:rPr>
              <w:t>Satisfactory</w:t>
            </w:r>
          </w:p>
        </w:tc>
        <w:tc>
          <w:tcPr>
            <w:tcW w:w="5238" w:type="dxa"/>
          </w:tcPr>
          <w:p w:rsidR="001A57F1" w:rsidRPr="00CF315D" w:rsidRDefault="001A57F1" w:rsidP="001A57F1">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lang w:val="en-US"/>
              </w:rPr>
            </w:pPr>
            <w:r w:rsidRPr="00CF315D">
              <w:rPr>
                <w:rFonts w:cs="Arial"/>
                <w:lang w:val="en-US"/>
              </w:rPr>
              <w:t>The goal of expanding the area under conservation in prioritized landscapes has been met. Community participation in monitoring, control and surveillance should be strengthened, as well as in the capacity of institutions to ensure their mandate.</w:t>
            </w:r>
          </w:p>
        </w:tc>
      </w:tr>
      <w:tr w:rsidR="001A57F1" w:rsidRPr="00CF315D" w:rsidTr="00971C21">
        <w:trPr>
          <w:trHeight w:val="553"/>
        </w:trPr>
        <w:tc>
          <w:tcPr>
            <w:cnfStyle w:val="001000000000" w:firstRow="0" w:lastRow="0" w:firstColumn="1" w:lastColumn="0" w:oddVBand="0" w:evenVBand="0" w:oddHBand="0" w:evenHBand="0" w:firstRowFirstColumn="0" w:firstRowLastColumn="0" w:lastRowFirstColumn="0" w:lastRowLastColumn="0"/>
            <w:tcW w:w="1838" w:type="dxa"/>
            <w:vAlign w:val="center"/>
          </w:tcPr>
          <w:p w:rsidR="001A57F1" w:rsidRPr="00CF315D" w:rsidRDefault="001A57F1" w:rsidP="001A57F1">
            <w:pPr>
              <w:spacing w:before="0" w:after="0" w:line="240" w:lineRule="auto"/>
              <w:jc w:val="center"/>
              <w:rPr>
                <w:rFonts w:cs="Arial"/>
                <w:lang w:val="en-US"/>
              </w:rPr>
            </w:pPr>
            <w:r w:rsidRPr="00CF315D">
              <w:rPr>
                <w:rFonts w:cs="Arial"/>
                <w:lang w:val="en-US"/>
              </w:rPr>
              <w:t>Execution and adaptive management</w:t>
            </w:r>
          </w:p>
        </w:tc>
        <w:tc>
          <w:tcPr>
            <w:tcW w:w="1418" w:type="dxa"/>
            <w:vAlign w:val="center"/>
          </w:tcPr>
          <w:p w:rsidR="001A57F1" w:rsidRPr="00CF315D" w:rsidRDefault="001A57F1" w:rsidP="001A57F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cs="Arial"/>
                <w:lang w:val="en-US"/>
              </w:rPr>
            </w:pPr>
            <w:r w:rsidRPr="00CF315D">
              <w:rPr>
                <w:rFonts w:cs="Arial"/>
                <w:lang w:val="en-US"/>
              </w:rPr>
              <w:t>Satisfactory</w:t>
            </w:r>
          </w:p>
        </w:tc>
        <w:tc>
          <w:tcPr>
            <w:tcW w:w="5238" w:type="dxa"/>
          </w:tcPr>
          <w:p w:rsidR="001A57F1" w:rsidRPr="00CF315D" w:rsidRDefault="001A57F1" w:rsidP="001A57F1">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lang w:val="en-US"/>
              </w:rPr>
            </w:pPr>
            <w:r w:rsidRPr="00CF315D">
              <w:rPr>
                <w:rFonts w:cs="Arial"/>
                <w:lang w:val="en-US"/>
              </w:rPr>
              <w:t>The project team has shown high technical quality and commitment to the stakeholders in the territory. The execution showed flexibility and capacity for adaptive management.</w:t>
            </w:r>
          </w:p>
        </w:tc>
      </w:tr>
      <w:tr w:rsidR="001A57F1" w:rsidRPr="000667EB" w:rsidTr="00971C21">
        <w:trPr>
          <w:cnfStyle w:val="000000100000" w:firstRow="0" w:lastRow="0" w:firstColumn="0" w:lastColumn="0" w:oddVBand="0" w:evenVBand="0" w:oddHBand="1" w:evenHBand="0" w:firstRowFirstColumn="0" w:firstRowLastColumn="0" w:lastRowFirstColumn="0" w:lastRowLastColumn="0"/>
          <w:trHeight w:val="602"/>
        </w:trPr>
        <w:tc>
          <w:tcPr>
            <w:cnfStyle w:val="001000000000" w:firstRow="0" w:lastRow="0" w:firstColumn="1" w:lastColumn="0" w:oddVBand="0" w:evenVBand="0" w:oddHBand="0" w:evenHBand="0" w:firstRowFirstColumn="0" w:firstRowLastColumn="0" w:lastRowFirstColumn="0" w:lastRowLastColumn="0"/>
            <w:tcW w:w="1838" w:type="dxa"/>
            <w:vAlign w:val="center"/>
          </w:tcPr>
          <w:p w:rsidR="001A57F1" w:rsidRPr="00CF315D" w:rsidRDefault="001A57F1" w:rsidP="001A57F1">
            <w:pPr>
              <w:spacing w:before="0" w:after="0" w:line="240" w:lineRule="auto"/>
              <w:jc w:val="center"/>
              <w:rPr>
                <w:rFonts w:cs="Arial"/>
                <w:lang w:val="en-US"/>
              </w:rPr>
            </w:pPr>
            <w:r w:rsidRPr="00CF315D">
              <w:rPr>
                <w:rFonts w:cs="Arial"/>
                <w:lang w:val="en-US"/>
              </w:rPr>
              <w:t>Relevance</w:t>
            </w:r>
          </w:p>
        </w:tc>
        <w:tc>
          <w:tcPr>
            <w:tcW w:w="1418" w:type="dxa"/>
            <w:vAlign w:val="center"/>
          </w:tcPr>
          <w:p w:rsidR="001A57F1" w:rsidRPr="00CF315D" w:rsidRDefault="001A57F1" w:rsidP="001A57F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cs="Arial"/>
                <w:lang w:val="en-US"/>
              </w:rPr>
            </w:pPr>
            <w:r w:rsidRPr="00CF315D">
              <w:rPr>
                <w:rFonts w:cs="Arial"/>
                <w:lang w:val="en-US"/>
              </w:rPr>
              <w:t>Relevant</w:t>
            </w:r>
          </w:p>
        </w:tc>
        <w:tc>
          <w:tcPr>
            <w:tcW w:w="5238" w:type="dxa"/>
          </w:tcPr>
          <w:p w:rsidR="001A57F1" w:rsidRPr="00CF315D" w:rsidRDefault="001A57F1" w:rsidP="001A57F1">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lang w:val="en-US"/>
              </w:rPr>
            </w:pPr>
            <w:r w:rsidRPr="00CF315D">
              <w:rPr>
                <w:rFonts w:cs="Arial"/>
                <w:lang w:val="en-US"/>
              </w:rPr>
              <w:t>The project is relevant from a national and global perspective, serving an ecosystem in a critical state of conservation, in line with national policies and priorities.</w:t>
            </w:r>
          </w:p>
        </w:tc>
      </w:tr>
      <w:tr w:rsidR="001A57F1" w:rsidRPr="000667EB" w:rsidTr="00971C21">
        <w:tc>
          <w:tcPr>
            <w:cnfStyle w:val="001000000000" w:firstRow="0" w:lastRow="0" w:firstColumn="1" w:lastColumn="0" w:oddVBand="0" w:evenVBand="0" w:oddHBand="0" w:evenHBand="0" w:firstRowFirstColumn="0" w:firstRowLastColumn="0" w:lastRowFirstColumn="0" w:lastRowLastColumn="0"/>
            <w:tcW w:w="1838" w:type="dxa"/>
            <w:vAlign w:val="center"/>
          </w:tcPr>
          <w:p w:rsidR="001A57F1" w:rsidRPr="00CF315D" w:rsidRDefault="001A57F1" w:rsidP="001A57F1">
            <w:pPr>
              <w:spacing w:before="0" w:after="0" w:line="240" w:lineRule="auto"/>
              <w:jc w:val="center"/>
              <w:rPr>
                <w:rFonts w:cs="Arial"/>
                <w:lang w:val="en-US"/>
              </w:rPr>
            </w:pPr>
            <w:r w:rsidRPr="00CF315D">
              <w:rPr>
                <w:rFonts w:cs="Arial"/>
                <w:lang w:val="en-US"/>
              </w:rPr>
              <w:t>Sustainability</w:t>
            </w:r>
          </w:p>
        </w:tc>
        <w:tc>
          <w:tcPr>
            <w:tcW w:w="1418" w:type="dxa"/>
            <w:vAlign w:val="center"/>
          </w:tcPr>
          <w:p w:rsidR="001A57F1" w:rsidRPr="00CF315D" w:rsidRDefault="001A57F1" w:rsidP="001A57F1">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cs="Arial"/>
                <w:lang w:val="en-US"/>
              </w:rPr>
            </w:pPr>
            <w:r w:rsidRPr="00CF315D">
              <w:rPr>
                <w:rFonts w:eastAsia="Calibri" w:cs="Arial"/>
                <w:sz w:val="20"/>
                <w:lang w:val="en-US" w:bidi="en-US"/>
              </w:rPr>
              <w:t xml:space="preserve">Moderately </w:t>
            </w:r>
            <w:r w:rsidRPr="00CF315D">
              <w:rPr>
                <w:rFonts w:eastAsia="Calibri" w:cs="Arial"/>
                <w:spacing w:val="-4"/>
                <w:sz w:val="20"/>
                <w:lang w:val="en-US" w:bidi="en-US"/>
              </w:rPr>
              <w:t>Likely</w:t>
            </w:r>
          </w:p>
        </w:tc>
        <w:tc>
          <w:tcPr>
            <w:tcW w:w="5238" w:type="dxa"/>
          </w:tcPr>
          <w:p w:rsidR="001A57F1" w:rsidRPr="00CF315D" w:rsidRDefault="001A57F1" w:rsidP="001A57F1">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lang w:val="en-US"/>
              </w:rPr>
            </w:pPr>
            <w:r w:rsidRPr="00CF315D">
              <w:rPr>
                <w:rFonts w:cs="Arial"/>
                <w:lang w:val="en-US"/>
              </w:rPr>
              <w:t>At the institutional level, binding tools such as environmental determinants, the Complementary Conservation Strategy (CCS) and other conservation tools have been generated. There are no clear commitments for monitoring and sustainability by the key actors in the activities carried out in the field.  </w:t>
            </w:r>
          </w:p>
        </w:tc>
      </w:tr>
      <w:tr w:rsidR="001A57F1" w:rsidRPr="000667EB" w:rsidTr="00971C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vAlign w:val="center"/>
          </w:tcPr>
          <w:p w:rsidR="001A57F1" w:rsidRPr="00CF315D" w:rsidRDefault="001A57F1" w:rsidP="001A57F1">
            <w:pPr>
              <w:spacing w:before="0" w:after="0" w:line="240" w:lineRule="auto"/>
              <w:jc w:val="center"/>
              <w:rPr>
                <w:rFonts w:cs="Arial"/>
                <w:lang w:val="en-US"/>
              </w:rPr>
            </w:pPr>
            <w:r w:rsidRPr="00CF315D">
              <w:rPr>
                <w:rFonts w:cs="Arial"/>
                <w:lang w:val="en-US"/>
              </w:rPr>
              <w:t>Impact</w:t>
            </w:r>
          </w:p>
        </w:tc>
        <w:tc>
          <w:tcPr>
            <w:tcW w:w="1418" w:type="dxa"/>
            <w:vAlign w:val="center"/>
          </w:tcPr>
          <w:p w:rsidR="001A57F1" w:rsidRPr="00CF315D" w:rsidRDefault="001A57F1" w:rsidP="001A57F1">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cs="Arial"/>
                <w:lang w:val="en-US"/>
              </w:rPr>
            </w:pPr>
            <w:r w:rsidRPr="00CF315D">
              <w:rPr>
                <w:rFonts w:cs="Arial"/>
                <w:lang w:val="en-US"/>
              </w:rPr>
              <w:t>Significant</w:t>
            </w:r>
          </w:p>
        </w:tc>
        <w:tc>
          <w:tcPr>
            <w:tcW w:w="5238" w:type="dxa"/>
          </w:tcPr>
          <w:p w:rsidR="001A57F1" w:rsidRPr="00CF315D" w:rsidRDefault="001A57F1" w:rsidP="001A57F1">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lang w:val="en-US"/>
              </w:rPr>
            </w:pPr>
            <w:r w:rsidRPr="00CF315D">
              <w:rPr>
                <w:rFonts w:cs="Arial"/>
                <w:lang w:val="en-US"/>
              </w:rPr>
              <w:t>All the impact indicators of the project are met, clearly, an impact has been generated that goes beyond the results framework and has allowed visibility and political priority to the dry forest.  </w:t>
            </w:r>
          </w:p>
        </w:tc>
      </w:tr>
    </w:tbl>
    <w:p w:rsidR="001A57F1" w:rsidRDefault="001A57F1" w:rsidP="001A57F1">
      <w:pPr>
        <w:spacing w:before="0"/>
        <w:rPr>
          <w:sz w:val="20"/>
          <w:szCs w:val="20"/>
          <w:lang w:val="en-US"/>
        </w:rPr>
      </w:pPr>
    </w:p>
    <w:tbl>
      <w:tblPr>
        <w:tblStyle w:val="Tabladecuadrcula4-nfasis3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409"/>
        <w:gridCol w:w="1276"/>
        <w:gridCol w:w="1412"/>
      </w:tblGrid>
      <w:tr w:rsidR="001A57F1" w:rsidRPr="00CF315D" w:rsidTr="005E6383">
        <w:trPr>
          <w:cnfStyle w:val="100000000000" w:firstRow="1" w:lastRow="0" w:firstColumn="0" w:lastColumn="0" w:oddVBand="0" w:evenVBand="0" w:oddHBand="0" w:evenHBand="0" w:firstRowFirstColumn="0" w:firstRowLastColumn="0" w:lastRowFirstColumn="0" w:lastRowLastColumn="0"/>
          <w:trHeight w:val="704"/>
        </w:trPr>
        <w:tc>
          <w:tcPr>
            <w:cnfStyle w:val="001000000000" w:firstRow="0" w:lastRow="0" w:firstColumn="1" w:lastColumn="0" w:oddVBand="0" w:evenVBand="0" w:oddHBand="0" w:evenHBand="0" w:firstRowFirstColumn="0" w:firstRowLastColumn="0" w:lastRowFirstColumn="0" w:lastRowLastColumn="0"/>
            <w:tcW w:w="2000" w:type="pct"/>
            <w:tcBorders>
              <w:top w:val="none" w:sz="0" w:space="0" w:color="auto"/>
              <w:left w:val="none" w:sz="0" w:space="0" w:color="auto"/>
              <w:bottom w:val="none" w:sz="0" w:space="0" w:color="auto"/>
              <w:right w:val="none" w:sz="0" w:space="0" w:color="auto"/>
            </w:tcBorders>
          </w:tcPr>
          <w:p w:rsidR="001A57F1" w:rsidRPr="00CF315D" w:rsidRDefault="001A57F1" w:rsidP="001A57F1">
            <w:pPr>
              <w:spacing w:before="1" w:after="0" w:line="240" w:lineRule="auto"/>
              <w:jc w:val="center"/>
              <w:rPr>
                <w:rFonts w:eastAsia="Calibri" w:cs="Arial"/>
                <w:bCs w:val="0"/>
                <w:iCs/>
                <w:sz w:val="20"/>
                <w:lang w:val="en-US" w:bidi="en-US"/>
              </w:rPr>
            </w:pPr>
            <w:r w:rsidRPr="00CF315D">
              <w:rPr>
                <w:rFonts w:eastAsia="Calibri" w:cs="Arial"/>
                <w:bCs w:val="0"/>
                <w:iCs/>
                <w:sz w:val="20"/>
                <w:lang w:val="en-US" w:bidi="en-US"/>
              </w:rPr>
              <w:lastRenderedPageBreak/>
              <w:t>Ratings for Outcomes, Effectiveness, Efficiency,</w:t>
            </w:r>
          </w:p>
          <w:p w:rsidR="001A57F1" w:rsidRPr="000667EB" w:rsidRDefault="001A57F1" w:rsidP="001A57F1">
            <w:pPr>
              <w:spacing w:before="0" w:after="0" w:line="222" w:lineRule="exact"/>
              <w:jc w:val="center"/>
              <w:rPr>
                <w:rFonts w:eastAsia="Calibri" w:cs="Arial"/>
                <w:bCs w:val="0"/>
                <w:iCs/>
                <w:sz w:val="20"/>
                <w:lang w:val="pt-BR" w:bidi="en-US"/>
              </w:rPr>
            </w:pPr>
            <w:r w:rsidRPr="000667EB">
              <w:rPr>
                <w:rFonts w:eastAsia="Calibri" w:cs="Arial"/>
                <w:bCs w:val="0"/>
                <w:iCs/>
                <w:sz w:val="20"/>
                <w:lang w:val="pt-BR" w:bidi="en-US"/>
              </w:rPr>
              <w:t>M&amp;E, I&amp;E Execution</w:t>
            </w:r>
          </w:p>
        </w:tc>
        <w:tc>
          <w:tcPr>
            <w:cnfStyle w:val="000010000000" w:firstRow="0" w:lastRow="0" w:firstColumn="0" w:lastColumn="0" w:oddVBand="1" w:evenVBand="0" w:oddHBand="0" w:evenHBand="0" w:firstRowFirstColumn="0" w:firstRowLastColumn="0" w:lastRowFirstColumn="0" w:lastRowLastColumn="0"/>
            <w:tcW w:w="1418" w:type="pct"/>
            <w:tcBorders>
              <w:top w:val="none" w:sz="0" w:space="0" w:color="auto"/>
              <w:left w:val="none" w:sz="0" w:space="0" w:color="auto"/>
              <w:bottom w:val="none" w:sz="0" w:space="0" w:color="auto"/>
              <w:right w:val="none" w:sz="0" w:space="0" w:color="auto"/>
            </w:tcBorders>
          </w:tcPr>
          <w:p w:rsidR="001A57F1" w:rsidRPr="00CF315D" w:rsidRDefault="001A57F1" w:rsidP="001A57F1">
            <w:pPr>
              <w:spacing w:before="1" w:after="0" w:line="240" w:lineRule="auto"/>
              <w:jc w:val="center"/>
              <w:rPr>
                <w:rFonts w:eastAsia="Calibri" w:cs="Arial"/>
                <w:bCs w:val="0"/>
                <w:iCs/>
                <w:sz w:val="20"/>
                <w:lang w:val="en-US" w:bidi="en-US"/>
              </w:rPr>
            </w:pPr>
            <w:r w:rsidRPr="00CF315D">
              <w:rPr>
                <w:rFonts w:eastAsia="Calibri" w:cs="Arial"/>
                <w:bCs w:val="0"/>
                <w:iCs/>
                <w:sz w:val="20"/>
                <w:lang w:val="en-US" w:bidi="en-US"/>
              </w:rPr>
              <w:t>Sustainability ratings:</w:t>
            </w:r>
          </w:p>
        </w:tc>
        <w:tc>
          <w:tcPr>
            <w:tcW w:w="751" w:type="pct"/>
            <w:tcBorders>
              <w:top w:val="none" w:sz="0" w:space="0" w:color="auto"/>
              <w:left w:val="none" w:sz="0" w:space="0" w:color="auto"/>
              <w:bottom w:val="none" w:sz="0" w:space="0" w:color="auto"/>
              <w:right w:val="none" w:sz="0" w:space="0" w:color="auto"/>
            </w:tcBorders>
          </w:tcPr>
          <w:p w:rsidR="001A57F1" w:rsidRPr="00CF315D" w:rsidRDefault="001A57F1" w:rsidP="001A57F1">
            <w:pPr>
              <w:spacing w:before="1" w:after="0" w:line="240" w:lineRule="auto"/>
              <w:jc w:val="center"/>
              <w:cnfStyle w:val="100000000000" w:firstRow="1" w:lastRow="0" w:firstColumn="0" w:lastColumn="0" w:oddVBand="0" w:evenVBand="0" w:oddHBand="0" w:evenHBand="0" w:firstRowFirstColumn="0" w:firstRowLastColumn="0" w:lastRowFirstColumn="0" w:lastRowLastColumn="0"/>
              <w:rPr>
                <w:rFonts w:eastAsia="Calibri" w:cs="Arial"/>
                <w:bCs w:val="0"/>
                <w:iCs/>
                <w:sz w:val="20"/>
                <w:lang w:val="en-US" w:bidi="en-US"/>
              </w:rPr>
            </w:pPr>
            <w:r w:rsidRPr="00CF315D">
              <w:rPr>
                <w:rFonts w:eastAsia="Calibri" w:cs="Arial"/>
                <w:bCs w:val="0"/>
                <w:iCs/>
                <w:sz w:val="20"/>
                <w:lang w:val="en-US" w:bidi="en-US"/>
              </w:rPr>
              <w:t>Relevance ratings</w:t>
            </w:r>
          </w:p>
        </w:tc>
        <w:tc>
          <w:tcPr>
            <w:cnfStyle w:val="000100000000" w:firstRow="0" w:lastRow="0" w:firstColumn="0" w:lastColumn="1" w:oddVBand="0" w:evenVBand="0" w:oddHBand="0" w:evenHBand="0" w:firstRowFirstColumn="0" w:firstRowLastColumn="0" w:lastRowFirstColumn="0" w:lastRowLastColumn="0"/>
            <w:tcW w:w="831" w:type="pct"/>
            <w:tcBorders>
              <w:top w:val="none" w:sz="0" w:space="0" w:color="auto"/>
              <w:left w:val="none" w:sz="0" w:space="0" w:color="auto"/>
              <w:bottom w:val="none" w:sz="0" w:space="0" w:color="auto"/>
              <w:right w:val="none" w:sz="0" w:space="0" w:color="auto"/>
            </w:tcBorders>
          </w:tcPr>
          <w:p w:rsidR="001A57F1" w:rsidRPr="00CF315D" w:rsidRDefault="001A57F1" w:rsidP="001A57F1">
            <w:pPr>
              <w:spacing w:before="1" w:after="0" w:line="240" w:lineRule="auto"/>
              <w:jc w:val="center"/>
              <w:rPr>
                <w:rFonts w:eastAsia="Calibri" w:cs="Arial"/>
                <w:bCs w:val="0"/>
                <w:iCs/>
                <w:sz w:val="20"/>
                <w:lang w:val="en-US" w:bidi="en-US"/>
              </w:rPr>
            </w:pPr>
            <w:r w:rsidRPr="00CF315D">
              <w:rPr>
                <w:rFonts w:eastAsia="Calibri" w:cs="Arial"/>
                <w:bCs w:val="0"/>
                <w:iCs/>
                <w:sz w:val="20"/>
                <w:lang w:val="en-US" w:bidi="en-US"/>
              </w:rPr>
              <w:t>Impact Ratings:</w:t>
            </w:r>
          </w:p>
        </w:tc>
      </w:tr>
      <w:tr w:rsidR="001A57F1" w:rsidRPr="000667EB" w:rsidTr="005E6383">
        <w:trPr>
          <w:cnfStyle w:val="010000000000" w:firstRow="0" w:lastRow="1" w:firstColumn="0" w:lastColumn="0" w:oddVBand="0" w:evenVBand="0" w:oddHBand="0" w:evenHBand="0" w:firstRowFirstColumn="0" w:firstRowLastColumn="0" w:lastRowFirstColumn="0" w:lastRowLastColumn="0"/>
          <w:trHeight w:val="2730"/>
        </w:trPr>
        <w:tc>
          <w:tcPr>
            <w:cnfStyle w:val="001000000000" w:firstRow="0" w:lastRow="0" w:firstColumn="1" w:lastColumn="0" w:oddVBand="0" w:evenVBand="0" w:oddHBand="0" w:evenHBand="0" w:firstRowFirstColumn="0" w:firstRowLastColumn="0" w:lastRowFirstColumn="0" w:lastRowLastColumn="0"/>
            <w:tcW w:w="2000" w:type="pct"/>
            <w:tcBorders>
              <w:top w:val="none" w:sz="0" w:space="0" w:color="auto"/>
            </w:tcBorders>
          </w:tcPr>
          <w:p w:rsidR="001A57F1" w:rsidRPr="00CF315D" w:rsidRDefault="001A57F1" w:rsidP="001A57F1">
            <w:pPr>
              <w:tabs>
                <w:tab w:val="left" w:pos="587"/>
              </w:tabs>
              <w:spacing w:before="1" w:after="0" w:line="276" w:lineRule="auto"/>
              <w:ind w:right="101"/>
              <w:jc w:val="left"/>
              <w:rPr>
                <w:rFonts w:eastAsia="Calibri" w:cs="Arial"/>
                <w:sz w:val="20"/>
                <w:lang w:val="en-US" w:bidi="en-US"/>
              </w:rPr>
            </w:pPr>
            <w:r w:rsidRPr="00CF315D">
              <w:rPr>
                <w:rFonts w:eastAsia="Calibri" w:cs="Arial"/>
                <w:sz w:val="20"/>
                <w:lang w:val="en-US" w:bidi="en-US"/>
              </w:rPr>
              <w:t xml:space="preserve">6: Highly Satisfactory (HS): </w:t>
            </w:r>
            <w:r w:rsidRPr="00CF315D">
              <w:rPr>
                <w:rFonts w:eastAsia="Calibri" w:cs="Arial"/>
                <w:b w:val="0"/>
                <w:bCs w:val="0"/>
                <w:sz w:val="20"/>
                <w:lang w:val="en-US" w:bidi="en-US"/>
              </w:rPr>
              <w:t>no</w:t>
            </w:r>
            <w:r w:rsidRPr="00CF315D">
              <w:rPr>
                <w:rFonts w:eastAsia="Calibri" w:cs="Arial"/>
                <w:b w:val="0"/>
                <w:bCs w:val="0"/>
                <w:spacing w:val="-7"/>
                <w:sz w:val="20"/>
                <w:lang w:val="en-US" w:bidi="en-US"/>
              </w:rPr>
              <w:t xml:space="preserve"> </w:t>
            </w:r>
            <w:r w:rsidRPr="00CF315D">
              <w:rPr>
                <w:rFonts w:eastAsia="Calibri" w:cs="Arial"/>
                <w:b w:val="0"/>
                <w:bCs w:val="0"/>
                <w:sz w:val="20"/>
                <w:lang w:val="en-US" w:bidi="en-US"/>
              </w:rPr>
              <w:t>shortcomings</w:t>
            </w:r>
          </w:p>
          <w:p w:rsidR="001A57F1" w:rsidRPr="00CF315D" w:rsidRDefault="001A57F1" w:rsidP="001A57F1">
            <w:pPr>
              <w:spacing w:before="0" w:after="0" w:line="276" w:lineRule="auto"/>
              <w:jc w:val="left"/>
              <w:rPr>
                <w:rFonts w:eastAsia="Calibri" w:cs="Arial"/>
                <w:sz w:val="20"/>
                <w:lang w:val="en-US" w:bidi="en-US"/>
              </w:rPr>
            </w:pPr>
            <w:r w:rsidRPr="00CF315D">
              <w:rPr>
                <w:rFonts w:eastAsia="Calibri" w:cs="Arial"/>
                <w:sz w:val="20"/>
                <w:lang w:val="en-US" w:bidi="en-US"/>
              </w:rPr>
              <w:t xml:space="preserve">5: Satisfactory (S): </w:t>
            </w:r>
            <w:r w:rsidRPr="00CF315D">
              <w:rPr>
                <w:rFonts w:eastAsia="Calibri" w:cs="Arial"/>
                <w:b w:val="0"/>
                <w:bCs w:val="0"/>
                <w:sz w:val="20"/>
                <w:lang w:val="en-US" w:bidi="en-US"/>
              </w:rPr>
              <w:t>minor shortcomings</w:t>
            </w:r>
          </w:p>
          <w:p w:rsidR="001A57F1" w:rsidRPr="00CF315D" w:rsidRDefault="001A57F1" w:rsidP="001A57F1">
            <w:pPr>
              <w:tabs>
                <w:tab w:val="left" w:pos="1259"/>
              </w:tabs>
              <w:spacing w:before="1" w:after="0" w:line="276" w:lineRule="auto"/>
              <w:ind w:right="100"/>
              <w:jc w:val="left"/>
              <w:rPr>
                <w:rFonts w:eastAsia="Calibri" w:cs="Arial"/>
                <w:sz w:val="20"/>
                <w:lang w:val="en-US" w:bidi="en-US"/>
              </w:rPr>
            </w:pPr>
            <w:r w:rsidRPr="00CF315D">
              <w:rPr>
                <w:rFonts w:eastAsia="Calibri" w:cs="Arial"/>
                <w:sz w:val="20"/>
                <w:lang w:val="en-US" w:bidi="en-US"/>
              </w:rPr>
              <w:t xml:space="preserve">4: </w:t>
            </w:r>
            <w:r w:rsidRPr="00CF315D">
              <w:rPr>
                <w:rFonts w:eastAsia="Calibri" w:cs="Arial"/>
                <w:spacing w:val="-3"/>
                <w:sz w:val="20"/>
                <w:lang w:val="en-US" w:bidi="en-US"/>
              </w:rPr>
              <w:t xml:space="preserve">Moderately </w:t>
            </w:r>
            <w:r w:rsidRPr="00CF315D">
              <w:rPr>
                <w:rFonts w:eastAsia="Calibri" w:cs="Arial"/>
                <w:sz w:val="20"/>
                <w:lang w:val="en-US" w:bidi="en-US"/>
              </w:rPr>
              <w:t>Satisfactory</w:t>
            </w:r>
            <w:r w:rsidRPr="00CF315D">
              <w:rPr>
                <w:rFonts w:eastAsia="Calibri" w:cs="Arial"/>
                <w:spacing w:val="-1"/>
                <w:sz w:val="20"/>
                <w:lang w:val="en-US" w:bidi="en-US"/>
              </w:rPr>
              <w:t xml:space="preserve"> </w:t>
            </w:r>
            <w:r w:rsidRPr="00CF315D">
              <w:rPr>
                <w:rFonts w:eastAsia="Calibri" w:cs="Arial"/>
                <w:sz w:val="20"/>
                <w:lang w:val="en-US" w:bidi="en-US"/>
              </w:rPr>
              <w:t>(MS)</w:t>
            </w:r>
          </w:p>
          <w:p w:rsidR="001A57F1" w:rsidRPr="00CF315D" w:rsidRDefault="001A57F1" w:rsidP="001A57F1">
            <w:pPr>
              <w:tabs>
                <w:tab w:val="left" w:pos="1259"/>
                <w:tab w:val="left" w:pos="1731"/>
              </w:tabs>
              <w:spacing w:before="0" w:after="0" w:line="276" w:lineRule="auto"/>
              <w:ind w:right="100"/>
              <w:jc w:val="left"/>
              <w:rPr>
                <w:rFonts w:eastAsia="Calibri" w:cs="Arial"/>
                <w:sz w:val="20"/>
                <w:lang w:val="en-US" w:bidi="en-US"/>
              </w:rPr>
            </w:pPr>
            <w:r w:rsidRPr="00CF315D">
              <w:rPr>
                <w:rFonts w:eastAsia="Calibri" w:cs="Arial"/>
                <w:sz w:val="20"/>
                <w:lang w:val="en-US" w:bidi="en-US"/>
              </w:rPr>
              <w:t xml:space="preserve">3: </w:t>
            </w:r>
            <w:r w:rsidRPr="00CF315D">
              <w:rPr>
                <w:rFonts w:eastAsia="Calibri" w:cs="Arial"/>
                <w:spacing w:val="-3"/>
                <w:sz w:val="20"/>
                <w:lang w:val="en-US" w:bidi="en-US"/>
              </w:rPr>
              <w:t xml:space="preserve">Moderately </w:t>
            </w:r>
            <w:r w:rsidRPr="00CF315D">
              <w:rPr>
                <w:rFonts w:eastAsia="Calibri" w:cs="Arial"/>
                <w:sz w:val="20"/>
                <w:lang w:val="en-US" w:bidi="en-US"/>
              </w:rPr>
              <w:t xml:space="preserve">Unsatisfactory </w:t>
            </w:r>
            <w:r w:rsidRPr="00CF315D">
              <w:rPr>
                <w:rFonts w:eastAsia="Calibri" w:cs="Arial"/>
                <w:spacing w:val="-3"/>
                <w:sz w:val="20"/>
                <w:lang w:val="en-US" w:bidi="en-US"/>
              </w:rPr>
              <w:t xml:space="preserve">(MU): </w:t>
            </w:r>
            <w:r w:rsidRPr="00CF315D">
              <w:rPr>
                <w:rFonts w:eastAsia="Calibri" w:cs="Arial"/>
                <w:b w:val="0"/>
                <w:bCs w:val="0"/>
                <w:sz w:val="20"/>
                <w:lang w:val="en-US" w:bidi="en-US"/>
              </w:rPr>
              <w:t>significant shortcomings</w:t>
            </w:r>
          </w:p>
          <w:p w:rsidR="001A57F1" w:rsidRPr="00CF315D" w:rsidRDefault="001A57F1" w:rsidP="001A57F1">
            <w:pPr>
              <w:tabs>
                <w:tab w:val="left" w:pos="577"/>
              </w:tabs>
              <w:spacing w:before="0" w:after="0" w:line="276" w:lineRule="auto"/>
              <w:ind w:right="101"/>
              <w:jc w:val="left"/>
              <w:rPr>
                <w:rFonts w:eastAsia="Calibri" w:cs="Arial"/>
                <w:sz w:val="20"/>
                <w:lang w:val="en-US" w:bidi="en-US"/>
              </w:rPr>
            </w:pPr>
            <w:r w:rsidRPr="00CF315D">
              <w:rPr>
                <w:rFonts w:eastAsia="Calibri" w:cs="Arial"/>
                <w:sz w:val="20"/>
                <w:lang w:val="en-US" w:bidi="en-US"/>
              </w:rPr>
              <w:t xml:space="preserve">2: Unsatisfactory (U): </w:t>
            </w:r>
            <w:r w:rsidRPr="00CF315D">
              <w:rPr>
                <w:rFonts w:eastAsia="Calibri" w:cs="Arial"/>
                <w:b w:val="0"/>
                <w:bCs w:val="0"/>
                <w:sz w:val="20"/>
                <w:lang w:val="en-US" w:bidi="en-US"/>
              </w:rPr>
              <w:t>major</w:t>
            </w:r>
            <w:r w:rsidRPr="00CF315D">
              <w:rPr>
                <w:rFonts w:eastAsia="Calibri" w:cs="Arial"/>
                <w:b w:val="0"/>
                <w:bCs w:val="0"/>
                <w:spacing w:val="-1"/>
                <w:sz w:val="20"/>
                <w:lang w:val="en-US" w:bidi="en-US"/>
              </w:rPr>
              <w:t xml:space="preserve"> </w:t>
            </w:r>
            <w:r w:rsidRPr="00CF315D">
              <w:rPr>
                <w:rFonts w:eastAsia="Calibri" w:cs="Arial"/>
                <w:b w:val="0"/>
                <w:bCs w:val="0"/>
                <w:sz w:val="20"/>
                <w:lang w:val="en-US" w:bidi="en-US"/>
              </w:rPr>
              <w:t>problems</w:t>
            </w:r>
          </w:p>
          <w:p w:rsidR="001A57F1" w:rsidRPr="00CF315D" w:rsidRDefault="001A57F1" w:rsidP="001A57F1">
            <w:pPr>
              <w:spacing w:before="0" w:after="0" w:line="276" w:lineRule="auto"/>
              <w:ind w:right="101"/>
              <w:rPr>
                <w:rFonts w:eastAsia="Calibri" w:cs="Arial"/>
                <w:sz w:val="20"/>
                <w:lang w:val="en-US" w:bidi="en-US"/>
              </w:rPr>
            </w:pPr>
            <w:r w:rsidRPr="00CF315D">
              <w:rPr>
                <w:rFonts w:eastAsia="Calibri" w:cs="Arial"/>
                <w:sz w:val="20"/>
                <w:lang w:val="en-US" w:bidi="en-US"/>
              </w:rPr>
              <w:t>1: Highly Unsatisfactory</w:t>
            </w:r>
          </w:p>
          <w:p w:rsidR="001A57F1" w:rsidRPr="00CF315D" w:rsidRDefault="001A57F1" w:rsidP="001A57F1">
            <w:pPr>
              <w:spacing w:before="0" w:after="0" w:line="276" w:lineRule="auto"/>
              <w:ind w:right="149"/>
              <w:rPr>
                <w:rFonts w:eastAsia="Calibri" w:cs="Arial"/>
                <w:sz w:val="20"/>
                <w:lang w:val="en-US" w:bidi="en-US"/>
              </w:rPr>
            </w:pPr>
            <w:r w:rsidRPr="00CF315D">
              <w:rPr>
                <w:rFonts w:eastAsia="Calibri" w:cs="Arial"/>
                <w:sz w:val="20"/>
                <w:lang w:val="en-US" w:bidi="en-US"/>
              </w:rPr>
              <w:t xml:space="preserve">(HU): </w:t>
            </w:r>
            <w:r w:rsidRPr="00CF315D">
              <w:rPr>
                <w:rFonts w:eastAsia="Calibri" w:cs="Arial"/>
                <w:b w:val="0"/>
                <w:bCs w:val="0"/>
                <w:sz w:val="20"/>
                <w:lang w:val="en-US" w:bidi="en-US"/>
              </w:rPr>
              <w:t>severe problems</w:t>
            </w:r>
          </w:p>
        </w:tc>
        <w:tc>
          <w:tcPr>
            <w:cnfStyle w:val="000010000000" w:firstRow="0" w:lastRow="0" w:firstColumn="0" w:lastColumn="0" w:oddVBand="1" w:evenVBand="0" w:oddHBand="0" w:evenHBand="0" w:firstRowFirstColumn="0" w:firstRowLastColumn="0" w:lastRowFirstColumn="0" w:lastRowLastColumn="0"/>
            <w:tcW w:w="1418" w:type="pct"/>
            <w:tcBorders>
              <w:top w:val="none" w:sz="0" w:space="0" w:color="auto"/>
            </w:tcBorders>
          </w:tcPr>
          <w:p w:rsidR="001A57F1" w:rsidRPr="00CF315D" w:rsidRDefault="001A57F1" w:rsidP="001A57F1">
            <w:pPr>
              <w:spacing w:before="1" w:after="0" w:line="276" w:lineRule="auto"/>
              <w:ind w:right="101"/>
              <w:jc w:val="left"/>
              <w:rPr>
                <w:rFonts w:eastAsia="Calibri" w:cs="Arial"/>
                <w:sz w:val="20"/>
                <w:lang w:val="en-US" w:bidi="en-US"/>
              </w:rPr>
            </w:pPr>
            <w:r w:rsidRPr="00CF315D">
              <w:rPr>
                <w:rFonts w:eastAsia="Calibri" w:cs="Arial"/>
                <w:sz w:val="20"/>
                <w:lang w:val="en-US" w:bidi="en-US"/>
              </w:rPr>
              <w:t>4: Likely (L): negligible risks to sustainability</w:t>
            </w:r>
          </w:p>
          <w:p w:rsidR="001A57F1" w:rsidRPr="00CF315D" w:rsidRDefault="001A57F1" w:rsidP="001A57F1">
            <w:pPr>
              <w:tabs>
                <w:tab w:val="left" w:pos="726"/>
                <w:tab w:val="left" w:pos="1908"/>
              </w:tabs>
              <w:spacing w:before="0" w:after="0" w:line="276" w:lineRule="auto"/>
              <w:ind w:right="101"/>
              <w:jc w:val="left"/>
              <w:rPr>
                <w:rFonts w:eastAsia="Calibri" w:cs="Arial"/>
                <w:sz w:val="20"/>
                <w:lang w:val="en-US" w:bidi="en-US"/>
              </w:rPr>
            </w:pPr>
            <w:r w:rsidRPr="00CF315D">
              <w:rPr>
                <w:rFonts w:eastAsia="Calibri" w:cs="Arial"/>
                <w:sz w:val="20"/>
                <w:lang w:val="en-US" w:bidi="en-US"/>
              </w:rPr>
              <w:t xml:space="preserve">3: Moderately </w:t>
            </w:r>
            <w:r w:rsidRPr="00CF315D">
              <w:rPr>
                <w:rFonts w:eastAsia="Calibri" w:cs="Arial"/>
                <w:spacing w:val="-4"/>
                <w:sz w:val="20"/>
                <w:lang w:val="en-US" w:bidi="en-US"/>
              </w:rPr>
              <w:t xml:space="preserve">Likely </w:t>
            </w:r>
            <w:r w:rsidRPr="00CF315D">
              <w:rPr>
                <w:rFonts w:eastAsia="Calibri" w:cs="Arial"/>
                <w:sz w:val="20"/>
                <w:lang w:val="en-US" w:bidi="en-US"/>
              </w:rPr>
              <w:t>(ML): moderate</w:t>
            </w:r>
            <w:r w:rsidRPr="00CF315D">
              <w:rPr>
                <w:rFonts w:eastAsia="Calibri" w:cs="Arial"/>
                <w:spacing w:val="-3"/>
                <w:sz w:val="20"/>
                <w:lang w:val="en-US" w:bidi="en-US"/>
              </w:rPr>
              <w:t xml:space="preserve"> </w:t>
            </w:r>
            <w:r w:rsidRPr="00CF315D">
              <w:rPr>
                <w:rFonts w:eastAsia="Calibri" w:cs="Arial"/>
                <w:sz w:val="20"/>
                <w:lang w:val="en-US" w:bidi="en-US"/>
              </w:rPr>
              <w:t>risks</w:t>
            </w:r>
          </w:p>
          <w:p w:rsidR="001A57F1" w:rsidRPr="00CF315D" w:rsidRDefault="001A57F1" w:rsidP="001A57F1">
            <w:pPr>
              <w:tabs>
                <w:tab w:val="left" w:pos="596"/>
              </w:tabs>
              <w:spacing w:before="1" w:after="0" w:line="276" w:lineRule="auto"/>
              <w:ind w:right="101"/>
              <w:jc w:val="left"/>
              <w:rPr>
                <w:rFonts w:eastAsia="Calibri" w:cs="Arial"/>
                <w:sz w:val="20"/>
                <w:lang w:val="en-US" w:bidi="en-US"/>
              </w:rPr>
            </w:pPr>
            <w:r w:rsidRPr="00CF315D">
              <w:rPr>
                <w:rFonts w:eastAsia="Calibri" w:cs="Arial"/>
                <w:sz w:val="20"/>
                <w:lang w:val="en-US" w:bidi="en-US"/>
              </w:rPr>
              <w:t xml:space="preserve">2: Moderately </w:t>
            </w:r>
            <w:r w:rsidRPr="00CF315D">
              <w:rPr>
                <w:rFonts w:eastAsia="Calibri" w:cs="Arial"/>
                <w:spacing w:val="-3"/>
                <w:sz w:val="20"/>
                <w:lang w:val="en-US" w:bidi="en-US"/>
              </w:rPr>
              <w:t xml:space="preserve">Unlikely </w:t>
            </w:r>
            <w:r w:rsidRPr="00CF315D">
              <w:rPr>
                <w:rFonts w:eastAsia="Calibri" w:cs="Arial"/>
                <w:sz w:val="20"/>
                <w:lang w:val="en-US" w:bidi="en-US"/>
              </w:rPr>
              <w:t>(MU): significant</w:t>
            </w:r>
            <w:r w:rsidRPr="00CF315D">
              <w:rPr>
                <w:rFonts w:eastAsia="Calibri" w:cs="Arial"/>
                <w:spacing w:val="-4"/>
                <w:sz w:val="20"/>
                <w:lang w:val="en-US" w:bidi="en-US"/>
              </w:rPr>
              <w:t xml:space="preserve"> </w:t>
            </w:r>
            <w:r w:rsidRPr="00CF315D">
              <w:rPr>
                <w:rFonts w:eastAsia="Calibri" w:cs="Arial"/>
                <w:sz w:val="20"/>
                <w:lang w:val="en-US" w:bidi="en-US"/>
              </w:rPr>
              <w:t>risks</w:t>
            </w:r>
          </w:p>
          <w:p w:rsidR="001A57F1" w:rsidRPr="00CF315D" w:rsidRDefault="001A57F1" w:rsidP="001A57F1">
            <w:pPr>
              <w:spacing w:before="0" w:after="0" w:line="276" w:lineRule="auto"/>
              <w:jc w:val="left"/>
              <w:rPr>
                <w:rFonts w:eastAsia="Calibri" w:cs="Arial"/>
                <w:sz w:val="20"/>
                <w:lang w:val="en-US" w:bidi="en-US"/>
              </w:rPr>
            </w:pPr>
            <w:r w:rsidRPr="00CF315D">
              <w:rPr>
                <w:rFonts w:eastAsia="Calibri" w:cs="Arial"/>
                <w:sz w:val="20"/>
                <w:lang w:val="en-US" w:bidi="en-US"/>
              </w:rPr>
              <w:t>1: Unlikely (U): severe risks</w:t>
            </w:r>
          </w:p>
        </w:tc>
        <w:tc>
          <w:tcPr>
            <w:tcW w:w="751" w:type="pct"/>
            <w:tcBorders>
              <w:top w:val="none" w:sz="0" w:space="0" w:color="auto"/>
            </w:tcBorders>
          </w:tcPr>
          <w:p w:rsidR="001A57F1" w:rsidRPr="00CF315D" w:rsidRDefault="001A57F1" w:rsidP="001A57F1">
            <w:pPr>
              <w:spacing w:before="1" w:after="0" w:line="240" w:lineRule="auto"/>
              <w:jc w:val="left"/>
              <w:cnfStyle w:val="010000000000" w:firstRow="0" w:lastRow="1" w:firstColumn="0" w:lastColumn="0" w:oddVBand="0" w:evenVBand="0" w:oddHBand="0" w:evenHBand="0" w:firstRowFirstColumn="0" w:firstRowLastColumn="0" w:lastRowFirstColumn="0" w:lastRowLastColumn="0"/>
              <w:rPr>
                <w:rFonts w:eastAsia="Calibri" w:cs="Arial"/>
                <w:sz w:val="20"/>
                <w:lang w:val="en-US" w:bidi="en-US"/>
              </w:rPr>
            </w:pPr>
            <w:r w:rsidRPr="00CF315D">
              <w:rPr>
                <w:rFonts w:eastAsia="Calibri" w:cs="Arial"/>
                <w:sz w:val="20"/>
                <w:lang w:val="en-US" w:bidi="en-US"/>
              </w:rPr>
              <w:t>2: Relevant (R)</w:t>
            </w:r>
          </w:p>
          <w:p w:rsidR="001A57F1" w:rsidRPr="00CF315D" w:rsidRDefault="001A57F1" w:rsidP="001A57F1">
            <w:pPr>
              <w:spacing w:before="1" w:after="0" w:line="240" w:lineRule="auto"/>
              <w:jc w:val="left"/>
              <w:cnfStyle w:val="010000000000" w:firstRow="0" w:lastRow="1" w:firstColumn="0" w:lastColumn="0" w:oddVBand="0" w:evenVBand="0" w:oddHBand="0" w:evenHBand="0" w:firstRowFirstColumn="0" w:firstRowLastColumn="0" w:lastRowFirstColumn="0" w:lastRowLastColumn="0"/>
              <w:rPr>
                <w:rFonts w:eastAsia="Calibri" w:cs="Arial"/>
                <w:sz w:val="20"/>
                <w:lang w:val="en-US" w:bidi="en-US"/>
              </w:rPr>
            </w:pPr>
            <w:r w:rsidRPr="00CF315D">
              <w:rPr>
                <w:rFonts w:eastAsia="Calibri" w:cs="Arial"/>
                <w:sz w:val="20"/>
                <w:lang w:val="en-US" w:bidi="en-US"/>
              </w:rPr>
              <w:t>1: Not relevant (NR)</w:t>
            </w:r>
          </w:p>
        </w:tc>
        <w:tc>
          <w:tcPr>
            <w:cnfStyle w:val="000100000000" w:firstRow="0" w:lastRow="0" w:firstColumn="0" w:lastColumn="1" w:oddVBand="0" w:evenVBand="0" w:oddHBand="0" w:evenHBand="0" w:firstRowFirstColumn="0" w:firstRowLastColumn="0" w:lastRowFirstColumn="0" w:lastRowLastColumn="0"/>
            <w:tcW w:w="831" w:type="pct"/>
            <w:tcBorders>
              <w:top w:val="none" w:sz="0" w:space="0" w:color="auto"/>
            </w:tcBorders>
          </w:tcPr>
          <w:p w:rsidR="001A57F1" w:rsidRPr="000667EB" w:rsidRDefault="001A57F1" w:rsidP="001A57F1">
            <w:pPr>
              <w:spacing w:before="1" w:after="0" w:line="240" w:lineRule="auto"/>
              <w:jc w:val="left"/>
              <w:rPr>
                <w:rFonts w:eastAsia="Calibri" w:cs="Arial"/>
                <w:sz w:val="20"/>
                <w:lang w:val="pt-BR" w:bidi="en-US"/>
              </w:rPr>
            </w:pPr>
            <w:r w:rsidRPr="000667EB">
              <w:rPr>
                <w:rFonts w:eastAsia="Calibri" w:cs="Arial"/>
                <w:sz w:val="20"/>
                <w:lang w:val="pt-BR" w:bidi="en-US"/>
              </w:rPr>
              <w:t>3: Significant (S)</w:t>
            </w:r>
          </w:p>
          <w:p w:rsidR="001A57F1" w:rsidRPr="000667EB" w:rsidRDefault="001A57F1" w:rsidP="001A57F1">
            <w:pPr>
              <w:spacing w:before="1" w:after="0" w:line="243" w:lineRule="exact"/>
              <w:jc w:val="left"/>
              <w:rPr>
                <w:rFonts w:eastAsia="Calibri" w:cs="Arial"/>
                <w:sz w:val="20"/>
                <w:lang w:val="pt-BR" w:bidi="en-US"/>
              </w:rPr>
            </w:pPr>
            <w:r w:rsidRPr="000667EB">
              <w:rPr>
                <w:rFonts w:eastAsia="Calibri" w:cs="Arial"/>
                <w:sz w:val="20"/>
                <w:lang w:val="pt-BR" w:bidi="en-US"/>
              </w:rPr>
              <w:t>2: Minimal (M)</w:t>
            </w:r>
          </w:p>
          <w:p w:rsidR="001A57F1" w:rsidRPr="000667EB" w:rsidRDefault="001A57F1" w:rsidP="001A57F1">
            <w:pPr>
              <w:spacing w:before="0" w:after="0" w:line="243" w:lineRule="exact"/>
              <w:jc w:val="left"/>
              <w:rPr>
                <w:rFonts w:eastAsia="Calibri" w:cs="Arial"/>
                <w:sz w:val="20"/>
                <w:lang w:val="pt-BR" w:bidi="en-US"/>
              </w:rPr>
            </w:pPr>
            <w:r w:rsidRPr="000667EB">
              <w:rPr>
                <w:rFonts w:eastAsia="Calibri" w:cs="Arial"/>
                <w:sz w:val="20"/>
                <w:lang w:val="pt-BR" w:bidi="en-US"/>
              </w:rPr>
              <w:t xml:space="preserve">1: </w:t>
            </w:r>
            <w:r w:rsidRPr="000667EB">
              <w:rPr>
                <w:rFonts w:eastAsia="Calibri" w:cs="Arial"/>
                <w:b w:val="0"/>
                <w:bCs w:val="0"/>
                <w:i/>
                <w:iCs/>
                <w:sz w:val="20"/>
                <w:lang w:val="pt-BR" w:bidi="en-US"/>
              </w:rPr>
              <w:t>Negligible (N)</w:t>
            </w:r>
          </w:p>
        </w:tc>
      </w:tr>
    </w:tbl>
    <w:p w:rsidR="001A57F1" w:rsidRPr="000667EB" w:rsidRDefault="001A57F1" w:rsidP="001A57F1">
      <w:pPr>
        <w:rPr>
          <w:rFonts w:cs="Arial"/>
          <w:b/>
          <w:bCs/>
          <w:lang w:val="pt-BR"/>
        </w:rPr>
      </w:pPr>
    </w:p>
    <w:p w:rsidR="001A57F1" w:rsidRPr="00CF315D" w:rsidRDefault="001A57F1" w:rsidP="001A57F1">
      <w:pPr>
        <w:rPr>
          <w:rFonts w:cs="Arial"/>
          <w:lang w:val="en-US"/>
        </w:rPr>
      </w:pPr>
      <w:r w:rsidRPr="00CF315D">
        <w:rPr>
          <w:rFonts w:cs="Arial"/>
          <w:b/>
          <w:bCs/>
          <w:lang w:val="en-US"/>
        </w:rPr>
        <w:t>Conclusions Summary</w:t>
      </w:r>
    </w:p>
    <w:p w:rsidR="001A57F1" w:rsidRPr="00CF315D" w:rsidRDefault="001A57F1" w:rsidP="001A57F1">
      <w:pPr>
        <w:numPr>
          <w:ilvl w:val="0"/>
          <w:numId w:val="21"/>
        </w:numPr>
        <w:spacing w:before="0" w:after="160"/>
        <w:rPr>
          <w:rFonts w:cs="Arial"/>
          <w:lang w:val="en-US"/>
        </w:rPr>
      </w:pPr>
      <w:r w:rsidRPr="00CF315D">
        <w:rPr>
          <w:rFonts w:cs="Arial"/>
          <w:lang w:val="en-US"/>
        </w:rPr>
        <w:t>The project has achieved its most important objectives</w:t>
      </w:r>
      <w:r w:rsidR="0072127D" w:rsidRPr="001E6FB8">
        <w:rPr>
          <w:rFonts w:cs="Arial"/>
          <w:lang w:val="en-US"/>
        </w:rPr>
        <w:t>. I</w:t>
      </w:r>
      <w:r w:rsidRPr="001E6FB8">
        <w:rPr>
          <w:rFonts w:cs="Arial"/>
          <w:lang w:val="en-US"/>
        </w:rPr>
        <w:t>n</w:t>
      </w:r>
      <w:r w:rsidRPr="00CF315D">
        <w:rPr>
          <w:rFonts w:cs="Arial"/>
          <w:lang w:val="en-US"/>
        </w:rPr>
        <w:t xml:space="preserve"> some cases, according to the information received, they have exceeded the goal established for the end of the project.</w:t>
      </w:r>
    </w:p>
    <w:p w:rsidR="001A57F1" w:rsidRPr="00CF315D" w:rsidRDefault="001A57F1" w:rsidP="001A57F1">
      <w:pPr>
        <w:numPr>
          <w:ilvl w:val="0"/>
          <w:numId w:val="21"/>
        </w:numPr>
        <w:spacing w:before="0" w:after="160"/>
        <w:rPr>
          <w:rFonts w:cs="Arial"/>
          <w:lang w:val="en-US"/>
        </w:rPr>
      </w:pPr>
      <w:r w:rsidRPr="00CF315D">
        <w:rPr>
          <w:rFonts w:cs="Arial"/>
          <w:lang w:val="en-US"/>
        </w:rPr>
        <w:t>The project leaves some important legacies, particularly in aspects that are outside its results framework and that, consequently, have not been measured</w:t>
      </w:r>
      <w:r w:rsidR="0072127D" w:rsidRPr="00FC17FC">
        <w:rPr>
          <w:rFonts w:cs="Arial"/>
          <w:lang w:val="en-US"/>
        </w:rPr>
        <w:t>; however,</w:t>
      </w:r>
      <w:r w:rsidR="00FC17FC">
        <w:rPr>
          <w:rFonts w:cs="Arial"/>
          <w:lang w:val="en-US"/>
        </w:rPr>
        <w:t xml:space="preserve"> </w:t>
      </w:r>
      <w:r w:rsidRPr="00CF315D">
        <w:rPr>
          <w:rFonts w:cs="Arial"/>
          <w:lang w:val="en-US"/>
        </w:rPr>
        <w:t xml:space="preserve">there are countless testimonies that account </w:t>
      </w:r>
      <w:r w:rsidR="00C512B0">
        <w:rPr>
          <w:rFonts w:cs="Arial"/>
          <w:lang w:val="en-US"/>
        </w:rPr>
        <w:t xml:space="preserve">for </w:t>
      </w:r>
      <w:r w:rsidRPr="00CF315D">
        <w:rPr>
          <w:rFonts w:cs="Arial"/>
          <w:lang w:val="en-US"/>
        </w:rPr>
        <w:t>the impact of the project, such as the case of social structure.</w:t>
      </w:r>
    </w:p>
    <w:p w:rsidR="001A57F1" w:rsidRPr="00CF315D" w:rsidRDefault="001A57F1" w:rsidP="001A57F1">
      <w:pPr>
        <w:numPr>
          <w:ilvl w:val="0"/>
          <w:numId w:val="21"/>
        </w:numPr>
        <w:spacing w:before="0" w:after="160"/>
        <w:rPr>
          <w:rFonts w:cs="Arial"/>
          <w:lang w:val="en-US"/>
        </w:rPr>
      </w:pPr>
      <w:r w:rsidRPr="00CF315D">
        <w:rPr>
          <w:rFonts w:cs="Arial"/>
          <w:lang w:val="en-US"/>
        </w:rPr>
        <w:t>Reports on the progress of the indicators show that the goals established at the quantitative level have been met. However, from the qualitative point of view, a critical reflection that properly guides the exit strategy is needed.</w:t>
      </w:r>
    </w:p>
    <w:p w:rsidR="001A57F1" w:rsidRPr="00FC17FC" w:rsidRDefault="001A57F1">
      <w:pPr>
        <w:numPr>
          <w:ilvl w:val="0"/>
          <w:numId w:val="21"/>
        </w:numPr>
        <w:spacing w:before="0" w:after="160"/>
        <w:rPr>
          <w:rFonts w:cs="Arial"/>
          <w:lang w:val="en-US"/>
        </w:rPr>
      </w:pPr>
      <w:r w:rsidRPr="00FC17FC">
        <w:rPr>
          <w:rFonts w:cs="Arial"/>
          <w:lang w:val="en-US"/>
        </w:rPr>
        <w:t xml:space="preserve">The "Monitoring, evaluation and budget plan” proposed in </w:t>
      </w:r>
      <w:r w:rsidR="00C512B0" w:rsidRPr="003B1D11">
        <w:rPr>
          <w:rFonts w:cs="Arial"/>
          <w:lang w:val="en-US"/>
        </w:rPr>
        <w:t xml:space="preserve">the </w:t>
      </w:r>
      <w:r w:rsidRPr="003B1D11">
        <w:rPr>
          <w:rFonts w:cs="Arial"/>
          <w:lang w:val="en-US"/>
        </w:rPr>
        <w:t>ProDoc lacks monitoring instruments</w:t>
      </w:r>
      <w:r w:rsidR="006604F6" w:rsidRPr="001E6FB8">
        <w:rPr>
          <w:rFonts w:cs="Arial"/>
          <w:lang w:val="en-US"/>
        </w:rPr>
        <w:t>,</w:t>
      </w:r>
      <w:r w:rsidRPr="00FC17FC">
        <w:rPr>
          <w:rFonts w:cs="Arial"/>
          <w:lang w:val="en-US"/>
        </w:rPr>
        <w:t xml:space="preserve"> in </w:t>
      </w:r>
      <w:r w:rsidRPr="003B1D11">
        <w:rPr>
          <w:rFonts w:cs="Arial"/>
          <w:lang w:val="en-US"/>
        </w:rPr>
        <w:t xml:space="preserve">accordance with the </w:t>
      </w:r>
      <w:r w:rsidR="0040742E" w:rsidRPr="003B1D11">
        <w:rPr>
          <w:rFonts w:cs="Arial"/>
          <w:lang w:val="en-US"/>
        </w:rPr>
        <w:t>Logical Framework Methodology (</w:t>
      </w:r>
      <w:r w:rsidRPr="003B1D11">
        <w:rPr>
          <w:rFonts w:cs="Arial"/>
          <w:lang w:val="en-US"/>
        </w:rPr>
        <w:t>L</w:t>
      </w:r>
      <w:r w:rsidR="0040742E" w:rsidRPr="003B1D11">
        <w:rPr>
          <w:rFonts w:cs="Arial"/>
          <w:lang w:val="en-US"/>
        </w:rPr>
        <w:t>FM</w:t>
      </w:r>
      <w:r w:rsidR="0040742E" w:rsidRPr="00FC17FC">
        <w:rPr>
          <w:rFonts w:cs="Arial"/>
          <w:lang w:val="en-US"/>
        </w:rPr>
        <w:t>)</w:t>
      </w:r>
      <w:r w:rsidRPr="003B1D11">
        <w:rPr>
          <w:rFonts w:cs="Arial"/>
          <w:lang w:val="en-US"/>
        </w:rPr>
        <w:t xml:space="preserve"> and the </w:t>
      </w:r>
      <w:r w:rsidR="006604F6" w:rsidRPr="003B1D11">
        <w:rPr>
          <w:rFonts w:cs="Arial"/>
          <w:lang w:val="en-US"/>
        </w:rPr>
        <w:t>R</w:t>
      </w:r>
      <w:r w:rsidRPr="003B1D11">
        <w:rPr>
          <w:rFonts w:cs="Arial"/>
          <w:lang w:val="en-US"/>
        </w:rPr>
        <w:t xml:space="preserve">esults </w:t>
      </w:r>
      <w:r w:rsidR="006604F6" w:rsidRPr="003B1D11">
        <w:rPr>
          <w:rFonts w:cs="Arial"/>
          <w:lang w:val="en-US"/>
        </w:rPr>
        <w:t>F</w:t>
      </w:r>
      <w:r w:rsidRPr="003B1D11">
        <w:rPr>
          <w:rFonts w:cs="Arial"/>
          <w:lang w:val="en-US"/>
        </w:rPr>
        <w:t xml:space="preserve">ramework, </w:t>
      </w:r>
      <w:r w:rsidR="006604F6" w:rsidRPr="003B1D11">
        <w:rPr>
          <w:rFonts w:cs="Arial"/>
          <w:lang w:val="en-US"/>
        </w:rPr>
        <w:t>components</w:t>
      </w:r>
      <w:r w:rsidRPr="003B1D11">
        <w:rPr>
          <w:rFonts w:cs="Arial"/>
          <w:lang w:val="en-US"/>
        </w:rPr>
        <w:t xml:space="preserve"> </w:t>
      </w:r>
      <w:r w:rsidR="006604F6" w:rsidRPr="003B1D11">
        <w:rPr>
          <w:rFonts w:cs="Arial"/>
          <w:lang w:val="en-US"/>
        </w:rPr>
        <w:t xml:space="preserve">of the </w:t>
      </w:r>
      <w:r w:rsidRPr="003B1D11">
        <w:rPr>
          <w:rFonts w:cs="Arial"/>
          <w:lang w:val="en-US"/>
        </w:rPr>
        <w:t>Results Based Management (RBM) process, which made difficult the link between o</w:t>
      </w:r>
      <w:r w:rsidR="0040742E" w:rsidRPr="003B1D11">
        <w:rPr>
          <w:rFonts w:cs="Arial"/>
          <w:lang w:val="en-US"/>
        </w:rPr>
        <w:t>utcome</w:t>
      </w:r>
      <w:r w:rsidRPr="003B1D11">
        <w:rPr>
          <w:rFonts w:cs="Arial"/>
          <w:lang w:val="en-US"/>
        </w:rPr>
        <w:t xml:space="preserve">s, </w:t>
      </w:r>
      <w:r w:rsidR="00C512B0" w:rsidRPr="003B1D11">
        <w:rPr>
          <w:rFonts w:cs="Arial"/>
          <w:lang w:val="en-US"/>
        </w:rPr>
        <w:t xml:space="preserve">outputs </w:t>
      </w:r>
      <w:r w:rsidRPr="003B1D11">
        <w:rPr>
          <w:rFonts w:cs="Arial"/>
          <w:lang w:val="en-US"/>
        </w:rPr>
        <w:t xml:space="preserve"> and indicators. A broad vision of the project that allowed to identify and record the required changes were lost, based on the dynamics that occurred in the </w:t>
      </w:r>
      <w:r w:rsidR="006604F6" w:rsidRPr="001E6FB8">
        <w:rPr>
          <w:rFonts w:cs="Arial"/>
          <w:lang w:val="en-US"/>
        </w:rPr>
        <w:t>process. This issue will be clearly explained below.</w:t>
      </w:r>
    </w:p>
    <w:p w:rsidR="001A57F1" w:rsidRPr="003B1D11" w:rsidRDefault="001A57F1" w:rsidP="001A57F1">
      <w:pPr>
        <w:numPr>
          <w:ilvl w:val="0"/>
          <w:numId w:val="21"/>
        </w:numPr>
        <w:spacing w:before="0" w:after="160"/>
        <w:rPr>
          <w:rFonts w:cs="Arial"/>
          <w:lang w:val="en-US"/>
        </w:rPr>
      </w:pPr>
      <w:r w:rsidRPr="003B1D11">
        <w:rPr>
          <w:rFonts w:cs="Arial"/>
          <w:lang w:val="en-US"/>
        </w:rPr>
        <w:t xml:space="preserve">In most of the municipalities where the project was developed, the beneficiaries expressed their agreement </w:t>
      </w:r>
      <w:r w:rsidR="006604F6" w:rsidRPr="003B1D11">
        <w:rPr>
          <w:rFonts w:cs="Arial"/>
          <w:lang w:val="en-US"/>
        </w:rPr>
        <w:t xml:space="preserve">with </w:t>
      </w:r>
      <w:r w:rsidRPr="003B1D11">
        <w:rPr>
          <w:rFonts w:cs="Arial"/>
          <w:lang w:val="en-US"/>
        </w:rPr>
        <w:t xml:space="preserve">the socialization processes </w:t>
      </w:r>
      <w:r w:rsidR="006604F6" w:rsidRPr="003B1D11">
        <w:rPr>
          <w:rFonts w:cs="Arial"/>
          <w:lang w:val="en-US"/>
        </w:rPr>
        <w:t xml:space="preserve">carried out </w:t>
      </w:r>
      <w:r w:rsidRPr="003B1D11">
        <w:rPr>
          <w:rFonts w:cs="Arial"/>
          <w:lang w:val="en-US"/>
        </w:rPr>
        <w:t>and</w:t>
      </w:r>
      <w:r w:rsidR="006604F6" w:rsidRPr="003B1D11">
        <w:rPr>
          <w:rFonts w:cs="Arial"/>
          <w:lang w:val="en-US"/>
        </w:rPr>
        <w:t xml:space="preserve"> with </w:t>
      </w:r>
      <w:r w:rsidRPr="003B1D11">
        <w:rPr>
          <w:rFonts w:cs="Arial"/>
          <w:lang w:val="en-US"/>
        </w:rPr>
        <w:t>the methodologies used for the selection of the species used for restoration</w:t>
      </w:r>
      <w:r w:rsidR="006604F6" w:rsidRPr="001E6FB8">
        <w:rPr>
          <w:rFonts w:cs="Arial"/>
          <w:lang w:val="en-US"/>
        </w:rPr>
        <w:t xml:space="preserve">; </w:t>
      </w:r>
      <w:r w:rsidRPr="001E6FB8">
        <w:rPr>
          <w:rFonts w:cs="Arial"/>
          <w:lang w:val="en-US"/>
        </w:rPr>
        <w:t xml:space="preserve">however, the beneficiaries of municipality of </w:t>
      </w:r>
      <w:proofErr w:type="spellStart"/>
      <w:r w:rsidRPr="001E6FB8">
        <w:rPr>
          <w:rFonts w:cs="Arial"/>
          <w:lang w:val="en-US"/>
        </w:rPr>
        <w:t>Aipe</w:t>
      </w:r>
      <w:proofErr w:type="spellEnd"/>
      <w:r w:rsidRPr="001E6FB8">
        <w:rPr>
          <w:rFonts w:cs="Arial"/>
          <w:lang w:val="en-US"/>
        </w:rPr>
        <w:t xml:space="preserve"> consider that their opinion was not taken into account to determine the species  used for restoration and </w:t>
      </w:r>
      <w:r w:rsidR="006604F6" w:rsidRPr="001E6FB8">
        <w:rPr>
          <w:rFonts w:cs="Arial"/>
          <w:lang w:val="en-US"/>
        </w:rPr>
        <w:t xml:space="preserve">that </w:t>
      </w:r>
      <w:r w:rsidRPr="003B1D11">
        <w:rPr>
          <w:rFonts w:cs="Arial"/>
          <w:lang w:val="en-US"/>
        </w:rPr>
        <w:lastRenderedPageBreak/>
        <w:t>they did not know the requirements and needs of the planted species, which, together with the drought conditions that occurred at the time of sewing contributed to give a high mortality of the same</w:t>
      </w:r>
      <w:r w:rsidR="003B1D11">
        <w:rPr>
          <w:rFonts w:cs="Arial"/>
          <w:lang w:val="en-US"/>
        </w:rPr>
        <w:t xml:space="preserve"> </w:t>
      </w:r>
      <w:r w:rsidR="00D749E3" w:rsidRPr="003B1D11">
        <w:rPr>
          <w:rFonts w:cs="Arial"/>
          <w:lang w:val="en-US"/>
        </w:rPr>
        <w:t>A</w:t>
      </w:r>
      <w:r w:rsidRPr="003B1D11">
        <w:rPr>
          <w:rFonts w:cs="Arial"/>
          <w:lang w:val="en-US"/>
        </w:rPr>
        <w:t>lthough necessary</w:t>
      </w:r>
      <w:r w:rsidR="00337833" w:rsidRPr="003B1D11">
        <w:rPr>
          <w:rFonts w:cs="Arial"/>
          <w:lang w:val="en-US"/>
        </w:rPr>
        <w:t xml:space="preserve"> </w:t>
      </w:r>
      <w:r w:rsidRPr="003B1D11">
        <w:rPr>
          <w:rFonts w:cs="Arial"/>
          <w:lang w:val="en-US"/>
        </w:rPr>
        <w:t>reseeding were made, the</w:t>
      </w:r>
      <w:r w:rsidR="00D749E3" w:rsidRPr="003B1D11">
        <w:rPr>
          <w:rFonts w:cs="Arial"/>
          <w:lang w:val="en-US"/>
        </w:rPr>
        <w:t xml:space="preserve"> beneficiaries </w:t>
      </w:r>
      <w:r w:rsidRPr="003B1D11">
        <w:rPr>
          <w:rFonts w:cs="Arial"/>
          <w:lang w:val="en-US"/>
        </w:rPr>
        <w:t xml:space="preserve"> expressed to </w:t>
      </w:r>
      <w:r w:rsidRPr="001E6FB8">
        <w:rPr>
          <w:rFonts w:cs="Arial"/>
          <w:strike/>
          <w:lang w:val="en-US"/>
        </w:rPr>
        <w:t>the</w:t>
      </w:r>
      <w:r w:rsidRPr="003B1D11">
        <w:rPr>
          <w:rFonts w:cs="Arial"/>
          <w:lang w:val="en-US"/>
        </w:rPr>
        <w:t xml:space="preserve"> EF their dissatisfaction with the process.</w:t>
      </w:r>
    </w:p>
    <w:p w:rsidR="001A57F1" w:rsidRPr="003B1D11" w:rsidRDefault="001A57F1" w:rsidP="001A57F1">
      <w:pPr>
        <w:rPr>
          <w:rFonts w:cs="Arial"/>
          <w:lang w:val="en-US"/>
        </w:rPr>
      </w:pPr>
      <w:r w:rsidRPr="003B1D11">
        <w:rPr>
          <w:rFonts w:cs="Arial"/>
          <w:b/>
          <w:bCs/>
          <w:lang w:val="en-US"/>
        </w:rPr>
        <w:t>Recommendations Summary</w:t>
      </w:r>
    </w:p>
    <w:p w:rsidR="001A57F1" w:rsidRPr="001E6FB8" w:rsidRDefault="001A57F1" w:rsidP="001A57F1">
      <w:pPr>
        <w:numPr>
          <w:ilvl w:val="0"/>
          <w:numId w:val="21"/>
        </w:numPr>
        <w:spacing w:before="0" w:after="160"/>
        <w:rPr>
          <w:rFonts w:cs="Arial"/>
          <w:lang w:val="en-US"/>
        </w:rPr>
      </w:pPr>
      <w:r w:rsidRPr="001E6FB8">
        <w:rPr>
          <w:rFonts w:cs="Arial"/>
          <w:lang w:val="en-US"/>
        </w:rPr>
        <w:t>It is important to keep pace with the design of the exit strategy, although two workshops have been developed, it is</w:t>
      </w:r>
      <w:r w:rsidRPr="003B1D11">
        <w:rPr>
          <w:rFonts w:cs="Arial"/>
          <w:lang w:val="en-US"/>
        </w:rPr>
        <w:t xml:space="preserve"> </w:t>
      </w:r>
      <w:r w:rsidR="00FD4B4A" w:rsidRPr="003B1D11">
        <w:rPr>
          <w:rFonts w:cs="Arial"/>
          <w:lang w:val="en-US"/>
        </w:rPr>
        <w:t xml:space="preserve">  recommendable </w:t>
      </w:r>
      <w:r w:rsidRPr="003B1D11">
        <w:rPr>
          <w:rFonts w:cs="Arial"/>
          <w:lang w:val="en-US"/>
        </w:rPr>
        <w:t xml:space="preserve">to </w:t>
      </w:r>
      <w:r w:rsidR="00FD4B4A" w:rsidRPr="003B1D11">
        <w:rPr>
          <w:rFonts w:cs="Arial"/>
          <w:lang w:val="en-US"/>
        </w:rPr>
        <w:t xml:space="preserve">conduct </w:t>
      </w:r>
      <w:r w:rsidRPr="001E6FB8">
        <w:rPr>
          <w:rFonts w:cs="Arial"/>
          <w:lang w:val="en-US"/>
        </w:rPr>
        <w:t>the last one promptly</w:t>
      </w:r>
      <w:r w:rsidR="00FD4B4A" w:rsidRPr="001E6FB8">
        <w:rPr>
          <w:rFonts w:cs="Arial"/>
          <w:lang w:val="en-US"/>
        </w:rPr>
        <w:t>, in order</w:t>
      </w:r>
      <w:r w:rsidRPr="001E6FB8">
        <w:rPr>
          <w:rFonts w:cs="Arial"/>
          <w:lang w:val="en-US"/>
        </w:rPr>
        <w:t xml:space="preserve"> to finalize the </w:t>
      </w:r>
      <w:r w:rsidR="00FD4B4A" w:rsidRPr="001E6FB8">
        <w:rPr>
          <w:rFonts w:cs="Arial"/>
          <w:lang w:val="en-US"/>
        </w:rPr>
        <w:t>strategy within the scheduled timeframe. In this last workshop</w:t>
      </w:r>
      <w:r w:rsidRPr="001E6FB8">
        <w:rPr>
          <w:rFonts w:cs="Arial"/>
          <w:strike/>
          <w:lang w:val="en-US"/>
        </w:rPr>
        <w:t>,</w:t>
      </w:r>
      <w:r w:rsidRPr="003B1D11">
        <w:rPr>
          <w:rFonts w:cs="Arial"/>
          <w:lang w:val="en-US"/>
        </w:rPr>
        <w:t xml:space="preserve"> concrete commitments the monitoring and sustainability of the investments made</w:t>
      </w:r>
      <w:r w:rsidR="00FD4B4A" w:rsidRPr="003B1D11">
        <w:rPr>
          <w:rFonts w:cs="Arial"/>
          <w:lang w:val="en-US"/>
        </w:rPr>
        <w:t xml:space="preserve"> must be defined in the first place</w:t>
      </w:r>
      <w:r w:rsidR="00FD4B4A" w:rsidRPr="001E6FB8">
        <w:rPr>
          <w:rFonts w:cs="Arial"/>
          <w:lang w:val="en-US"/>
        </w:rPr>
        <w:t>, and s</w:t>
      </w:r>
      <w:r w:rsidRPr="001E6FB8">
        <w:rPr>
          <w:rFonts w:cs="Arial"/>
          <w:lang w:val="en-US"/>
        </w:rPr>
        <w:t>ubsequently, other non-core topic</w:t>
      </w:r>
      <w:r w:rsidR="00FD4B4A" w:rsidRPr="001E6FB8">
        <w:rPr>
          <w:rFonts w:cs="Arial"/>
          <w:lang w:val="en-US"/>
        </w:rPr>
        <w:t>s</w:t>
      </w:r>
      <w:r w:rsidRPr="001E6FB8">
        <w:rPr>
          <w:rFonts w:cs="Arial"/>
          <w:lang w:val="en-US"/>
        </w:rPr>
        <w:t xml:space="preserve"> could be included.</w:t>
      </w:r>
    </w:p>
    <w:p w:rsidR="001A57F1" w:rsidRPr="003B1D11" w:rsidRDefault="001A57F1" w:rsidP="001A57F1">
      <w:pPr>
        <w:numPr>
          <w:ilvl w:val="0"/>
          <w:numId w:val="21"/>
        </w:numPr>
        <w:spacing w:before="0" w:after="160"/>
        <w:rPr>
          <w:rFonts w:cs="Arial"/>
          <w:lang w:val="en-US"/>
        </w:rPr>
      </w:pPr>
      <w:r w:rsidRPr="001E6FB8">
        <w:rPr>
          <w:rFonts w:cs="Arial"/>
          <w:lang w:val="en-US"/>
        </w:rPr>
        <w:t xml:space="preserve">A stronger bonding of MADS </w:t>
      </w:r>
      <w:r w:rsidR="00FD4B4A" w:rsidRPr="001E6FB8">
        <w:rPr>
          <w:rFonts w:cs="Arial"/>
          <w:lang w:val="en-US"/>
        </w:rPr>
        <w:t xml:space="preserve">in regard with </w:t>
      </w:r>
      <w:r w:rsidRPr="003B1D11">
        <w:rPr>
          <w:rFonts w:cs="Arial"/>
          <w:lang w:val="en-US"/>
        </w:rPr>
        <w:t xml:space="preserve">project </w:t>
      </w:r>
      <w:r w:rsidR="00FD4B4A" w:rsidRPr="001E6FB8">
        <w:rPr>
          <w:rFonts w:cs="Arial"/>
          <w:lang w:val="en-US"/>
        </w:rPr>
        <w:t xml:space="preserve">direction and coordination </w:t>
      </w:r>
      <w:r w:rsidRPr="001E6FB8">
        <w:rPr>
          <w:rFonts w:cs="Arial"/>
          <w:lang w:val="en-US"/>
        </w:rPr>
        <w:t xml:space="preserve">is </w:t>
      </w:r>
      <w:r w:rsidR="00FD4B4A" w:rsidRPr="001E6FB8">
        <w:rPr>
          <w:rFonts w:cs="Arial"/>
          <w:lang w:val="en-US"/>
        </w:rPr>
        <w:t xml:space="preserve">highly </w:t>
      </w:r>
      <w:r w:rsidRPr="001E6FB8">
        <w:rPr>
          <w:rFonts w:cs="Arial"/>
          <w:lang w:val="en-US"/>
        </w:rPr>
        <w:t xml:space="preserve">recommended. Although the </w:t>
      </w:r>
      <w:r w:rsidR="00FD4B4A" w:rsidRPr="001E6FB8">
        <w:rPr>
          <w:rFonts w:cs="Arial"/>
          <w:lang w:val="en-US"/>
        </w:rPr>
        <w:t xml:space="preserve">executing Agency </w:t>
      </w:r>
      <w:r w:rsidRPr="001E6FB8">
        <w:rPr>
          <w:rFonts w:cs="Arial"/>
          <w:lang w:val="en-US"/>
        </w:rPr>
        <w:t xml:space="preserve">is the </w:t>
      </w:r>
      <w:bookmarkStart w:id="8" w:name="_Hlk32147078"/>
      <w:r w:rsidR="00522B30" w:rsidRPr="001E6FB8">
        <w:rPr>
          <w:rFonts w:cs="Arial"/>
          <w:lang w:val="en-US"/>
        </w:rPr>
        <w:t>United Nations Development Programme (</w:t>
      </w:r>
      <w:r w:rsidRPr="001E6FB8">
        <w:rPr>
          <w:rFonts w:cs="Arial"/>
          <w:lang w:val="en-US"/>
        </w:rPr>
        <w:t>UNDP</w:t>
      </w:r>
      <w:bookmarkEnd w:id="8"/>
      <w:r w:rsidR="00522B30" w:rsidRPr="001E6FB8">
        <w:rPr>
          <w:rFonts w:cs="Arial"/>
          <w:lang w:val="en-US"/>
        </w:rPr>
        <w:t>)</w:t>
      </w:r>
      <w:r w:rsidRPr="001E6FB8">
        <w:rPr>
          <w:rFonts w:cs="Arial"/>
          <w:lang w:val="en-US"/>
        </w:rPr>
        <w:t xml:space="preserve">, the </w:t>
      </w:r>
      <w:r w:rsidR="00FD4B4A" w:rsidRPr="001E6FB8">
        <w:rPr>
          <w:rFonts w:cs="Arial"/>
          <w:lang w:val="en-US"/>
        </w:rPr>
        <w:t xml:space="preserve">financial </w:t>
      </w:r>
      <w:r w:rsidRPr="001E6FB8">
        <w:rPr>
          <w:rFonts w:cs="Arial"/>
          <w:lang w:val="en-US"/>
        </w:rPr>
        <w:t xml:space="preserve">resources </w:t>
      </w:r>
      <w:r w:rsidR="00C12429" w:rsidRPr="003B1D11">
        <w:rPr>
          <w:rFonts w:cs="Arial"/>
          <w:lang w:val="en-US"/>
        </w:rPr>
        <w:t>provided by</w:t>
      </w:r>
      <w:r w:rsidR="00C12429" w:rsidRPr="001E6FB8">
        <w:rPr>
          <w:rFonts w:cs="Arial"/>
          <w:lang w:val="en-US"/>
        </w:rPr>
        <w:t xml:space="preserve"> </w:t>
      </w:r>
      <w:r w:rsidRPr="003B1D11">
        <w:rPr>
          <w:rFonts w:cs="Arial"/>
          <w:lang w:val="en-US"/>
        </w:rPr>
        <w:t>the</w:t>
      </w:r>
      <w:r w:rsidR="00C12429" w:rsidRPr="001E6FB8">
        <w:rPr>
          <w:rFonts w:cs="Arial"/>
          <w:lang w:val="en-US"/>
        </w:rPr>
        <w:t xml:space="preserve"> National Government</w:t>
      </w:r>
      <w:r w:rsidRPr="003B1D11">
        <w:rPr>
          <w:rFonts w:cs="Arial"/>
          <w:lang w:val="en-US"/>
        </w:rPr>
        <w:t>, and</w:t>
      </w:r>
      <w:r w:rsidR="00C12429" w:rsidRPr="003B1D11">
        <w:rPr>
          <w:rFonts w:cs="Arial"/>
          <w:lang w:val="en-US"/>
        </w:rPr>
        <w:t xml:space="preserve"> beyond approval of </w:t>
      </w:r>
      <w:r w:rsidR="009B092B" w:rsidRPr="003B1D11">
        <w:rPr>
          <w:rFonts w:cs="Arial"/>
          <w:lang w:val="en-US"/>
        </w:rPr>
        <w:t>budget</w:t>
      </w:r>
      <w:r w:rsidR="00C12429" w:rsidRPr="001E6FB8">
        <w:rPr>
          <w:rFonts w:cs="Arial"/>
          <w:lang w:val="en-US"/>
        </w:rPr>
        <w:t>s and/</w:t>
      </w:r>
      <w:r w:rsidR="009B092B" w:rsidRPr="001E6FB8">
        <w:rPr>
          <w:rFonts w:cs="Arial"/>
          <w:lang w:val="en-US"/>
        </w:rPr>
        <w:t>or annual operating plan</w:t>
      </w:r>
      <w:r w:rsidR="00C12429" w:rsidRPr="001E6FB8">
        <w:rPr>
          <w:rFonts w:cs="Arial"/>
          <w:lang w:val="en-US"/>
        </w:rPr>
        <w:t>s</w:t>
      </w:r>
      <w:r w:rsidR="009B092B" w:rsidRPr="001E6FB8">
        <w:rPr>
          <w:rFonts w:cs="Arial"/>
          <w:lang w:val="en-US"/>
        </w:rPr>
        <w:t xml:space="preserve"> </w:t>
      </w:r>
      <w:r w:rsidR="00617DA4">
        <w:rPr>
          <w:rFonts w:cs="Arial"/>
          <w:lang w:val="en-US"/>
        </w:rPr>
        <w:t>(</w:t>
      </w:r>
      <w:r w:rsidR="001E6FB8">
        <w:rPr>
          <w:rFonts w:cs="Arial"/>
          <w:lang w:val="en-US"/>
        </w:rPr>
        <w:t>A</w:t>
      </w:r>
      <w:r w:rsidR="009B092B" w:rsidRPr="001E6FB8">
        <w:rPr>
          <w:rFonts w:cs="Arial"/>
          <w:lang w:val="en-US"/>
        </w:rPr>
        <w:t>O</w:t>
      </w:r>
      <w:r w:rsidR="001E6FB8">
        <w:rPr>
          <w:rFonts w:cs="Arial"/>
          <w:lang w:val="en-US"/>
        </w:rPr>
        <w:t>P) (</w:t>
      </w:r>
      <w:r w:rsidR="001E6FB8" w:rsidRPr="001E6FB8">
        <w:rPr>
          <w:rFonts w:cs="Arial"/>
          <w:i/>
          <w:lang w:val="en-US"/>
        </w:rPr>
        <w:t xml:space="preserve">Plan </w:t>
      </w:r>
      <w:proofErr w:type="spellStart"/>
      <w:r w:rsidR="001E6FB8" w:rsidRPr="001E6FB8">
        <w:rPr>
          <w:rFonts w:cs="Arial"/>
          <w:i/>
          <w:lang w:val="en-US"/>
        </w:rPr>
        <w:t>Operativo</w:t>
      </w:r>
      <w:proofErr w:type="spellEnd"/>
      <w:r w:rsidR="001E6FB8" w:rsidRPr="001E6FB8">
        <w:rPr>
          <w:rFonts w:cs="Arial"/>
          <w:i/>
          <w:lang w:val="en-US"/>
        </w:rPr>
        <w:t xml:space="preserve"> Annual –</w:t>
      </w:r>
      <w:r w:rsidRPr="001E6FB8">
        <w:rPr>
          <w:rFonts w:cs="Arial"/>
          <w:i/>
          <w:lang w:val="en-US"/>
        </w:rPr>
        <w:t>P</w:t>
      </w:r>
      <w:r w:rsidR="001E6FB8" w:rsidRPr="001E6FB8">
        <w:rPr>
          <w:rFonts w:cs="Arial"/>
          <w:i/>
          <w:lang w:val="en-US"/>
        </w:rPr>
        <w:t>, in Spanish</w:t>
      </w:r>
      <w:r w:rsidR="009B092B" w:rsidRPr="001E6FB8">
        <w:rPr>
          <w:rFonts w:cs="Arial"/>
          <w:lang w:val="en-US"/>
        </w:rPr>
        <w:t>)</w:t>
      </w:r>
      <w:r w:rsidRPr="001E6FB8">
        <w:rPr>
          <w:rFonts w:cs="Arial"/>
          <w:lang w:val="en-US"/>
        </w:rPr>
        <w:t xml:space="preserve">, the MADS should </w:t>
      </w:r>
      <w:r w:rsidR="00FD4777" w:rsidRPr="001E6FB8">
        <w:rPr>
          <w:rFonts w:cs="Arial"/>
          <w:lang w:val="en-US"/>
        </w:rPr>
        <w:t xml:space="preserve">actively </w:t>
      </w:r>
      <w:r w:rsidRPr="001E6FB8">
        <w:rPr>
          <w:rFonts w:cs="Arial"/>
          <w:lang w:val="en-US"/>
        </w:rPr>
        <w:t>participate in the</w:t>
      </w:r>
      <w:r w:rsidR="00C12429" w:rsidRPr="001E6FB8">
        <w:rPr>
          <w:rFonts w:cs="Arial"/>
          <w:lang w:val="en-US"/>
        </w:rPr>
        <w:t>ir</w:t>
      </w:r>
      <w:r w:rsidRPr="001E6FB8">
        <w:rPr>
          <w:rFonts w:cs="Arial"/>
          <w:lang w:val="en-US"/>
        </w:rPr>
        <w:t xml:space="preserve"> elaboration</w:t>
      </w:r>
      <w:r w:rsidR="00C12429" w:rsidRPr="001E6FB8">
        <w:rPr>
          <w:rFonts w:cs="Arial"/>
          <w:lang w:val="en-US"/>
        </w:rPr>
        <w:t>.</w:t>
      </w:r>
      <w:r w:rsidRPr="001E6FB8">
        <w:rPr>
          <w:rFonts w:cs="Arial"/>
          <w:lang w:val="en-US"/>
        </w:rPr>
        <w:t xml:space="preserve"> </w:t>
      </w:r>
    </w:p>
    <w:p w:rsidR="001A57F1" w:rsidRPr="00CF315D" w:rsidRDefault="001A57F1" w:rsidP="001A57F1">
      <w:pPr>
        <w:numPr>
          <w:ilvl w:val="0"/>
          <w:numId w:val="21"/>
        </w:numPr>
        <w:spacing w:before="0" w:after="160"/>
        <w:rPr>
          <w:rFonts w:cs="Arial"/>
          <w:lang w:val="en-US"/>
        </w:rPr>
      </w:pPr>
      <w:r w:rsidRPr="00CF315D">
        <w:rPr>
          <w:rFonts w:cs="Arial"/>
          <w:lang w:val="en-US"/>
        </w:rPr>
        <w:t xml:space="preserve">It is important to establish partnerships with the local and regional academic sector, so that the </w:t>
      </w:r>
      <w:r w:rsidRPr="001E6FB8">
        <w:rPr>
          <w:rFonts w:cs="Arial"/>
          <w:lang w:val="en-US"/>
        </w:rPr>
        <w:t>biodiversity</w:t>
      </w:r>
      <w:r w:rsidR="00104534" w:rsidRPr="001E6FB8">
        <w:rPr>
          <w:rFonts w:cs="Arial"/>
          <w:lang w:val="en-US"/>
        </w:rPr>
        <w:t xml:space="preserve"> monitoring network</w:t>
      </w:r>
      <w:r w:rsidRPr="00CF315D">
        <w:rPr>
          <w:rFonts w:cs="Arial"/>
          <w:lang w:val="en-US"/>
        </w:rPr>
        <w:t xml:space="preserve"> generated by the </w:t>
      </w:r>
      <w:r w:rsidR="00522B30" w:rsidRPr="00522B30">
        <w:rPr>
          <w:rFonts w:cs="Arial"/>
          <w:lang w:val="en-US"/>
        </w:rPr>
        <w:t>Alexander von Humboldt Biological Resources Research Institute</w:t>
      </w:r>
      <w:r w:rsidR="00522B30">
        <w:rPr>
          <w:rFonts w:cs="Arial"/>
          <w:lang w:val="en-US"/>
        </w:rPr>
        <w:t xml:space="preserve"> (</w:t>
      </w:r>
      <w:proofErr w:type="spellStart"/>
      <w:r w:rsidRPr="00D64AF0">
        <w:rPr>
          <w:rFonts w:cs="Arial"/>
          <w:i/>
          <w:lang w:val="en-US"/>
        </w:rPr>
        <w:t>IAvH</w:t>
      </w:r>
      <w:proofErr w:type="spellEnd"/>
      <w:r w:rsidR="00D64AF0" w:rsidRPr="00D64AF0">
        <w:rPr>
          <w:rFonts w:cs="Arial"/>
          <w:i/>
          <w:lang w:val="en-US"/>
        </w:rPr>
        <w:t xml:space="preserve"> by acronym in </w:t>
      </w:r>
      <w:r w:rsidR="00D64AF0">
        <w:rPr>
          <w:rFonts w:cs="Arial"/>
          <w:i/>
          <w:lang w:val="en-US"/>
        </w:rPr>
        <w:t>S</w:t>
      </w:r>
      <w:r w:rsidR="00D64AF0" w:rsidRPr="00D64AF0">
        <w:rPr>
          <w:rFonts w:cs="Arial"/>
          <w:i/>
          <w:lang w:val="en-US"/>
        </w:rPr>
        <w:t>panish</w:t>
      </w:r>
      <w:r w:rsidR="00522B30">
        <w:rPr>
          <w:rFonts w:cs="Arial"/>
          <w:lang w:val="en-US"/>
        </w:rPr>
        <w:t>)</w:t>
      </w:r>
      <w:r w:rsidRPr="00CF315D">
        <w:rPr>
          <w:rFonts w:cs="Arial"/>
          <w:lang w:val="en-US"/>
        </w:rPr>
        <w:t xml:space="preserve"> can </w:t>
      </w:r>
      <w:r w:rsidR="00FD4777">
        <w:rPr>
          <w:rFonts w:cs="Arial"/>
          <w:lang w:val="en-US"/>
        </w:rPr>
        <w:t xml:space="preserve">continue </w:t>
      </w:r>
      <w:r w:rsidRPr="00CF315D">
        <w:rPr>
          <w:rFonts w:cs="Arial"/>
          <w:lang w:val="en-US"/>
        </w:rPr>
        <w:t xml:space="preserve">the project </w:t>
      </w:r>
      <w:r w:rsidR="00FD4777">
        <w:rPr>
          <w:rFonts w:cs="Arial"/>
          <w:lang w:val="en-US"/>
        </w:rPr>
        <w:t xml:space="preserve">actions </w:t>
      </w:r>
      <w:r w:rsidRPr="00CF315D">
        <w:rPr>
          <w:rFonts w:cs="Arial"/>
          <w:lang w:val="en-US"/>
        </w:rPr>
        <w:t xml:space="preserve">and </w:t>
      </w:r>
      <w:r w:rsidRPr="00FD4777">
        <w:rPr>
          <w:rFonts w:cs="Arial"/>
          <w:lang w:val="en-US"/>
        </w:rPr>
        <w:t>make</w:t>
      </w:r>
      <w:r w:rsidRPr="00CF315D">
        <w:rPr>
          <w:rFonts w:cs="Arial"/>
          <w:lang w:val="en-US"/>
        </w:rPr>
        <w:t xml:space="preserve"> a local monitoring of the dry forest restoration processes</w:t>
      </w:r>
      <w:r w:rsidR="00104534">
        <w:rPr>
          <w:rFonts w:cs="Arial"/>
          <w:lang w:val="en-US"/>
        </w:rPr>
        <w:t xml:space="preserve">, </w:t>
      </w:r>
      <w:r w:rsidRPr="00CF315D">
        <w:rPr>
          <w:rFonts w:cs="Arial"/>
          <w:lang w:val="en-US"/>
        </w:rPr>
        <w:t>and</w:t>
      </w:r>
      <w:r w:rsidR="00104534">
        <w:rPr>
          <w:rFonts w:cs="Arial"/>
          <w:lang w:val="en-US"/>
        </w:rPr>
        <w:t xml:space="preserve"> use </w:t>
      </w:r>
      <w:r w:rsidRPr="00CF315D">
        <w:rPr>
          <w:rFonts w:cs="Arial"/>
          <w:lang w:val="en-US"/>
        </w:rPr>
        <w:t xml:space="preserve">this information decision making. </w:t>
      </w:r>
    </w:p>
    <w:p w:rsidR="001A57F1" w:rsidRPr="00CF315D" w:rsidRDefault="001A57F1" w:rsidP="001A57F1">
      <w:pPr>
        <w:numPr>
          <w:ilvl w:val="0"/>
          <w:numId w:val="21"/>
        </w:numPr>
        <w:spacing w:before="0" w:after="160"/>
        <w:rPr>
          <w:rFonts w:cs="Arial"/>
          <w:lang w:val="en-US"/>
        </w:rPr>
      </w:pPr>
      <w:r w:rsidRPr="00CF315D">
        <w:rPr>
          <w:rFonts w:cs="Arial"/>
          <w:lang w:val="en-US"/>
        </w:rPr>
        <w:t>It is necessary to engage the municipal authorities through the actions foreseen in their municipal planning instruments</w:t>
      </w:r>
      <w:r w:rsidR="00104534">
        <w:rPr>
          <w:rFonts w:cs="Arial"/>
          <w:lang w:val="en-US"/>
        </w:rPr>
        <w:t>,</w:t>
      </w:r>
      <w:r w:rsidRPr="00CF315D">
        <w:rPr>
          <w:rFonts w:cs="Arial"/>
          <w:lang w:val="en-US"/>
        </w:rPr>
        <w:t xml:space="preserve"> so that efforts are joined and resources are collected, both for the execution and for the design of sustainability mechanisms and replicability of the successful experience</w:t>
      </w:r>
      <w:r w:rsidRPr="00104534">
        <w:rPr>
          <w:rFonts w:cs="Arial"/>
          <w:lang w:val="en-US"/>
        </w:rPr>
        <w:t>s</w:t>
      </w:r>
      <w:r w:rsidR="00104534" w:rsidRPr="00104534">
        <w:rPr>
          <w:rFonts w:cs="Arial"/>
          <w:lang w:val="en-US"/>
        </w:rPr>
        <w:t>.</w:t>
      </w:r>
    </w:p>
    <w:p w:rsidR="00EC1AD1" w:rsidRPr="00EF6964" w:rsidRDefault="001A57F1" w:rsidP="00FD12AE">
      <w:pPr>
        <w:numPr>
          <w:ilvl w:val="0"/>
          <w:numId w:val="21"/>
        </w:numPr>
        <w:spacing w:before="0" w:after="160"/>
        <w:rPr>
          <w:rFonts w:cs="Arial"/>
          <w:lang w:val="en-US"/>
        </w:rPr>
      </w:pPr>
      <w:r w:rsidRPr="00EF6964">
        <w:rPr>
          <w:rFonts w:cs="Arial"/>
          <w:lang w:val="en-US"/>
        </w:rPr>
        <w:t xml:space="preserve">The </w:t>
      </w:r>
      <w:r w:rsidR="00104534" w:rsidRPr="00EF6964">
        <w:rPr>
          <w:rFonts w:cs="Arial"/>
          <w:lang w:val="en-US"/>
        </w:rPr>
        <w:t xml:space="preserve">main </w:t>
      </w:r>
      <w:r w:rsidRPr="00EF6964">
        <w:rPr>
          <w:rFonts w:cs="Arial"/>
          <w:lang w:val="en-US"/>
        </w:rPr>
        <w:t>subject of the prior consultation to be developed with the indigenous communities in La Guajira remains as a pending activity</w:t>
      </w:r>
      <w:r w:rsidR="00104534" w:rsidRPr="00EF6964">
        <w:rPr>
          <w:rFonts w:cs="Arial"/>
          <w:lang w:val="en-US"/>
        </w:rPr>
        <w:t xml:space="preserve"> to be conducted by</w:t>
      </w:r>
      <w:r w:rsidR="00EF6964">
        <w:rPr>
          <w:rFonts w:cs="Arial"/>
          <w:lang w:val="en-US"/>
        </w:rPr>
        <w:t xml:space="preserve"> </w:t>
      </w:r>
      <w:r w:rsidRPr="00EF6964">
        <w:rPr>
          <w:rFonts w:cs="Arial"/>
          <w:lang w:val="en-US"/>
        </w:rPr>
        <w:t xml:space="preserve">CORPOGUAJIRA. Although UNDP supports the </w:t>
      </w:r>
      <w:r w:rsidR="00EC1AD1" w:rsidRPr="00EF6964">
        <w:rPr>
          <w:rFonts w:cs="Arial"/>
          <w:lang w:val="en-US"/>
        </w:rPr>
        <w:t xml:space="preserve">execution </w:t>
      </w:r>
      <w:r w:rsidRPr="00EF6964">
        <w:rPr>
          <w:rFonts w:cs="Arial"/>
          <w:lang w:val="en-US"/>
        </w:rPr>
        <w:t>of these events, it is the Corporation</w:t>
      </w:r>
      <w:r w:rsidR="00EC1AD1" w:rsidRPr="00EF6964">
        <w:rPr>
          <w:rFonts w:cs="Arial"/>
          <w:lang w:val="en-US"/>
        </w:rPr>
        <w:t xml:space="preserve"> the responsible entity for completing the process, </w:t>
      </w:r>
      <w:r w:rsidRPr="00EF6964">
        <w:rPr>
          <w:rFonts w:cs="Arial"/>
          <w:lang w:val="en-US"/>
        </w:rPr>
        <w:t>as the environmental authority in charge of declaring regional protected areas in its jurisdiction</w:t>
      </w:r>
      <w:r w:rsidR="00EC1AD1" w:rsidRPr="00EF6964">
        <w:rPr>
          <w:rFonts w:cs="Arial"/>
          <w:lang w:val="en-US"/>
        </w:rPr>
        <w:t>.</w:t>
      </w:r>
    </w:p>
    <w:p w:rsidR="00971C21" w:rsidRDefault="00971C21" w:rsidP="00C863A5">
      <w:pPr>
        <w:spacing w:before="0" w:after="160"/>
        <w:rPr>
          <w:rFonts w:cs="Arial"/>
          <w:b/>
          <w:bCs/>
          <w:lang w:val="en-US"/>
        </w:rPr>
      </w:pPr>
    </w:p>
    <w:p w:rsidR="001A57F1" w:rsidRPr="00EC1AD1" w:rsidRDefault="001A57F1" w:rsidP="00C863A5">
      <w:pPr>
        <w:spacing w:before="0" w:after="160"/>
        <w:rPr>
          <w:rFonts w:cs="Arial"/>
          <w:lang w:val="en-US"/>
        </w:rPr>
      </w:pPr>
      <w:r w:rsidRPr="00C863A5">
        <w:rPr>
          <w:rFonts w:cs="Arial"/>
          <w:b/>
          <w:bCs/>
          <w:lang w:val="en-US"/>
        </w:rPr>
        <w:lastRenderedPageBreak/>
        <w:t>Lessons Learned Summary</w:t>
      </w:r>
    </w:p>
    <w:p w:rsidR="001A57F1" w:rsidRPr="00CF315D" w:rsidRDefault="001A57F1" w:rsidP="00887942">
      <w:pPr>
        <w:numPr>
          <w:ilvl w:val="0"/>
          <w:numId w:val="21"/>
        </w:numPr>
        <w:spacing w:before="0" w:after="160"/>
        <w:rPr>
          <w:rFonts w:cs="Arial"/>
          <w:lang w:val="en-US"/>
        </w:rPr>
      </w:pPr>
      <w:r w:rsidRPr="00CF315D">
        <w:rPr>
          <w:lang w:val="en-US"/>
        </w:rPr>
        <w:t xml:space="preserve">For future projects, if it is sought to expand the area under conservation, the design must consider both, </w:t>
      </w:r>
      <w:r w:rsidRPr="00CF315D">
        <w:rPr>
          <w:rFonts w:cs="Arial"/>
          <w:lang w:val="en-US"/>
        </w:rPr>
        <w:t>the times that can be very long in the case of indigenous groups, and the budgets required for the prior consultation processes.</w:t>
      </w:r>
    </w:p>
    <w:p w:rsidR="001A57F1" w:rsidRPr="00887942" w:rsidRDefault="001A57F1" w:rsidP="00887942">
      <w:pPr>
        <w:numPr>
          <w:ilvl w:val="0"/>
          <w:numId w:val="21"/>
        </w:numPr>
        <w:spacing w:before="0" w:after="160"/>
        <w:rPr>
          <w:lang w:val="en-US"/>
        </w:rPr>
      </w:pPr>
      <w:r w:rsidRPr="00887942">
        <w:rPr>
          <w:lang w:val="en-US"/>
        </w:rPr>
        <w:t xml:space="preserve">In the face of changes in the country's policies that </w:t>
      </w:r>
      <w:r w:rsidR="00DF2040" w:rsidRPr="00887942">
        <w:rPr>
          <w:lang w:val="en-US"/>
        </w:rPr>
        <w:t xml:space="preserve">can </w:t>
      </w:r>
      <w:proofErr w:type="gramStart"/>
      <w:r w:rsidRPr="00887942">
        <w:rPr>
          <w:lang w:val="en-US"/>
        </w:rPr>
        <w:t xml:space="preserve">affect </w:t>
      </w:r>
      <w:r w:rsidR="00DF2040" w:rsidRPr="00887942">
        <w:rPr>
          <w:lang w:val="en-US"/>
        </w:rPr>
        <w:t>directly</w:t>
      </w:r>
      <w:proofErr w:type="gramEnd"/>
      <w:r w:rsidR="00DF2040" w:rsidRPr="00887942">
        <w:rPr>
          <w:lang w:val="en-US"/>
        </w:rPr>
        <w:t xml:space="preserve"> </w:t>
      </w:r>
      <w:r w:rsidRPr="00887942">
        <w:rPr>
          <w:lang w:val="en-US"/>
        </w:rPr>
        <w:t xml:space="preserve">the </w:t>
      </w:r>
      <w:r w:rsidR="00DF2040" w:rsidRPr="00887942">
        <w:rPr>
          <w:lang w:val="en-US"/>
        </w:rPr>
        <w:t xml:space="preserve">project </w:t>
      </w:r>
      <w:r w:rsidRPr="00887942">
        <w:rPr>
          <w:lang w:val="en-US"/>
        </w:rPr>
        <w:t>objective</w:t>
      </w:r>
      <w:r w:rsidR="00DF2040" w:rsidRPr="00887942">
        <w:rPr>
          <w:lang w:val="en-US"/>
        </w:rPr>
        <w:t>s</w:t>
      </w:r>
      <w:r w:rsidRPr="00887942">
        <w:rPr>
          <w:lang w:val="en-US"/>
        </w:rPr>
        <w:t>, it</w:t>
      </w:r>
      <w:r w:rsidR="00DF2040" w:rsidRPr="00887942">
        <w:rPr>
          <w:lang w:val="en-US"/>
        </w:rPr>
        <w:t xml:space="preserve"> is recommendable</w:t>
      </w:r>
      <w:r w:rsidRPr="00887942">
        <w:rPr>
          <w:lang w:val="en-US"/>
        </w:rPr>
        <w:t xml:space="preserve"> to </w:t>
      </w:r>
      <w:r w:rsidR="00DF2040" w:rsidRPr="00887942">
        <w:rPr>
          <w:lang w:val="en-US"/>
        </w:rPr>
        <w:t xml:space="preserve">make a </w:t>
      </w:r>
      <w:r w:rsidRPr="00887942">
        <w:rPr>
          <w:lang w:val="en-US"/>
        </w:rPr>
        <w:t xml:space="preserve">stop along the way, </w:t>
      </w:r>
      <w:r w:rsidR="00622DAF" w:rsidRPr="00887942">
        <w:rPr>
          <w:lang w:val="en-US"/>
        </w:rPr>
        <w:t xml:space="preserve">and </w:t>
      </w:r>
      <w:r w:rsidRPr="00887942">
        <w:rPr>
          <w:lang w:val="en-US"/>
        </w:rPr>
        <w:t xml:space="preserve">rethink </w:t>
      </w:r>
      <w:r w:rsidR="00DF2040" w:rsidRPr="00887942">
        <w:rPr>
          <w:lang w:val="en-US"/>
        </w:rPr>
        <w:t>and adjust th</w:t>
      </w:r>
      <w:r w:rsidRPr="00887942">
        <w:rPr>
          <w:lang w:val="en-US"/>
        </w:rPr>
        <w:t>e objective</w:t>
      </w:r>
      <w:r w:rsidR="00DF2040" w:rsidRPr="00887942">
        <w:rPr>
          <w:lang w:val="en-US"/>
        </w:rPr>
        <w:t>s</w:t>
      </w:r>
      <w:r w:rsidRPr="00887942">
        <w:rPr>
          <w:lang w:val="en-US"/>
        </w:rPr>
        <w:t xml:space="preserve"> and </w:t>
      </w:r>
      <w:r w:rsidR="000E5756" w:rsidRPr="00887942">
        <w:rPr>
          <w:lang w:val="en-US"/>
        </w:rPr>
        <w:t xml:space="preserve">outcomes </w:t>
      </w:r>
      <w:r w:rsidRPr="00887942">
        <w:rPr>
          <w:lang w:val="en-US"/>
        </w:rPr>
        <w:t>to the new conditions.</w:t>
      </w:r>
    </w:p>
    <w:p w:rsidR="001A57F1" w:rsidRPr="00887942" w:rsidRDefault="001A57F1" w:rsidP="00887942">
      <w:pPr>
        <w:numPr>
          <w:ilvl w:val="0"/>
          <w:numId w:val="21"/>
        </w:numPr>
        <w:spacing w:before="0" w:after="160"/>
        <w:rPr>
          <w:lang w:val="en-US"/>
        </w:rPr>
      </w:pPr>
      <w:r w:rsidRPr="00887942">
        <w:rPr>
          <w:lang w:val="en-US"/>
        </w:rPr>
        <w:t xml:space="preserve">Some of the </w:t>
      </w:r>
      <w:r w:rsidR="009B092B" w:rsidRPr="00887942">
        <w:rPr>
          <w:lang w:val="en-US"/>
        </w:rPr>
        <w:t>Regional Autonomous Corporations</w:t>
      </w:r>
      <w:r w:rsidR="009B092B" w:rsidRPr="00E95C62">
        <w:rPr>
          <w:lang w:val="en-US"/>
        </w:rPr>
        <w:t xml:space="preserve"> (</w:t>
      </w:r>
      <w:proofErr w:type="spellStart"/>
      <w:r w:rsidR="0063293C" w:rsidRPr="00E95C62">
        <w:rPr>
          <w:lang w:val="en-US"/>
        </w:rPr>
        <w:t>Corporaciones</w:t>
      </w:r>
      <w:proofErr w:type="spellEnd"/>
      <w:r w:rsidR="0063293C" w:rsidRPr="00E95C62">
        <w:rPr>
          <w:lang w:val="en-US"/>
        </w:rPr>
        <w:t xml:space="preserve"> </w:t>
      </w:r>
      <w:proofErr w:type="spellStart"/>
      <w:r w:rsidR="0063293C" w:rsidRPr="00E95C62">
        <w:rPr>
          <w:lang w:val="en-US"/>
        </w:rPr>
        <w:t>Autónomas</w:t>
      </w:r>
      <w:proofErr w:type="spellEnd"/>
      <w:r w:rsidR="0063293C" w:rsidRPr="00E95C62">
        <w:rPr>
          <w:lang w:val="en-US"/>
        </w:rPr>
        <w:t xml:space="preserve"> Regionales-</w:t>
      </w:r>
      <w:r w:rsidRPr="00887942">
        <w:rPr>
          <w:lang w:val="en-US"/>
        </w:rPr>
        <w:t>CARs</w:t>
      </w:r>
      <w:r w:rsidR="0063293C" w:rsidRPr="00887942">
        <w:rPr>
          <w:lang w:val="en-US"/>
        </w:rPr>
        <w:t>, in Spanish</w:t>
      </w:r>
      <w:r w:rsidR="009B092B" w:rsidRPr="00887942">
        <w:rPr>
          <w:lang w:val="en-US"/>
        </w:rPr>
        <w:t>)</w:t>
      </w:r>
      <w:r w:rsidRPr="00887942">
        <w:rPr>
          <w:lang w:val="en-US"/>
        </w:rPr>
        <w:t xml:space="preserve"> linked to the project (</w:t>
      </w:r>
      <w:r w:rsidR="009B092B" w:rsidRPr="00887942">
        <w:rPr>
          <w:lang w:val="en-US"/>
        </w:rPr>
        <w:t>Regional Autonomous Corporation of the Valle del Cauca-</w:t>
      </w:r>
      <w:r w:rsidRPr="00887942">
        <w:rPr>
          <w:lang w:val="en-US"/>
        </w:rPr>
        <w:t xml:space="preserve">CVC </w:t>
      </w:r>
      <w:r w:rsidR="0063293C" w:rsidRPr="00887942">
        <w:rPr>
          <w:lang w:val="en-US"/>
        </w:rPr>
        <w:t xml:space="preserve">by its initials in Spanish, </w:t>
      </w:r>
      <w:r w:rsidR="009B092B" w:rsidRPr="00887942">
        <w:rPr>
          <w:lang w:val="en-US"/>
        </w:rPr>
        <w:t>and Autonomous Regional Corporation of the Upper Magdalena-</w:t>
      </w:r>
      <w:r w:rsidRPr="00887942">
        <w:rPr>
          <w:lang w:val="en-US"/>
        </w:rPr>
        <w:t>CAM</w:t>
      </w:r>
      <w:r w:rsidR="0063293C" w:rsidRPr="00887942">
        <w:rPr>
          <w:lang w:val="en-US"/>
        </w:rPr>
        <w:t xml:space="preserve"> by its initials in Spanish</w:t>
      </w:r>
      <w:r w:rsidRPr="00887942">
        <w:rPr>
          <w:lang w:val="en-US"/>
        </w:rPr>
        <w:t>) mention</w:t>
      </w:r>
      <w:r w:rsidR="0063293C" w:rsidRPr="00887942">
        <w:rPr>
          <w:lang w:val="en-US"/>
        </w:rPr>
        <w:t>ed</w:t>
      </w:r>
      <w:r w:rsidRPr="00887942">
        <w:rPr>
          <w:lang w:val="en-US"/>
        </w:rPr>
        <w:t xml:space="preserve"> that </w:t>
      </w:r>
      <w:r w:rsidR="00622DAF" w:rsidRPr="00887942">
        <w:rPr>
          <w:lang w:val="en-US"/>
        </w:rPr>
        <w:t xml:space="preserve">they </w:t>
      </w:r>
      <w:r w:rsidRPr="00887942">
        <w:rPr>
          <w:lang w:val="en-US"/>
        </w:rPr>
        <w:t>were invited to be part of the project but had no participation in the design of the same. This</w:t>
      </w:r>
      <w:r w:rsidR="00622DAF" w:rsidRPr="00887942">
        <w:rPr>
          <w:lang w:val="en-US"/>
        </w:rPr>
        <w:t>,</w:t>
      </w:r>
      <w:r w:rsidRPr="00887942">
        <w:rPr>
          <w:lang w:val="en-US"/>
        </w:rPr>
        <w:t xml:space="preserve"> together with the absence of a specific commitment established in the </w:t>
      </w:r>
      <w:r w:rsidR="009B092B" w:rsidRPr="00887942">
        <w:rPr>
          <w:lang w:val="en-US"/>
        </w:rPr>
        <w:t xml:space="preserve">ProDoc </w:t>
      </w:r>
      <w:r w:rsidRPr="00887942">
        <w:rPr>
          <w:lang w:val="en-US"/>
        </w:rPr>
        <w:t xml:space="preserve">to implement concrete actions </w:t>
      </w:r>
      <w:r w:rsidR="00622DAF" w:rsidRPr="00887942">
        <w:rPr>
          <w:lang w:val="en-US"/>
        </w:rPr>
        <w:t xml:space="preserve">during </w:t>
      </w:r>
      <w:r w:rsidRPr="00887942">
        <w:rPr>
          <w:lang w:val="en-US"/>
        </w:rPr>
        <w:t xml:space="preserve">the project </w:t>
      </w:r>
      <w:r w:rsidR="00622DAF" w:rsidRPr="00887942">
        <w:rPr>
          <w:lang w:val="en-US"/>
        </w:rPr>
        <w:t>execution</w:t>
      </w:r>
      <w:r w:rsidR="0063293C" w:rsidRPr="00887942">
        <w:rPr>
          <w:lang w:val="en-US"/>
        </w:rPr>
        <w:t>,</w:t>
      </w:r>
      <w:r w:rsidR="00622DAF" w:rsidRPr="00887942">
        <w:rPr>
          <w:lang w:val="en-US"/>
        </w:rPr>
        <w:t xml:space="preserve"> meant that there was </w:t>
      </w:r>
      <w:r w:rsidRPr="00887942">
        <w:rPr>
          <w:lang w:val="en-US"/>
        </w:rPr>
        <w:t xml:space="preserve">not an appropriate appropriation of the project </w:t>
      </w:r>
      <w:r w:rsidR="00622DAF" w:rsidRPr="00887942">
        <w:rPr>
          <w:lang w:val="en-US"/>
        </w:rPr>
        <w:t xml:space="preserve">on their part and that their connection to it </w:t>
      </w:r>
      <w:r w:rsidRPr="00887942">
        <w:rPr>
          <w:lang w:val="en-US"/>
        </w:rPr>
        <w:t>was only accompaniment</w:t>
      </w:r>
      <w:r w:rsidR="00622DAF" w:rsidRPr="00887942">
        <w:rPr>
          <w:lang w:val="en-US"/>
        </w:rPr>
        <w:t>.</w:t>
      </w:r>
    </w:p>
    <w:p w:rsidR="001A57F1" w:rsidRPr="00887942" w:rsidRDefault="001A57F1" w:rsidP="00887942">
      <w:pPr>
        <w:numPr>
          <w:ilvl w:val="0"/>
          <w:numId w:val="21"/>
        </w:numPr>
        <w:spacing w:before="0" w:after="160"/>
        <w:rPr>
          <w:lang w:val="en-US"/>
        </w:rPr>
      </w:pPr>
      <w:r w:rsidRPr="00887942">
        <w:rPr>
          <w:lang w:val="en-US"/>
        </w:rPr>
        <w:t xml:space="preserve">The constitution of the Technical Committee </w:t>
      </w:r>
      <w:r w:rsidR="00B8754C" w:rsidRPr="00887942">
        <w:rPr>
          <w:lang w:val="en-US"/>
        </w:rPr>
        <w:t xml:space="preserve">for </w:t>
      </w:r>
      <w:r w:rsidRPr="00887942">
        <w:rPr>
          <w:lang w:val="en-US"/>
        </w:rPr>
        <w:t>develop</w:t>
      </w:r>
      <w:r w:rsidR="00B8754C" w:rsidRPr="00887942">
        <w:rPr>
          <w:lang w:val="en-US"/>
        </w:rPr>
        <w:t xml:space="preserve">ing and implementing </w:t>
      </w:r>
      <w:r w:rsidRPr="00887942">
        <w:rPr>
          <w:lang w:val="en-US"/>
        </w:rPr>
        <w:t xml:space="preserve">these types of projects </w:t>
      </w:r>
      <w:r w:rsidR="00B8754C" w:rsidRPr="00887942">
        <w:rPr>
          <w:lang w:val="en-US"/>
        </w:rPr>
        <w:t xml:space="preserve">is </w:t>
      </w:r>
      <w:r w:rsidRPr="00887942">
        <w:rPr>
          <w:lang w:val="en-US"/>
        </w:rPr>
        <w:t xml:space="preserve">a fundamental space for discussion and presentation of </w:t>
      </w:r>
      <w:r w:rsidR="000E5756" w:rsidRPr="00887942">
        <w:rPr>
          <w:lang w:val="en-US"/>
        </w:rPr>
        <w:t>output</w:t>
      </w:r>
      <w:r w:rsidRPr="00887942">
        <w:rPr>
          <w:lang w:val="en-US"/>
        </w:rPr>
        <w:t xml:space="preserve"> and </w:t>
      </w:r>
      <w:r w:rsidR="000E5756" w:rsidRPr="00887942">
        <w:rPr>
          <w:lang w:val="en-US"/>
        </w:rPr>
        <w:t>outcomes</w:t>
      </w:r>
      <w:r w:rsidRPr="00887942">
        <w:rPr>
          <w:lang w:val="en-US"/>
        </w:rPr>
        <w:t>. Its constitution</w:t>
      </w:r>
      <w:r w:rsidR="00B8754C" w:rsidRPr="00887942">
        <w:rPr>
          <w:lang w:val="en-US"/>
        </w:rPr>
        <w:t>,</w:t>
      </w:r>
      <w:r w:rsidRPr="00887942">
        <w:rPr>
          <w:lang w:val="en-US"/>
        </w:rPr>
        <w:t xml:space="preserve"> together with the establishment of clear mechanisms of communication and socialization of information, allows </w:t>
      </w:r>
      <w:r w:rsidR="00B8754C" w:rsidRPr="00887942">
        <w:rPr>
          <w:lang w:val="en-US"/>
        </w:rPr>
        <w:t xml:space="preserve">Committee </w:t>
      </w:r>
      <w:r w:rsidRPr="00887942">
        <w:rPr>
          <w:lang w:val="en-US"/>
        </w:rPr>
        <w:t>members to know the progress achieved by each of them and to have an information repository that allows easy consultation of reports and documents.</w:t>
      </w:r>
    </w:p>
    <w:p w:rsidR="00E06A6C" w:rsidRPr="00EF6964" w:rsidRDefault="00B3077B" w:rsidP="00887942">
      <w:pPr>
        <w:numPr>
          <w:ilvl w:val="0"/>
          <w:numId w:val="21"/>
        </w:numPr>
        <w:spacing w:before="0" w:after="160"/>
        <w:rPr>
          <w:lang w:val="en-US"/>
        </w:rPr>
      </w:pPr>
      <w:r w:rsidRPr="00887942">
        <w:rPr>
          <w:lang w:val="en-US"/>
        </w:rPr>
        <w:t>W</w:t>
      </w:r>
      <w:r w:rsidR="001A57F1" w:rsidRPr="00887942">
        <w:rPr>
          <w:lang w:val="en-US"/>
        </w:rPr>
        <w:t>hen looking for partners</w:t>
      </w:r>
      <w:r w:rsidRPr="00887942">
        <w:rPr>
          <w:lang w:val="en-US"/>
        </w:rPr>
        <w:t>, it is recommendable to consider</w:t>
      </w:r>
      <w:r w:rsidR="001A57F1" w:rsidRPr="00887942">
        <w:rPr>
          <w:lang w:val="en-US"/>
        </w:rPr>
        <w:t xml:space="preserve"> that local institutions (especially CARs and municipalities)</w:t>
      </w:r>
      <w:r w:rsidRPr="00887942">
        <w:rPr>
          <w:lang w:val="en-US"/>
        </w:rPr>
        <w:t xml:space="preserve"> do</w:t>
      </w:r>
      <w:r w:rsidR="001A57F1" w:rsidRPr="00887942">
        <w:rPr>
          <w:lang w:val="en-US"/>
        </w:rPr>
        <w:t xml:space="preserve"> </w:t>
      </w:r>
      <w:r w:rsidR="00E06A6C" w:rsidRPr="00887942">
        <w:rPr>
          <w:lang w:val="en-US"/>
        </w:rPr>
        <w:t xml:space="preserve">not </w:t>
      </w:r>
      <w:r w:rsidRPr="00887942">
        <w:rPr>
          <w:lang w:val="en-US"/>
        </w:rPr>
        <w:t xml:space="preserve">always </w:t>
      </w:r>
      <w:r w:rsidR="00E06A6C" w:rsidRPr="00887942">
        <w:rPr>
          <w:lang w:val="en-US"/>
        </w:rPr>
        <w:t xml:space="preserve">generate credibility and </w:t>
      </w:r>
      <w:r w:rsidR="00617DA4" w:rsidRPr="00887942">
        <w:rPr>
          <w:lang w:val="en-US"/>
        </w:rPr>
        <w:t>trust within</w:t>
      </w:r>
      <w:r w:rsidR="00E06A6C" w:rsidRPr="00887942">
        <w:rPr>
          <w:lang w:val="en-US"/>
        </w:rPr>
        <w:t xml:space="preserve"> the communit</w:t>
      </w:r>
      <w:r w:rsidRPr="00887942">
        <w:rPr>
          <w:lang w:val="en-US"/>
        </w:rPr>
        <w:t>ies. T</w:t>
      </w:r>
      <w:r w:rsidR="00E06A6C" w:rsidRPr="00887942">
        <w:rPr>
          <w:lang w:val="en-US"/>
        </w:rPr>
        <w:t>his aspect is common in the territory and with different institutions. Although UNDP's mission is precisely to overcome these barriers, in practice this could pose a risk if explicit and clear commitments are not generated</w:t>
      </w:r>
      <w:r w:rsidR="00E06A6C" w:rsidRPr="00EF6964">
        <w:rPr>
          <w:rFonts w:cs="Arial"/>
          <w:lang w:val="en-US"/>
        </w:rPr>
        <w:t>.</w:t>
      </w:r>
    </w:p>
    <w:p w:rsidR="00E06A6C" w:rsidRDefault="00E06A6C">
      <w:pPr>
        <w:spacing w:before="0" w:after="0" w:line="240" w:lineRule="auto"/>
        <w:jc w:val="left"/>
        <w:rPr>
          <w:lang w:val="en-US"/>
        </w:rPr>
      </w:pPr>
      <w:r>
        <w:rPr>
          <w:lang w:val="en-US"/>
        </w:rPr>
        <w:br w:type="page"/>
      </w:r>
    </w:p>
    <w:p w:rsidR="00D97B09" w:rsidRPr="00CF315D" w:rsidRDefault="006B318E" w:rsidP="00697A6D">
      <w:pPr>
        <w:pStyle w:val="Heading1"/>
        <w:numPr>
          <w:ilvl w:val="0"/>
          <w:numId w:val="0"/>
        </w:numPr>
        <w:spacing w:before="240" w:after="0"/>
        <w:ind w:left="432" w:hanging="432"/>
        <w:rPr>
          <w:rFonts w:cs="Arial"/>
          <w:lang w:val="en-US" w:eastAsia="es-ES"/>
        </w:rPr>
      </w:pPr>
      <w:bookmarkStart w:id="9" w:name="_Toc35611900"/>
      <w:bookmarkEnd w:id="3"/>
      <w:bookmarkEnd w:id="4"/>
      <w:r>
        <w:rPr>
          <w:rFonts w:cs="Arial"/>
          <w:caps w:val="0"/>
          <w:lang w:val="en-US"/>
        </w:rPr>
        <w:lastRenderedPageBreak/>
        <w:t>i</w:t>
      </w:r>
      <w:r w:rsidR="001A57F1" w:rsidRPr="00CF315D">
        <w:rPr>
          <w:rFonts w:cs="Arial"/>
          <w:caps w:val="0"/>
          <w:lang w:val="en-US"/>
        </w:rPr>
        <w:t xml:space="preserve">i) </w:t>
      </w:r>
      <w:r w:rsidR="00D97B09" w:rsidRPr="00CF315D">
        <w:rPr>
          <w:rFonts w:cs="Arial"/>
          <w:lang w:val="en-US"/>
        </w:rPr>
        <w:t>ACRONYMS</w:t>
      </w:r>
      <w:bookmarkEnd w:id="9"/>
      <w:r w:rsidR="00D97B09" w:rsidRPr="00CF315D">
        <w:rPr>
          <w:rFonts w:cs="Arial"/>
          <w:lang w:val="en-US" w:eastAsia="es-ES"/>
        </w:rPr>
        <w:t xml:space="preserve"> </w:t>
      </w:r>
    </w:p>
    <w:p w:rsidR="000D231E" w:rsidRDefault="000D231E" w:rsidP="008F2E1C">
      <w:pPr>
        <w:spacing w:after="120" w:line="276" w:lineRule="auto"/>
        <w:rPr>
          <w:rStyle w:val="apple-converted-space"/>
          <w:rFonts w:cs="Arial"/>
          <w:color w:val="000000"/>
          <w:lang w:val="en-US"/>
        </w:rPr>
      </w:pPr>
      <w:r>
        <w:rPr>
          <w:rStyle w:val="apple-converted-space"/>
          <w:rFonts w:cs="Arial"/>
          <w:color w:val="000000"/>
          <w:lang w:val="en-US"/>
        </w:rPr>
        <w:t>AP</w:t>
      </w:r>
      <w:r>
        <w:rPr>
          <w:rStyle w:val="apple-converted-space"/>
          <w:rFonts w:cs="Arial"/>
          <w:color w:val="000000"/>
          <w:lang w:val="en-US"/>
        </w:rPr>
        <w:tab/>
      </w:r>
      <w:r>
        <w:rPr>
          <w:rStyle w:val="apple-converted-space"/>
          <w:rFonts w:cs="Arial"/>
          <w:color w:val="000000"/>
          <w:lang w:val="en-US"/>
        </w:rPr>
        <w:tab/>
      </w:r>
      <w:r>
        <w:rPr>
          <w:rStyle w:val="apple-converted-space"/>
          <w:rFonts w:cs="Arial"/>
          <w:color w:val="000000"/>
          <w:lang w:val="en-US"/>
        </w:rPr>
        <w:tab/>
      </w:r>
      <w:r w:rsidRPr="000D231E">
        <w:rPr>
          <w:rFonts w:cs="Arial"/>
          <w:color w:val="000000"/>
          <w:lang w:val="en-US"/>
        </w:rPr>
        <w:t>Protected Areas</w:t>
      </w:r>
    </w:p>
    <w:p w:rsidR="00617DA4" w:rsidRPr="00CF315D" w:rsidRDefault="00617DA4" w:rsidP="008F2E1C">
      <w:pPr>
        <w:spacing w:after="120" w:line="276" w:lineRule="auto"/>
        <w:rPr>
          <w:rStyle w:val="apple-converted-space"/>
          <w:rFonts w:cs="Arial"/>
          <w:color w:val="000000"/>
          <w:lang w:val="en-US"/>
        </w:rPr>
      </w:pPr>
      <w:r w:rsidRPr="00CF315D">
        <w:rPr>
          <w:rStyle w:val="apple-converted-space"/>
          <w:rFonts w:cs="Arial"/>
          <w:color w:val="000000"/>
          <w:lang w:val="en-US"/>
        </w:rPr>
        <w:t xml:space="preserve">BD </w:t>
      </w:r>
      <w:r w:rsidRPr="00CF315D">
        <w:rPr>
          <w:rStyle w:val="apple-converted-space"/>
          <w:rFonts w:cs="Arial"/>
          <w:color w:val="000000"/>
          <w:lang w:val="en-US"/>
        </w:rPr>
        <w:tab/>
      </w:r>
      <w:r w:rsidRPr="00CF315D">
        <w:rPr>
          <w:rStyle w:val="apple-converted-space"/>
          <w:rFonts w:cs="Arial"/>
          <w:color w:val="000000"/>
          <w:lang w:val="en-US"/>
        </w:rPr>
        <w:tab/>
      </w:r>
      <w:r w:rsidRPr="00CF315D">
        <w:rPr>
          <w:rStyle w:val="apple-converted-space"/>
          <w:rFonts w:cs="Arial"/>
          <w:color w:val="000000"/>
          <w:lang w:val="en-US"/>
        </w:rPr>
        <w:tab/>
        <w:t>Biodiversity</w:t>
      </w:r>
    </w:p>
    <w:p w:rsidR="00617DA4" w:rsidRPr="00CF315D" w:rsidRDefault="00617DA4" w:rsidP="00EC627C">
      <w:pPr>
        <w:spacing w:after="120" w:line="276" w:lineRule="auto"/>
        <w:rPr>
          <w:rStyle w:val="apple-converted-space"/>
          <w:rFonts w:cs="Arial"/>
          <w:color w:val="000000"/>
          <w:lang w:val="en-US"/>
        </w:rPr>
      </w:pPr>
      <w:r w:rsidRPr="00CF315D">
        <w:rPr>
          <w:rStyle w:val="apple-converted-space"/>
          <w:rFonts w:cs="Arial"/>
          <w:color w:val="000000"/>
          <w:lang w:val="en-US"/>
        </w:rPr>
        <w:t xml:space="preserve">bs-T </w:t>
      </w:r>
      <w:r w:rsidRPr="00CF315D">
        <w:rPr>
          <w:rStyle w:val="apple-converted-space"/>
          <w:rFonts w:cs="Arial"/>
          <w:color w:val="000000"/>
          <w:lang w:val="en-US"/>
        </w:rPr>
        <w:tab/>
      </w:r>
      <w:r w:rsidRPr="00CF315D">
        <w:rPr>
          <w:rStyle w:val="apple-converted-space"/>
          <w:rFonts w:cs="Arial"/>
          <w:color w:val="000000"/>
          <w:lang w:val="en-US"/>
        </w:rPr>
        <w:tab/>
      </w:r>
      <w:r w:rsidRPr="00CF315D">
        <w:rPr>
          <w:rStyle w:val="apple-converted-space"/>
          <w:rFonts w:cs="Arial"/>
          <w:color w:val="000000"/>
          <w:lang w:val="en-US"/>
        </w:rPr>
        <w:tab/>
        <w:t>Tropical dry forest (by its acronym in Spanish)</w:t>
      </w:r>
    </w:p>
    <w:p w:rsidR="00617DA4" w:rsidRPr="00CF315D" w:rsidRDefault="00617DA4" w:rsidP="009C35E6">
      <w:pPr>
        <w:spacing w:after="120" w:line="276" w:lineRule="auto"/>
        <w:ind w:left="2124" w:hanging="2124"/>
        <w:rPr>
          <w:rStyle w:val="apple-converted-space"/>
          <w:rFonts w:cs="Arial"/>
          <w:color w:val="000000"/>
          <w:lang w:val="en-US"/>
        </w:rPr>
      </w:pPr>
      <w:r w:rsidRPr="00CF315D">
        <w:rPr>
          <w:rStyle w:val="apple-converted-space"/>
          <w:rFonts w:cs="Arial"/>
          <w:color w:val="000000"/>
          <w:lang w:val="en-US"/>
        </w:rPr>
        <w:t>CAM</w:t>
      </w:r>
      <w:r w:rsidRPr="00CF315D">
        <w:rPr>
          <w:rStyle w:val="apple-converted-space"/>
          <w:rFonts w:cs="Arial"/>
          <w:color w:val="000000"/>
          <w:lang w:val="en-US"/>
        </w:rPr>
        <w:tab/>
        <w:t xml:space="preserve">Regional </w:t>
      </w:r>
      <w:proofErr w:type="spellStart"/>
      <w:r w:rsidRPr="00CF315D">
        <w:rPr>
          <w:rStyle w:val="apple-converted-space"/>
          <w:rFonts w:cs="Arial"/>
          <w:color w:val="000000"/>
          <w:lang w:val="en-US"/>
        </w:rPr>
        <w:t>Autonom</w:t>
      </w:r>
      <w:r w:rsidR="000D231E">
        <w:rPr>
          <w:rStyle w:val="apple-converted-space"/>
          <w:rFonts w:cs="Arial"/>
          <w:color w:val="000000"/>
          <w:lang w:val="en-US"/>
        </w:rPr>
        <w:t>v</w:t>
      </w:r>
      <w:r w:rsidRPr="00CF315D">
        <w:rPr>
          <w:rStyle w:val="apple-converted-space"/>
          <w:rFonts w:cs="Arial"/>
          <w:color w:val="000000"/>
          <w:lang w:val="en-US"/>
        </w:rPr>
        <w:t>ous</w:t>
      </w:r>
      <w:proofErr w:type="spellEnd"/>
      <w:r w:rsidRPr="00CF315D">
        <w:rPr>
          <w:rStyle w:val="apple-converted-space"/>
          <w:rFonts w:cs="Arial"/>
          <w:color w:val="000000"/>
          <w:lang w:val="en-US"/>
        </w:rPr>
        <w:t xml:space="preserve"> Corporation of Alto Magdalena (by its acronym in Spanish)</w:t>
      </w:r>
    </w:p>
    <w:p w:rsidR="00617DA4" w:rsidRPr="00CF315D" w:rsidRDefault="00617DA4" w:rsidP="00D97B09">
      <w:pPr>
        <w:spacing w:after="120" w:line="276" w:lineRule="auto"/>
        <w:rPr>
          <w:rStyle w:val="apple-converted-space"/>
          <w:rFonts w:cs="Arial"/>
          <w:color w:val="000000"/>
          <w:lang w:val="en-US"/>
        </w:rPr>
      </w:pPr>
      <w:r w:rsidRPr="00CF315D">
        <w:rPr>
          <w:rStyle w:val="apple-converted-space"/>
          <w:rFonts w:cs="Arial"/>
          <w:color w:val="000000"/>
          <w:lang w:val="en-US"/>
        </w:rPr>
        <w:t xml:space="preserve">CAR </w:t>
      </w:r>
      <w:r w:rsidRPr="00CF315D">
        <w:rPr>
          <w:rStyle w:val="apple-converted-space"/>
          <w:rFonts w:cs="Arial"/>
          <w:color w:val="000000"/>
          <w:lang w:val="en-US"/>
        </w:rPr>
        <w:tab/>
      </w:r>
      <w:r w:rsidRPr="00CF315D">
        <w:rPr>
          <w:rStyle w:val="apple-converted-space"/>
          <w:rFonts w:cs="Arial"/>
          <w:color w:val="000000"/>
          <w:lang w:val="en-US"/>
        </w:rPr>
        <w:tab/>
      </w:r>
      <w:r w:rsidRPr="00CF315D">
        <w:rPr>
          <w:rStyle w:val="apple-converted-space"/>
          <w:rFonts w:cs="Arial"/>
          <w:color w:val="000000"/>
          <w:lang w:val="en-US"/>
        </w:rPr>
        <w:tab/>
      </w:r>
      <w:r w:rsidRPr="00CF315D">
        <w:rPr>
          <w:rFonts w:cs="Arial"/>
          <w:lang w:val="en-US"/>
        </w:rPr>
        <w:t>Regional Autonomous Corporations</w:t>
      </w:r>
      <w:r w:rsidRPr="00CF315D">
        <w:rPr>
          <w:rStyle w:val="apple-converted-space"/>
          <w:rFonts w:cs="Arial"/>
          <w:color w:val="000000"/>
          <w:lang w:val="en-US"/>
        </w:rPr>
        <w:t xml:space="preserve"> (by its acronym in Spanish)</w:t>
      </w:r>
    </w:p>
    <w:p w:rsidR="00617DA4" w:rsidRPr="00CF315D" w:rsidRDefault="00617DA4" w:rsidP="009C35E6">
      <w:pPr>
        <w:spacing w:after="120" w:line="276" w:lineRule="auto"/>
        <w:ind w:left="2124" w:hanging="2124"/>
        <w:rPr>
          <w:rStyle w:val="apple-converted-space"/>
          <w:rFonts w:cs="Arial"/>
          <w:color w:val="000000"/>
          <w:lang w:val="en-US"/>
        </w:rPr>
      </w:pPr>
      <w:r w:rsidRPr="00CF315D">
        <w:rPr>
          <w:rStyle w:val="apple-converted-space"/>
          <w:rFonts w:cs="Arial"/>
          <w:color w:val="000000"/>
          <w:lang w:val="en-US"/>
        </w:rPr>
        <w:t xml:space="preserve">CARDIQUE </w:t>
      </w:r>
      <w:r w:rsidRPr="00CF315D">
        <w:rPr>
          <w:rStyle w:val="apple-converted-space"/>
          <w:rFonts w:cs="Arial"/>
          <w:color w:val="000000"/>
          <w:lang w:val="en-US"/>
        </w:rPr>
        <w:tab/>
        <w:t xml:space="preserve">Regional Autonomous Corporation of the Canal del </w:t>
      </w:r>
      <w:proofErr w:type="spellStart"/>
      <w:r w:rsidRPr="00CF315D">
        <w:rPr>
          <w:rStyle w:val="apple-converted-space"/>
          <w:rFonts w:cs="Arial"/>
          <w:color w:val="000000"/>
          <w:lang w:val="en-US"/>
        </w:rPr>
        <w:t>Dique</w:t>
      </w:r>
      <w:proofErr w:type="spellEnd"/>
      <w:r w:rsidRPr="00CF315D">
        <w:rPr>
          <w:rStyle w:val="apple-converted-space"/>
          <w:rFonts w:cs="Arial"/>
          <w:color w:val="000000"/>
          <w:lang w:val="en-US"/>
        </w:rPr>
        <w:t xml:space="preserve"> (by its acronym in Spanish)</w:t>
      </w:r>
    </w:p>
    <w:p w:rsidR="00617DA4" w:rsidRPr="00CF315D" w:rsidRDefault="00617DA4" w:rsidP="00501B52">
      <w:pPr>
        <w:spacing w:after="120" w:line="276" w:lineRule="auto"/>
        <w:rPr>
          <w:rStyle w:val="apple-converted-space"/>
          <w:rFonts w:cs="Arial"/>
          <w:color w:val="000000"/>
          <w:lang w:val="en-US"/>
        </w:rPr>
      </w:pPr>
      <w:r w:rsidRPr="00CF315D">
        <w:rPr>
          <w:rStyle w:val="apple-converted-space"/>
          <w:rFonts w:cs="Arial"/>
          <w:color w:val="000000"/>
          <w:lang w:val="en-US"/>
        </w:rPr>
        <w:t>CBD</w:t>
      </w:r>
      <w:r w:rsidRPr="00CF315D">
        <w:rPr>
          <w:rStyle w:val="apple-converted-space"/>
          <w:rFonts w:cs="Arial"/>
          <w:color w:val="000000"/>
          <w:lang w:val="en-US"/>
        </w:rPr>
        <w:tab/>
      </w:r>
      <w:r w:rsidRPr="00CF315D">
        <w:rPr>
          <w:rStyle w:val="apple-converted-space"/>
          <w:rFonts w:cs="Arial"/>
          <w:color w:val="000000"/>
          <w:lang w:val="en-US"/>
        </w:rPr>
        <w:tab/>
      </w:r>
      <w:r w:rsidRPr="00CF315D">
        <w:rPr>
          <w:rStyle w:val="apple-converted-space"/>
          <w:rFonts w:cs="Arial"/>
          <w:color w:val="000000"/>
          <w:lang w:val="en-US"/>
        </w:rPr>
        <w:tab/>
        <w:t>Convention on Biological Diversity</w:t>
      </w:r>
    </w:p>
    <w:p w:rsidR="00617DA4" w:rsidRDefault="00617DA4" w:rsidP="007F5FEB">
      <w:pPr>
        <w:spacing w:after="120" w:line="276" w:lineRule="auto"/>
        <w:rPr>
          <w:rStyle w:val="apple-converted-space"/>
          <w:rFonts w:cs="Arial"/>
          <w:color w:val="000000"/>
          <w:lang w:val="en-US"/>
        </w:rPr>
      </w:pPr>
      <w:r>
        <w:rPr>
          <w:rStyle w:val="apple-converted-space"/>
          <w:rFonts w:cs="Arial"/>
          <w:color w:val="000000"/>
          <w:lang w:val="en-US"/>
        </w:rPr>
        <w:t>CCS</w:t>
      </w:r>
      <w:r>
        <w:rPr>
          <w:rStyle w:val="apple-converted-space"/>
          <w:rFonts w:cs="Arial"/>
          <w:color w:val="000000"/>
          <w:lang w:val="en-US"/>
        </w:rPr>
        <w:tab/>
      </w:r>
      <w:r>
        <w:rPr>
          <w:rStyle w:val="apple-converted-space"/>
          <w:rFonts w:cs="Arial"/>
          <w:color w:val="000000"/>
          <w:lang w:val="en-US"/>
        </w:rPr>
        <w:tab/>
      </w:r>
      <w:r>
        <w:rPr>
          <w:rStyle w:val="apple-converted-space"/>
          <w:rFonts w:cs="Arial"/>
          <w:color w:val="000000"/>
          <w:lang w:val="en-US"/>
        </w:rPr>
        <w:tab/>
      </w:r>
      <w:r w:rsidRPr="00CF315D">
        <w:rPr>
          <w:rFonts w:cs="Arial"/>
          <w:lang w:val="en-US"/>
        </w:rPr>
        <w:t>Complementary Conservation Strategy</w:t>
      </w:r>
    </w:p>
    <w:p w:rsidR="00617DA4" w:rsidRPr="00CF315D" w:rsidRDefault="00617DA4" w:rsidP="009C35E6">
      <w:pPr>
        <w:spacing w:after="120" w:line="276" w:lineRule="auto"/>
        <w:ind w:left="2124" w:hanging="2124"/>
        <w:rPr>
          <w:rStyle w:val="apple-converted-space"/>
          <w:rFonts w:cs="Arial"/>
          <w:color w:val="000000"/>
          <w:lang w:val="en-US"/>
        </w:rPr>
      </w:pPr>
      <w:r w:rsidRPr="00CF315D">
        <w:rPr>
          <w:rStyle w:val="apple-converted-space"/>
          <w:rFonts w:cs="Arial"/>
          <w:color w:val="000000"/>
          <w:lang w:val="en-US"/>
        </w:rPr>
        <w:t xml:space="preserve">CORPOGUAJIRA </w:t>
      </w:r>
      <w:r w:rsidRPr="00CF315D">
        <w:rPr>
          <w:rStyle w:val="apple-converted-space"/>
          <w:rFonts w:cs="Arial"/>
          <w:color w:val="000000"/>
          <w:lang w:val="en-US"/>
        </w:rPr>
        <w:tab/>
        <w:t>Regional Autonomous Corporation of La Guajira (by its acronym in Spanish)</w:t>
      </w:r>
    </w:p>
    <w:p w:rsidR="00617DA4" w:rsidRPr="00CF315D" w:rsidRDefault="00617DA4" w:rsidP="009C35E6">
      <w:pPr>
        <w:spacing w:after="120" w:line="276" w:lineRule="auto"/>
        <w:ind w:left="2124" w:hanging="2124"/>
        <w:rPr>
          <w:rStyle w:val="apple-converted-space"/>
          <w:rFonts w:cs="Arial"/>
          <w:color w:val="000000"/>
          <w:lang w:val="en-US"/>
        </w:rPr>
      </w:pPr>
      <w:r w:rsidRPr="00CF315D">
        <w:rPr>
          <w:rStyle w:val="apple-converted-space"/>
          <w:rFonts w:cs="Arial"/>
          <w:color w:val="000000"/>
          <w:lang w:val="en-US"/>
        </w:rPr>
        <w:t xml:space="preserve">CORPOICA </w:t>
      </w:r>
      <w:r w:rsidRPr="00CF315D">
        <w:rPr>
          <w:rStyle w:val="apple-converted-space"/>
          <w:rFonts w:cs="Arial"/>
          <w:color w:val="000000"/>
          <w:lang w:val="en-US"/>
        </w:rPr>
        <w:tab/>
        <w:t>Colombian Agricultural Research Corporation (by its acronym in Spanish)</w:t>
      </w:r>
    </w:p>
    <w:p w:rsidR="00617DA4" w:rsidRDefault="00617DA4" w:rsidP="007F5FEB">
      <w:pPr>
        <w:spacing w:after="120" w:line="276" w:lineRule="auto"/>
        <w:rPr>
          <w:rStyle w:val="apple-converted-space"/>
          <w:rFonts w:cs="Arial"/>
          <w:color w:val="000000"/>
          <w:lang w:val="en-US"/>
        </w:rPr>
      </w:pPr>
      <w:r w:rsidRPr="00CF315D">
        <w:rPr>
          <w:rFonts w:cs="Arial"/>
          <w:lang w:val="en-US"/>
        </w:rPr>
        <w:t>CSNR</w:t>
      </w:r>
      <w:r>
        <w:rPr>
          <w:rFonts w:cs="Arial"/>
          <w:lang w:val="en-US"/>
        </w:rPr>
        <w:tab/>
      </w:r>
      <w:r>
        <w:rPr>
          <w:rFonts w:cs="Arial"/>
          <w:lang w:val="en-US"/>
        </w:rPr>
        <w:tab/>
      </w:r>
      <w:r>
        <w:rPr>
          <w:rFonts w:cs="Arial"/>
          <w:lang w:val="en-US"/>
        </w:rPr>
        <w:tab/>
      </w:r>
      <w:r w:rsidRPr="00CF315D">
        <w:rPr>
          <w:rFonts w:cs="Arial"/>
          <w:lang w:val="en-US"/>
        </w:rPr>
        <w:t>Civil Society Natural Reserves</w:t>
      </w:r>
    </w:p>
    <w:p w:rsidR="00617DA4" w:rsidRPr="00CF315D" w:rsidRDefault="00617DA4" w:rsidP="009C35E6">
      <w:pPr>
        <w:spacing w:after="120" w:line="276" w:lineRule="auto"/>
        <w:ind w:left="2124" w:hanging="2124"/>
        <w:rPr>
          <w:rStyle w:val="apple-converted-space"/>
          <w:rFonts w:cs="Arial"/>
          <w:color w:val="000000"/>
          <w:lang w:val="en-US"/>
        </w:rPr>
      </w:pPr>
      <w:r w:rsidRPr="00CF315D">
        <w:rPr>
          <w:rStyle w:val="apple-converted-space"/>
          <w:rFonts w:cs="Arial"/>
          <w:color w:val="000000"/>
          <w:lang w:val="en-US"/>
        </w:rPr>
        <w:t>CVC</w:t>
      </w:r>
      <w:r w:rsidRPr="00CF315D">
        <w:rPr>
          <w:rStyle w:val="apple-converted-space"/>
          <w:rFonts w:cs="Arial"/>
          <w:color w:val="000000"/>
          <w:lang w:val="en-US"/>
        </w:rPr>
        <w:tab/>
        <w:t>Regional Autonomous Corporation of Valle del Cauca (by its acronym in Spanish)</w:t>
      </w:r>
    </w:p>
    <w:p w:rsidR="00617DA4" w:rsidRDefault="00617DA4" w:rsidP="007F5FEB">
      <w:pPr>
        <w:spacing w:after="120" w:line="276" w:lineRule="auto"/>
        <w:rPr>
          <w:lang w:val="en-US" w:eastAsia="es-ES"/>
        </w:rPr>
      </w:pPr>
      <w:r w:rsidRPr="00CF315D">
        <w:rPr>
          <w:rStyle w:val="apple-converted-space"/>
          <w:rFonts w:cs="Arial"/>
          <w:color w:val="000000"/>
          <w:lang w:val="en-US"/>
        </w:rPr>
        <w:t>DIM</w:t>
      </w:r>
      <w:r w:rsidRPr="00CF315D">
        <w:rPr>
          <w:rStyle w:val="apple-converted-space"/>
          <w:rFonts w:cs="Arial"/>
          <w:color w:val="000000"/>
          <w:lang w:val="en-US"/>
        </w:rPr>
        <w:tab/>
      </w:r>
      <w:r w:rsidRPr="00CF315D">
        <w:rPr>
          <w:rStyle w:val="apple-converted-space"/>
          <w:rFonts w:cs="Arial"/>
          <w:color w:val="000000"/>
          <w:lang w:val="en-US"/>
        </w:rPr>
        <w:tab/>
      </w:r>
      <w:r w:rsidRPr="00CF315D">
        <w:rPr>
          <w:rStyle w:val="apple-converted-space"/>
          <w:rFonts w:cs="Arial"/>
          <w:color w:val="000000"/>
          <w:lang w:val="en-US"/>
        </w:rPr>
        <w:tab/>
      </w:r>
      <w:r w:rsidRPr="00CF315D">
        <w:rPr>
          <w:lang w:val="en-US" w:eastAsia="es-ES"/>
        </w:rPr>
        <w:t>Direct Implementation</w:t>
      </w:r>
    </w:p>
    <w:p w:rsidR="00A37EA7" w:rsidRPr="00CF315D" w:rsidRDefault="00A37EA7" w:rsidP="00A37EA7">
      <w:pPr>
        <w:spacing w:after="120" w:line="276" w:lineRule="auto"/>
        <w:ind w:left="2124" w:hanging="2124"/>
        <w:rPr>
          <w:rStyle w:val="apple-converted-space"/>
          <w:rFonts w:cs="Arial"/>
          <w:color w:val="000000"/>
          <w:lang w:val="en-US"/>
        </w:rPr>
      </w:pPr>
      <w:r>
        <w:rPr>
          <w:rStyle w:val="apple-converted-space"/>
          <w:rFonts w:cs="Arial"/>
          <w:color w:val="000000"/>
          <w:lang w:val="en-US"/>
        </w:rPr>
        <w:t>DRMI</w:t>
      </w:r>
      <w:r>
        <w:rPr>
          <w:rStyle w:val="apple-converted-space"/>
          <w:rFonts w:cs="Arial"/>
          <w:color w:val="000000"/>
          <w:lang w:val="en-US"/>
        </w:rPr>
        <w:tab/>
        <w:t>R</w:t>
      </w:r>
      <w:r w:rsidRPr="00A37EA7">
        <w:rPr>
          <w:rStyle w:val="apple-converted-space"/>
          <w:rFonts w:cs="Arial"/>
          <w:color w:val="000000"/>
          <w:lang w:val="en-US"/>
        </w:rPr>
        <w:t xml:space="preserve">egional </w:t>
      </w:r>
      <w:r>
        <w:rPr>
          <w:rStyle w:val="apple-converted-space"/>
          <w:rFonts w:cs="Arial"/>
          <w:color w:val="000000"/>
          <w:lang w:val="en-US"/>
        </w:rPr>
        <w:t>I</w:t>
      </w:r>
      <w:r w:rsidRPr="00A37EA7">
        <w:rPr>
          <w:rStyle w:val="apple-converted-space"/>
          <w:rFonts w:cs="Arial"/>
          <w:color w:val="000000"/>
          <w:lang w:val="en-US"/>
        </w:rPr>
        <w:t xml:space="preserve">ntegrated </w:t>
      </w:r>
      <w:r>
        <w:rPr>
          <w:rStyle w:val="apple-converted-space"/>
          <w:rFonts w:cs="Arial"/>
          <w:color w:val="000000"/>
          <w:lang w:val="en-US"/>
        </w:rPr>
        <w:t>M</w:t>
      </w:r>
      <w:r w:rsidRPr="00A37EA7">
        <w:rPr>
          <w:rStyle w:val="apple-converted-space"/>
          <w:rFonts w:cs="Arial"/>
          <w:color w:val="000000"/>
          <w:lang w:val="en-US"/>
        </w:rPr>
        <w:t xml:space="preserve">anagement </w:t>
      </w:r>
      <w:r>
        <w:rPr>
          <w:rStyle w:val="apple-converted-space"/>
          <w:rFonts w:cs="Arial"/>
          <w:color w:val="000000"/>
          <w:lang w:val="en-US"/>
        </w:rPr>
        <w:t>D</w:t>
      </w:r>
      <w:r w:rsidRPr="00A37EA7">
        <w:rPr>
          <w:rStyle w:val="apple-converted-space"/>
          <w:rFonts w:cs="Arial"/>
          <w:color w:val="000000"/>
          <w:lang w:val="en-US"/>
        </w:rPr>
        <w:t>istrict</w:t>
      </w:r>
      <w:r>
        <w:rPr>
          <w:rStyle w:val="apple-converted-space"/>
          <w:rFonts w:cs="Arial"/>
          <w:color w:val="000000"/>
          <w:lang w:val="en-US"/>
        </w:rPr>
        <w:t xml:space="preserve"> (</w:t>
      </w:r>
      <w:r w:rsidRPr="00CF315D">
        <w:rPr>
          <w:rStyle w:val="apple-converted-space"/>
          <w:rFonts w:cs="Arial"/>
          <w:color w:val="000000"/>
          <w:lang w:val="en-US"/>
        </w:rPr>
        <w:t>by its acronym in Spanish</w:t>
      </w:r>
      <w:r>
        <w:rPr>
          <w:rStyle w:val="apple-converted-space"/>
          <w:rFonts w:cs="Arial"/>
          <w:color w:val="000000"/>
          <w:lang w:val="en-US"/>
        </w:rPr>
        <w:t>)</w:t>
      </w:r>
    </w:p>
    <w:p w:rsidR="00617DA4" w:rsidRDefault="00617DA4" w:rsidP="007F5FEB">
      <w:pPr>
        <w:spacing w:after="120" w:line="276" w:lineRule="auto"/>
        <w:rPr>
          <w:rStyle w:val="apple-converted-space"/>
          <w:rFonts w:cs="Arial"/>
          <w:color w:val="000000"/>
          <w:lang w:val="en-US"/>
        </w:rPr>
      </w:pPr>
      <w:r>
        <w:rPr>
          <w:rStyle w:val="apple-converted-space"/>
          <w:rFonts w:cs="Arial"/>
          <w:color w:val="000000"/>
          <w:lang w:val="en-US"/>
        </w:rPr>
        <w:t>DSA</w:t>
      </w:r>
      <w:r>
        <w:rPr>
          <w:rStyle w:val="apple-converted-space"/>
          <w:rFonts w:cs="Arial"/>
          <w:color w:val="000000"/>
          <w:lang w:val="en-US"/>
        </w:rPr>
        <w:tab/>
      </w:r>
      <w:r>
        <w:rPr>
          <w:rStyle w:val="apple-converted-space"/>
          <w:rFonts w:cs="Arial"/>
          <w:color w:val="000000"/>
          <w:lang w:val="en-US"/>
        </w:rPr>
        <w:tab/>
      </w:r>
      <w:r>
        <w:rPr>
          <w:rStyle w:val="apple-converted-space"/>
          <w:rFonts w:cs="Arial"/>
          <w:color w:val="000000"/>
          <w:lang w:val="en-US"/>
        </w:rPr>
        <w:tab/>
      </w:r>
      <w:r w:rsidRPr="003F0F08">
        <w:rPr>
          <w:rStyle w:val="apple-converted-space"/>
          <w:rFonts w:cs="Arial"/>
          <w:color w:val="000000"/>
          <w:lang w:val="en-US"/>
        </w:rPr>
        <w:t>Daily Subsistence Allowance</w:t>
      </w:r>
    </w:p>
    <w:p w:rsidR="00617DA4" w:rsidRDefault="00617DA4" w:rsidP="00617DA4">
      <w:pPr>
        <w:spacing w:after="120" w:line="276" w:lineRule="auto"/>
        <w:ind w:left="2124" w:hanging="2124"/>
        <w:rPr>
          <w:lang w:val="en-US" w:eastAsia="es-ES"/>
        </w:rPr>
      </w:pPr>
      <w:r w:rsidRPr="00CF315D">
        <w:rPr>
          <w:rFonts w:cs="Arial"/>
          <w:lang w:val="en-US"/>
        </w:rPr>
        <w:t>EICDGB</w:t>
      </w:r>
      <w:r>
        <w:rPr>
          <w:rFonts w:cs="Arial"/>
          <w:lang w:val="en-US"/>
        </w:rPr>
        <w:tab/>
      </w:r>
      <w:r w:rsidRPr="00CF315D">
        <w:rPr>
          <w:rFonts w:cs="Arial"/>
          <w:lang w:val="en-US"/>
        </w:rPr>
        <w:t>Integral Strategy for Deforestation Control and Forest Management</w:t>
      </w:r>
      <w:r>
        <w:rPr>
          <w:rFonts w:cs="Arial"/>
          <w:lang w:val="en-US"/>
        </w:rPr>
        <w:t xml:space="preserve"> </w:t>
      </w:r>
      <w:r w:rsidRPr="00CF315D">
        <w:rPr>
          <w:lang w:val="en-US" w:eastAsia="es-ES"/>
        </w:rPr>
        <w:t>(</w:t>
      </w:r>
      <w:r w:rsidRPr="00CF315D">
        <w:rPr>
          <w:rStyle w:val="apple-converted-space"/>
          <w:rFonts w:cs="Arial"/>
          <w:color w:val="000000"/>
          <w:lang w:val="en-US"/>
        </w:rPr>
        <w:t>by its acronym in Spanish</w:t>
      </w:r>
      <w:r w:rsidRPr="00CF315D">
        <w:rPr>
          <w:lang w:val="en-US" w:eastAsia="es-ES"/>
        </w:rPr>
        <w:t>)</w:t>
      </w:r>
    </w:p>
    <w:p w:rsidR="00617DA4" w:rsidRPr="00CF315D" w:rsidRDefault="00617DA4" w:rsidP="008A0CDD">
      <w:pPr>
        <w:spacing w:after="120" w:line="276" w:lineRule="auto"/>
        <w:rPr>
          <w:lang w:val="en-US" w:eastAsia="es-ES"/>
        </w:rPr>
      </w:pPr>
      <w:r w:rsidRPr="00CF315D">
        <w:rPr>
          <w:rStyle w:val="apple-converted-space"/>
          <w:rFonts w:cs="Arial"/>
          <w:color w:val="000000"/>
          <w:lang w:val="en-US"/>
        </w:rPr>
        <w:t>GEF</w:t>
      </w:r>
      <w:r w:rsidRPr="00CF315D">
        <w:rPr>
          <w:rStyle w:val="apple-converted-space"/>
          <w:rFonts w:cs="Arial"/>
          <w:color w:val="000000"/>
          <w:lang w:val="en-US"/>
        </w:rPr>
        <w:tab/>
      </w:r>
      <w:r w:rsidRPr="00CF315D">
        <w:rPr>
          <w:rStyle w:val="apple-converted-space"/>
          <w:rFonts w:cs="Arial"/>
          <w:color w:val="000000"/>
          <w:lang w:val="en-US"/>
        </w:rPr>
        <w:tab/>
      </w:r>
      <w:r w:rsidRPr="00CF315D">
        <w:rPr>
          <w:rStyle w:val="apple-converted-space"/>
          <w:rFonts w:cs="Arial"/>
          <w:color w:val="000000"/>
          <w:lang w:val="en-US"/>
        </w:rPr>
        <w:tab/>
      </w:r>
      <w:r w:rsidRPr="00CF315D">
        <w:rPr>
          <w:lang w:val="en-US" w:eastAsia="es-ES"/>
        </w:rPr>
        <w:t>Global Environment Facility</w:t>
      </w:r>
    </w:p>
    <w:p w:rsidR="00617DA4" w:rsidRPr="00CF315D" w:rsidRDefault="00617DA4">
      <w:pPr>
        <w:spacing w:after="120" w:line="276" w:lineRule="auto"/>
        <w:rPr>
          <w:rStyle w:val="apple-converted-space"/>
          <w:rFonts w:cs="Arial"/>
          <w:color w:val="000000"/>
          <w:lang w:val="en-US"/>
        </w:rPr>
      </w:pPr>
      <w:r>
        <w:rPr>
          <w:rStyle w:val="apple-converted-space"/>
          <w:rFonts w:cs="Arial"/>
          <w:color w:val="000000"/>
          <w:lang w:val="en-US"/>
        </w:rPr>
        <w:t>GIS</w:t>
      </w:r>
      <w:r w:rsidRPr="00CF315D">
        <w:rPr>
          <w:rStyle w:val="apple-converted-space"/>
          <w:rFonts w:cs="Arial"/>
          <w:color w:val="000000"/>
          <w:lang w:val="en-US"/>
        </w:rPr>
        <w:tab/>
      </w:r>
      <w:r w:rsidRPr="00CF315D">
        <w:rPr>
          <w:rStyle w:val="apple-converted-space"/>
          <w:rFonts w:cs="Arial"/>
          <w:color w:val="000000"/>
          <w:lang w:val="en-US"/>
        </w:rPr>
        <w:tab/>
      </w:r>
      <w:r w:rsidRPr="00CF315D">
        <w:rPr>
          <w:rStyle w:val="apple-converted-space"/>
          <w:rFonts w:cs="Arial"/>
          <w:color w:val="000000"/>
          <w:lang w:val="en-US"/>
        </w:rPr>
        <w:tab/>
        <w:t>Geographic Information System</w:t>
      </w:r>
      <w:r w:rsidRPr="00CF315D">
        <w:rPr>
          <w:lang w:val="en-US"/>
        </w:rPr>
        <w:t xml:space="preserve"> </w:t>
      </w:r>
    </w:p>
    <w:p w:rsidR="00617DA4" w:rsidRPr="00CF315D" w:rsidRDefault="00617DA4" w:rsidP="007F5FEB">
      <w:pPr>
        <w:spacing w:after="120" w:line="276" w:lineRule="auto"/>
        <w:rPr>
          <w:rStyle w:val="apple-converted-space"/>
          <w:rFonts w:cs="Arial"/>
          <w:color w:val="000000"/>
          <w:lang w:val="en-US"/>
        </w:rPr>
      </w:pPr>
      <w:proofErr w:type="spellStart"/>
      <w:r w:rsidRPr="00CF315D">
        <w:rPr>
          <w:rStyle w:val="apple-converted-space"/>
          <w:rFonts w:cs="Arial"/>
          <w:color w:val="000000"/>
          <w:lang w:val="en-US"/>
        </w:rPr>
        <w:t>GoC</w:t>
      </w:r>
      <w:proofErr w:type="spellEnd"/>
      <w:r w:rsidRPr="00CF315D">
        <w:rPr>
          <w:rStyle w:val="apple-converted-space"/>
          <w:rFonts w:cs="Arial"/>
          <w:color w:val="000000"/>
          <w:lang w:val="en-US"/>
        </w:rPr>
        <w:tab/>
      </w:r>
      <w:r w:rsidRPr="00CF315D">
        <w:rPr>
          <w:rStyle w:val="apple-converted-space"/>
          <w:rFonts w:cs="Arial"/>
          <w:color w:val="000000"/>
          <w:lang w:val="en-US"/>
        </w:rPr>
        <w:tab/>
      </w:r>
      <w:r w:rsidRPr="00CF315D">
        <w:rPr>
          <w:rStyle w:val="apple-converted-space"/>
          <w:rFonts w:cs="Arial"/>
          <w:color w:val="000000"/>
          <w:lang w:val="en-US"/>
        </w:rPr>
        <w:tab/>
      </w:r>
      <w:r w:rsidRPr="00CF315D">
        <w:rPr>
          <w:lang w:val="en-US" w:eastAsia="es-ES"/>
        </w:rPr>
        <w:t>Government of Colombia</w:t>
      </w:r>
    </w:p>
    <w:p w:rsidR="00617DA4" w:rsidRPr="00E311D0" w:rsidRDefault="00617DA4" w:rsidP="00617DA4">
      <w:pPr>
        <w:spacing w:after="120" w:line="276" w:lineRule="auto"/>
        <w:ind w:left="2124" w:hanging="2124"/>
        <w:rPr>
          <w:lang w:val="en-US"/>
        </w:rPr>
      </w:pPr>
      <w:proofErr w:type="spellStart"/>
      <w:r w:rsidRPr="00CF315D">
        <w:rPr>
          <w:rStyle w:val="apple-converted-space"/>
          <w:rFonts w:cs="Arial"/>
          <w:color w:val="000000"/>
          <w:lang w:val="en-US"/>
        </w:rPr>
        <w:t>IAvH</w:t>
      </w:r>
      <w:proofErr w:type="spellEnd"/>
      <w:r w:rsidRPr="00CF315D">
        <w:rPr>
          <w:rStyle w:val="apple-converted-space"/>
          <w:rFonts w:cs="Arial"/>
          <w:color w:val="000000"/>
          <w:lang w:val="en-US"/>
        </w:rPr>
        <w:tab/>
      </w:r>
      <w:r w:rsidRPr="00E311D0">
        <w:rPr>
          <w:lang w:val="en-US"/>
        </w:rPr>
        <w:t>Alexander von Humboldt Biological Resources Research Institute</w:t>
      </w:r>
      <w:r>
        <w:rPr>
          <w:lang w:val="en-US"/>
        </w:rPr>
        <w:t xml:space="preserve"> </w:t>
      </w:r>
      <w:r w:rsidRPr="00CF315D">
        <w:rPr>
          <w:rStyle w:val="apple-converted-space"/>
          <w:rFonts w:cs="Arial"/>
          <w:color w:val="000000"/>
          <w:lang w:val="en-US"/>
        </w:rPr>
        <w:t>(by its acronym in Spanish)</w:t>
      </w:r>
    </w:p>
    <w:p w:rsidR="00617DA4" w:rsidRPr="00CF315D" w:rsidRDefault="00617DA4" w:rsidP="00652A88">
      <w:pPr>
        <w:spacing w:after="120" w:line="276" w:lineRule="auto"/>
        <w:ind w:left="2124" w:hanging="2124"/>
        <w:rPr>
          <w:rStyle w:val="apple-converted-space"/>
          <w:rFonts w:cs="Arial"/>
          <w:color w:val="000000"/>
          <w:lang w:val="en-US"/>
        </w:rPr>
      </w:pPr>
      <w:r w:rsidRPr="00EB5974">
        <w:rPr>
          <w:rStyle w:val="apple-converted-space"/>
          <w:rFonts w:cs="Arial"/>
          <w:color w:val="000000"/>
          <w:lang w:val="en-US"/>
        </w:rPr>
        <w:t>IAVMR</w:t>
      </w:r>
      <w:r w:rsidRPr="00CF315D">
        <w:rPr>
          <w:rStyle w:val="apple-converted-space"/>
          <w:rFonts w:cs="Arial"/>
          <w:color w:val="000000"/>
          <w:lang w:val="en-US"/>
        </w:rPr>
        <w:tab/>
      </w:r>
      <w:r w:rsidRPr="00CF315D">
        <w:rPr>
          <w:rFonts w:cs="Arial"/>
          <w:lang w:val="en-US"/>
        </w:rPr>
        <w:t xml:space="preserve">Inter-Andean Magdalena River Valley </w:t>
      </w:r>
      <w:r w:rsidRPr="00CF315D">
        <w:rPr>
          <w:lang w:val="en-US" w:eastAsia="es-ES"/>
        </w:rPr>
        <w:t>(</w:t>
      </w:r>
      <w:r w:rsidRPr="00CF315D">
        <w:rPr>
          <w:rStyle w:val="apple-converted-space"/>
          <w:rFonts w:cs="Arial"/>
          <w:color w:val="000000"/>
          <w:lang w:val="en-US"/>
        </w:rPr>
        <w:t>by its acronym in Spanish</w:t>
      </w:r>
      <w:r w:rsidRPr="00CF315D">
        <w:rPr>
          <w:lang w:val="en-US" w:eastAsia="es-ES"/>
        </w:rPr>
        <w:t>)</w:t>
      </w:r>
    </w:p>
    <w:p w:rsidR="00617DA4" w:rsidRPr="00617DA4" w:rsidRDefault="00617DA4" w:rsidP="00617DA4">
      <w:pPr>
        <w:spacing w:after="120" w:line="276" w:lineRule="auto"/>
        <w:ind w:left="2124" w:hanging="2124"/>
        <w:rPr>
          <w:lang w:val="en-US"/>
        </w:rPr>
      </w:pPr>
      <w:r w:rsidRPr="00617DA4">
        <w:rPr>
          <w:lang w:val="en-US"/>
        </w:rPr>
        <w:t>IDEAM</w:t>
      </w:r>
      <w:r w:rsidRPr="00617DA4">
        <w:rPr>
          <w:lang w:val="en-US"/>
        </w:rPr>
        <w:tab/>
      </w:r>
      <w:r w:rsidRPr="00FA7C75">
        <w:rPr>
          <w:lang w:val="en-US"/>
        </w:rPr>
        <w:t>Institute of Hydrology, Meteorology, and Environmental Studies of Colombia</w:t>
      </w:r>
    </w:p>
    <w:p w:rsidR="00617DA4" w:rsidRDefault="00617DA4" w:rsidP="00D97B09">
      <w:pPr>
        <w:spacing w:after="120" w:line="276" w:lineRule="auto"/>
        <w:rPr>
          <w:rStyle w:val="apple-converted-space"/>
          <w:rFonts w:cs="Arial"/>
          <w:color w:val="000000"/>
          <w:lang w:val="en-US"/>
        </w:rPr>
      </w:pPr>
      <w:r>
        <w:rPr>
          <w:rStyle w:val="apple-converted-space"/>
          <w:rFonts w:cs="Arial"/>
          <w:color w:val="000000"/>
          <w:lang w:val="en-US"/>
        </w:rPr>
        <w:t>LFA</w:t>
      </w:r>
      <w:r>
        <w:rPr>
          <w:rStyle w:val="apple-converted-space"/>
          <w:rFonts w:cs="Arial"/>
          <w:color w:val="000000"/>
          <w:lang w:val="en-US"/>
        </w:rPr>
        <w:tab/>
      </w:r>
      <w:r>
        <w:rPr>
          <w:rStyle w:val="apple-converted-space"/>
          <w:rFonts w:cs="Arial"/>
          <w:color w:val="000000"/>
          <w:lang w:val="en-US"/>
        </w:rPr>
        <w:tab/>
      </w:r>
      <w:r>
        <w:rPr>
          <w:rStyle w:val="apple-converted-space"/>
          <w:rFonts w:cs="Arial"/>
          <w:color w:val="000000"/>
          <w:lang w:val="en-US"/>
        </w:rPr>
        <w:tab/>
      </w:r>
      <w:r w:rsidRPr="00870B02">
        <w:rPr>
          <w:lang w:val="en-US"/>
        </w:rPr>
        <w:t>L</w:t>
      </w:r>
      <w:r>
        <w:rPr>
          <w:lang w:val="en-US"/>
        </w:rPr>
        <w:t xml:space="preserve">ogical </w:t>
      </w:r>
      <w:r w:rsidRPr="00870B02">
        <w:rPr>
          <w:lang w:val="en-US"/>
        </w:rPr>
        <w:t>F</w:t>
      </w:r>
      <w:r>
        <w:rPr>
          <w:lang w:val="en-US"/>
        </w:rPr>
        <w:t xml:space="preserve">ramework </w:t>
      </w:r>
      <w:r w:rsidRPr="00870B02">
        <w:rPr>
          <w:lang w:val="en-US"/>
        </w:rPr>
        <w:t>A</w:t>
      </w:r>
      <w:r>
        <w:rPr>
          <w:lang w:val="en-US"/>
        </w:rPr>
        <w:t>pproach</w:t>
      </w:r>
    </w:p>
    <w:p w:rsidR="00617DA4" w:rsidRDefault="00617DA4" w:rsidP="00D97B09">
      <w:pPr>
        <w:spacing w:after="120" w:line="276" w:lineRule="auto"/>
        <w:rPr>
          <w:rStyle w:val="apple-converted-space"/>
          <w:rFonts w:cs="Arial"/>
          <w:color w:val="000000"/>
          <w:lang w:val="en-US"/>
        </w:rPr>
      </w:pPr>
      <w:r>
        <w:rPr>
          <w:rStyle w:val="apple-converted-space"/>
          <w:rFonts w:cs="Arial"/>
          <w:color w:val="000000"/>
          <w:lang w:val="en-US"/>
        </w:rPr>
        <w:t>LFM</w:t>
      </w:r>
      <w:r>
        <w:rPr>
          <w:rStyle w:val="apple-converted-space"/>
          <w:rFonts w:cs="Arial"/>
          <w:color w:val="000000"/>
          <w:lang w:val="en-US"/>
        </w:rPr>
        <w:tab/>
      </w:r>
      <w:r>
        <w:rPr>
          <w:rStyle w:val="apple-converted-space"/>
          <w:rFonts w:cs="Arial"/>
          <w:color w:val="000000"/>
          <w:lang w:val="en-US"/>
        </w:rPr>
        <w:tab/>
      </w:r>
      <w:r>
        <w:rPr>
          <w:rStyle w:val="apple-converted-space"/>
          <w:rFonts w:cs="Arial"/>
          <w:color w:val="000000"/>
          <w:lang w:val="en-US"/>
        </w:rPr>
        <w:tab/>
      </w:r>
      <w:r w:rsidRPr="0040742E">
        <w:rPr>
          <w:rStyle w:val="apple-converted-space"/>
          <w:rFonts w:cs="Arial"/>
          <w:color w:val="000000"/>
          <w:lang w:val="en-US"/>
        </w:rPr>
        <w:t>Logical Framework Methodology</w:t>
      </w:r>
      <w:r>
        <w:rPr>
          <w:rStyle w:val="apple-converted-space"/>
          <w:rFonts w:cs="Arial"/>
          <w:color w:val="000000"/>
          <w:lang w:val="en-US"/>
        </w:rPr>
        <w:tab/>
      </w:r>
    </w:p>
    <w:p w:rsidR="00617DA4" w:rsidRPr="00CF315D" w:rsidRDefault="00617DA4" w:rsidP="00D97B09">
      <w:pPr>
        <w:spacing w:after="120" w:line="276" w:lineRule="auto"/>
        <w:rPr>
          <w:rStyle w:val="apple-converted-space"/>
          <w:rFonts w:cs="Arial"/>
          <w:color w:val="000000"/>
          <w:lang w:val="en-US"/>
        </w:rPr>
      </w:pPr>
      <w:r w:rsidRPr="00CF315D">
        <w:rPr>
          <w:rStyle w:val="apple-converted-space"/>
          <w:rFonts w:cs="Arial"/>
          <w:color w:val="000000"/>
          <w:lang w:val="en-US"/>
        </w:rPr>
        <w:t>LMC</w:t>
      </w:r>
      <w:r w:rsidRPr="00CF315D">
        <w:rPr>
          <w:rStyle w:val="apple-converted-space"/>
          <w:rFonts w:cs="Arial"/>
          <w:color w:val="000000"/>
          <w:lang w:val="en-US"/>
        </w:rPr>
        <w:tab/>
      </w:r>
      <w:r w:rsidRPr="00CF315D">
        <w:rPr>
          <w:rStyle w:val="apple-converted-space"/>
          <w:rFonts w:cs="Arial"/>
          <w:color w:val="000000"/>
          <w:lang w:val="en-US"/>
        </w:rPr>
        <w:tab/>
      </w:r>
      <w:r w:rsidRPr="00CF315D">
        <w:rPr>
          <w:rStyle w:val="apple-converted-space"/>
          <w:rFonts w:cs="Arial"/>
          <w:color w:val="000000"/>
          <w:lang w:val="en-US"/>
        </w:rPr>
        <w:tab/>
      </w:r>
      <w:r w:rsidRPr="00CF315D">
        <w:rPr>
          <w:lang w:val="en-US" w:eastAsia="es-ES"/>
        </w:rPr>
        <w:t>Local Monitoring Committee</w:t>
      </w:r>
    </w:p>
    <w:p w:rsidR="00617DA4" w:rsidRDefault="00617DA4" w:rsidP="009C35E6">
      <w:pPr>
        <w:spacing w:after="120" w:line="276" w:lineRule="auto"/>
        <w:ind w:left="2124" w:hanging="2124"/>
        <w:rPr>
          <w:rStyle w:val="apple-converted-space"/>
          <w:rFonts w:cs="Arial"/>
          <w:color w:val="000000"/>
          <w:lang w:val="en-US"/>
        </w:rPr>
      </w:pPr>
      <w:r>
        <w:rPr>
          <w:rStyle w:val="apple-converted-space"/>
          <w:rFonts w:cs="Arial"/>
          <w:color w:val="000000"/>
          <w:lang w:val="en-US"/>
        </w:rPr>
        <w:t>LMT</w:t>
      </w:r>
      <w:r>
        <w:rPr>
          <w:rStyle w:val="apple-converted-space"/>
          <w:rFonts w:cs="Arial"/>
          <w:color w:val="000000"/>
          <w:lang w:val="en-US"/>
        </w:rPr>
        <w:tab/>
      </w:r>
      <w:r>
        <w:rPr>
          <w:lang w:val="en-US"/>
        </w:rPr>
        <w:t>Landscape Management Tools</w:t>
      </w:r>
    </w:p>
    <w:p w:rsidR="00617DA4" w:rsidRDefault="00617DA4" w:rsidP="00617DA4">
      <w:pPr>
        <w:spacing w:after="120" w:line="276" w:lineRule="auto"/>
        <w:ind w:left="2124" w:hanging="2124"/>
        <w:rPr>
          <w:rStyle w:val="apple-converted-space"/>
          <w:rFonts w:cs="Arial"/>
          <w:color w:val="000000"/>
          <w:lang w:val="en-US"/>
        </w:rPr>
      </w:pPr>
      <w:r w:rsidRPr="00ED0203">
        <w:rPr>
          <w:lang w:val="en-US"/>
        </w:rPr>
        <w:lastRenderedPageBreak/>
        <w:t>M&amp;SDST</w:t>
      </w:r>
      <w:r>
        <w:rPr>
          <w:lang w:val="en-US"/>
        </w:rPr>
        <w:tab/>
      </w:r>
      <w:r w:rsidRPr="00ED0203">
        <w:rPr>
          <w:lang w:val="en-US"/>
        </w:rPr>
        <w:t>Monitoring and Follow up of Soil and Land Degradation</w:t>
      </w:r>
      <w:r>
        <w:rPr>
          <w:lang w:val="en-US"/>
        </w:rPr>
        <w:t xml:space="preserve"> </w:t>
      </w:r>
      <w:r w:rsidRPr="00CF315D">
        <w:rPr>
          <w:rStyle w:val="apple-converted-space"/>
          <w:rFonts w:cs="Arial"/>
          <w:color w:val="000000"/>
          <w:lang w:val="en-US"/>
        </w:rPr>
        <w:t>(by its acronym in Spanish)</w:t>
      </w:r>
    </w:p>
    <w:p w:rsidR="00617DA4" w:rsidRPr="00CF315D" w:rsidRDefault="00617DA4" w:rsidP="009C35E6">
      <w:pPr>
        <w:spacing w:after="120" w:line="276" w:lineRule="auto"/>
        <w:ind w:left="2124" w:hanging="2124"/>
        <w:rPr>
          <w:rStyle w:val="apple-converted-space"/>
          <w:rFonts w:cs="Arial"/>
          <w:color w:val="000000"/>
          <w:lang w:val="en-US"/>
        </w:rPr>
      </w:pPr>
      <w:r w:rsidRPr="00CF315D">
        <w:rPr>
          <w:rStyle w:val="apple-converted-space"/>
          <w:rFonts w:cs="Arial"/>
          <w:color w:val="000000"/>
          <w:lang w:val="en-US"/>
        </w:rPr>
        <w:t>MADS</w:t>
      </w:r>
      <w:r w:rsidRPr="00CF315D">
        <w:rPr>
          <w:rStyle w:val="apple-converted-space"/>
          <w:rFonts w:cs="Arial"/>
          <w:color w:val="000000"/>
          <w:lang w:val="en-US"/>
        </w:rPr>
        <w:tab/>
        <w:t>Ministry of Environment and Sustainable Development (by its acronym in Spanish)</w:t>
      </w:r>
    </w:p>
    <w:p w:rsidR="00617DA4" w:rsidRPr="00617DA4" w:rsidRDefault="00A844D2" w:rsidP="00617DA4">
      <w:pPr>
        <w:spacing w:after="120" w:line="276" w:lineRule="auto"/>
        <w:ind w:left="2124" w:hanging="2124"/>
        <w:rPr>
          <w:lang w:val="en-US"/>
        </w:rPr>
      </w:pPr>
      <w:r>
        <w:rPr>
          <w:rFonts w:cs="Arial"/>
          <w:lang w:val="en-US"/>
        </w:rPr>
        <w:t>MTR</w:t>
      </w:r>
      <w:r w:rsidR="00617DA4">
        <w:rPr>
          <w:rFonts w:cs="Arial"/>
          <w:lang w:val="en-US"/>
        </w:rPr>
        <w:tab/>
        <w:t>Mid</w:t>
      </w:r>
      <w:r w:rsidR="008C2B77">
        <w:rPr>
          <w:rFonts w:cs="Arial"/>
          <w:lang w:val="en-US"/>
        </w:rPr>
        <w:t>-</w:t>
      </w:r>
      <w:r w:rsidR="00617DA4">
        <w:rPr>
          <w:rFonts w:cs="Arial"/>
          <w:lang w:val="en-US"/>
        </w:rPr>
        <w:t xml:space="preserve">Term </w:t>
      </w:r>
      <w:r>
        <w:rPr>
          <w:rFonts w:cs="Arial"/>
          <w:lang w:val="en-US"/>
        </w:rPr>
        <w:t>Review</w:t>
      </w:r>
    </w:p>
    <w:p w:rsidR="00617DA4" w:rsidRPr="00CF315D" w:rsidRDefault="00617DA4" w:rsidP="00164E82">
      <w:pPr>
        <w:spacing w:after="120" w:line="276" w:lineRule="auto"/>
        <w:rPr>
          <w:rStyle w:val="apple-converted-space"/>
          <w:rFonts w:cs="Arial"/>
          <w:color w:val="000000"/>
          <w:lang w:val="en-US"/>
        </w:rPr>
      </w:pPr>
      <w:r w:rsidRPr="00CF315D">
        <w:rPr>
          <w:rStyle w:val="apple-converted-space"/>
          <w:rFonts w:cs="Arial"/>
          <w:color w:val="000000"/>
          <w:lang w:val="en-US"/>
        </w:rPr>
        <w:t>NAP</w:t>
      </w:r>
      <w:r w:rsidRPr="00CF315D">
        <w:rPr>
          <w:rStyle w:val="apple-converted-space"/>
          <w:rFonts w:cs="Arial"/>
          <w:color w:val="000000"/>
          <w:lang w:val="en-US"/>
        </w:rPr>
        <w:tab/>
      </w:r>
      <w:r w:rsidRPr="00CF315D">
        <w:rPr>
          <w:rStyle w:val="apple-converted-space"/>
          <w:rFonts w:cs="Arial"/>
          <w:color w:val="000000"/>
          <w:lang w:val="en-US"/>
        </w:rPr>
        <w:tab/>
      </w:r>
      <w:r w:rsidRPr="00CF315D">
        <w:rPr>
          <w:rStyle w:val="apple-converted-space"/>
          <w:rFonts w:cs="Arial"/>
          <w:color w:val="000000"/>
          <w:lang w:val="en-US"/>
        </w:rPr>
        <w:tab/>
        <w:t>National Action Plan to Combat Desertification and Drought</w:t>
      </w:r>
    </w:p>
    <w:p w:rsidR="00617DA4" w:rsidRPr="00CF315D" w:rsidRDefault="00617DA4" w:rsidP="008A0CDD">
      <w:pPr>
        <w:spacing w:after="120" w:line="276" w:lineRule="auto"/>
        <w:rPr>
          <w:rStyle w:val="apple-converted-space"/>
          <w:rFonts w:cs="Arial"/>
          <w:color w:val="000000"/>
          <w:lang w:val="en-US"/>
        </w:rPr>
      </w:pPr>
      <w:r w:rsidRPr="00CF315D">
        <w:rPr>
          <w:rStyle w:val="apple-converted-space"/>
          <w:rFonts w:cs="Arial"/>
          <w:color w:val="000000"/>
          <w:lang w:val="en-US"/>
        </w:rPr>
        <w:t xml:space="preserve">NGO </w:t>
      </w:r>
      <w:r w:rsidRPr="00CF315D">
        <w:rPr>
          <w:rStyle w:val="apple-converted-space"/>
          <w:rFonts w:cs="Arial"/>
          <w:color w:val="000000"/>
          <w:lang w:val="en-US"/>
        </w:rPr>
        <w:tab/>
      </w:r>
      <w:r w:rsidRPr="00CF315D">
        <w:rPr>
          <w:rStyle w:val="apple-converted-space"/>
          <w:rFonts w:cs="Arial"/>
          <w:color w:val="000000"/>
          <w:lang w:val="en-US"/>
        </w:rPr>
        <w:tab/>
      </w:r>
      <w:r w:rsidRPr="00CF315D">
        <w:rPr>
          <w:rStyle w:val="apple-converted-space"/>
          <w:rFonts w:cs="Arial"/>
          <w:color w:val="000000"/>
          <w:lang w:val="en-US"/>
        </w:rPr>
        <w:tab/>
        <w:t>Non-Governmental Organization</w:t>
      </w:r>
    </w:p>
    <w:p w:rsidR="00617DA4" w:rsidRDefault="00617DA4">
      <w:pPr>
        <w:spacing w:after="120" w:line="276" w:lineRule="auto"/>
        <w:rPr>
          <w:rFonts w:cs="Arial"/>
          <w:lang w:val="en-US" w:eastAsia="es-ES"/>
        </w:rPr>
      </w:pPr>
      <w:r w:rsidRPr="00CF315D">
        <w:rPr>
          <w:rFonts w:cs="Arial"/>
          <w:lang w:val="en-US" w:eastAsia="es-ES"/>
        </w:rPr>
        <w:t>PA</w:t>
      </w:r>
      <w:r w:rsidRPr="00CF315D">
        <w:rPr>
          <w:rFonts w:cs="Arial"/>
          <w:lang w:val="en-US" w:eastAsia="es-ES"/>
        </w:rPr>
        <w:tab/>
      </w:r>
      <w:r w:rsidRPr="00CF315D">
        <w:rPr>
          <w:rFonts w:cs="Arial"/>
          <w:lang w:val="en-US" w:eastAsia="es-ES"/>
        </w:rPr>
        <w:tab/>
      </w:r>
      <w:r w:rsidRPr="00CF315D">
        <w:rPr>
          <w:rFonts w:cs="Arial"/>
          <w:lang w:val="en-US" w:eastAsia="es-ES"/>
        </w:rPr>
        <w:tab/>
        <w:t>Protected Area</w:t>
      </w:r>
    </w:p>
    <w:p w:rsidR="00617DA4" w:rsidRPr="00CF315D" w:rsidRDefault="00617DA4">
      <w:pPr>
        <w:spacing w:after="120" w:line="276" w:lineRule="auto"/>
        <w:rPr>
          <w:rStyle w:val="apple-converted-space"/>
          <w:rFonts w:cs="Arial"/>
          <w:color w:val="000000"/>
          <w:lang w:val="en-US"/>
        </w:rPr>
      </w:pPr>
      <w:r w:rsidRPr="00CF315D">
        <w:rPr>
          <w:rStyle w:val="apple-converted-space"/>
          <w:rFonts w:cs="Arial"/>
          <w:color w:val="000000"/>
          <w:lang w:val="en-US"/>
        </w:rPr>
        <w:t>PMU</w:t>
      </w:r>
      <w:r w:rsidRPr="00CF315D">
        <w:rPr>
          <w:rStyle w:val="apple-converted-space"/>
          <w:rFonts w:cs="Arial"/>
          <w:color w:val="000000"/>
          <w:lang w:val="en-US"/>
        </w:rPr>
        <w:tab/>
      </w:r>
      <w:r w:rsidRPr="00CF315D">
        <w:rPr>
          <w:rStyle w:val="apple-converted-space"/>
          <w:rFonts w:cs="Arial"/>
          <w:color w:val="000000"/>
          <w:lang w:val="en-US"/>
        </w:rPr>
        <w:tab/>
      </w:r>
      <w:r w:rsidRPr="00CF315D">
        <w:rPr>
          <w:rStyle w:val="apple-converted-space"/>
          <w:rFonts w:cs="Arial"/>
          <w:color w:val="000000"/>
          <w:lang w:val="en-US"/>
        </w:rPr>
        <w:tab/>
      </w:r>
      <w:r w:rsidRPr="00CF315D">
        <w:rPr>
          <w:lang w:val="en-US" w:eastAsia="es-ES"/>
        </w:rPr>
        <w:t>Project Management Unit</w:t>
      </w:r>
    </w:p>
    <w:p w:rsidR="00617DA4" w:rsidRPr="00CF315D" w:rsidRDefault="00617DA4" w:rsidP="008A0CDD">
      <w:pPr>
        <w:spacing w:after="120" w:line="276" w:lineRule="auto"/>
        <w:rPr>
          <w:rStyle w:val="apple-converted-space"/>
          <w:rFonts w:cs="Arial"/>
          <w:color w:val="000000"/>
          <w:lang w:val="en-US"/>
        </w:rPr>
      </w:pPr>
      <w:r w:rsidRPr="00CF315D">
        <w:rPr>
          <w:rStyle w:val="apple-converted-space"/>
          <w:rFonts w:cs="Arial"/>
          <w:color w:val="000000"/>
          <w:lang w:val="en-US"/>
        </w:rPr>
        <w:t>POT</w:t>
      </w:r>
      <w:r w:rsidRPr="00CF315D">
        <w:rPr>
          <w:rStyle w:val="apple-converted-space"/>
          <w:rFonts w:cs="Arial"/>
          <w:color w:val="000000"/>
          <w:lang w:val="en-US"/>
        </w:rPr>
        <w:tab/>
      </w:r>
      <w:r w:rsidRPr="00CF315D">
        <w:rPr>
          <w:rStyle w:val="apple-converted-space"/>
          <w:rFonts w:cs="Arial"/>
          <w:color w:val="000000"/>
          <w:lang w:val="en-US"/>
        </w:rPr>
        <w:tab/>
      </w:r>
      <w:r w:rsidRPr="00CF315D">
        <w:rPr>
          <w:rStyle w:val="apple-converted-space"/>
          <w:rFonts w:cs="Arial"/>
          <w:color w:val="000000"/>
          <w:lang w:val="en-US"/>
        </w:rPr>
        <w:tab/>
      </w:r>
      <w:r w:rsidRPr="00CF315D">
        <w:rPr>
          <w:lang w:val="en-US"/>
        </w:rPr>
        <w:t xml:space="preserve">Land Management Plans </w:t>
      </w:r>
      <w:r w:rsidRPr="00CF315D">
        <w:rPr>
          <w:rStyle w:val="apple-converted-space"/>
          <w:rFonts w:cs="Arial"/>
          <w:color w:val="000000"/>
          <w:lang w:val="en-US"/>
        </w:rPr>
        <w:t>(by its acronym in Spanish)</w:t>
      </w:r>
    </w:p>
    <w:p w:rsidR="00617DA4" w:rsidRPr="00CF315D" w:rsidRDefault="00617DA4" w:rsidP="008A0CDD">
      <w:pPr>
        <w:spacing w:after="120" w:line="276" w:lineRule="auto"/>
        <w:rPr>
          <w:rStyle w:val="apple-converted-space"/>
          <w:rFonts w:cs="Arial"/>
          <w:color w:val="000000"/>
          <w:lang w:val="en-US"/>
        </w:rPr>
      </w:pPr>
      <w:r>
        <w:rPr>
          <w:rFonts w:cs="Arial"/>
          <w:lang w:val="en-US"/>
        </w:rPr>
        <w:t>ProDoc</w:t>
      </w:r>
      <w:r w:rsidRPr="00CF315D">
        <w:rPr>
          <w:rStyle w:val="apple-converted-space"/>
          <w:rFonts w:cs="Arial"/>
          <w:color w:val="000000"/>
          <w:lang w:val="en-US"/>
        </w:rPr>
        <w:tab/>
      </w:r>
      <w:r w:rsidRPr="00CF315D">
        <w:rPr>
          <w:rStyle w:val="apple-converted-space"/>
          <w:rFonts w:cs="Arial"/>
          <w:color w:val="000000"/>
          <w:lang w:val="en-US"/>
        </w:rPr>
        <w:tab/>
        <w:t>Project Document</w:t>
      </w:r>
    </w:p>
    <w:p w:rsidR="00617DA4" w:rsidRPr="00CF315D" w:rsidRDefault="00617DA4" w:rsidP="008A0CDD">
      <w:pPr>
        <w:spacing w:after="120" w:line="276" w:lineRule="auto"/>
        <w:rPr>
          <w:rStyle w:val="apple-converted-space"/>
          <w:rFonts w:cs="Arial"/>
          <w:color w:val="000000"/>
          <w:lang w:val="en-US"/>
        </w:rPr>
      </w:pPr>
      <w:r w:rsidRPr="00CF315D">
        <w:rPr>
          <w:rStyle w:val="apple-converted-space"/>
          <w:rFonts w:cs="Arial"/>
          <w:color w:val="000000"/>
          <w:lang w:val="en-US"/>
        </w:rPr>
        <w:t>RBM</w:t>
      </w:r>
      <w:r w:rsidRPr="00CF315D">
        <w:rPr>
          <w:rStyle w:val="apple-converted-space"/>
          <w:rFonts w:cs="Arial"/>
          <w:color w:val="000000"/>
          <w:lang w:val="en-US"/>
        </w:rPr>
        <w:tab/>
      </w:r>
      <w:r w:rsidRPr="00CF315D">
        <w:rPr>
          <w:rStyle w:val="apple-converted-space"/>
          <w:rFonts w:cs="Arial"/>
          <w:color w:val="000000"/>
          <w:lang w:val="en-US"/>
        </w:rPr>
        <w:tab/>
      </w:r>
      <w:r w:rsidRPr="00CF315D">
        <w:rPr>
          <w:rStyle w:val="apple-converted-space"/>
          <w:rFonts w:cs="Arial"/>
          <w:color w:val="000000"/>
          <w:lang w:val="en-US"/>
        </w:rPr>
        <w:tab/>
      </w:r>
      <w:r w:rsidRPr="00CF315D">
        <w:rPr>
          <w:rFonts w:cs="Arial"/>
          <w:lang w:val="en-US"/>
        </w:rPr>
        <w:t>Results Based Management</w:t>
      </w:r>
    </w:p>
    <w:p w:rsidR="00617DA4" w:rsidRPr="00CF315D" w:rsidRDefault="00617DA4" w:rsidP="008A0CDD">
      <w:pPr>
        <w:spacing w:after="120" w:line="276" w:lineRule="auto"/>
        <w:rPr>
          <w:rStyle w:val="apple-converted-space"/>
          <w:rFonts w:cs="Arial"/>
          <w:color w:val="000000"/>
          <w:lang w:val="en-US"/>
        </w:rPr>
      </w:pPr>
      <w:r w:rsidRPr="00CF315D">
        <w:rPr>
          <w:rStyle w:val="apple-converted-space"/>
          <w:rFonts w:cs="Arial"/>
          <w:color w:val="000000"/>
          <w:lang w:val="en-US"/>
        </w:rPr>
        <w:t>REDD+</w:t>
      </w:r>
      <w:r w:rsidRPr="00CF315D">
        <w:rPr>
          <w:rStyle w:val="apple-converted-space"/>
          <w:rFonts w:cs="Arial"/>
          <w:color w:val="000000"/>
          <w:lang w:val="en-US"/>
        </w:rPr>
        <w:tab/>
      </w:r>
      <w:r w:rsidRPr="00CF315D">
        <w:rPr>
          <w:rStyle w:val="apple-converted-space"/>
          <w:rFonts w:cs="Arial"/>
          <w:color w:val="000000"/>
          <w:lang w:val="en-US"/>
        </w:rPr>
        <w:tab/>
      </w:r>
      <w:r w:rsidRPr="00CF315D">
        <w:rPr>
          <w:lang w:val="en-US"/>
        </w:rPr>
        <w:t>Reducing Emissions from Deforestation and Forest Degradation</w:t>
      </w:r>
    </w:p>
    <w:p w:rsidR="00617DA4" w:rsidRPr="00CF315D" w:rsidRDefault="00617DA4" w:rsidP="008A0CDD">
      <w:pPr>
        <w:spacing w:after="120" w:line="276" w:lineRule="auto"/>
        <w:rPr>
          <w:rStyle w:val="apple-converted-space"/>
          <w:rFonts w:cs="Arial"/>
          <w:color w:val="000000"/>
          <w:lang w:val="en-US"/>
        </w:rPr>
      </w:pPr>
      <w:r w:rsidRPr="00CF315D">
        <w:rPr>
          <w:lang w:val="en-US"/>
        </w:rPr>
        <w:t>SFM</w:t>
      </w:r>
      <w:r w:rsidRPr="00CF315D">
        <w:rPr>
          <w:lang w:val="en-US"/>
        </w:rPr>
        <w:tab/>
      </w:r>
      <w:r w:rsidRPr="00CF315D">
        <w:rPr>
          <w:lang w:val="en-US"/>
        </w:rPr>
        <w:tab/>
      </w:r>
      <w:r w:rsidRPr="00CF315D">
        <w:rPr>
          <w:lang w:val="en-US"/>
        </w:rPr>
        <w:tab/>
      </w:r>
      <w:r w:rsidRPr="00CF315D">
        <w:rPr>
          <w:rFonts w:cs="Arial"/>
          <w:lang w:val="en-US"/>
        </w:rPr>
        <w:t>Sustainable Forest Management</w:t>
      </w:r>
    </w:p>
    <w:p w:rsidR="00617DA4" w:rsidRPr="00CF315D" w:rsidRDefault="00617DA4" w:rsidP="00E75FDD">
      <w:pPr>
        <w:spacing w:after="120" w:line="276" w:lineRule="auto"/>
        <w:ind w:left="2124" w:hanging="2124"/>
        <w:rPr>
          <w:rStyle w:val="apple-converted-space"/>
          <w:rFonts w:cs="Arial"/>
          <w:color w:val="000000"/>
          <w:lang w:val="en-US"/>
        </w:rPr>
      </w:pPr>
      <w:r w:rsidRPr="00CF315D">
        <w:rPr>
          <w:rStyle w:val="apple-converted-space"/>
          <w:rFonts w:cs="Arial"/>
          <w:color w:val="000000"/>
          <w:lang w:val="en-US"/>
        </w:rPr>
        <w:t>SIAC</w:t>
      </w:r>
      <w:r w:rsidRPr="00CF315D">
        <w:rPr>
          <w:rStyle w:val="apple-converted-space"/>
          <w:rFonts w:cs="Arial"/>
          <w:color w:val="000000"/>
          <w:lang w:val="en-US"/>
        </w:rPr>
        <w:tab/>
      </w:r>
      <w:r w:rsidRPr="00CF315D">
        <w:rPr>
          <w:rFonts w:cs="Arial"/>
          <w:lang w:val="en-US"/>
        </w:rPr>
        <w:t xml:space="preserve">Environmental Information System of Colombia </w:t>
      </w:r>
      <w:r w:rsidRPr="00CF315D">
        <w:rPr>
          <w:rStyle w:val="apple-converted-space"/>
          <w:rFonts w:cs="Arial"/>
          <w:color w:val="000000"/>
          <w:lang w:val="en-US"/>
        </w:rPr>
        <w:t>(by its acronym in Spanish)</w:t>
      </w:r>
    </w:p>
    <w:p w:rsidR="00617DA4" w:rsidRPr="00CF315D" w:rsidRDefault="00617DA4">
      <w:pPr>
        <w:spacing w:after="120" w:line="276" w:lineRule="auto"/>
        <w:rPr>
          <w:rStyle w:val="apple-converted-space"/>
          <w:rFonts w:cs="Arial"/>
          <w:color w:val="000000"/>
          <w:lang w:val="en-US"/>
        </w:rPr>
      </w:pPr>
      <w:r w:rsidRPr="00CF315D">
        <w:rPr>
          <w:rStyle w:val="apple-converted-space"/>
          <w:rFonts w:cs="Arial"/>
          <w:color w:val="000000"/>
          <w:lang w:val="en-US"/>
        </w:rPr>
        <w:t>SIB</w:t>
      </w:r>
      <w:r w:rsidRPr="00CF315D">
        <w:rPr>
          <w:rStyle w:val="apple-converted-space"/>
          <w:rFonts w:cs="Arial"/>
          <w:color w:val="000000"/>
          <w:lang w:val="en-US"/>
        </w:rPr>
        <w:tab/>
      </w:r>
      <w:r w:rsidRPr="00CF315D">
        <w:rPr>
          <w:rStyle w:val="apple-converted-space"/>
          <w:rFonts w:cs="Arial"/>
          <w:color w:val="000000"/>
          <w:lang w:val="en-US"/>
        </w:rPr>
        <w:tab/>
      </w:r>
      <w:r w:rsidRPr="00CF315D">
        <w:rPr>
          <w:rStyle w:val="apple-converted-space"/>
          <w:rFonts w:cs="Arial"/>
          <w:color w:val="000000"/>
          <w:lang w:val="en-US"/>
        </w:rPr>
        <w:tab/>
        <w:t xml:space="preserve">Biodiversity Information System </w:t>
      </w:r>
      <w:r w:rsidRPr="00CF315D">
        <w:rPr>
          <w:lang w:val="en-US" w:eastAsia="es-ES"/>
        </w:rPr>
        <w:t>(</w:t>
      </w:r>
      <w:r w:rsidRPr="00CF315D">
        <w:rPr>
          <w:rStyle w:val="apple-converted-space"/>
          <w:rFonts w:cs="Arial"/>
          <w:color w:val="000000"/>
          <w:lang w:val="en-US"/>
        </w:rPr>
        <w:t>by its acronym in Spanish</w:t>
      </w:r>
      <w:r w:rsidRPr="00CF315D">
        <w:rPr>
          <w:lang w:val="en-US" w:eastAsia="es-ES"/>
        </w:rPr>
        <w:t>)</w:t>
      </w:r>
    </w:p>
    <w:p w:rsidR="00617DA4" w:rsidRPr="00CF315D" w:rsidRDefault="00617DA4" w:rsidP="008A0CDD">
      <w:pPr>
        <w:spacing w:after="120" w:line="276" w:lineRule="auto"/>
        <w:rPr>
          <w:lang w:val="en-US"/>
        </w:rPr>
      </w:pPr>
      <w:r w:rsidRPr="00CF315D">
        <w:rPr>
          <w:rStyle w:val="apple-converted-space"/>
          <w:rFonts w:cs="Arial"/>
          <w:color w:val="000000"/>
          <w:lang w:val="en-US"/>
        </w:rPr>
        <w:t>SLM</w:t>
      </w:r>
      <w:r w:rsidRPr="00CF315D">
        <w:rPr>
          <w:rStyle w:val="apple-converted-space"/>
          <w:rFonts w:cs="Arial"/>
          <w:color w:val="000000"/>
          <w:lang w:val="en-US"/>
        </w:rPr>
        <w:tab/>
      </w:r>
      <w:r w:rsidRPr="00CF315D">
        <w:rPr>
          <w:rStyle w:val="apple-converted-space"/>
          <w:rFonts w:cs="Arial"/>
          <w:color w:val="000000"/>
          <w:lang w:val="en-US"/>
        </w:rPr>
        <w:tab/>
      </w:r>
      <w:r w:rsidRPr="00CF315D">
        <w:rPr>
          <w:rStyle w:val="apple-converted-space"/>
          <w:rFonts w:cs="Arial"/>
          <w:color w:val="000000"/>
          <w:lang w:val="en-US"/>
        </w:rPr>
        <w:tab/>
      </w:r>
      <w:r w:rsidRPr="00CF315D">
        <w:rPr>
          <w:lang w:val="en-US"/>
        </w:rPr>
        <w:t>Sustainable Land Management</w:t>
      </w:r>
    </w:p>
    <w:p w:rsidR="00617DA4" w:rsidRDefault="00617DA4" w:rsidP="00617DA4">
      <w:pPr>
        <w:spacing w:after="120" w:line="276" w:lineRule="auto"/>
        <w:ind w:left="2124" w:hanging="2124"/>
        <w:rPr>
          <w:rFonts w:cs="Arial"/>
          <w:lang w:val="en-US"/>
        </w:rPr>
      </w:pPr>
      <w:r>
        <w:rPr>
          <w:rFonts w:cs="Arial"/>
          <w:lang w:val="en-US"/>
        </w:rPr>
        <w:t>TE</w:t>
      </w:r>
      <w:r>
        <w:rPr>
          <w:rFonts w:cs="Arial"/>
          <w:lang w:val="en-US"/>
        </w:rPr>
        <w:tab/>
        <w:t>Terminal Evaluation</w:t>
      </w:r>
    </w:p>
    <w:p w:rsidR="00617DA4" w:rsidRPr="00EB5974" w:rsidRDefault="00617DA4" w:rsidP="00652A88">
      <w:pPr>
        <w:spacing w:after="120" w:line="276" w:lineRule="auto"/>
        <w:ind w:left="2124" w:hanging="2124"/>
        <w:rPr>
          <w:rStyle w:val="apple-converted-space"/>
          <w:rFonts w:cs="Arial"/>
          <w:color w:val="000000"/>
          <w:lang w:val="en-US"/>
        </w:rPr>
      </w:pPr>
      <w:proofErr w:type="spellStart"/>
      <w:r w:rsidRPr="00EB5974">
        <w:rPr>
          <w:rStyle w:val="apple-converted-space"/>
          <w:rFonts w:cs="Arial"/>
          <w:color w:val="000000"/>
          <w:lang w:val="en-US"/>
        </w:rPr>
        <w:t>ToR</w:t>
      </w:r>
      <w:proofErr w:type="spellEnd"/>
      <w:r w:rsidRPr="00EB5974">
        <w:rPr>
          <w:rStyle w:val="apple-converted-space"/>
          <w:rFonts w:cs="Arial"/>
          <w:color w:val="000000"/>
          <w:lang w:val="en-US"/>
        </w:rPr>
        <w:tab/>
        <w:t>Te</w:t>
      </w:r>
      <w:r w:rsidRPr="00617DA4">
        <w:rPr>
          <w:rStyle w:val="apple-converted-space"/>
          <w:rFonts w:cs="Arial"/>
          <w:color w:val="000000"/>
          <w:lang w:val="en-US"/>
        </w:rPr>
        <w:t>rms of</w:t>
      </w:r>
      <w:r>
        <w:rPr>
          <w:rStyle w:val="apple-converted-space"/>
          <w:rFonts w:cs="Arial"/>
          <w:color w:val="000000"/>
          <w:lang w:val="en-US"/>
        </w:rPr>
        <w:t xml:space="preserve"> Reference</w:t>
      </w:r>
    </w:p>
    <w:p w:rsidR="00617DA4" w:rsidRDefault="00617DA4">
      <w:pPr>
        <w:spacing w:after="120" w:line="276" w:lineRule="auto"/>
        <w:rPr>
          <w:lang w:val="en-US"/>
        </w:rPr>
      </w:pPr>
      <w:r w:rsidRPr="00ED0203">
        <w:rPr>
          <w:lang w:val="en-US"/>
        </w:rPr>
        <w:t>UNDAF</w:t>
      </w:r>
      <w:r>
        <w:rPr>
          <w:lang w:val="en-US"/>
        </w:rPr>
        <w:tab/>
      </w:r>
      <w:r>
        <w:rPr>
          <w:lang w:val="en-US"/>
        </w:rPr>
        <w:tab/>
      </w:r>
      <w:r w:rsidRPr="00ED0203">
        <w:rPr>
          <w:lang w:val="en-US"/>
        </w:rPr>
        <w:t>the United Nations Development Assistance Framework</w:t>
      </w:r>
    </w:p>
    <w:p w:rsidR="00617DA4" w:rsidRPr="00617DA4" w:rsidRDefault="00617DA4" w:rsidP="00617DA4">
      <w:pPr>
        <w:spacing w:after="120" w:line="276" w:lineRule="auto"/>
        <w:rPr>
          <w:lang w:val="en-US"/>
        </w:rPr>
      </w:pPr>
      <w:r w:rsidRPr="00617DA4">
        <w:rPr>
          <w:lang w:val="en-US"/>
        </w:rPr>
        <w:t>UNDP</w:t>
      </w:r>
      <w:r w:rsidRPr="00617DA4">
        <w:rPr>
          <w:lang w:val="en-US"/>
        </w:rPr>
        <w:tab/>
      </w:r>
      <w:r w:rsidRPr="00617DA4">
        <w:rPr>
          <w:lang w:val="en-US"/>
        </w:rPr>
        <w:tab/>
      </w:r>
      <w:r w:rsidRPr="00617DA4">
        <w:rPr>
          <w:lang w:val="en-US"/>
        </w:rPr>
        <w:tab/>
        <w:t xml:space="preserve">United Nations Development Programme </w:t>
      </w:r>
    </w:p>
    <w:p w:rsidR="00617DA4" w:rsidRPr="00CF315D" w:rsidRDefault="00617DA4" w:rsidP="00652A88">
      <w:pPr>
        <w:spacing w:after="120" w:line="276" w:lineRule="auto"/>
        <w:ind w:left="2124" w:hanging="2124"/>
        <w:rPr>
          <w:rStyle w:val="apple-converted-space"/>
          <w:rFonts w:cs="Arial"/>
          <w:color w:val="000000"/>
          <w:lang w:val="en-US"/>
        </w:rPr>
      </w:pPr>
      <w:r w:rsidRPr="00CF315D">
        <w:rPr>
          <w:rStyle w:val="apple-converted-space"/>
          <w:rFonts w:cs="Arial"/>
          <w:color w:val="000000"/>
          <w:lang w:val="en-US"/>
        </w:rPr>
        <w:t>VIRC</w:t>
      </w:r>
      <w:r w:rsidRPr="00CF315D">
        <w:rPr>
          <w:rStyle w:val="apple-converted-space"/>
          <w:rFonts w:cs="Arial"/>
          <w:color w:val="000000"/>
          <w:lang w:val="en-US"/>
        </w:rPr>
        <w:tab/>
      </w:r>
      <w:r w:rsidRPr="00CF315D">
        <w:rPr>
          <w:rFonts w:cs="Arial"/>
          <w:lang w:val="en-US"/>
        </w:rPr>
        <w:t xml:space="preserve">Inter-Andean Magdalena Cauca Valley </w:t>
      </w:r>
      <w:r w:rsidRPr="00CF315D">
        <w:rPr>
          <w:lang w:val="en-US" w:eastAsia="es-ES"/>
        </w:rPr>
        <w:t>(</w:t>
      </w:r>
      <w:r w:rsidRPr="00CF315D">
        <w:rPr>
          <w:rStyle w:val="apple-converted-space"/>
          <w:rFonts w:cs="Arial"/>
          <w:color w:val="000000"/>
          <w:lang w:val="en-US"/>
        </w:rPr>
        <w:t>by its acronym in Spanish</w:t>
      </w:r>
      <w:r w:rsidRPr="00CF315D">
        <w:rPr>
          <w:lang w:val="en-US" w:eastAsia="es-ES"/>
        </w:rPr>
        <w:t>)</w:t>
      </w:r>
    </w:p>
    <w:p w:rsidR="00310FD5" w:rsidRPr="00522B30" w:rsidRDefault="00561B8A">
      <w:pPr>
        <w:spacing w:before="0" w:after="0" w:line="240" w:lineRule="auto"/>
        <w:jc w:val="left"/>
        <w:rPr>
          <w:rStyle w:val="apple-converted-space"/>
          <w:rFonts w:cs="Arial"/>
          <w:color w:val="000000"/>
          <w:lang w:val="en-US"/>
        </w:rPr>
      </w:pPr>
      <w:r w:rsidRPr="00522B30">
        <w:rPr>
          <w:rStyle w:val="apple-converted-space"/>
          <w:rFonts w:cs="Arial"/>
          <w:color w:val="000000"/>
          <w:lang w:val="en-US"/>
        </w:rPr>
        <w:br w:type="page"/>
      </w:r>
    </w:p>
    <w:p w:rsidR="003D1A6B" w:rsidRPr="00CF315D" w:rsidRDefault="003D1A6B" w:rsidP="00476967">
      <w:pPr>
        <w:pStyle w:val="Heading1"/>
        <w:numPr>
          <w:ilvl w:val="0"/>
          <w:numId w:val="2"/>
        </w:numPr>
        <w:spacing w:before="240" w:after="0"/>
        <w:ind w:left="426" w:hanging="426"/>
        <w:rPr>
          <w:caps w:val="0"/>
          <w:lang w:val="en-US"/>
        </w:rPr>
      </w:pPr>
      <w:bookmarkStart w:id="10" w:name="_Toc17108632"/>
      <w:bookmarkStart w:id="11" w:name="_Toc17108633"/>
      <w:bookmarkStart w:id="12" w:name="_Toc17108634"/>
      <w:bookmarkStart w:id="13" w:name="_Toc17108635"/>
      <w:bookmarkStart w:id="14" w:name="_Toc17108636"/>
      <w:bookmarkStart w:id="15" w:name="_Toc17108637"/>
      <w:bookmarkStart w:id="16" w:name="_Toc17108638"/>
      <w:bookmarkStart w:id="17" w:name="_Toc17108639"/>
      <w:bookmarkStart w:id="18" w:name="_Toc17108640"/>
      <w:bookmarkStart w:id="19" w:name="_Toc17108641"/>
      <w:bookmarkStart w:id="20" w:name="_Toc17108642"/>
      <w:bookmarkStart w:id="21" w:name="_Toc17108643"/>
      <w:bookmarkStart w:id="22" w:name="_Toc17108644"/>
      <w:bookmarkStart w:id="23" w:name="_Toc17108645"/>
      <w:bookmarkStart w:id="24" w:name="_Toc17108646"/>
      <w:bookmarkStart w:id="25" w:name="_Toc17108647"/>
      <w:bookmarkStart w:id="26" w:name="_Toc17108648"/>
      <w:bookmarkStart w:id="27" w:name="_Toc17108649"/>
      <w:bookmarkStart w:id="28" w:name="_Toc17108650"/>
      <w:bookmarkStart w:id="29" w:name="_Toc35611901"/>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Pr="00CF315D">
        <w:rPr>
          <w:rFonts w:cs="Arial"/>
          <w:lang w:val="en-US"/>
        </w:rPr>
        <w:lastRenderedPageBreak/>
        <w:t>INTRODUC</w:t>
      </w:r>
      <w:r w:rsidR="004A4482" w:rsidRPr="00CF315D">
        <w:rPr>
          <w:rFonts w:cs="Arial"/>
          <w:lang w:val="en-US"/>
        </w:rPr>
        <w:t>TION</w:t>
      </w:r>
      <w:bookmarkEnd w:id="29"/>
    </w:p>
    <w:p w:rsidR="009D3571" w:rsidRPr="00CF315D" w:rsidRDefault="009D3571" w:rsidP="00476967">
      <w:pPr>
        <w:pStyle w:val="Heading2"/>
        <w:numPr>
          <w:ilvl w:val="1"/>
          <w:numId w:val="2"/>
        </w:numPr>
        <w:ind w:left="426" w:hanging="426"/>
        <w:rPr>
          <w:lang w:val="en-US"/>
        </w:rPr>
      </w:pPr>
      <w:bookmarkStart w:id="30" w:name="_Toc35611902"/>
      <w:bookmarkStart w:id="31" w:name="_Hlk19000143"/>
      <w:bookmarkStart w:id="32" w:name="_Toc467797400"/>
      <w:bookmarkStart w:id="33" w:name="_Toc468132820"/>
      <w:bookmarkStart w:id="34" w:name="_Toc526178919"/>
      <w:bookmarkStart w:id="35" w:name="_Toc534897707"/>
      <w:r w:rsidRPr="00CF315D">
        <w:rPr>
          <w:lang w:val="en-US"/>
        </w:rPr>
        <w:t>Purpose of the Evaluation</w:t>
      </w:r>
      <w:bookmarkEnd w:id="30"/>
    </w:p>
    <w:bookmarkEnd w:id="31"/>
    <w:p w:rsidR="009D3571" w:rsidRPr="00CF315D" w:rsidRDefault="009D3571" w:rsidP="009D3571">
      <w:pPr>
        <w:rPr>
          <w:rFonts w:cs="Arial"/>
          <w:lang w:val="en-US"/>
        </w:rPr>
      </w:pPr>
      <w:r w:rsidRPr="000A2CB1">
        <w:rPr>
          <w:rFonts w:cs="Arial"/>
          <w:lang w:val="en-US"/>
        </w:rPr>
        <w:t xml:space="preserve">The </w:t>
      </w:r>
      <w:r w:rsidRPr="000D1805">
        <w:rPr>
          <w:rFonts w:cs="Arial"/>
          <w:lang w:val="en-US"/>
        </w:rPr>
        <w:t xml:space="preserve">Terminal </w:t>
      </w:r>
      <w:r w:rsidRPr="000A2CB1">
        <w:rPr>
          <w:rFonts w:cs="Arial"/>
          <w:lang w:val="en-US"/>
        </w:rPr>
        <w:t xml:space="preserve">Evaluation (TE) is aimed at assessing the total implementation period of the Project “Conservation and </w:t>
      </w:r>
      <w:r w:rsidR="0024369D" w:rsidRPr="000A2CB1">
        <w:rPr>
          <w:rFonts w:cs="Arial"/>
          <w:lang w:val="en-US"/>
        </w:rPr>
        <w:t>S</w:t>
      </w:r>
      <w:r w:rsidRPr="000A2CB1">
        <w:rPr>
          <w:rFonts w:cs="Arial"/>
          <w:lang w:val="en-US"/>
        </w:rPr>
        <w:t xml:space="preserve">ustainable </w:t>
      </w:r>
      <w:r w:rsidR="0024369D" w:rsidRPr="000A2CB1">
        <w:rPr>
          <w:rFonts w:cs="Arial"/>
          <w:lang w:val="en-US"/>
        </w:rPr>
        <w:t>U</w:t>
      </w:r>
      <w:r w:rsidRPr="000A2CB1">
        <w:rPr>
          <w:rFonts w:cs="Arial"/>
          <w:lang w:val="en-US"/>
        </w:rPr>
        <w:t xml:space="preserve">se of </w:t>
      </w:r>
      <w:r w:rsidR="0024369D" w:rsidRPr="00F144F6">
        <w:rPr>
          <w:rFonts w:cs="Arial"/>
          <w:lang w:val="en-US"/>
        </w:rPr>
        <w:t>B</w:t>
      </w:r>
      <w:r w:rsidRPr="00C863A5">
        <w:rPr>
          <w:rFonts w:cs="Arial"/>
          <w:lang w:val="en-US"/>
        </w:rPr>
        <w:t xml:space="preserve">iodiversity in </w:t>
      </w:r>
      <w:r w:rsidR="0024369D" w:rsidRPr="00CD0C1B">
        <w:rPr>
          <w:rFonts w:cs="Arial"/>
          <w:lang w:val="en-US"/>
        </w:rPr>
        <w:t>D</w:t>
      </w:r>
      <w:r w:rsidRPr="00CD0C1B">
        <w:rPr>
          <w:rFonts w:cs="Arial"/>
          <w:lang w:val="en-US"/>
        </w:rPr>
        <w:t xml:space="preserve">ry </w:t>
      </w:r>
      <w:r w:rsidR="0024369D" w:rsidRPr="00CD0C1B">
        <w:rPr>
          <w:rFonts w:cs="Arial"/>
          <w:lang w:val="en-US"/>
        </w:rPr>
        <w:t>E</w:t>
      </w:r>
      <w:r w:rsidRPr="00183D9A">
        <w:rPr>
          <w:rFonts w:cs="Arial"/>
          <w:lang w:val="en-US"/>
        </w:rPr>
        <w:t>co</w:t>
      </w:r>
      <w:r w:rsidRPr="00A45ED4">
        <w:rPr>
          <w:rFonts w:cs="Arial"/>
          <w:lang w:val="en-US"/>
        </w:rPr>
        <w:t xml:space="preserve">systems to </w:t>
      </w:r>
      <w:r w:rsidR="0024369D" w:rsidRPr="000A2CB1">
        <w:rPr>
          <w:rFonts w:cs="Arial"/>
          <w:lang w:val="en-US"/>
        </w:rPr>
        <w:t>G</w:t>
      </w:r>
      <w:r w:rsidRPr="000A2CB1">
        <w:rPr>
          <w:rFonts w:cs="Arial"/>
          <w:lang w:val="en-US"/>
        </w:rPr>
        <w:t xml:space="preserve">uarantee the </w:t>
      </w:r>
      <w:r w:rsidR="0024369D" w:rsidRPr="000A2CB1">
        <w:rPr>
          <w:rFonts w:cs="Arial"/>
          <w:lang w:val="en-US"/>
        </w:rPr>
        <w:t>F</w:t>
      </w:r>
      <w:r w:rsidR="00617DA4">
        <w:rPr>
          <w:rFonts w:cs="Arial"/>
          <w:lang w:val="en-US"/>
        </w:rPr>
        <w:t>l</w:t>
      </w:r>
      <w:r w:rsidRPr="000A2CB1">
        <w:rPr>
          <w:rFonts w:cs="Arial"/>
          <w:lang w:val="en-US"/>
        </w:rPr>
        <w:t xml:space="preserve">ow of </w:t>
      </w:r>
      <w:r w:rsidR="0024369D" w:rsidRPr="000A2CB1">
        <w:rPr>
          <w:rFonts w:cs="Arial"/>
          <w:lang w:val="en-US"/>
        </w:rPr>
        <w:t>E</w:t>
      </w:r>
      <w:r w:rsidRPr="000A2CB1">
        <w:rPr>
          <w:rFonts w:cs="Arial"/>
          <w:lang w:val="en-US"/>
        </w:rPr>
        <w:t xml:space="preserve">cosystem </w:t>
      </w:r>
      <w:r w:rsidR="0024369D" w:rsidRPr="000A2CB1">
        <w:rPr>
          <w:rFonts w:cs="Arial"/>
          <w:lang w:val="en-US"/>
        </w:rPr>
        <w:t>S</w:t>
      </w:r>
      <w:r w:rsidRPr="000A2CB1">
        <w:rPr>
          <w:rFonts w:cs="Arial"/>
          <w:lang w:val="en-US"/>
        </w:rPr>
        <w:t xml:space="preserve">ervices and to </w:t>
      </w:r>
      <w:r w:rsidR="0024369D" w:rsidRPr="000A2CB1">
        <w:rPr>
          <w:rFonts w:cs="Arial"/>
          <w:lang w:val="en-US"/>
        </w:rPr>
        <w:t>M</w:t>
      </w:r>
      <w:r w:rsidRPr="000A2CB1">
        <w:rPr>
          <w:rFonts w:cs="Arial"/>
          <w:lang w:val="en-US"/>
        </w:rPr>
        <w:t xml:space="preserve">itigate the </w:t>
      </w:r>
      <w:r w:rsidR="0024369D" w:rsidRPr="000A2CB1">
        <w:rPr>
          <w:rFonts w:cs="Arial"/>
          <w:lang w:val="en-US"/>
        </w:rPr>
        <w:t>P</w:t>
      </w:r>
      <w:r w:rsidRPr="000A2CB1">
        <w:rPr>
          <w:rFonts w:cs="Arial"/>
          <w:lang w:val="en-US"/>
        </w:rPr>
        <w:t xml:space="preserve">rocesses of </w:t>
      </w:r>
      <w:r w:rsidR="0024369D" w:rsidRPr="000A2CB1">
        <w:rPr>
          <w:rFonts w:cs="Arial"/>
          <w:lang w:val="en-US"/>
        </w:rPr>
        <w:t>D</w:t>
      </w:r>
      <w:r w:rsidRPr="000A2CB1">
        <w:rPr>
          <w:rFonts w:cs="Arial"/>
          <w:lang w:val="en-US"/>
        </w:rPr>
        <w:t xml:space="preserve">eforestation and </w:t>
      </w:r>
      <w:r w:rsidR="0024369D" w:rsidRPr="000A2CB1">
        <w:rPr>
          <w:rFonts w:cs="Arial"/>
          <w:lang w:val="en-US"/>
        </w:rPr>
        <w:t>D</w:t>
      </w:r>
      <w:r w:rsidRPr="000A2CB1">
        <w:rPr>
          <w:rFonts w:cs="Arial"/>
          <w:lang w:val="en-US"/>
        </w:rPr>
        <w:t>esertification”. It includes revisiting the project outputs through participatory approaches, measuring to what extent the objective/</w:t>
      </w:r>
      <w:r w:rsidR="00B22BA2" w:rsidRPr="000A2CB1">
        <w:rPr>
          <w:rFonts w:cs="Arial"/>
          <w:lang w:val="en-US"/>
        </w:rPr>
        <w:t>outcomes/</w:t>
      </w:r>
      <w:r w:rsidRPr="000A2CB1">
        <w:rPr>
          <w:rFonts w:cs="Arial"/>
          <w:lang w:val="en-US"/>
        </w:rPr>
        <w:t>outputs/activities have been achieved against the results and resources framework, and identifying factors that have hindered or facilitated</w:t>
      </w:r>
      <w:r w:rsidRPr="00CF315D">
        <w:rPr>
          <w:rFonts w:cs="Arial"/>
          <w:lang w:val="en-US"/>
        </w:rPr>
        <w:t xml:space="preserve"> the success of the Project. </w:t>
      </w:r>
      <w:r w:rsidRPr="00CD0C1B">
        <w:rPr>
          <w:rFonts w:cs="Arial"/>
          <w:lang w:val="en-US"/>
        </w:rPr>
        <w:t xml:space="preserve">The </w:t>
      </w:r>
      <w:r w:rsidRPr="00183D9A">
        <w:rPr>
          <w:rFonts w:cs="Arial"/>
          <w:lang w:val="en-US"/>
        </w:rPr>
        <w:t xml:space="preserve">lessons </w:t>
      </w:r>
      <w:r w:rsidRPr="00A45ED4">
        <w:rPr>
          <w:rFonts w:cs="Arial"/>
          <w:lang w:val="en-US"/>
        </w:rPr>
        <w:t>learned</w:t>
      </w:r>
      <w:r w:rsidRPr="00CF315D">
        <w:rPr>
          <w:rFonts w:cs="Arial"/>
          <w:lang w:val="en-US"/>
        </w:rPr>
        <w:t xml:space="preserve"> section is aimed at capturing key lessons to assess what capacity building approaches/measures were effective. This part is therefore forward-looking and is aimed at promoting Project learning lessons so that the legacies of the Project will be replicated and sustained beyond the Project lifetime.</w:t>
      </w:r>
    </w:p>
    <w:p w:rsidR="00E06A6C" w:rsidRPr="00E06A6C" w:rsidRDefault="00E06A6C" w:rsidP="00E06A6C">
      <w:pPr>
        <w:spacing w:before="0" w:after="120" w:line="276" w:lineRule="auto"/>
        <w:rPr>
          <w:color w:val="000000" w:themeColor="text1"/>
          <w:lang w:val="en-US"/>
        </w:rPr>
      </w:pPr>
      <w:r w:rsidRPr="00E06A6C">
        <w:rPr>
          <w:lang w:val="en-US"/>
        </w:rPr>
        <w:t>The specific objectives of the evaluation were:</w:t>
      </w:r>
    </w:p>
    <w:p w:rsidR="009D3571" w:rsidRPr="00274519" w:rsidRDefault="009D3571" w:rsidP="00476967">
      <w:pPr>
        <w:pStyle w:val="ListParagraph"/>
        <w:numPr>
          <w:ilvl w:val="0"/>
          <w:numId w:val="18"/>
        </w:numPr>
        <w:spacing w:before="0" w:after="120" w:line="276" w:lineRule="auto"/>
        <w:ind w:left="1134" w:hanging="425"/>
        <w:rPr>
          <w:color w:val="000000" w:themeColor="text1"/>
          <w:lang w:val="en-US"/>
        </w:rPr>
      </w:pPr>
      <w:r w:rsidRPr="00274519">
        <w:rPr>
          <w:color w:val="000000" w:themeColor="text1"/>
          <w:lang w:val="en-US"/>
        </w:rPr>
        <w:t>Examine the effectiveness and</w:t>
      </w:r>
      <w:r w:rsidR="00D86314" w:rsidRPr="00274519">
        <w:rPr>
          <w:color w:val="000000" w:themeColor="text1"/>
          <w:lang w:val="en-US"/>
        </w:rPr>
        <w:t xml:space="preserve"> </w:t>
      </w:r>
      <w:r w:rsidRPr="004A512A">
        <w:rPr>
          <w:color w:val="000000" w:themeColor="text1"/>
          <w:lang w:val="en-US"/>
        </w:rPr>
        <w:t>effectiveness</w:t>
      </w:r>
      <w:r w:rsidRPr="00274519">
        <w:rPr>
          <w:color w:val="000000" w:themeColor="text1"/>
          <w:lang w:val="en-US"/>
        </w:rPr>
        <w:t xml:space="preserve"> with which the project achieved the </w:t>
      </w:r>
      <w:r w:rsidR="00D86314" w:rsidRPr="00274519">
        <w:rPr>
          <w:color w:val="000000" w:themeColor="text1"/>
          <w:lang w:val="en-US"/>
        </w:rPr>
        <w:t>expected</w:t>
      </w:r>
      <w:r w:rsidRPr="00274519">
        <w:rPr>
          <w:color w:val="000000" w:themeColor="text1"/>
          <w:lang w:val="en-US"/>
        </w:rPr>
        <w:t xml:space="preserve"> results.</w:t>
      </w:r>
    </w:p>
    <w:p w:rsidR="009D3571" w:rsidRPr="00CD0C1B" w:rsidRDefault="009D3571" w:rsidP="00476967">
      <w:pPr>
        <w:pStyle w:val="ListParagraph"/>
        <w:numPr>
          <w:ilvl w:val="0"/>
          <w:numId w:val="18"/>
        </w:numPr>
        <w:spacing w:before="0" w:after="120" w:line="276" w:lineRule="auto"/>
        <w:ind w:left="1134" w:hanging="425"/>
        <w:rPr>
          <w:color w:val="000000" w:themeColor="text1"/>
          <w:lang w:val="en-US"/>
        </w:rPr>
      </w:pPr>
      <w:r w:rsidRPr="00274519">
        <w:rPr>
          <w:color w:val="000000" w:themeColor="text1"/>
          <w:lang w:val="en-US"/>
        </w:rPr>
        <w:t xml:space="preserve">Evaluate the relevance and sustainability of benefits as contributions to </w:t>
      </w:r>
      <w:r w:rsidR="000E5756" w:rsidRPr="00F144F6">
        <w:rPr>
          <w:rFonts w:cs="Arial"/>
          <w:lang w:val="en-US"/>
        </w:rPr>
        <w:t>outcomes</w:t>
      </w:r>
      <w:r w:rsidR="000E5756" w:rsidRPr="00C863A5" w:rsidDel="000E5756">
        <w:rPr>
          <w:color w:val="000000" w:themeColor="text1"/>
          <w:lang w:val="en-US"/>
        </w:rPr>
        <w:t xml:space="preserve"> </w:t>
      </w:r>
      <w:r w:rsidRPr="00CD0C1B">
        <w:rPr>
          <w:color w:val="000000" w:themeColor="text1"/>
          <w:lang w:val="en-US"/>
        </w:rPr>
        <w:t>in the medium and long term.</w:t>
      </w:r>
    </w:p>
    <w:p w:rsidR="009D3571" w:rsidRPr="00A6146E" w:rsidRDefault="009D3571" w:rsidP="00476967">
      <w:pPr>
        <w:pStyle w:val="ListParagraph"/>
        <w:numPr>
          <w:ilvl w:val="0"/>
          <w:numId w:val="18"/>
        </w:numPr>
        <w:spacing w:before="0" w:after="120" w:line="276" w:lineRule="auto"/>
        <w:ind w:left="1134" w:hanging="425"/>
        <w:rPr>
          <w:color w:val="000000" w:themeColor="text1"/>
          <w:lang w:val="en-US"/>
        </w:rPr>
      </w:pPr>
      <w:r w:rsidRPr="00183D9A">
        <w:rPr>
          <w:color w:val="000000" w:themeColor="text1"/>
          <w:lang w:val="en-US"/>
        </w:rPr>
        <w:t xml:space="preserve">Present a comprehensive and </w:t>
      </w:r>
      <w:r w:rsidRPr="000D1805">
        <w:rPr>
          <w:color w:val="000000" w:themeColor="text1"/>
          <w:lang w:val="en-US"/>
        </w:rPr>
        <w:t xml:space="preserve">systematic </w:t>
      </w:r>
      <w:r w:rsidR="001D1AF3" w:rsidRPr="000D1805">
        <w:rPr>
          <w:color w:val="000000" w:themeColor="text1"/>
          <w:lang w:val="en-US"/>
        </w:rPr>
        <w:t xml:space="preserve">description </w:t>
      </w:r>
      <w:r w:rsidRPr="000D1805">
        <w:rPr>
          <w:color w:val="000000" w:themeColor="text1"/>
          <w:lang w:val="en-US"/>
        </w:rPr>
        <w:t>of performance</w:t>
      </w:r>
      <w:r w:rsidRPr="00A6146E">
        <w:rPr>
          <w:color w:val="000000" w:themeColor="text1"/>
          <w:lang w:val="en-US"/>
        </w:rPr>
        <w:t xml:space="preserve"> at the end of the Project cycle.</w:t>
      </w:r>
    </w:p>
    <w:p w:rsidR="009D3571" w:rsidRPr="00274519" w:rsidRDefault="009D3571" w:rsidP="00476967">
      <w:pPr>
        <w:pStyle w:val="ListParagraph"/>
        <w:numPr>
          <w:ilvl w:val="0"/>
          <w:numId w:val="18"/>
        </w:numPr>
        <w:spacing w:before="0" w:after="120" w:line="276" w:lineRule="auto"/>
        <w:ind w:left="1134" w:hanging="425"/>
        <w:rPr>
          <w:color w:val="000000" w:themeColor="text1"/>
          <w:lang w:val="en-US"/>
        </w:rPr>
      </w:pPr>
      <w:r w:rsidRPr="00F144F6">
        <w:rPr>
          <w:color w:val="000000" w:themeColor="text1"/>
          <w:lang w:val="en-US"/>
        </w:rPr>
        <w:t xml:space="preserve">Document the impacts, lessons learned, best practices and products generated in the project design, </w:t>
      </w:r>
      <w:proofErr w:type="gramStart"/>
      <w:r w:rsidRPr="00F144F6">
        <w:rPr>
          <w:color w:val="000000" w:themeColor="text1"/>
          <w:lang w:val="en-US"/>
        </w:rPr>
        <w:t>execution</w:t>
      </w:r>
      <w:proofErr w:type="gramEnd"/>
      <w:r w:rsidRPr="00F144F6">
        <w:rPr>
          <w:color w:val="000000" w:themeColor="text1"/>
          <w:lang w:val="en-US"/>
        </w:rPr>
        <w:t xml:space="preserve"> and management, which may be of interest for replication in other </w:t>
      </w:r>
      <w:r w:rsidR="001D1AF3" w:rsidRPr="00C863A5">
        <w:rPr>
          <w:color w:val="000000" w:themeColor="text1"/>
          <w:lang w:val="en-US"/>
        </w:rPr>
        <w:t xml:space="preserve">country </w:t>
      </w:r>
      <w:r w:rsidRPr="00C863A5">
        <w:rPr>
          <w:color w:val="000000" w:themeColor="text1"/>
          <w:lang w:val="en-US"/>
        </w:rPr>
        <w:t xml:space="preserve">projects </w:t>
      </w:r>
      <w:r w:rsidRPr="00274519">
        <w:rPr>
          <w:color w:val="000000" w:themeColor="text1"/>
          <w:lang w:val="en-US"/>
        </w:rPr>
        <w:t>and in other parts of the world.</w:t>
      </w:r>
    </w:p>
    <w:p w:rsidR="009C3EAC" w:rsidRPr="00A45ED4" w:rsidRDefault="009D3571" w:rsidP="00476967">
      <w:pPr>
        <w:pStyle w:val="ListParagraph"/>
        <w:numPr>
          <w:ilvl w:val="0"/>
          <w:numId w:val="18"/>
        </w:numPr>
        <w:spacing w:before="0" w:after="120" w:line="276" w:lineRule="auto"/>
        <w:ind w:left="1134" w:hanging="425"/>
        <w:rPr>
          <w:color w:val="000000" w:themeColor="text1"/>
          <w:lang w:val="en-US"/>
        </w:rPr>
      </w:pPr>
      <w:r w:rsidRPr="00F144F6">
        <w:rPr>
          <w:color w:val="000000" w:themeColor="text1"/>
          <w:lang w:val="en-US"/>
        </w:rPr>
        <w:t xml:space="preserve">Provide specific recommendations to make the necessary adjustments in the closing of the </w:t>
      </w:r>
      <w:r w:rsidRPr="00CD0C1B">
        <w:rPr>
          <w:color w:val="000000" w:themeColor="text1"/>
          <w:lang w:val="en-US"/>
        </w:rPr>
        <w:t>Project and during the remaining time, in order to improve the results and the positive impacts.</w:t>
      </w:r>
    </w:p>
    <w:p w:rsidR="002748C1" w:rsidRPr="00CF315D" w:rsidRDefault="005E6383" w:rsidP="00476967">
      <w:pPr>
        <w:pStyle w:val="Heading2"/>
        <w:numPr>
          <w:ilvl w:val="1"/>
          <w:numId w:val="2"/>
        </w:numPr>
        <w:ind w:left="426" w:hanging="426"/>
        <w:rPr>
          <w:lang w:val="en-US"/>
        </w:rPr>
      </w:pPr>
      <w:bookmarkStart w:id="36" w:name="_Toc17108652"/>
      <w:bookmarkStart w:id="37" w:name="_Toc17108653"/>
      <w:bookmarkStart w:id="38" w:name="_Toc17108654"/>
      <w:bookmarkStart w:id="39" w:name="_Toc17108655"/>
      <w:bookmarkStart w:id="40" w:name="_Toc17108656"/>
      <w:bookmarkStart w:id="41" w:name="_Toc17108657"/>
      <w:bookmarkStart w:id="42" w:name="_Toc17108658"/>
      <w:bookmarkStart w:id="43" w:name="_Toc17108659"/>
      <w:bookmarkStart w:id="44" w:name="_Toc17108660"/>
      <w:bookmarkStart w:id="45" w:name="_Toc17108661"/>
      <w:bookmarkStart w:id="46" w:name="_Toc17108662"/>
      <w:bookmarkStart w:id="47" w:name="_Toc17108663"/>
      <w:bookmarkStart w:id="48" w:name="_Toc35611903"/>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rPr>
          <w:lang w:val="en-US"/>
        </w:rPr>
        <w:t xml:space="preserve">Scope and </w:t>
      </w:r>
      <w:r w:rsidR="009B12FF">
        <w:rPr>
          <w:lang w:val="en-US"/>
        </w:rPr>
        <w:t>E</w:t>
      </w:r>
      <w:r w:rsidR="002748C1" w:rsidRPr="00CF315D">
        <w:rPr>
          <w:lang w:val="en-US"/>
        </w:rPr>
        <w:t xml:space="preserve">valuation </w:t>
      </w:r>
      <w:r w:rsidR="009B12FF">
        <w:rPr>
          <w:lang w:val="en-US"/>
        </w:rPr>
        <w:t>M</w:t>
      </w:r>
      <w:r w:rsidR="002748C1" w:rsidRPr="00CF315D">
        <w:rPr>
          <w:lang w:val="en-US"/>
        </w:rPr>
        <w:t>ethodology</w:t>
      </w:r>
      <w:bookmarkEnd w:id="48"/>
    </w:p>
    <w:p w:rsidR="002748C1" w:rsidRPr="00CF315D" w:rsidRDefault="002748C1" w:rsidP="00176920">
      <w:pPr>
        <w:tabs>
          <w:tab w:val="left" w:pos="1584"/>
        </w:tabs>
        <w:rPr>
          <w:lang w:val="en-US"/>
        </w:rPr>
      </w:pPr>
      <w:r w:rsidRPr="00CF315D">
        <w:rPr>
          <w:lang w:val="en-US"/>
        </w:rPr>
        <w:t xml:space="preserve">The evaluation was led by José Galindo (international evaluator) and Adriana Rodríguez (national evaluator). It was </w:t>
      </w:r>
      <w:r w:rsidRPr="00CF315D">
        <w:rPr>
          <w:rFonts w:cs="Arial"/>
          <w:lang w:val="en-US"/>
        </w:rPr>
        <w:t>undertaken</w:t>
      </w:r>
      <w:r w:rsidRPr="00CF315D">
        <w:rPr>
          <w:lang w:val="en-US"/>
        </w:rPr>
        <w:t xml:space="preserve"> during the months of August and November 2019. </w:t>
      </w:r>
      <w:r w:rsidRPr="00CF315D">
        <w:rPr>
          <w:rFonts w:cs="Arial"/>
          <w:lang w:val="en-US"/>
        </w:rPr>
        <w:t xml:space="preserve">The methodology used for this document is aimed at achieving the objectives defined for the </w:t>
      </w:r>
      <w:r w:rsidR="00EB5974">
        <w:rPr>
          <w:rFonts w:cs="Arial"/>
          <w:lang w:val="en-US"/>
        </w:rPr>
        <w:t>terms of reference (</w:t>
      </w:r>
      <w:proofErr w:type="spellStart"/>
      <w:r w:rsidR="00EB5974">
        <w:rPr>
          <w:rFonts w:cs="Arial"/>
          <w:lang w:val="en-US"/>
        </w:rPr>
        <w:t>ToR</w:t>
      </w:r>
      <w:proofErr w:type="spellEnd"/>
      <w:r w:rsidR="00EB5974">
        <w:rPr>
          <w:rFonts w:cs="Arial"/>
          <w:lang w:val="en-US"/>
        </w:rPr>
        <w:t>)</w:t>
      </w:r>
      <w:r w:rsidRPr="00CF315D">
        <w:rPr>
          <w:rFonts w:cs="Arial"/>
          <w:lang w:val="en-US"/>
        </w:rPr>
        <w:t xml:space="preserve"> (Annex 1). </w:t>
      </w:r>
      <w:r w:rsidRPr="00CF315D">
        <w:rPr>
          <w:lang w:val="en-US"/>
        </w:rPr>
        <w:t>During the process there was an active relationship and interaction between the evaluation team, UNDP Colombia, the Project Team, Ministry of Environment and Sustainable Development (MADS) and other interested parties, in order to expedite the evaluation process and enable timely feedback of the findings.</w:t>
      </w:r>
    </w:p>
    <w:p w:rsidR="002748C1" w:rsidRPr="00CF315D" w:rsidRDefault="002748C1" w:rsidP="002748C1">
      <w:pPr>
        <w:rPr>
          <w:rFonts w:cs="Arial"/>
          <w:lang w:val="en-US"/>
        </w:rPr>
      </w:pPr>
      <w:r w:rsidRPr="00CF315D">
        <w:rPr>
          <w:rFonts w:cs="Arial"/>
          <w:lang w:val="en-US"/>
        </w:rPr>
        <w:lastRenderedPageBreak/>
        <w:t>In general, the evaluation was oriented by the guidelines defined in the UNDP Guide for Assessments and its stated objectives. The methods and methodological instruments that were developed and used in the evaluation process were:</w:t>
      </w:r>
    </w:p>
    <w:p w:rsidR="002748C1" w:rsidRPr="00CF315D" w:rsidRDefault="002748C1" w:rsidP="00476967">
      <w:pPr>
        <w:pStyle w:val="ListParagraph"/>
        <w:numPr>
          <w:ilvl w:val="0"/>
          <w:numId w:val="19"/>
        </w:numPr>
        <w:spacing w:before="0" w:line="276" w:lineRule="auto"/>
        <w:rPr>
          <w:rFonts w:cs="Arial"/>
          <w:szCs w:val="20"/>
          <w:lang w:val="en-US"/>
        </w:rPr>
      </w:pPr>
      <w:r w:rsidRPr="00CF315D">
        <w:rPr>
          <w:rFonts w:cs="Arial"/>
          <w:szCs w:val="20"/>
          <w:lang w:val="en-US"/>
        </w:rPr>
        <w:t>Evaluation matrix</w:t>
      </w:r>
    </w:p>
    <w:p w:rsidR="002748C1" w:rsidRPr="00CF315D" w:rsidRDefault="002748C1" w:rsidP="00476967">
      <w:pPr>
        <w:pStyle w:val="ListParagraph"/>
        <w:numPr>
          <w:ilvl w:val="0"/>
          <w:numId w:val="19"/>
        </w:numPr>
        <w:spacing w:before="0" w:line="276" w:lineRule="auto"/>
        <w:rPr>
          <w:rFonts w:cs="Arial"/>
          <w:szCs w:val="20"/>
          <w:lang w:val="en-US"/>
        </w:rPr>
      </w:pPr>
      <w:r w:rsidRPr="00CF315D">
        <w:rPr>
          <w:rFonts w:cs="Arial"/>
          <w:szCs w:val="20"/>
          <w:lang w:val="en-US"/>
        </w:rPr>
        <w:t>Documentary analysis</w:t>
      </w:r>
    </w:p>
    <w:p w:rsidR="002748C1" w:rsidRPr="00CF315D" w:rsidRDefault="002748C1" w:rsidP="00476967">
      <w:pPr>
        <w:pStyle w:val="ListParagraph"/>
        <w:numPr>
          <w:ilvl w:val="0"/>
          <w:numId w:val="19"/>
        </w:numPr>
        <w:spacing w:before="0" w:line="276" w:lineRule="auto"/>
        <w:rPr>
          <w:rFonts w:cs="Arial"/>
          <w:szCs w:val="20"/>
          <w:lang w:val="en-US"/>
        </w:rPr>
      </w:pPr>
      <w:r w:rsidRPr="00CF315D">
        <w:rPr>
          <w:rFonts w:cs="Arial"/>
          <w:szCs w:val="20"/>
          <w:lang w:val="en-US"/>
        </w:rPr>
        <w:t>In-depth interviews with key informants and meetings-workshop</w:t>
      </w:r>
    </w:p>
    <w:p w:rsidR="002748C1" w:rsidRPr="00CF315D" w:rsidRDefault="002748C1" w:rsidP="00476967">
      <w:pPr>
        <w:pStyle w:val="ListParagraph"/>
        <w:numPr>
          <w:ilvl w:val="0"/>
          <w:numId w:val="19"/>
        </w:numPr>
        <w:spacing w:before="0" w:line="276" w:lineRule="auto"/>
        <w:rPr>
          <w:rFonts w:cs="Arial"/>
          <w:szCs w:val="20"/>
          <w:lang w:val="en-US"/>
        </w:rPr>
      </w:pPr>
      <w:r w:rsidRPr="00CF315D">
        <w:rPr>
          <w:rFonts w:cs="Arial"/>
          <w:szCs w:val="20"/>
          <w:lang w:val="en-US"/>
        </w:rPr>
        <w:t>Direct observation / visits to the implementation sites</w:t>
      </w:r>
    </w:p>
    <w:p w:rsidR="002748C1" w:rsidRPr="00CF315D" w:rsidRDefault="002748C1" w:rsidP="002748C1">
      <w:pPr>
        <w:rPr>
          <w:rFonts w:cs="Arial"/>
          <w:lang w:val="en-US"/>
        </w:rPr>
      </w:pPr>
      <w:r w:rsidRPr="00CF315D">
        <w:rPr>
          <w:rFonts w:cs="Arial"/>
          <w:lang w:val="en-US"/>
        </w:rPr>
        <w:t>At all times, the consultancy used a participatory and inclusive approach, based on data derived from programmatic, financial and monitoring documents, and a reasonable level of direct participation of interested parties through interviews, meetings and workshop</w:t>
      </w:r>
      <w:r w:rsidR="001D1AF3" w:rsidRPr="00274519">
        <w:rPr>
          <w:rFonts w:cs="Arial"/>
          <w:lang w:val="en-US"/>
        </w:rPr>
        <w:t>s,</w:t>
      </w:r>
      <w:r w:rsidRPr="00CF315D">
        <w:rPr>
          <w:rFonts w:cs="Arial"/>
          <w:lang w:val="en-US"/>
        </w:rPr>
        <w:t xml:space="preserve"> and review of the documents generated in this evaluation. To ensure the credibility and validity of the findings, judgments</w:t>
      </w:r>
      <w:r w:rsidR="001D1AF3">
        <w:rPr>
          <w:rFonts w:cs="Arial"/>
          <w:lang w:val="en-US"/>
        </w:rPr>
        <w:t>,</w:t>
      </w:r>
      <w:r w:rsidRPr="00CF315D">
        <w:rPr>
          <w:rFonts w:cs="Arial"/>
          <w:lang w:val="en-US"/>
        </w:rPr>
        <w:t xml:space="preserve"> and conclusions that will be presented, the consultants used triangulation techniques, which consist of crossing the information obtained.</w:t>
      </w:r>
    </w:p>
    <w:p w:rsidR="002748C1" w:rsidRPr="00CF315D" w:rsidRDefault="002748C1" w:rsidP="002748C1">
      <w:pPr>
        <w:rPr>
          <w:rFonts w:cs="Arial"/>
          <w:lang w:val="en-US"/>
        </w:rPr>
      </w:pPr>
      <w:r w:rsidRPr="00CF315D">
        <w:rPr>
          <w:rFonts w:cs="Arial"/>
          <w:lang w:val="en-US"/>
        </w:rPr>
        <w:t>Initially, on August 16, 2019, a first Skype meeting was held between representatives of UNDP, Project team and the evaluation team. The objective was the presentation of the evaluators, as well as the definition of delivery times and coordination mechanisms between the evaluation team and the designated counterparts. At the meeting, communication channels, direct supervision of the consultancy and coordination of information delivery, product delivery and mission organization were defined.</w:t>
      </w:r>
    </w:p>
    <w:p w:rsidR="00C74F9A" w:rsidRPr="00CF315D" w:rsidRDefault="00C74F9A" w:rsidP="00476967">
      <w:pPr>
        <w:pStyle w:val="Heading3"/>
        <w:numPr>
          <w:ilvl w:val="2"/>
          <w:numId w:val="2"/>
        </w:numPr>
        <w:spacing w:before="240" w:after="240"/>
        <w:rPr>
          <w:rFonts w:cs="Arial"/>
          <w:lang w:val="en-US"/>
        </w:rPr>
      </w:pPr>
      <w:bookmarkStart w:id="49" w:name="_Toc532206696"/>
      <w:bookmarkStart w:id="50" w:name="_Toc535244124"/>
      <w:bookmarkStart w:id="51" w:name="_Toc15420019"/>
      <w:bookmarkStart w:id="52" w:name="_Toc35611904"/>
      <w:r w:rsidRPr="00CF315D">
        <w:rPr>
          <w:rFonts w:cs="Arial"/>
          <w:lang w:val="en-US"/>
        </w:rPr>
        <w:t xml:space="preserve">Setting of </w:t>
      </w:r>
      <w:r w:rsidR="009B12FF">
        <w:rPr>
          <w:rFonts w:cs="Arial"/>
          <w:lang w:val="en-US"/>
        </w:rPr>
        <w:t>D</w:t>
      </w:r>
      <w:r w:rsidRPr="00CF315D">
        <w:rPr>
          <w:rFonts w:cs="Arial"/>
          <w:lang w:val="en-US"/>
        </w:rPr>
        <w:t xml:space="preserve">ocuments and </w:t>
      </w:r>
      <w:r w:rsidR="009B12FF">
        <w:rPr>
          <w:rFonts w:cs="Arial"/>
          <w:lang w:val="en-US"/>
        </w:rPr>
        <w:t>I</w:t>
      </w:r>
      <w:r w:rsidRPr="00CF315D">
        <w:rPr>
          <w:rFonts w:cs="Arial"/>
          <w:lang w:val="en-US"/>
        </w:rPr>
        <w:t xml:space="preserve">nception </w:t>
      </w:r>
      <w:r w:rsidR="009B12FF">
        <w:rPr>
          <w:rFonts w:cs="Arial"/>
          <w:lang w:val="en-US"/>
        </w:rPr>
        <w:t>R</w:t>
      </w:r>
      <w:r w:rsidRPr="00CF315D">
        <w:rPr>
          <w:rFonts w:cs="Arial"/>
          <w:lang w:val="en-US"/>
        </w:rPr>
        <w:t>eport</w:t>
      </w:r>
      <w:bookmarkEnd w:id="49"/>
      <w:bookmarkEnd w:id="50"/>
      <w:bookmarkEnd w:id="51"/>
      <w:bookmarkEnd w:id="52"/>
    </w:p>
    <w:p w:rsidR="00C74F9A" w:rsidRPr="00CF315D" w:rsidRDefault="00C74F9A" w:rsidP="00B122D3">
      <w:pPr>
        <w:rPr>
          <w:lang w:val="en-US"/>
        </w:rPr>
      </w:pPr>
      <w:r w:rsidRPr="00CF315D">
        <w:rPr>
          <w:rFonts w:cs="Arial"/>
          <w:lang w:val="en-US"/>
        </w:rPr>
        <w:t>T</w:t>
      </w:r>
      <w:r w:rsidRPr="00CF315D">
        <w:rPr>
          <w:rFonts w:eastAsiaTheme="minorHAnsi" w:cs="Arial"/>
          <w:lang w:val="en-US"/>
        </w:rPr>
        <w:t>he following documents, as provided by UNDP and the Project, were reviewed</w:t>
      </w:r>
      <w:r w:rsidRPr="00CF315D">
        <w:rPr>
          <w:rFonts w:cs="Arial"/>
          <w:lang w:val="en-US"/>
        </w:rPr>
        <w:t>:</w:t>
      </w:r>
    </w:p>
    <w:p w:rsidR="00C74F9A" w:rsidRPr="00CF315D" w:rsidRDefault="00C74F9A" w:rsidP="00476967">
      <w:pPr>
        <w:pStyle w:val="ListParagraph"/>
        <w:numPr>
          <w:ilvl w:val="0"/>
          <w:numId w:val="4"/>
        </w:numPr>
        <w:spacing w:before="0" w:line="276" w:lineRule="auto"/>
        <w:rPr>
          <w:rFonts w:cs="Arial"/>
          <w:lang w:val="en-US"/>
        </w:rPr>
      </w:pPr>
      <w:r w:rsidRPr="00CF315D">
        <w:rPr>
          <w:rFonts w:cs="Arial"/>
          <w:lang w:val="en-US"/>
        </w:rPr>
        <w:t>Project Document (P</w:t>
      </w:r>
      <w:r w:rsidR="00490436" w:rsidRPr="00CF315D">
        <w:rPr>
          <w:rFonts w:cs="Arial"/>
          <w:lang w:val="en-US"/>
        </w:rPr>
        <w:t>roDoc</w:t>
      </w:r>
      <w:r w:rsidRPr="00CF315D">
        <w:rPr>
          <w:rFonts w:cs="Arial"/>
          <w:lang w:val="en-US"/>
        </w:rPr>
        <w:t>)</w:t>
      </w:r>
    </w:p>
    <w:p w:rsidR="00C74F9A" w:rsidRPr="00CF315D" w:rsidRDefault="00C74F9A" w:rsidP="00476967">
      <w:pPr>
        <w:pStyle w:val="ListParagraph"/>
        <w:numPr>
          <w:ilvl w:val="0"/>
          <w:numId w:val="4"/>
        </w:numPr>
        <w:spacing w:before="0" w:line="276" w:lineRule="auto"/>
        <w:rPr>
          <w:rFonts w:cs="Arial"/>
          <w:lang w:val="en-US"/>
        </w:rPr>
      </w:pPr>
      <w:r w:rsidRPr="00CF315D">
        <w:rPr>
          <w:rFonts w:cs="Arial"/>
          <w:lang w:val="en-US"/>
        </w:rPr>
        <w:t>Project Identification Form (PIF)</w:t>
      </w:r>
    </w:p>
    <w:p w:rsidR="00C74F9A" w:rsidRPr="00CF315D" w:rsidRDefault="00C74F9A" w:rsidP="00476967">
      <w:pPr>
        <w:pStyle w:val="ListParagraph"/>
        <w:numPr>
          <w:ilvl w:val="0"/>
          <w:numId w:val="4"/>
        </w:numPr>
        <w:spacing w:before="0" w:line="276" w:lineRule="auto"/>
        <w:rPr>
          <w:rFonts w:cs="Arial"/>
          <w:lang w:val="en-US"/>
        </w:rPr>
      </w:pPr>
      <w:r w:rsidRPr="00CF315D">
        <w:rPr>
          <w:rFonts w:cs="Arial"/>
          <w:lang w:val="en-US"/>
        </w:rPr>
        <w:t>Project Implementation Review (PIR)</w:t>
      </w:r>
    </w:p>
    <w:p w:rsidR="00C74F9A" w:rsidRPr="00CF315D" w:rsidRDefault="00C74F9A" w:rsidP="00476967">
      <w:pPr>
        <w:pStyle w:val="ListParagraph"/>
        <w:numPr>
          <w:ilvl w:val="0"/>
          <w:numId w:val="4"/>
        </w:numPr>
        <w:spacing w:before="0" w:line="276" w:lineRule="auto"/>
        <w:rPr>
          <w:rFonts w:cs="Arial"/>
          <w:lang w:val="en-US"/>
        </w:rPr>
      </w:pPr>
      <w:r w:rsidRPr="00CF315D">
        <w:rPr>
          <w:rFonts w:cs="Arial"/>
          <w:lang w:val="en-US"/>
        </w:rPr>
        <w:t>Annual Progress Reports</w:t>
      </w:r>
    </w:p>
    <w:p w:rsidR="00C74F9A" w:rsidRPr="00CF315D" w:rsidRDefault="00C74F9A" w:rsidP="00476967">
      <w:pPr>
        <w:pStyle w:val="ListParagraph"/>
        <w:numPr>
          <w:ilvl w:val="0"/>
          <w:numId w:val="4"/>
        </w:numPr>
        <w:spacing w:before="0" w:line="276" w:lineRule="auto"/>
        <w:rPr>
          <w:rFonts w:cs="Arial"/>
          <w:lang w:val="en-US"/>
        </w:rPr>
      </w:pPr>
      <w:r w:rsidRPr="00CF315D">
        <w:rPr>
          <w:rFonts w:cs="Arial"/>
          <w:lang w:val="en-US"/>
        </w:rPr>
        <w:t>Quarterly Report on Progress and Project Achievements</w:t>
      </w:r>
    </w:p>
    <w:p w:rsidR="00C74F9A" w:rsidRPr="00CF315D" w:rsidRDefault="00C74F9A" w:rsidP="00476967">
      <w:pPr>
        <w:pStyle w:val="ListParagraph"/>
        <w:numPr>
          <w:ilvl w:val="0"/>
          <w:numId w:val="4"/>
        </w:numPr>
        <w:spacing w:before="0" w:line="276" w:lineRule="auto"/>
        <w:rPr>
          <w:rFonts w:cs="Arial"/>
          <w:lang w:val="en-US"/>
        </w:rPr>
      </w:pPr>
      <w:r w:rsidRPr="00CF315D">
        <w:rPr>
          <w:rFonts w:cs="Arial"/>
          <w:lang w:val="en-US"/>
        </w:rPr>
        <w:t>Combined Delivery Reports (CDR)</w:t>
      </w:r>
    </w:p>
    <w:p w:rsidR="00C74F9A" w:rsidRPr="00CF315D" w:rsidRDefault="00C74F9A" w:rsidP="00476967">
      <w:pPr>
        <w:pStyle w:val="ListParagraph"/>
        <w:numPr>
          <w:ilvl w:val="0"/>
          <w:numId w:val="4"/>
        </w:numPr>
        <w:spacing w:before="0" w:line="276" w:lineRule="auto"/>
        <w:rPr>
          <w:rFonts w:cs="Arial"/>
          <w:lang w:val="en-US"/>
        </w:rPr>
      </w:pPr>
      <w:r w:rsidRPr="00CF315D">
        <w:rPr>
          <w:rFonts w:cs="Arial"/>
          <w:lang w:val="en-US"/>
        </w:rPr>
        <w:t>Summary of the METT Sheet</w:t>
      </w:r>
    </w:p>
    <w:p w:rsidR="00C74F9A" w:rsidRPr="00CF315D" w:rsidRDefault="00C74F9A" w:rsidP="00476967">
      <w:pPr>
        <w:pStyle w:val="ListParagraph"/>
        <w:numPr>
          <w:ilvl w:val="0"/>
          <w:numId w:val="4"/>
        </w:numPr>
        <w:spacing w:before="0" w:line="276" w:lineRule="auto"/>
        <w:rPr>
          <w:rFonts w:cs="Arial"/>
          <w:lang w:val="en-US"/>
        </w:rPr>
      </w:pPr>
      <w:r w:rsidRPr="00CF315D">
        <w:rPr>
          <w:rFonts w:cs="Arial"/>
          <w:lang w:val="en-US"/>
        </w:rPr>
        <w:t>Audit Report</w:t>
      </w:r>
    </w:p>
    <w:p w:rsidR="00C74F9A" w:rsidRPr="00CF315D" w:rsidRDefault="00C74F9A" w:rsidP="00476967">
      <w:pPr>
        <w:pStyle w:val="ListParagraph"/>
        <w:numPr>
          <w:ilvl w:val="0"/>
          <w:numId w:val="4"/>
        </w:numPr>
        <w:spacing w:before="0" w:line="276" w:lineRule="auto"/>
        <w:rPr>
          <w:rFonts w:cs="Arial"/>
          <w:lang w:val="en-US"/>
        </w:rPr>
      </w:pPr>
      <w:r w:rsidRPr="00CF315D">
        <w:rPr>
          <w:rFonts w:cs="Arial"/>
          <w:lang w:val="en-US"/>
        </w:rPr>
        <w:t>Minutes of the Meeting of the Project Board</w:t>
      </w:r>
    </w:p>
    <w:p w:rsidR="00C74F9A" w:rsidRPr="00CF315D" w:rsidRDefault="00C74F9A" w:rsidP="00476967">
      <w:pPr>
        <w:pStyle w:val="ListParagraph"/>
        <w:numPr>
          <w:ilvl w:val="0"/>
          <w:numId w:val="4"/>
        </w:numPr>
        <w:spacing w:before="0" w:line="276" w:lineRule="auto"/>
        <w:rPr>
          <w:rFonts w:cs="Arial"/>
          <w:lang w:val="en-US"/>
        </w:rPr>
      </w:pPr>
      <w:r w:rsidRPr="00CF315D">
        <w:rPr>
          <w:rFonts w:cs="Arial"/>
          <w:lang w:val="en-US"/>
        </w:rPr>
        <w:t>Project intervention maps.</w:t>
      </w:r>
    </w:p>
    <w:p w:rsidR="00C74F9A" w:rsidRPr="00CF315D" w:rsidRDefault="00C74F9A" w:rsidP="00476967">
      <w:pPr>
        <w:pStyle w:val="ListParagraph"/>
        <w:numPr>
          <w:ilvl w:val="0"/>
          <w:numId w:val="4"/>
        </w:numPr>
        <w:spacing w:before="0" w:line="276" w:lineRule="auto"/>
        <w:rPr>
          <w:rFonts w:cs="Arial"/>
          <w:lang w:val="en-US"/>
        </w:rPr>
      </w:pPr>
      <w:r w:rsidRPr="00CF315D">
        <w:rPr>
          <w:rFonts w:cs="Arial"/>
          <w:lang w:val="en-US"/>
        </w:rPr>
        <w:t>Contract Products of Components 1 and 2.</w:t>
      </w:r>
    </w:p>
    <w:p w:rsidR="00C74F9A" w:rsidRPr="00CF315D" w:rsidRDefault="00C74F9A" w:rsidP="00476967">
      <w:pPr>
        <w:pStyle w:val="ListParagraph"/>
        <w:numPr>
          <w:ilvl w:val="0"/>
          <w:numId w:val="4"/>
        </w:numPr>
        <w:spacing w:before="0" w:line="276" w:lineRule="auto"/>
        <w:rPr>
          <w:rFonts w:cs="Arial"/>
          <w:lang w:val="en-US"/>
        </w:rPr>
      </w:pPr>
      <w:r w:rsidRPr="00CF315D">
        <w:rPr>
          <w:rFonts w:cs="Arial"/>
          <w:lang w:val="en-US"/>
        </w:rPr>
        <w:t>Document of adjustment to the Logical Framework of the Project.</w:t>
      </w:r>
    </w:p>
    <w:p w:rsidR="00C74F9A" w:rsidRPr="00CF315D" w:rsidRDefault="00C74F9A" w:rsidP="00476967">
      <w:pPr>
        <w:pStyle w:val="ListParagraph"/>
        <w:numPr>
          <w:ilvl w:val="0"/>
          <w:numId w:val="4"/>
        </w:numPr>
        <w:spacing w:before="0" w:line="276" w:lineRule="auto"/>
        <w:rPr>
          <w:rFonts w:cs="Arial"/>
          <w:lang w:val="en-US"/>
        </w:rPr>
      </w:pPr>
      <w:r w:rsidRPr="00CF315D">
        <w:rPr>
          <w:rFonts w:cs="Arial"/>
          <w:lang w:val="en-US"/>
        </w:rPr>
        <w:t>Inception Workshop Report.</w:t>
      </w:r>
    </w:p>
    <w:p w:rsidR="00C74F9A" w:rsidRPr="00CF315D" w:rsidRDefault="00C74F9A" w:rsidP="00476967">
      <w:pPr>
        <w:pStyle w:val="ListParagraph"/>
        <w:numPr>
          <w:ilvl w:val="0"/>
          <w:numId w:val="4"/>
        </w:numPr>
        <w:spacing w:before="0" w:line="276" w:lineRule="auto"/>
        <w:rPr>
          <w:rFonts w:cs="Arial"/>
          <w:lang w:val="en-US"/>
        </w:rPr>
      </w:pPr>
      <w:r w:rsidRPr="00CF315D">
        <w:rPr>
          <w:rFonts w:cs="Arial"/>
          <w:lang w:val="en-US"/>
        </w:rPr>
        <w:t>Documents related to the monitoring of the Project, and other documents detailed in Annex 3.</w:t>
      </w:r>
    </w:p>
    <w:p w:rsidR="00C74F9A" w:rsidRPr="00CF315D" w:rsidRDefault="00C74F9A" w:rsidP="00C74F9A">
      <w:pPr>
        <w:rPr>
          <w:lang w:val="en-US"/>
        </w:rPr>
      </w:pPr>
      <w:r w:rsidRPr="00CF315D">
        <w:rPr>
          <w:lang w:val="en-US"/>
        </w:rPr>
        <w:lastRenderedPageBreak/>
        <w:t xml:space="preserve">Based on the review, a detailed description of the Project was carried out covering the problem identified, the established objectives, </w:t>
      </w:r>
      <w:r w:rsidR="00E6110B">
        <w:rPr>
          <w:lang w:val="en-US"/>
        </w:rPr>
        <w:t xml:space="preserve">outcomes, </w:t>
      </w:r>
      <w:proofErr w:type="gramStart"/>
      <w:r w:rsidR="00E6110B">
        <w:rPr>
          <w:lang w:val="en-US"/>
        </w:rPr>
        <w:t>outputs</w:t>
      </w:r>
      <w:proofErr w:type="gramEnd"/>
      <w:r w:rsidR="00E6110B" w:rsidRPr="00CF315D">
        <w:rPr>
          <w:lang w:val="en-US"/>
        </w:rPr>
        <w:t xml:space="preserve"> </w:t>
      </w:r>
      <w:r w:rsidRPr="00CF315D">
        <w:rPr>
          <w:lang w:val="en-US"/>
        </w:rPr>
        <w:t>and their respective activities. Subsequently, an evaluation framework was established that combines the guidance questions for the five key criteria and categories of Project performance evaluation (formulation and design, execution, results, monitoring and evaluation).</w:t>
      </w:r>
    </w:p>
    <w:p w:rsidR="00C74F9A" w:rsidRPr="00CF315D" w:rsidRDefault="00C74F9A" w:rsidP="00476967">
      <w:pPr>
        <w:pStyle w:val="Heading3"/>
        <w:numPr>
          <w:ilvl w:val="2"/>
          <w:numId w:val="2"/>
        </w:numPr>
        <w:ind w:left="709" w:hanging="709"/>
        <w:rPr>
          <w:lang w:val="en-US"/>
        </w:rPr>
      </w:pPr>
      <w:bookmarkStart w:id="53" w:name="_Toc35611905"/>
      <w:bookmarkStart w:id="54" w:name="_Hlk3993722"/>
      <w:r w:rsidRPr="00CF315D">
        <w:rPr>
          <w:lang w:val="en-US"/>
        </w:rPr>
        <w:t xml:space="preserve">Mission to Project </w:t>
      </w:r>
      <w:r w:rsidR="009B12FF">
        <w:rPr>
          <w:lang w:val="en-US"/>
        </w:rPr>
        <w:t>E</w:t>
      </w:r>
      <w:r w:rsidRPr="00CF315D">
        <w:rPr>
          <w:lang w:val="en-US"/>
        </w:rPr>
        <w:t xml:space="preserve">xecution </w:t>
      </w:r>
      <w:r w:rsidR="009B12FF">
        <w:rPr>
          <w:lang w:val="en-US"/>
        </w:rPr>
        <w:t>S</w:t>
      </w:r>
      <w:r w:rsidRPr="00CF315D">
        <w:rPr>
          <w:lang w:val="en-US"/>
        </w:rPr>
        <w:t xml:space="preserve">ites: </w:t>
      </w:r>
      <w:r w:rsidR="009B12FF">
        <w:rPr>
          <w:lang w:val="en-US"/>
        </w:rPr>
        <w:t>I</w:t>
      </w:r>
      <w:r w:rsidRPr="00CF315D">
        <w:rPr>
          <w:lang w:val="en-US"/>
        </w:rPr>
        <w:t xml:space="preserve">nformation </w:t>
      </w:r>
      <w:r w:rsidR="009B12FF">
        <w:rPr>
          <w:lang w:val="en-US"/>
        </w:rPr>
        <w:t>G</w:t>
      </w:r>
      <w:r w:rsidRPr="00CF315D">
        <w:rPr>
          <w:lang w:val="en-US"/>
        </w:rPr>
        <w:t xml:space="preserve">athering, </w:t>
      </w:r>
      <w:r w:rsidR="009B12FF">
        <w:rPr>
          <w:lang w:val="en-US"/>
        </w:rPr>
        <w:t>I</w:t>
      </w:r>
      <w:r w:rsidRPr="00CF315D">
        <w:rPr>
          <w:lang w:val="en-US"/>
        </w:rPr>
        <w:t xml:space="preserve">nterviews and </w:t>
      </w:r>
      <w:r w:rsidR="009B12FF">
        <w:rPr>
          <w:lang w:val="en-US"/>
        </w:rPr>
        <w:t>F</w:t>
      </w:r>
      <w:r w:rsidRPr="00CF315D">
        <w:rPr>
          <w:lang w:val="en-US"/>
        </w:rPr>
        <w:t xml:space="preserve">ield </w:t>
      </w:r>
      <w:r w:rsidR="009B12FF">
        <w:rPr>
          <w:lang w:val="en-US"/>
        </w:rPr>
        <w:t>V</w:t>
      </w:r>
      <w:r w:rsidRPr="00CF315D">
        <w:rPr>
          <w:lang w:val="en-US"/>
        </w:rPr>
        <w:t>isits</w:t>
      </w:r>
      <w:bookmarkEnd w:id="53"/>
    </w:p>
    <w:p w:rsidR="00C74F9A" w:rsidRPr="00CF315D" w:rsidRDefault="00C74F9A" w:rsidP="00676097">
      <w:pPr>
        <w:rPr>
          <w:rFonts w:cs="Arial"/>
          <w:lang w:val="en-US"/>
        </w:rPr>
      </w:pPr>
      <w:r w:rsidRPr="00274519">
        <w:rPr>
          <w:rFonts w:cs="Arial"/>
          <w:lang w:val="en-US"/>
        </w:rPr>
        <w:t xml:space="preserve">The evaluation mission allowed the evaluation team to have a </w:t>
      </w:r>
      <w:r w:rsidR="000D1805" w:rsidRPr="000D1805">
        <w:rPr>
          <w:rFonts w:cs="Arial"/>
          <w:lang w:val="en-US"/>
        </w:rPr>
        <w:t>comprehensive</w:t>
      </w:r>
      <w:r w:rsidR="000D1805" w:rsidRPr="00F144F6">
        <w:rPr>
          <w:rFonts w:cs="Arial"/>
          <w:lang w:val="en-US"/>
        </w:rPr>
        <w:t xml:space="preserve"> view</w:t>
      </w:r>
      <w:r w:rsidRPr="00F144F6">
        <w:rPr>
          <w:rFonts w:cs="Arial"/>
          <w:lang w:val="en-US"/>
        </w:rPr>
        <w:t xml:space="preserve"> of the </w:t>
      </w:r>
      <w:r w:rsidR="000D1805">
        <w:rPr>
          <w:rFonts w:cs="Arial"/>
          <w:lang w:val="en-US"/>
        </w:rPr>
        <w:t>P</w:t>
      </w:r>
      <w:r w:rsidR="007F46C5" w:rsidRPr="00CD0C1B">
        <w:rPr>
          <w:rFonts w:cs="Arial"/>
          <w:lang w:val="en-US"/>
        </w:rPr>
        <w:t xml:space="preserve">roject </w:t>
      </w:r>
      <w:r w:rsidRPr="00183D9A">
        <w:rPr>
          <w:rFonts w:cs="Arial"/>
          <w:lang w:val="en-US"/>
        </w:rPr>
        <w:t>context. In addition, through the field visit, the evaluators were able to validate the activities carried out so far</w:t>
      </w:r>
      <w:r w:rsidR="007F46C5" w:rsidRPr="00A45ED4">
        <w:rPr>
          <w:rFonts w:cs="Arial"/>
          <w:lang w:val="en-US"/>
        </w:rPr>
        <w:t>. I</w:t>
      </w:r>
      <w:r w:rsidRPr="00274519">
        <w:rPr>
          <w:rFonts w:cs="Arial"/>
          <w:lang w:val="en-US"/>
        </w:rPr>
        <w:t xml:space="preserve">n addition, they made direct contact with the most representative actors in the </w:t>
      </w:r>
      <w:r w:rsidR="000D1805">
        <w:rPr>
          <w:rFonts w:cs="Arial"/>
          <w:lang w:val="en-US"/>
        </w:rPr>
        <w:t>P</w:t>
      </w:r>
      <w:r w:rsidR="007F46C5" w:rsidRPr="00274519">
        <w:rPr>
          <w:rFonts w:cs="Arial"/>
          <w:lang w:val="en-US"/>
        </w:rPr>
        <w:t xml:space="preserve">roject </w:t>
      </w:r>
      <w:r w:rsidRPr="00274519">
        <w:rPr>
          <w:rFonts w:cs="Arial"/>
          <w:lang w:val="en-US"/>
        </w:rPr>
        <w:t xml:space="preserve">implementation </w:t>
      </w:r>
      <w:r w:rsidR="007F46C5" w:rsidRPr="00274519">
        <w:rPr>
          <w:rFonts w:cs="Arial"/>
          <w:lang w:val="en-US"/>
        </w:rPr>
        <w:t>a</w:t>
      </w:r>
      <w:r w:rsidRPr="00274519">
        <w:rPr>
          <w:rFonts w:cs="Arial"/>
          <w:lang w:val="en-US"/>
        </w:rPr>
        <w:t>nd</w:t>
      </w:r>
      <w:r w:rsidRPr="00F144F6">
        <w:rPr>
          <w:rFonts w:cs="Arial"/>
          <w:lang w:val="en-US"/>
        </w:rPr>
        <w:t xml:space="preserve"> received first-hand testimonies about the advances and barriers encountered</w:t>
      </w:r>
      <w:r w:rsidR="007F46C5" w:rsidRPr="00C863A5">
        <w:rPr>
          <w:rFonts w:cs="Arial"/>
          <w:lang w:val="en-US"/>
        </w:rPr>
        <w:t>.</w:t>
      </w:r>
      <w:r w:rsidRPr="00CD0C1B">
        <w:rPr>
          <w:rFonts w:cs="Arial"/>
          <w:lang w:val="en-US"/>
        </w:rPr>
        <w:t xml:space="preserve"> </w:t>
      </w:r>
    </w:p>
    <w:p w:rsidR="00C74F9A" w:rsidRPr="00CF315D" w:rsidRDefault="00C74F9A" w:rsidP="00676097">
      <w:pPr>
        <w:rPr>
          <w:lang w:val="en-US"/>
        </w:rPr>
      </w:pPr>
      <w:r w:rsidRPr="00CF315D">
        <w:rPr>
          <w:lang w:val="en-US"/>
        </w:rPr>
        <w:t>The mission period began on September 18 and ended on October 16. Three methods of information gathering were applied. i) semi-structured interviews; ii) visits to the Project execution sites; and, iii) work with focus groups.</w:t>
      </w:r>
    </w:p>
    <w:bookmarkEnd w:id="54"/>
    <w:p w:rsidR="007234AB" w:rsidRPr="00CF315D" w:rsidRDefault="007234AB" w:rsidP="007234AB">
      <w:pPr>
        <w:spacing w:before="0" w:after="0"/>
        <w:rPr>
          <w:rFonts w:cs="Arial"/>
          <w:lang w:val="en-US"/>
        </w:rPr>
      </w:pPr>
      <w:r w:rsidRPr="00CF315D">
        <w:rPr>
          <w:rFonts w:cs="Calibri"/>
          <w:u w:val="single"/>
          <w:lang w:val="en-US"/>
        </w:rPr>
        <w:t>Semi-structured interviews:</w:t>
      </w:r>
      <w:r w:rsidRPr="00CF315D">
        <w:rPr>
          <w:rFonts w:cs="Calibri"/>
          <w:b/>
          <w:bCs/>
          <w:lang w:val="en-US"/>
        </w:rPr>
        <w:t xml:space="preserve"> </w:t>
      </w:r>
      <w:r w:rsidRPr="00CF315D">
        <w:rPr>
          <w:rFonts w:cs="Arial"/>
          <w:lang w:val="en-US"/>
        </w:rPr>
        <w:t xml:space="preserve">More than 45 interviews were conducted with authorities, implementing partners, Project Management Unit (PMU), beneficiaries and others </w:t>
      </w:r>
      <w:r w:rsidRPr="00CF315D">
        <w:rPr>
          <w:rFonts w:cs="Calibri"/>
          <w:lang w:val="en-US"/>
        </w:rPr>
        <w:t>(Annex 3)</w:t>
      </w:r>
      <w:r w:rsidRPr="00CF315D">
        <w:rPr>
          <w:rFonts w:cs="Arial"/>
          <w:lang w:val="en-US"/>
        </w:rPr>
        <w:t>. Each interview had an estimated duration of an hour. Participants were always informed of their confidentiality at the beginning of each meeting. The interviews were guided by evaluation questions (Annex 5), with flexibility so that the interviewees can provide information that seems relevant.</w:t>
      </w:r>
    </w:p>
    <w:p w:rsidR="007234AB" w:rsidRPr="00CF315D" w:rsidRDefault="007234AB" w:rsidP="003F722E">
      <w:pPr>
        <w:rPr>
          <w:color w:val="000000" w:themeColor="text1"/>
          <w:lang w:val="en-US"/>
        </w:rPr>
      </w:pPr>
      <w:r w:rsidRPr="00CF315D">
        <w:rPr>
          <w:color w:val="000000" w:themeColor="text1"/>
          <w:u w:val="single"/>
          <w:lang w:val="en-US"/>
        </w:rPr>
        <w:t>Visits to the Project Implementation Sites</w:t>
      </w:r>
      <w:r w:rsidRPr="00CF315D">
        <w:rPr>
          <w:color w:val="000000" w:themeColor="text1"/>
          <w:lang w:val="en-US"/>
        </w:rPr>
        <w:t xml:space="preserve">: The evaluation team visited the sites where the project is implemented to </w:t>
      </w:r>
      <w:r w:rsidR="00AE29FA" w:rsidRPr="00CF315D">
        <w:rPr>
          <w:color w:val="000000" w:themeColor="text1"/>
          <w:lang w:val="en-US"/>
        </w:rPr>
        <w:t>show</w:t>
      </w:r>
      <w:r w:rsidRPr="00CF315D">
        <w:rPr>
          <w:color w:val="000000" w:themeColor="text1"/>
          <w:lang w:val="en-US"/>
        </w:rPr>
        <w:t xml:space="preserve"> demonstration activities and others that are being carried out by the </w:t>
      </w:r>
      <w:r w:rsidR="00AE29FA" w:rsidRPr="00CF315D">
        <w:rPr>
          <w:color w:val="000000" w:themeColor="text1"/>
          <w:lang w:val="en-US"/>
        </w:rPr>
        <w:t>P</w:t>
      </w:r>
      <w:r w:rsidRPr="00CF315D">
        <w:rPr>
          <w:color w:val="000000" w:themeColor="text1"/>
          <w:lang w:val="en-US"/>
        </w:rPr>
        <w:t xml:space="preserve">roject, this enabled complement or expand the collection of information. Visits to the implementation sites in the Municipality of </w:t>
      </w:r>
      <w:proofErr w:type="spellStart"/>
      <w:r w:rsidRPr="00CF315D">
        <w:rPr>
          <w:color w:val="000000" w:themeColor="text1"/>
          <w:lang w:val="en-US"/>
        </w:rPr>
        <w:t>Dibulla</w:t>
      </w:r>
      <w:proofErr w:type="spellEnd"/>
      <w:r w:rsidRPr="00CF315D">
        <w:rPr>
          <w:color w:val="000000" w:themeColor="text1"/>
          <w:lang w:val="en-US"/>
        </w:rPr>
        <w:t xml:space="preserve"> and </w:t>
      </w:r>
      <w:proofErr w:type="spellStart"/>
      <w:r w:rsidRPr="00CF315D">
        <w:rPr>
          <w:color w:val="000000" w:themeColor="text1"/>
          <w:lang w:val="en-US"/>
        </w:rPr>
        <w:t>Natagaima</w:t>
      </w:r>
      <w:proofErr w:type="spellEnd"/>
      <w:r w:rsidRPr="00CF315D">
        <w:rPr>
          <w:color w:val="000000" w:themeColor="text1"/>
          <w:lang w:val="en-US"/>
        </w:rPr>
        <w:t xml:space="preserve"> were carried out by the two evaluators together. While visits to the Municipalities of </w:t>
      </w:r>
      <w:proofErr w:type="spellStart"/>
      <w:r w:rsidRPr="00CF315D">
        <w:rPr>
          <w:color w:val="000000" w:themeColor="text1"/>
          <w:lang w:val="en-US"/>
        </w:rPr>
        <w:t>Aipe</w:t>
      </w:r>
      <w:proofErr w:type="spellEnd"/>
      <w:r w:rsidRPr="00CF315D">
        <w:rPr>
          <w:color w:val="000000" w:themeColor="text1"/>
          <w:lang w:val="en-US"/>
        </w:rPr>
        <w:t xml:space="preserve">, </w:t>
      </w:r>
      <w:proofErr w:type="spellStart"/>
      <w:r w:rsidRPr="00CF315D">
        <w:rPr>
          <w:color w:val="000000" w:themeColor="text1"/>
          <w:lang w:val="en-US"/>
        </w:rPr>
        <w:t>Dagua</w:t>
      </w:r>
      <w:proofErr w:type="spellEnd"/>
      <w:r w:rsidRPr="00CF315D">
        <w:rPr>
          <w:color w:val="000000" w:themeColor="text1"/>
          <w:lang w:val="en-US"/>
        </w:rPr>
        <w:t xml:space="preserve"> and San Juan Nepomuceno, were made only by the national evaluator.</w:t>
      </w:r>
    </w:p>
    <w:p w:rsidR="00AE29FA" w:rsidRPr="00CF315D" w:rsidRDefault="00AE29FA" w:rsidP="003F722E">
      <w:pPr>
        <w:rPr>
          <w:rFonts w:cs="Calibri"/>
          <w:lang w:val="en-US"/>
        </w:rPr>
      </w:pPr>
      <w:r w:rsidRPr="00CF315D">
        <w:rPr>
          <w:rFonts w:cs="Calibri"/>
          <w:u w:val="single"/>
          <w:lang w:val="en-US"/>
        </w:rPr>
        <w:t>Focus groups:</w:t>
      </w:r>
      <w:r w:rsidRPr="00CF315D">
        <w:rPr>
          <w:rFonts w:cs="Calibri"/>
          <w:lang w:val="en-US"/>
        </w:rPr>
        <w:t xml:space="preserve"> It was carried out with organizations that have been linked to the Project. This technique was also used with the Project team. </w:t>
      </w:r>
    </w:p>
    <w:p w:rsidR="00AE29FA" w:rsidRPr="00CF315D" w:rsidRDefault="00AE29FA" w:rsidP="00AE29FA">
      <w:pPr>
        <w:spacing w:before="0" w:after="0"/>
        <w:rPr>
          <w:rFonts w:cs="Calibri"/>
          <w:lang w:val="en-US"/>
        </w:rPr>
      </w:pPr>
      <w:r w:rsidRPr="00CF315D">
        <w:rPr>
          <w:rFonts w:cs="Calibri"/>
          <w:u w:val="single"/>
          <w:lang w:val="en-US"/>
        </w:rPr>
        <w:t>Non-formal conversation spaces:</w:t>
      </w:r>
      <w:r w:rsidRPr="00CF315D">
        <w:rPr>
          <w:rFonts w:cs="Calibri"/>
          <w:lang w:val="en-US"/>
        </w:rPr>
        <w:t xml:space="preserve"> It was </w:t>
      </w:r>
      <w:r w:rsidRPr="00274519">
        <w:rPr>
          <w:rFonts w:cs="Calibri"/>
          <w:lang w:val="en-US"/>
        </w:rPr>
        <w:t>necessary to complement the information collected through</w:t>
      </w:r>
      <w:r w:rsidRPr="00F144F6">
        <w:rPr>
          <w:rFonts w:cs="Calibri"/>
          <w:lang w:val="en-US"/>
        </w:rPr>
        <w:t xml:space="preserve"> the techniques mentioned above</w:t>
      </w:r>
      <w:r w:rsidR="00D224CB" w:rsidRPr="00CD0C1B">
        <w:rPr>
          <w:rFonts w:cs="Calibri"/>
          <w:lang w:val="en-US"/>
        </w:rPr>
        <w:t xml:space="preserve">. </w:t>
      </w:r>
      <w:r w:rsidR="00D224CB" w:rsidRPr="00183D9A">
        <w:rPr>
          <w:rFonts w:cs="Calibri"/>
          <w:lang w:val="en-US"/>
        </w:rPr>
        <w:t>N</w:t>
      </w:r>
      <w:r w:rsidRPr="00A45ED4">
        <w:rPr>
          <w:rFonts w:cs="Calibri"/>
          <w:lang w:val="en-US"/>
        </w:rPr>
        <w:t xml:space="preserve">on-formal communication spaces were practiced during field trips, </w:t>
      </w:r>
      <w:r w:rsidR="00D224CB" w:rsidRPr="00274519">
        <w:rPr>
          <w:rFonts w:cs="Calibri"/>
          <w:lang w:val="en-US"/>
        </w:rPr>
        <w:t>as well as</w:t>
      </w:r>
      <w:r w:rsidR="00D224CB">
        <w:rPr>
          <w:rFonts w:cs="Calibri"/>
          <w:lang w:val="en-US"/>
        </w:rPr>
        <w:t xml:space="preserve"> </w:t>
      </w:r>
      <w:r w:rsidRPr="00CF315D">
        <w:rPr>
          <w:rFonts w:cs="Calibri"/>
          <w:lang w:val="en-US"/>
        </w:rPr>
        <w:t>phone calls and chats.</w:t>
      </w:r>
    </w:p>
    <w:p w:rsidR="00AE29FA" w:rsidRPr="00BA2309" w:rsidRDefault="00AE29FA" w:rsidP="00BA2309">
      <w:pPr>
        <w:pStyle w:val="Heading3"/>
        <w:numPr>
          <w:ilvl w:val="2"/>
          <w:numId w:val="2"/>
        </w:numPr>
        <w:ind w:left="709" w:hanging="709"/>
        <w:rPr>
          <w:lang w:val="en-US"/>
        </w:rPr>
      </w:pPr>
      <w:bookmarkStart w:id="55" w:name="_Toc35611906"/>
      <w:r w:rsidRPr="00BA2309">
        <w:rPr>
          <w:lang w:val="en-US"/>
        </w:rPr>
        <w:lastRenderedPageBreak/>
        <w:t>Presentation of Preliminary Findings</w:t>
      </w:r>
      <w:bookmarkEnd w:id="55"/>
    </w:p>
    <w:p w:rsidR="00AE29FA" w:rsidRPr="00CF315D" w:rsidRDefault="00AE29FA" w:rsidP="00AE29FA">
      <w:pPr>
        <w:rPr>
          <w:lang w:val="en-US"/>
        </w:rPr>
      </w:pPr>
      <w:r w:rsidRPr="00CF315D">
        <w:rPr>
          <w:lang w:val="en-US"/>
        </w:rPr>
        <w:t xml:space="preserve">The information collected and analyzed until September 27, was presented to the PMU, representatives of UNDP Colombia and MADS, through a Power Point presentation. At the end of the exercise, feedback was obtained, which facilitated the formulation and justification of conclusions and lessons learned, which in turn will feed the definition of </w:t>
      </w:r>
      <w:r w:rsidRPr="00274519">
        <w:rPr>
          <w:lang w:val="en-US"/>
        </w:rPr>
        <w:t xml:space="preserve">recommendations for future projects. Once all field missions were completed, a second meeting </w:t>
      </w:r>
      <w:r w:rsidR="00A677C8" w:rsidRPr="00274519">
        <w:rPr>
          <w:lang w:val="en-US"/>
        </w:rPr>
        <w:t>for presentation of findings</w:t>
      </w:r>
      <w:r w:rsidR="00A677C8">
        <w:rPr>
          <w:lang w:val="en-US"/>
        </w:rPr>
        <w:t xml:space="preserve"> </w:t>
      </w:r>
      <w:r w:rsidRPr="00CF315D">
        <w:rPr>
          <w:lang w:val="en-US"/>
        </w:rPr>
        <w:t>was held on October 28, 2019.</w:t>
      </w:r>
    </w:p>
    <w:p w:rsidR="00AE29FA" w:rsidRPr="00CF315D" w:rsidRDefault="00AE29FA" w:rsidP="00476967">
      <w:pPr>
        <w:pStyle w:val="Heading3"/>
        <w:numPr>
          <w:ilvl w:val="2"/>
          <w:numId w:val="2"/>
        </w:numPr>
        <w:ind w:left="709" w:hanging="709"/>
        <w:rPr>
          <w:lang w:val="en-US"/>
        </w:rPr>
      </w:pPr>
      <w:bookmarkStart w:id="56" w:name="_Toc35611907"/>
      <w:r w:rsidRPr="00CF315D">
        <w:rPr>
          <w:lang w:val="en-US"/>
        </w:rPr>
        <w:t>Draft Final Report</w:t>
      </w:r>
      <w:bookmarkEnd w:id="56"/>
    </w:p>
    <w:p w:rsidR="00AE29FA" w:rsidRPr="00CF315D" w:rsidRDefault="00AE29FA" w:rsidP="003F722E">
      <w:pPr>
        <w:rPr>
          <w:lang w:val="en-US"/>
        </w:rPr>
      </w:pPr>
      <w:r w:rsidRPr="00CF315D">
        <w:rPr>
          <w:lang w:val="en-US"/>
        </w:rPr>
        <w:t xml:space="preserve">The information gathered from different sources was organized and coded by topic. To ensure the credibility and validity of the findings, judgments, lessons </w:t>
      </w:r>
      <w:proofErr w:type="gramStart"/>
      <w:r w:rsidRPr="00CF315D">
        <w:rPr>
          <w:lang w:val="en-US"/>
        </w:rPr>
        <w:t>learned</w:t>
      </w:r>
      <w:proofErr w:type="gramEnd"/>
      <w:r w:rsidRPr="00CF315D">
        <w:rPr>
          <w:lang w:val="en-US"/>
        </w:rPr>
        <w:t xml:space="preserve"> and conclusions presented</w:t>
      </w:r>
      <w:r w:rsidR="000D0039" w:rsidRPr="00274519">
        <w:rPr>
          <w:lang w:val="en-US"/>
        </w:rPr>
        <w:t>. T</w:t>
      </w:r>
      <w:r w:rsidRPr="00274519">
        <w:rPr>
          <w:lang w:val="en-US"/>
        </w:rPr>
        <w:t>he</w:t>
      </w:r>
      <w:r w:rsidRPr="00CF315D">
        <w:rPr>
          <w:lang w:val="en-US"/>
        </w:rPr>
        <w:t xml:space="preserve"> evaluators used triangulation techniques, which consist of crossing the information obtained. Each component and phase of the Project was evaluated according to the categories established by the evaluation guide: Highly Satisfactory, Satisfactory, Moderately Satisfactory, Moderately Unsatisfactory, Unsatisfactory and Highly Unsatisfactory (Annex 9).</w:t>
      </w:r>
    </w:p>
    <w:p w:rsidR="00FC5379" w:rsidRPr="00CF315D" w:rsidRDefault="00FC5379" w:rsidP="003F722E">
      <w:pPr>
        <w:rPr>
          <w:lang w:val="en-US"/>
        </w:rPr>
      </w:pPr>
      <w:r w:rsidRPr="00CF315D">
        <w:rPr>
          <w:lang w:val="en-US"/>
        </w:rPr>
        <w:t xml:space="preserve">Based on the results obtained, the evaluation team made recommendations of a technical and practical nature, with the intention of reflecting an objective understanding of the achievements of the Project. The </w:t>
      </w:r>
      <w:r w:rsidR="00EB5974">
        <w:rPr>
          <w:lang w:val="en-US"/>
        </w:rPr>
        <w:t>T</w:t>
      </w:r>
      <w:r w:rsidRPr="00CF315D">
        <w:rPr>
          <w:lang w:val="en-US"/>
        </w:rPr>
        <w:t>E was applied to the design and implementation of the Project for the four categories of progress:</w:t>
      </w:r>
    </w:p>
    <w:p w:rsidR="00FC5379" w:rsidRPr="00CF315D" w:rsidRDefault="00FC5379" w:rsidP="00476967">
      <w:pPr>
        <w:numPr>
          <w:ilvl w:val="0"/>
          <w:numId w:val="20"/>
        </w:numPr>
        <w:spacing w:before="40" w:after="40"/>
        <w:rPr>
          <w:lang w:val="en-US"/>
        </w:rPr>
      </w:pPr>
      <w:bookmarkStart w:id="57" w:name="_Toc4079789"/>
      <w:bookmarkEnd w:id="57"/>
      <w:r w:rsidRPr="00CF315D">
        <w:rPr>
          <w:b/>
          <w:lang w:val="en-US"/>
        </w:rPr>
        <w:t>Project Strategy:</w:t>
      </w:r>
      <w:r w:rsidRPr="00CF315D">
        <w:rPr>
          <w:lang w:val="en-US"/>
        </w:rPr>
        <w:t xml:space="preserve"> Formulation of the Project including the logical framework, assumptions, risks, indicators, budget, country context, national ownership, participation of design actors, replicability, among others.</w:t>
      </w:r>
    </w:p>
    <w:p w:rsidR="00FC5379" w:rsidRPr="00CF315D" w:rsidRDefault="00FC5379" w:rsidP="00476967">
      <w:pPr>
        <w:numPr>
          <w:ilvl w:val="0"/>
          <w:numId w:val="20"/>
        </w:numPr>
        <w:spacing w:before="40" w:after="40"/>
        <w:rPr>
          <w:lang w:val="en-US"/>
        </w:rPr>
      </w:pPr>
      <w:r w:rsidRPr="00CF315D">
        <w:rPr>
          <w:b/>
          <w:lang w:val="en-US"/>
        </w:rPr>
        <w:t>Progress in the achievement of results:</w:t>
      </w:r>
      <w:r w:rsidRPr="00CF315D">
        <w:rPr>
          <w:lang w:val="en-US"/>
        </w:rPr>
        <w:t xml:space="preserve"> focus on implementation, participation of stakeholders, quality of execution by each institution involved and, in general, financial planning, monitoring and evaluation during implementation.</w:t>
      </w:r>
    </w:p>
    <w:p w:rsidR="00FC5379" w:rsidRPr="00CF315D" w:rsidRDefault="00FC5379" w:rsidP="00476967">
      <w:pPr>
        <w:numPr>
          <w:ilvl w:val="0"/>
          <w:numId w:val="20"/>
        </w:numPr>
        <w:spacing w:before="40" w:after="40"/>
        <w:rPr>
          <w:lang w:val="en-US"/>
        </w:rPr>
      </w:pPr>
      <w:r w:rsidRPr="00CF315D">
        <w:rPr>
          <w:b/>
          <w:lang w:val="en-US"/>
        </w:rPr>
        <w:t>Execution of the Project and Adaptive Management:</w:t>
      </w:r>
      <w:r w:rsidRPr="00CF315D">
        <w:rPr>
          <w:lang w:val="en-US"/>
        </w:rPr>
        <w:t xml:space="preserve"> identification of the challenges and proposal of the </w:t>
      </w:r>
      <w:r w:rsidRPr="00274519">
        <w:rPr>
          <w:lang w:val="en-US"/>
        </w:rPr>
        <w:t>additional measures to promote a more efficient and effective execution. The aspects evaluated</w:t>
      </w:r>
      <w:r w:rsidR="00145BEB" w:rsidRPr="00274519">
        <w:rPr>
          <w:lang w:val="en-US"/>
        </w:rPr>
        <w:t xml:space="preserve"> </w:t>
      </w:r>
      <w:proofErr w:type="gramStart"/>
      <w:r w:rsidR="00145BEB" w:rsidRPr="00274519">
        <w:rPr>
          <w:lang w:val="en-US"/>
        </w:rPr>
        <w:t>were:</w:t>
      </w:r>
      <w:proofErr w:type="gramEnd"/>
      <w:r w:rsidRPr="00F144F6">
        <w:rPr>
          <w:lang w:val="en-US"/>
        </w:rPr>
        <w:t xml:space="preserve"> </w:t>
      </w:r>
      <w:r w:rsidRPr="00274519">
        <w:rPr>
          <w:lang w:val="en-US"/>
        </w:rPr>
        <w:t xml:space="preserve">management mechanisms, work planning, financing and co-financing, monitoring and </w:t>
      </w:r>
      <w:r w:rsidRPr="00F144F6">
        <w:rPr>
          <w:lang w:val="en-US"/>
        </w:rPr>
        <w:t>evaluation systems at the Project level, stakeholder involvement, information</w:t>
      </w:r>
      <w:r w:rsidRPr="00CF315D">
        <w:rPr>
          <w:lang w:val="en-US"/>
        </w:rPr>
        <w:t xml:space="preserve"> and communication.</w:t>
      </w:r>
    </w:p>
    <w:p w:rsidR="00FC5379" w:rsidRPr="00CF315D" w:rsidRDefault="00FC5379" w:rsidP="00476967">
      <w:pPr>
        <w:numPr>
          <w:ilvl w:val="0"/>
          <w:numId w:val="20"/>
        </w:numPr>
        <w:spacing w:before="40" w:after="40"/>
        <w:rPr>
          <w:lang w:val="en-US"/>
        </w:rPr>
      </w:pPr>
      <w:r w:rsidRPr="00CF315D">
        <w:rPr>
          <w:b/>
          <w:lang w:val="en-US"/>
        </w:rPr>
        <w:t>Sustainability:</w:t>
      </w:r>
      <w:r w:rsidRPr="00CF315D">
        <w:rPr>
          <w:lang w:val="en-US"/>
        </w:rPr>
        <w:t xml:space="preserve"> In general, sustainability is understood as the probability that the benefits of the Project will last in time after its completion. Consequently, the Mid-Term Sustainability Assessment examines the likely risks that the Project faces so that the results will continue when the project ends.</w:t>
      </w:r>
    </w:p>
    <w:p w:rsidR="00BA2309" w:rsidRPr="00BA2309" w:rsidRDefault="00BA2309" w:rsidP="00BA2309">
      <w:pPr>
        <w:pStyle w:val="Heading2"/>
        <w:numPr>
          <w:ilvl w:val="1"/>
          <w:numId w:val="2"/>
        </w:numPr>
        <w:ind w:left="426" w:hanging="426"/>
        <w:rPr>
          <w:lang w:val="en-US"/>
        </w:rPr>
      </w:pPr>
      <w:bookmarkStart w:id="58" w:name="_Toc35611908"/>
      <w:r w:rsidRPr="00BA2309">
        <w:rPr>
          <w:lang w:val="en-US"/>
        </w:rPr>
        <w:lastRenderedPageBreak/>
        <w:t>Evaluation report outline</w:t>
      </w:r>
      <w:bookmarkEnd w:id="58"/>
    </w:p>
    <w:p w:rsidR="00BA2309" w:rsidRPr="000D1805" w:rsidRDefault="00145BEB" w:rsidP="00BA2309">
      <w:pPr>
        <w:spacing w:line="276" w:lineRule="auto"/>
        <w:rPr>
          <w:rFonts w:cs="Arial"/>
          <w:lang w:val="en-US"/>
        </w:rPr>
      </w:pPr>
      <w:r w:rsidRPr="000D1805">
        <w:rPr>
          <w:rFonts w:cs="Arial"/>
          <w:lang w:val="en-US"/>
        </w:rPr>
        <w:t xml:space="preserve">The structure of this report follows the outline proposed by the </w:t>
      </w:r>
      <w:r w:rsidR="009B12FF">
        <w:rPr>
          <w:rFonts w:cs="Arial"/>
          <w:lang w:val="en-US"/>
        </w:rPr>
        <w:t>Terminal</w:t>
      </w:r>
      <w:r w:rsidR="009B12FF" w:rsidRPr="000D1805">
        <w:rPr>
          <w:rFonts w:cs="Arial"/>
          <w:lang w:val="en-US"/>
        </w:rPr>
        <w:t xml:space="preserve"> </w:t>
      </w:r>
      <w:r w:rsidRPr="000D1805">
        <w:rPr>
          <w:rFonts w:cs="Arial"/>
          <w:lang w:val="en-US"/>
        </w:rPr>
        <w:t>Evaluation Guide</w:t>
      </w:r>
      <w:r w:rsidRPr="00274519">
        <w:rPr>
          <w:rFonts w:cs="Arial"/>
          <w:lang w:val="en-US"/>
        </w:rPr>
        <w:t>lines:</w:t>
      </w:r>
      <w:r w:rsidRPr="000D1805">
        <w:rPr>
          <w:rFonts w:cs="Arial"/>
          <w:strike/>
          <w:lang w:val="en-US"/>
        </w:rPr>
        <w:t xml:space="preserve"> </w:t>
      </w:r>
    </w:p>
    <w:p w:rsidR="00BA2309" w:rsidRPr="00BA2309" w:rsidRDefault="00BA2309" w:rsidP="00BA2309">
      <w:pPr>
        <w:autoSpaceDE w:val="0"/>
        <w:autoSpaceDN w:val="0"/>
        <w:adjustRightInd w:val="0"/>
        <w:spacing w:before="0" w:after="0" w:line="240" w:lineRule="auto"/>
        <w:jc w:val="left"/>
        <w:rPr>
          <w:b/>
          <w:bCs/>
          <w:lang w:val="en-US"/>
        </w:rPr>
      </w:pPr>
      <w:r w:rsidRPr="00BA2309">
        <w:rPr>
          <w:b/>
          <w:bCs/>
          <w:lang w:val="en-US"/>
        </w:rPr>
        <w:t>i.</w:t>
      </w:r>
      <w:r w:rsidRPr="00BA2309">
        <w:rPr>
          <w:b/>
          <w:bCs/>
          <w:lang w:val="en-US"/>
        </w:rPr>
        <w:tab/>
        <w:t>Opening page</w:t>
      </w:r>
    </w:p>
    <w:p w:rsidR="00BA2309" w:rsidRPr="00BA2309" w:rsidRDefault="00BA2309" w:rsidP="00BA2309">
      <w:pPr>
        <w:autoSpaceDE w:val="0"/>
        <w:autoSpaceDN w:val="0"/>
        <w:adjustRightInd w:val="0"/>
        <w:spacing w:before="0" w:after="0" w:line="240" w:lineRule="auto"/>
        <w:jc w:val="left"/>
        <w:rPr>
          <w:rFonts w:cs="Arial"/>
          <w:color w:val="000000"/>
          <w:lang w:val="en-US" w:eastAsia="es-ES"/>
        </w:rPr>
      </w:pPr>
      <w:r w:rsidRPr="00BA2309">
        <w:rPr>
          <w:rFonts w:cs="Arial"/>
          <w:b/>
          <w:bCs/>
          <w:color w:val="000000"/>
          <w:lang w:val="en-US" w:eastAsia="es-ES"/>
        </w:rPr>
        <w:t xml:space="preserve">ii. </w:t>
      </w:r>
      <w:r>
        <w:rPr>
          <w:rFonts w:cs="Arial"/>
          <w:b/>
          <w:bCs/>
          <w:color w:val="000000"/>
          <w:lang w:val="en-US" w:eastAsia="es-ES"/>
        </w:rPr>
        <w:tab/>
      </w:r>
      <w:r w:rsidRPr="00BA2309">
        <w:rPr>
          <w:rFonts w:cs="Arial"/>
          <w:b/>
          <w:bCs/>
          <w:color w:val="000000"/>
          <w:lang w:val="en-US" w:eastAsia="es-ES"/>
        </w:rPr>
        <w:t>Executive Summary</w:t>
      </w:r>
    </w:p>
    <w:p w:rsidR="00BA2309" w:rsidRPr="00BA2309" w:rsidRDefault="00BA2309" w:rsidP="00482848">
      <w:pPr>
        <w:pStyle w:val="ListParagraph"/>
        <w:numPr>
          <w:ilvl w:val="0"/>
          <w:numId w:val="33"/>
        </w:numPr>
        <w:autoSpaceDE w:val="0"/>
        <w:autoSpaceDN w:val="0"/>
        <w:adjustRightInd w:val="0"/>
        <w:spacing w:before="0" w:after="30" w:line="240" w:lineRule="auto"/>
        <w:jc w:val="left"/>
        <w:rPr>
          <w:rFonts w:cs="Arial"/>
          <w:color w:val="000000"/>
          <w:lang w:val="es-EC" w:eastAsia="es-ES"/>
        </w:rPr>
      </w:pPr>
      <w:r w:rsidRPr="00BA2309">
        <w:rPr>
          <w:rFonts w:cs="Arial"/>
          <w:color w:val="000000"/>
          <w:lang w:val="es-EC" w:eastAsia="es-ES"/>
        </w:rPr>
        <w:t xml:space="preserve">Project </w:t>
      </w:r>
      <w:proofErr w:type="spellStart"/>
      <w:r w:rsidRPr="00BA2309">
        <w:rPr>
          <w:rFonts w:cs="Arial"/>
          <w:color w:val="000000"/>
          <w:lang w:val="es-EC" w:eastAsia="es-ES"/>
        </w:rPr>
        <w:t>Summary</w:t>
      </w:r>
      <w:proofErr w:type="spellEnd"/>
      <w:r w:rsidRPr="00BA2309">
        <w:rPr>
          <w:rFonts w:cs="Arial"/>
          <w:color w:val="000000"/>
          <w:lang w:val="es-EC" w:eastAsia="es-ES"/>
        </w:rPr>
        <w:t xml:space="preserve"> Table</w:t>
      </w:r>
    </w:p>
    <w:p w:rsidR="00BA2309" w:rsidRPr="00BA2309" w:rsidRDefault="00BA2309" w:rsidP="00482848">
      <w:pPr>
        <w:pStyle w:val="ListParagraph"/>
        <w:numPr>
          <w:ilvl w:val="0"/>
          <w:numId w:val="33"/>
        </w:numPr>
        <w:autoSpaceDE w:val="0"/>
        <w:autoSpaceDN w:val="0"/>
        <w:adjustRightInd w:val="0"/>
        <w:spacing w:before="0" w:after="30" w:line="240" w:lineRule="auto"/>
        <w:jc w:val="left"/>
        <w:rPr>
          <w:rFonts w:cs="Arial"/>
          <w:color w:val="000000"/>
          <w:lang w:val="es-EC" w:eastAsia="es-ES"/>
        </w:rPr>
      </w:pPr>
      <w:r w:rsidRPr="00BA2309">
        <w:rPr>
          <w:rFonts w:cs="Arial"/>
          <w:color w:val="000000"/>
          <w:lang w:val="es-EC" w:eastAsia="es-ES"/>
        </w:rPr>
        <w:t xml:space="preserve">Project </w:t>
      </w:r>
      <w:proofErr w:type="spellStart"/>
      <w:r w:rsidRPr="00BA2309">
        <w:rPr>
          <w:rFonts w:cs="Arial"/>
          <w:color w:val="000000"/>
          <w:lang w:val="es-EC" w:eastAsia="es-ES"/>
        </w:rPr>
        <w:t>Description</w:t>
      </w:r>
      <w:proofErr w:type="spellEnd"/>
      <w:r w:rsidRPr="00BA2309">
        <w:rPr>
          <w:rFonts w:cs="Arial"/>
          <w:color w:val="000000"/>
          <w:lang w:val="es-EC" w:eastAsia="es-ES"/>
        </w:rPr>
        <w:t xml:space="preserve"> (</w:t>
      </w:r>
      <w:proofErr w:type="spellStart"/>
      <w:r w:rsidRPr="00BA2309">
        <w:rPr>
          <w:rFonts w:cs="Arial"/>
          <w:color w:val="000000"/>
          <w:lang w:val="es-EC" w:eastAsia="es-ES"/>
        </w:rPr>
        <w:t>brief</w:t>
      </w:r>
      <w:proofErr w:type="spellEnd"/>
      <w:r w:rsidRPr="00BA2309">
        <w:rPr>
          <w:rFonts w:cs="Arial"/>
          <w:color w:val="000000"/>
          <w:lang w:val="es-EC" w:eastAsia="es-ES"/>
        </w:rPr>
        <w:t xml:space="preserve">) </w:t>
      </w:r>
    </w:p>
    <w:p w:rsidR="00BA2309" w:rsidRPr="00BA2309" w:rsidRDefault="00BA2309" w:rsidP="00482848">
      <w:pPr>
        <w:pStyle w:val="ListParagraph"/>
        <w:numPr>
          <w:ilvl w:val="0"/>
          <w:numId w:val="33"/>
        </w:numPr>
        <w:autoSpaceDE w:val="0"/>
        <w:autoSpaceDN w:val="0"/>
        <w:adjustRightInd w:val="0"/>
        <w:spacing w:before="0" w:after="30" w:line="240" w:lineRule="auto"/>
        <w:jc w:val="left"/>
        <w:rPr>
          <w:rFonts w:cs="Arial"/>
          <w:color w:val="000000"/>
          <w:lang w:val="es-EC" w:eastAsia="es-ES"/>
        </w:rPr>
      </w:pPr>
      <w:proofErr w:type="spellStart"/>
      <w:r w:rsidRPr="00BA2309">
        <w:rPr>
          <w:rFonts w:cs="Arial"/>
          <w:color w:val="000000"/>
          <w:lang w:val="es-EC" w:eastAsia="es-ES"/>
        </w:rPr>
        <w:t>Evaluation</w:t>
      </w:r>
      <w:proofErr w:type="spellEnd"/>
      <w:r w:rsidRPr="00BA2309">
        <w:rPr>
          <w:rFonts w:cs="Arial"/>
          <w:color w:val="000000"/>
          <w:lang w:val="es-EC" w:eastAsia="es-ES"/>
        </w:rPr>
        <w:t xml:space="preserve"> Rating Table </w:t>
      </w:r>
    </w:p>
    <w:p w:rsidR="00BA2309" w:rsidRPr="001E632E" w:rsidRDefault="00BA2309" w:rsidP="00482848">
      <w:pPr>
        <w:pStyle w:val="ListParagraph"/>
        <w:numPr>
          <w:ilvl w:val="0"/>
          <w:numId w:val="33"/>
        </w:numPr>
        <w:autoSpaceDE w:val="0"/>
        <w:autoSpaceDN w:val="0"/>
        <w:adjustRightInd w:val="0"/>
        <w:spacing w:before="0" w:after="30" w:line="240" w:lineRule="auto"/>
        <w:jc w:val="left"/>
        <w:rPr>
          <w:rFonts w:cs="Arial"/>
          <w:color w:val="000000"/>
          <w:lang w:val="en-US" w:eastAsia="es-ES"/>
        </w:rPr>
      </w:pPr>
      <w:r w:rsidRPr="001E632E">
        <w:rPr>
          <w:rFonts w:cs="Arial"/>
          <w:color w:val="000000"/>
          <w:lang w:val="en-US" w:eastAsia="es-ES"/>
        </w:rPr>
        <w:t xml:space="preserve">Summary of conclusions, </w:t>
      </w:r>
      <w:proofErr w:type="gramStart"/>
      <w:r w:rsidRPr="001E632E">
        <w:rPr>
          <w:rFonts w:cs="Arial"/>
          <w:color w:val="000000"/>
          <w:lang w:val="en-US" w:eastAsia="es-ES"/>
        </w:rPr>
        <w:t>recommendations</w:t>
      </w:r>
      <w:proofErr w:type="gramEnd"/>
      <w:r w:rsidRPr="001E632E">
        <w:rPr>
          <w:rFonts w:cs="Arial"/>
          <w:color w:val="000000"/>
          <w:lang w:val="en-US" w:eastAsia="es-ES"/>
        </w:rPr>
        <w:t xml:space="preserve"> and lessons</w:t>
      </w:r>
    </w:p>
    <w:p w:rsidR="00BA2309" w:rsidRPr="00BA2309" w:rsidRDefault="00BA2309" w:rsidP="00BA2309">
      <w:pPr>
        <w:autoSpaceDE w:val="0"/>
        <w:autoSpaceDN w:val="0"/>
        <w:adjustRightInd w:val="0"/>
        <w:spacing w:before="0" w:after="0" w:line="240" w:lineRule="auto"/>
        <w:jc w:val="left"/>
        <w:rPr>
          <w:rFonts w:cs="Arial"/>
          <w:color w:val="000000"/>
          <w:lang w:val="en-US" w:eastAsia="es-ES"/>
        </w:rPr>
      </w:pPr>
      <w:r w:rsidRPr="00BA2309">
        <w:rPr>
          <w:rFonts w:cs="Arial"/>
          <w:b/>
          <w:bCs/>
          <w:color w:val="000000"/>
          <w:lang w:val="en-US" w:eastAsia="es-ES"/>
        </w:rPr>
        <w:t xml:space="preserve">iii. </w:t>
      </w:r>
      <w:r>
        <w:rPr>
          <w:rFonts w:cs="Arial"/>
          <w:b/>
          <w:bCs/>
          <w:color w:val="000000"/>
          <w:lang w:val="en-US" w:eastAsia="es-ES"/>
        </w:rPr>
        <w:tab/>
      </w:r>
      <w:r w:rsidRPr="00BA2309">
        <w:rPr>
          <w:rFonts w:cs="Arial"/>
          <w:b/>
          <w:bCs/>
          <w:color w:val="000000"/>
          <w:lang w:val="en-US" w:eastAsia="es-ES"/>
        </w:rPr>
        <w:t>Acronyms and Abbreviations</w:t>
      </w:r>
    </w:p>
    <w:p w:rsidR="00BA2309" w:rsidRPr="00BA2309" w:rsidRDefault="00BA2309" w:rsidP="00BA2309">
      <w:pPr>
        <w:autoSpaceDE w:val="0"/>
        <w:autoSpaceDN w:val="0"/>
        <w:adjustRightInd w:val="0"/>
        <w:spacing w:before="0" w:after="0" w:line="240" w:lineRule="auto"/>
        <w:jc w:val="left"/>
        <w:rPr>
          <w:rFonts w:cs="Arial"/>
          <w:color w:val="000000"/>
          <w:lang w:val="en-US" w:eastAsia="es-ES"/>
        </w:rPr>
      </w:pPr>
      <w:r w:rsidRPr="00BA2309">
        <w:rPr>
          <w:rFonts w:cs="Arial"/>
          <w:b/>
          <w:bCs/>
          <w:color w:val="000000"/>
          <w:lang w:val="en-US" w:eastAsia="es-ES"/>
        </w:rPr>
        <w:t xml:space="preserve">1. </w:t>
      </w:r>
      <w:r>
        <w:rPr>
          <w:rFonts w:cs="Arial"/>
          <w:b/>
          <w:bCs/>
          <w:color w:val="000000"/>
          <w:lang w:val="en-US" w:eastAsia="es-ES"/>
        </w:rPr>
        <w:tab/>
      </w:r>
      <w:r w:rsidRPr="00BA2309">
        <w:rPr>
          <w:rFonts w:cs="Arial"/>
          <w:b/>
          <w:bCs/>
          <w:color w:val="000000"/>
          <w:lang w:val="en-US" w:eastAsia="es-ES"/>
        </w:rPr>
        <w:t>Introduction</w:t>
      </w:r>
    </w:p>
    <w:p w:rsidR="00BA2309" w:rsidRPr="00BA2309" w:rsidRDefault="00BA2309" w:rsidP="00482848">
      <w:pPr>
        <w:pStyle w:val="ListParagraph"/>
        <w:numPr>
          <w:ilvl w:val="0"/>
          <w:numId w:val="33"/>
        </w:numPr>
        <w:autoSpaceDE w:val="0"/>
        <w:autoSpaceDN w:val="0"/>
        <w:adjustRightInd w:val="0"/>
        <w:spacing w:before="0" w:after="30" w:line="240" w:lineRule="auto"/>
        <w:jc w:val="left"/>
        <w:rPr>
          <w:rFonts w:cs="Arial"/>
          <w:color w:val="000000"/>
          <w:lang w:val="es-EC" w:eastAsia="es-ES"/>
        </w:rPr>
      </w:pPr>
      <w:proofErr w:type="spellStart"/>
      <w:r w:rsidRPr="00BA2309">
        <w:rPr>
          <w:rFonts w:cs="Arial"/>
          <w:color w:val="000000"/>
          <w:lang w:val="es-EC" w:eastAsia="es-ES"/>
        </w:rPr>
        <w:t>Purpose</w:t>
      </w:r>
      <w:proofErr w:type="spellEnd"/>
      <w:r w:rsidRPr="00BA2309">
        <w:rPr>
          <w:rFonts w:cs="Arial"/>
          <w:color w:val="000000"/>
          <w:lang w:val="es-EC" w:eastAsia="es-ES"/>
        </w:rPr>
        <w:t xml:space="preserve"> </w:t>
      </w:r>
      <w:proofErr w:type="spellStart"/>
      <w:r w:rsidRPr="00BA2309">
        <w:rPr>
          <w:rFonts w:cs="Arial"/>
          <w:color w:val="000000"/>
          <w:lang w:val="es-EC" w:eastAsia="es-ES"/>
        </w:rPr>
        <w:t>of</w:t>
      </w:r>
      <w:proofErr w:type="spellEnd"/>
      <w:r w:rsidRPr="00BA2309">
        <w:rPr>
          <w:rFonts w:cs="Arial"/>
          <w:color w:val="000000"/>
          <w:lang w:val="es-EC" w:eastAsia="es-ES"/>
        </w:rPr>
        <w:t xml:space="preserve"> </w:t>
      </w:r>
      <w:proofErr w:type="spellStart"/>
      <w:r w:rsidRPr="00BA2309">
        <w:rPr>
          <w:rFonts w:cs="Arial"/>
          <w:color w:val="000000"/>
          <w:lang w:val="es-EC" w:eastAsia="es-ES"/>
        </w:rPr>
        <w:t>the</w:t>
      </w:r>
      <w:proofErr w:type="spellEnd"/>
      <w:r w:rsidRPr="00BA2309">
        <w:rPr>
          <w:rFonts w:cs="Arial"/>
          <w:color w:val="000000"/>
          <w:lang w:val="es-EC" w:eastAsia="es-ES"/>
        </w:rPr>
        <w:t xml:space="preserve"> </w:t>
      </w:r>
      <w:proofErr w:type="spellStart"/>
      <w:r w:rsidRPr="00BA2309">
        <w:rPr>
          <w:rFonts w:cs="Arial"/>
          <w:color w:val="000000"/>
          <w:lang w:val="es-EC" w:eastAsia="es-ES"/>
        </w:rPr>
        <w:t>evaluation</w:t>
      </w:r>
      <w:proofErr w:type="spellEnd"/>
    </w:p>
    <w:p w:rsidR="00BA2309" w:rsidRPr="00BA2309" w:rsidRDefault="00BA2309" w:rsidP="00482848">
      <w:pPr>
        <w:pStyle w:val="ListParagraph"/>
        <w:numPr>
          <w:ilvl w:val="0"/>
          <w:numId w:val="33"/>
        </w:numPr>
        <w:autoSpaceDE w:val="0"/>
        <w:autoSpaceDN w:val="0"/>
        <w:adjustRightInd w:val="0"/>
        <w:spacing w:before="0" w:after="30" w:line="240" w:lineRule="auto"/>
        <w:jc w:val="left"/>
        <w:rPr>
          <w:rFonts w:cs="Arial"/>
          <w:color w:val="000000"/>
          <w:lang w:val="es-EC" w:eastAsia="es-ES"/>
        </w:rPr>
      </w:pPr>
      <w:proofErr w:type="spellStart"/>
      <w:r w:rsidRPr="00BA2309">
        <w:rPr>
          <w:rFonts w:cs="Arial"/>
          <w:color w:val="000000"/>
          <w:lang w:val="es-EC" w:eastAsia="es-ES"/>
        </w:rPr>
        <w:t>Scope</w:t>
      </w:r>
      <w:proofErr w:type="spellEnd"/>
      <w:r w:rsidRPr="00BA2309">
        <w:rPr>
          <w:rFonts w:cs="Arial"/>
          <w:color w:val="000000"/>
          <w:lang w:val="es-EC" w:eastAsia="es-ES"/>
        </w:rPr>
        <w:t xml:space="preserve"> &amp; </w:t>
      </w:r>
      <w:proofErr w:type="spellStart"/>
      <w:r w:rsidRPr="00BA2309">
        <w:rPr>
          <w:rFonts w:cs="Arial"/>
          <w:color w:val="000000"/>
          <w:lang w:val="es-EC" w:eastAsia="es-ES"/>
        </w:rPr>
        <w:t>Methodology</w:t>
      </w:r>
      <w:proofErr w:type="spellEnd"/>
      <w:r w:rsidRPr="00BA2309">
        <w:rPr>
          <w:rFonts w:cs="Arial"/>
          <w:color w:val="000000"/>
          <w:lang w:val="es-EC" w:eastAsia="es-ES"/>
        </w:rPr>
        <w:t xml:space="preserve"> </w:t>
      </w:r>
    </w:p>
    <w:p w:rsidR="00BA2309" w:rsidRPr="00BA2309" w:rsidRDefault="00BA2309" w:rsidP="00482848">
      <w:pPr>
        <w:pStyle w:val="ListParagraph"/>
        <w:numPr>
          <w:ilvl w:val="0"/>
          <w:numId w:val="33"/>
        </w:numPr>
        <w:autoSpaceDE w:val="0"/>
        <w:autoSpaceDN w:val="0"/>
        <w:adjustRightInd w:val="0"/>
        <w:spacing w:before="0" w:after="30" w:line="240" w:lineRule="auto"/>
        <w:jc w:val="left"/>
        <w:rPr>
          <w:rFonts w:cs="Arial"/>
          <w:color w:val="000000"/>
          <w:lang w:val="es-EC" w:eastAsia="es-ES"/>
        </w:rPr>
      </w:pPr>
      <w:proofErr w:type="spellStart"/>
      <w:r w:rsidRPr="00BA2309">
        <w:rPr>
          <w:rFonts w:cs="Arial"/>
          <w:color w:val="000000"/>
          <w:lang w:val="es-EC" w:eastAsia="es-ES"/>
        </w:rPr>
        <w:t>Structure</w:t>
      </w:r>
      <w:proofErr w:type="spellEnd"/>
      <w:r w:rsidRPr="00BA2309">
        <w:rPr>
          <w:rFonts w:cs="Arial"/>
          <w:color w:val="000000"/>
          <w:lang w:val="es-EC" w:eastAsia="es-ES"/>
        </w:rPr>
        <w:t xml:space="preserve"> </w:t>
      </w:r>
      <w:proofErr w:type="spellStart"/>
      <w:r w:rsidRPr="00BA2309">
        <w:rPr>
          <w:rFonts w:cs="Arial"/>
          <w:color w:val="000000"/>
          <w:lang w:val="es-EC" w:eastAsia="es-ES"/>
        </w:rPr>
        <w:t>of</w:t>
      </w:r>
      <w:proofErr w:type="spellEnd"/>
      <w:r w:rsidRPr="00BA2309">
        <w:rPr>
          <w:rFonts w:cs="Arial"/>
          <w:color w:val="000000"/>
          <w:lang w:val="es-EC" w:eastAsia="es-ES"/>
        </w:rPr>
        <w:t xml:space="preserve"> </w:t>
      </w:r>
      <w:proofErr w:type="spellStart"/>
      <w:r w:rsidRPr="00BA2309">
        <w:rPr>
          <w:rFonts w:cs="Arial"/>
          <w:color w:val="000000"/>
          <w:lang w:val="es-EC" w:eastAsia="es-ES"/>
        </w:rPr>
        <w:t>the</w:t>
      </w:r>
      <w:proofErr w:type="spellEnd"/>
      <w:r w:rsidRPr="00BA2309">
        <w:rPr>
          <w:rFonts w:cs="Arial"/>
          <w:color w:val="000000"/>
          <w:lang w:val="es-EC" w:eastAsia="es-ES"/>
        </w:rPr>
        <w:t xml:space="preserve"> </w:t>
      </w:r>
      <w:proofErr w:type="spellStart"/>
      <w:r w:rsidRPr="00BA2309">
        <w:rPr>
          <w:rFonts w:cs="Arial"/>
          <w:color w:val="000000"/>
          <w:lang w:val="es-EC" w:eastAsia="es-ES"/>
        </w:rPr>
        <w:t>evaluation</w:t>
      </w:r>
      <w:proofErr w:type="spellEnd"/>
      <w:r w:rsidRPr="00BA2309">
        <w:rPr>
          <w:rFonts w:cs="Arial"/>
          <w:color w:val="000000"/>
          <w:lang w:val="es-EC" w:eastAsia="es-ES"/>
        </w:rPr>
        <w:t xml:space="preserve"> </w:t>
      </w:r>
      <w:proofErr w:type="spellStart"/>
      <w:r w:rsidRPr="00BA2309">
        <w:rPr>
          <w:rFonts w:cs="Arial"/>
          <w:color w:val="000000"/>
          <w:lang w:val="es-EC" w:eastAsia="es-ES"/>
        </w:rPr>
        <w:t>report</w:t>
      </w:r>
      <w:proofErr w:type="spellEnd"/>
    </w:p>
    <w:p w:rsidR="00BA2309" w:rsidRPr="00BA2309" w:rsidRDefault="00BA2309" w:rsidP="00BA2309">
      <w:pPr>
        <w:autoSpaceDE w:val="0"/>
        <w:autoSpaceDN w:val="0"/>
        <w:adjustRightInd w:val="0"/>
        <w:spacing w:before="0" w:after="0" w:line="240" w:lineRule="auto"/>
        <w:jc w:val="left"/>
        <w:rPr>
          <w:rFonts w:cs="Arial"/>
          <w:color w:val="000000"/>
          <w:lang w:val="en-US" w:eastAsia="es-ES"/>
        </w:rPr>
      </w:pPr>
      <w:r w:rsidRPr="00BA2309">
        <w:rPr>
          <w:rFonts w:cs="Arial"/>
          <w:b/>
          <w:bCs/>
          <w:color w:val="000000"/>
          <w:lang w:val="en-US" w:eastAsia="es-ES"/>
        </w:rPr>
        <w:t xml:space="preserve">2. </w:t>
      </w:r>
      <w:r>
        <w:rPr>
          <w:rFonts w:cs="Arial"/>
          <w:b/>
          <w:bCs/>
          <w:color w:val="000000"/>
          <w:lang w:val="en-US" w:eastAsia="es-ES"/>
        </w:rPr>
        <w:tab/>
      </w:r>
      <w:r w:rsidRPr="00BA2309">
        <w:rPr>
          <w:rFonts w:cs="Arial"/>
          <w:b/>
          <w:bCs/>
          <w:color w:val="000000"/>
          <w:lang w:val="en-US" w:eastAsia="es-ES"/>
        </w:rPr>
        <w:t>Project description and development context</w:t>
      </w:r>
    </w:p>
    <w:p w:rsidR="00BA2309" w:rsidRDefault="00BA2309" w:rsidP="00482848">
      <w:pPr>
        <w:pStyle w:val="ListParagraph"/>
        <w:numPr>
          <w:ilvl w:val="0"/>
          <w:numId w:val="33"/>
        </w:numPr>
        <w:autoSpaceDE w:val="0"/>
        <w:autoSpaceDN w:val="0"/>
        <w:adjustRightInd w:val="0"/>
        <w:spacing w:before="0" w:after="30" w:line="240" w:lineRule="auto"/>
        <w:jc w:val="left"/>
        <w:rPr>
          <w:rFonts w:cs="Arial"/>
          <w:color w:val="000000"/>
          <w:lang w:val="es-EC" w:eastAsia="es-ES"/>
        </w:rPr>
      </w:pPr>
      <w:r w:rsidRPr="00BA2309">
        <w:rPr>
          <w:rFonts w:cs="Arial"/>
          <w:color w:val="000000"/>
          <w:lang w:val="es-EC" w:eastAsia="es-ES"/>
        </w:rPr>
        <w:t xml:space="preserve">Project </w:t>
      </w:r>
      <w:proofErr w:type="spellStart"/>
      <w:r w:rsidRPr="00BA2309">
        <w:rPr>
          <w:rFonts w:cs="Arial"/>
          <w:color w:val="000000"/>
          <w:lang w:val="es-EC" w:eastAsia="es-ES"/>
        </w:rPr>
        <w:t>start</w:t>
      </w:r>
      <w:proofErr w:type="spellEnd"/>
      <w:r w:rsidRPr="00BA2309">
        <w:rPr>
          <w:rFonts w:cs="Arial"/>
          <w:color w:val="000000"/>
          <w:lang w:val="es-EC" w:eastAsia="es-ES"/>
        </w:rPr>
        <w:t xml:space="preserve"> and </w:t>
      </w:r>
      <w:proofErr w:type="spellStart"/>
      <w:r w:rsidRPr="00BA2309">
        <w:rPr>
          <w:rFonts w:cs="Arial"/>
          <w:color w:val="000000"/>
          <w:lang w:val="es-EC" w:eastAsia="es-ES"/>
        </w:rPr>
        <w:t>duration</w:t>
      </w:r>
      <w:proofErr w:type="spellEnd"/>
      <w:r w:rsidRPr="00BA2309">
        <w:rPr>
          <w:rFonts w:cs="Arial"/>
          <w:color w:val="000000"/>
          <w:lang w:val="es-EC" w:eastAsia="es-ES"/>
        </w:rPr>
        <w:t xml:space="preserve"> </w:t>
      </w:r>
    </w:p>
    <w:p w:rsidR="00BA2309" w:rsidRPr="00BA2309" w:rsidRDefault="00BA2309" w:rsidP="00482848">
      <w:pPr>
        <w:pStyle w:val="ListParagraph"/>
        <w:numPr>
          <w:ilvl w:val="0"/>
          <w:numId w:val="33"/>
        </w:numPr>
        <w:autoSpaceDE w:val="0"/>
        <w:autoSpaceDN w:val="0"/>
        <w:adjustRightInd w:val="0"/>
        <w:spacing w:before="0" w:after="30" w:line="240" w:lineRule="auto"/>
        <w:jc w:val="left"/>
        <w:rPr>
          <w:rFonts w:cs="Arial"/>
          <w:color w:val="000000"/>
          <w:lang w:val="en-US" w:eastAsia="es-ES"/>
        </w:rPr>
      </w:pPr>
      <w:r w:rsidRPr="00BA2309">
        <w:rPr>
          <w:rFonts w:cs="Arial"/>
          <w:color w:val="000000"/>
          <w:lang w:val="en-US" w:eastAsia="es-ES"/>
        </w:rPr>
        <w:t xml:space="preserve">Problems that the project sought to address </w:t>
      </w:r>
    </w:p>
    <w:p w:rsidR="00BA2309" w:rsidRPr="00BA2309" w:rsidRDefault="00BA2309" w:rsidP="00482848">
      <w:pPr>
        <w:pStyle w:val="ListParagraph"/>
        <w:numPr>
          <w:ilvl w:val="0"/>
          <w:numId w:val="33"/>
        </w:numPr>
        <w:autoSpaceDE w:val="0"/>
        <w:autoSpaceDN w:val="0"/>
        <w:adjustRightInd w:val="0"/>
        <w:spacing w:before="0" w:after="30" w:line="240" w:lineRule="auto"/>
        <w:jc w:val="left"/>
        <w:rPr>
          <w:rFonts w:cs="Arial"/>
          <w:color w:val="000000"/>
          <w:lang w:val="en-US" w:eastAsia="es-ES"/>
        </w:rPr>
      </w:pPr>
      <w:r w:rsidRPr="00BA2309">
        <w:rPr>
          <w:rFonts w:cs="Arial"/>
          <w:color w:val="000000"/>
          <w:lang w:val="en-US" w:eastAsia="es-ES"/>
        </w:rPr>
        <w:t xml:space="preserve">Immediate and development objectives of the project </w:t>
      </w:r>
    </w:p>
    <w:p w:rsidR="00BA2309" w:rsidRPr="00BA2309" w:rsidRDefault="00BA2309" w:rsidP="00482848">
      <w:pPr>
        <w:pStyle w:val="ListParagraph"/>
        <w:numPr>
          <w:ilvl w:val="0"/>
          <w:numId w:val="33"/>
        </w:numPr>
        <w:autoSpaceDE w:val="0"/>
        <w:autoSpaceDN w:val="0"/>
        <w:adjustRightInd w:val="0"/>
        <w:spacing w:before="0" w:after="30" w:line="240" w:lineRule="auto"/>
        <w:jc w:val="left"/>
        <w:rPr>
          <w:rFonts w:cs="Arial"/>
          <w:color w:val="000000"/>
          <w:lang w:val="en-US" w:eastAsia="es-ES"/>
        </w:rPr>
      </w:pPr>
      <w:r w:rsidRPr="00BA2309">
        <w:rPr>
          <w:rFonts w:cs="Arial"/>
          <w:color w:val="000000"/>
          <w:lang w:val="en-US" w:eastAsia="es-ES"/>
        </w:rPr>
        <w:t xml:space="preserve">Baseline Indicators established </w:t>
      </w:r>
    </w:p>
    <w:p w:rsidR="00BA2309" w:rsidRPr="00BA2309" w:rsidRDefault="00BA2309" w:rsidP="00482848">
      <w:pPr>
        <w:pStyle w:val="ListParagraph"/>
        <w:numPr>
          <w:ilvl w:val="0"/>
          <w:numId w:val="33"/>
        </w:numPr>
        <w:autoSpaceDE w:val="0"/>
        <w:autoSpaceDN w:val="0"/>
        <w:adjustRightInd w:val="0"/>
        <w:spacing w:before="0" w:after="30" w:line="240" w:lineRule="auto"/>
        <w:jc w:val="left"/>
        <w:rPr>
          <w:rFonts w:cs="Arial"/>
          <w:color w:val="000000"/>
          <w:lang w:val="en-US" w:eastAsia="es-ES"/>
        </w:rPr>
      </w:pPr>
      <w:r w:rsidRPr="00BA2309">
        <w:rPr>
          <w:rFonts w:cs="Arial"/>
          <w:color w:val="000000"/>
          <w:lang w:val="en-US" w:eastAsia="es-ES"/>
        </w:rPr>
        <w:t xml:space="preserve">Main stakeholders </w:t>
      </w:r>
    </w:p>
    <w:p w:rsidR="00BA2309" w:rsidRPr="00BA2309" w:rsidRDefault="00BA2309" w:rsidP="00482848">
      <w:pPr>
        <w:pStyle w:val="ListParagraph"/>
        <w:numPr>
          <w:ilvl w:val="0"/>
          <w:numId w:val="33"/>
        </w:numPr>
        <w:autoSpaceDE w:val="0"/>
        <w:autoSpaceDN w:val="0"/>
        <w:adjustRightInd w:val="0"/>
        <w:spacing w:before="0" w:after="30" w:line="240" w:lineRule="auto"/>
        <w:jc w:val="left"/>
        <w:rPr>
          <w:rFonts w:cs="Arial"/>
          <w:color w:val="000000"/>
          <w:lang w:val="en-US" w:eastAsia="es-ES"/>
        </w:rPr>
      </w:pPr>
      <w:r w:rsidRPr="00BA2309">
        <w:rPr>
          <w:rFonts w:cs="Arial"/>
          <w:color w:val="000000"/>
          <w:lang w:val="en-US" w:eastAsia="es-ES"/>
        </w:rPr>
        <w:t>Expected Results</w:t>
      </w:r>
    </w:p>
    <w:p w:rsidR="00BA2309" w:rsidRPr="00BA2309" w:rsidRDefault="00BA2309" w:rsidP="00BA2309">
      <w:pPr>
        <w:autoSpaceDE w:val="0"/>
        <w:autoSpaceDN w:val="0"/>
        <w:adjustRightInd w:val="0"/>
        <w:spacing w:before="0" w:after="0" w:line="240" w:lineRule="auto"/>
        <w:jc w:val="left"/>
        <w:rPr>
          <w:rFonts w:cs="Arial"/>
          <w:color w:val="000000"/>
          <w:lang w:val="en-US" w:eastAsia="es-ES"/>
        </w:rPr>
      </w:pPr>
      <w:r w:rsidRPr="00BA2309">
        <w:rPr>
          <w:rFonts w:cs="Arial"/>
          <w:b/>
          <w:bCs/>
          <w:color w:val="000000"/>
          <w:lang w:val="en-US" w:eastAsia="es-ES"/>
        </w:rPr>
        <w:t xml:space="preserve">3. </w:t>
      </w:r>
      <w:r>
        <w:rPr>
          <w:rFonts w:cs="Arial"/>
          <w:b/>
          <w:bCs/>
          <w:color w:val="000000"/>
          <w:lang w:val="en-US" w:eastAsia="es-ES"/>
        </w:rPr>
        <w:tab/>
      </w:r>
      <w:r w:rsidRPr="00BA2309">
        <w:rPr>
          <w:rFonts w:cs="Arial"/>
          <w:b/>
          <w:bCs/>
          <w:color w:val="000000"/>
          <w:lang w:val="en-US" w:eastAsia="es-ES"/>
        </w:rPr>
        <w:t>Findings</w:t>
      </w:r>
    </w:p>
    <w:p w:rsidR="00BA2309" w:rsidRPr="00BA2309" w:rsidRDefault="00BA2309" w:rsidP="00BA2309">
      <w:pPr>
        <w:autoSpaceDE w:val="0"/>
        <w:autoSpaceDN w:val="0"/>
        <w:adjustRightInd w:val="0"/>
        <w:spacing w:before="0" w:after="0" w:line="240" w:lineRule="auto"/>
        <w:jc w:val="left"/>
        <w:rPr>
          <w:rFonts w:cs="Arial"/>
          <w:color w:val="000000"/>
          <w:lang w:val="en-US" w:eastAsia="es-ES"/>
        </w:rPr>
      </w:pPr>
      <w:r w:rsidRPr="00BA2309">
        <w:rPr>
          <w:rFonts w:cs="Arial"/>
          <w:b/>
          <w:bCs/>
          <w:color w:val="000000"/>
          <w:lang w:val="en-US" w:eastAsia="es-ES"/>
        </w:rPr>
        <w:t xml:space="preserve">3.1 </w:t>
      </w:r>
      <w:r>
        <w:rPr>
          <w:rFonts w:cs="Arial"/>
          <w:b/>
          <w:bCs/>
          <w:color w:val="000000"/>
          <w:lang w:val="en-US" w:eastAsia="es-ES"/>
        </w:rPr>
        <w:tab/>
      </w:r>
      <w:r w:rsidRPr="00BA2309">
        <w:rPr>
          <w:rFonts w:cs="Arial"/>
          <w:b/>
          <w:bCs/>
          <w:color w:val="000000"/>
          <w:lang w:val="en-US" w:eastAsia="es-ES"/>
        </w:rPr>
        <w:t>Project Design / Formulation</w:t>
      </w:r>
    </w:p>
    <w:p w:rsidR="00BA2309" w:rsidRPr="00BA2309" w:rsidRDefault="00BA2309" w:rsidP="00482848">
      <w:pPr>
        <w:pStyle w:val="ListParagraph"/>
        <w:numPr>
          <w:ilvl w:val="0"/>
          <w:numId w:val="35"/>
        </w:numPr>
        <w:autoSpaceDE w:val="0"/>
        <w:autoSpaceDN w:val="0"/>
        <w:adjustRightInd w:val="0"/>
        <w:spacing w:before="0" w:after="30" w:line="240" w:lineRule="auto"/>
        <w:ind w:left="1418" w:hanging="709"/>
        <w:jc w:val="left"/>
        <w:rPr>
          <w:rFonts w:cs="Arial"/>
          <w:color w:val="000000"/>
          <w:lang w:val="en-US" w:eastAsia="es-ES"/>
        </w:rPr>
      </w:pPr>
      <w:r w:rsidRPr="00BA2309">
        <w:rPr>
          <w:lang w:val="en-US"/>
        </w:rPr>
        <w:t>Analysis of LFA/Results Framework (Project logic /strategy; Indicators)</w:t>
      </w:r>
    </w:p>
    <w:p w:rsidR="00BA2309" w:rsidRPr="00BA2309" w:rsidRDefault="00BA2309" w:rsidP="00482848">
      <w:pPr>
        <w:pStyle w:val="ListParagraph"/>
        <w:numPr>
          <w:ilvl w:val="0"/>
          <w:numId w:val="35"/>
        </w:numPr>
        <w:autoSpaceDE w:val="0"/>
        <w:autoSpaceDN w:val="0"/>
        <w:adjustRightInd w:val="0"/>
        <w:spacing w:before="0" w:after="30" w:line="240" w:lineRule="auto"/>
        <w:ind w:left="1418" w:hanging="709"/>
        <w:jc w:val="left"/>
        <w:rPr>
          <w:rFonts w:cs="Arial"/>
          <w:color w:val="000000"/>
          <w:lang w:val="en-US" w:eastAsia="es-ES"/>
        </w:rPr>
      </w:pPr>
      <w:r w:rsidRPr="00BA2309">
        <w:rPr>
          <w:lang w:val="en-US"/>
        </w:rPr>
        <w:t>Assumptions and Risks</w:t>
      </w:r>
    </w:p>
    <w:p w:rsidR="00BA2309" w:rsidRPr="00BA2309" w:rsidRDefault="00BA2309" w:rsidP="00482848">
      <w:pPr>
        <w:pStyle w:val="ListParagraph"/>
        <w:numPr>
          <w:ilvl w:val="0"/>
          <w:numId w:val="35"/>
        </w:numPr>
        <w:autoSpaceDE w:val="0"/>
        <w:autoSpaceDN w:val="0"/>
        <w:adjustRightInd w:val="0"/>
        <w:spacing w:before="0" w:after="30" w:line="240" w:lineRule="auto"/>
        <w:ind w:left="1418" w:hanging="709"/>
        <w:jc w:val="left"/>
        <w:rPr>
          <w:rFonts w:cs="Arial"/>
          <w:color w:val="000000"/>
          <w:lang w:val="en-US" w:eastAsia="es-ES"/>
        </w:rPr>
      </w:pPr>
      <w:r w:rsidRPr="00BA2309">
        <w:rPr>
          <w:lang w:val="en-US"/>
        </w:rPr>
        <w:t xml:space="preserve">Lessons from other relevant projects (e.g., same focal area) incorporated into project design </w:t>
      </w:r>
    </w:p>
    <w:p w:rsidR="00BA2309" w:rsidRPr="00BA2309" w:rsidRDefault="00BA2309" w:rsidP="00482848">
      <w:pPr>
        <w:pStyle w:val="ListParagraph"/>
        <w:numPr>
          <w:ilvl w:val="0"/>
          <w:numId w:val="35"/>
        </w:numPr>
        <w:autoSpaceDE w:val="0"/>
        <w:autoSpaceDN w:val="0"/>
        <w:adjustRightInd w:val="0"/>
        <w:spacing w:before="0" w:after="30" w:line="240" w:lineRule="auto"/>
        <w:ind w:left="1418" w:hanging="709"/>
        <w:jc w:val="left"/>
        <w:rPr>
          <w:rFonts w:cs="Arial"/>
          <w:color w:val="000000"/>
          <w:lang w:val="en-US" w:eastAsia="es-ES"/>
        </w:rPr>
      </w:pPr>
      <w:r w:rsidRPr="00BA2309">
        <w:rPr>
          <w:lang w:val="en-US"/>
        </w:rPr>
        <w:t xml:space="preserve">Planned stakeholder participation </w:t>
      </w:r>
    </w:p>
    <w:p w:rsidR="00BA2309" w:rsidRPr="00BA2309" w:rsidRDefault="00BA2309" w:rsidP="00482848">
      <w:pPr>
        <w:pStyle w:val="ListParagraph"/>
        <w:numPr>
          <w:ilvl w:val="0"/>
          <w:numId w:val="35"/>
        </w:numPr>
        <w:autoSpaceDE w:val="0"/>
        <w:autoSpaceDN w:val="0"/>
        <w:adjustRightInd w:val="0"/>
        <w:spacing w:before="0" w:after="30" w:line="240" w:lineRule="auto"/>
        <w:ind w:left="1418" w:hanging="709"/>
        <w:jc w:val="left"/>
        <w:rPr>
          <w:rFonts w:cs="Arial"/>
          <w:color w:val="000000"/>
          <w:lang w:val="en-US" w:eastAsia="es-ES"/>
        </w:rPr>
      </w:pPr>
      <w:r w:rsidRPr="00BA2309">
        <w:rPr>
          <w:lang w:val="en-US"/>
        </w:rPr>
        <w:t xml:space="preserve">Replication approach </w:t>
      </w:r>
    </w:p>
    <w:p w:rsidR="00BA2309" w:rsidRPr="00BA2309" w:rsidRDefault="00BA2309" w:rsidP="00482848">
      <w:pPr>
        <w:pStyle w:val="ListParagraph"/>
        <w:numPr>
          <w:ilvl w:val="0"/>
          <w:numId w:val="35"/>
        </w:numPr>
        <w:autoSpaceDE w:val="0"/>
        <w:autoSpaceDN w:val="0"/>
        <w:adjustRightInd w:val="0"/>
        <w:spacing w:before="0" w:after="30" w:line="240" w:lineRule="auto"/>
        <w:ind w:left="1418" w:hanging="709"/>
        <w:jc w:val="left"/>
        <w:rPr>
          <w:rFonts w:cs="Arial"/>
          <w:color w:val="000000"/>
          <w:lang w:val="en-US" w:eastAsia="es-ES"/>
        </w:rPr>
      </w:pPr>
      <w:r w:rsidRPr="00BA2309">
        <w:rPr>
          <w:lang w:val="en-US"/>
        </w:rPr>
        <w:t xml:space="preserve">UNDP comparative advantage </w:t>
      </w:r>
    </w:p>
    <w:p w:rsidR="00BA2309" w:rsidRPr="00BA2309" w:rsidRDefault="00BA2309" w:rsidP="00482848">
      <w:pPr>
        <w:pStyle w:val="ListParagraph"/>
        <w:numPr>
          <w:ilvl w:val="0"/>
          <w:numId w:val="35"/>
        </w:numPr>
        <w:autoSpaceDE w:val="0"/>
        <w:autoSpaceDN w:val="0"/>
        <w:adjustRightInd w:val="0"/>
        <w:spacing w:before="0" w:after="30" w:line="240" w:lineRule="auto"/>
        <w:ind w:left="1418" w:hanging="709"/>
        <w:jc w:val="left"/>
        <w:rPr>
          <w:rFonts w:cs="Arial"/>
          <w:color w:val="000000"/>
          <w:lang w:val="en-US" w:eastAsia="es-ES"/>
        </w:rPr>
      </w:pPr>
      <w:r w:rsidRPr="00BA2309">
        <w:rPr>
          <w:lang w:val="en-US"/>
        </w:rPr>
        <w:t>Linkages between project and other interventions within the sector</w:t>
      </w:r>
    </w:p>
    <w:p w:rsidR="00BA2309" w:rsidRPr="00BA2309" w:rsidRDefault="00BA2309" w:rsidP="00482848">
      <w:pPr>
        <w:pStyle w:val="ListParagraph"/>
        <w:numPr>
          <w:ilvl w:val="0"/>
          <w:numId w:val="35"/>
        </w:numPr>
        <w:autoSpaceDE w:val="0"/>
        <w:autoSpaceDN w:val="0"/>
        <w:adjustRightInd w:val="0"/>
        <w:spacing w:before="0" w:after="30" w:line="240" w:lineRule="auto"/>
        <w:ind w:left="1418" w:hanging="709"/>
        <w:jc w:val="left"/>
        <w:rPr>
          <w:rFonts w:cs="Arial"/>
          <w:color w:val="000000"/>
          <w:lang w:val="en-US" w:eastAsia="es-ES"/>
        </w:rPr>
      </w:pPr>
      <w:r w:rsidRPr="00BA2309">
        <w:rPr>
          <w:lang w:val="en-US"/>
        </w:rPr>
        <w:t>Management arrangements</w:t>
      </w:r>
    </w:p>
    <w:p w:rsidR="00BA2309" w:rsidRPr="00BA2309" w:rsidRDefault="00BA2309" w:rsidP="00BA2309">
      <w:pPr>
        <w:autoSpaceDE w:val="0"/>
        <w:autoSpaceDN w:val="0"/>
        <w:adjustRightInd w:val="0"/>
        <w:spacing w:before="0" w:after="0" w:line="240" w:lineRule="auto"/>
        <w:jc w:val="left"/>
        <w:rPr>
          <w:rFonts w:cs="Arial"/>
          <w:color w:val="000000"/>
          <w:lang w:val="en-US" w:eastAsia="es-ES"/>
        </w:rPr>
      </w:pPr>
      <w:r w:rsidRPr="00765BA7">
        <w:rPr>
          <w:rFonts w:cs="Arial"/>
          <w:b/>
          <w:bCs/>
          <w:color w:val="000000"/>
          <w:lang w:val="es-EC" w:eastAsia="es-ES"/>
        </w:rPr>
        <w:t xml:space="preserve">3.2 </w:t>
      </w:r>
      <w:r>
        <w:rPr>
          <w:rFonts w:cs="Arial"/>
          <w:b/>
          <w:bCs/>
          <w:color w:val="000000"/>
          <w:lang w:val="es-EC" w:eastAsia="es-ES"/>
        </w:rPr>
        <w:tab/>
      </w:r>
      <w:r w:rsidRPr="00BA2309">
        <w:rPr>
          <w:rFonts w:cs="Arial"/>
          <w:b/>
          <w:bCs/>
          <w:color w:val="000000"/>
          <w:lang w:val="en-US" w:eastAsia="es-ES"/>
        </w:rPr>
        <w:t>Project Implementation</w:t>
      </w:r>
    </w:p>
    <w:p w:rsidR="00870B02" w:rsidRPr="00870B02" w:rsidRDefault="00BA2309" w:rsidP="00482848">
      <w:pPr>
        <w:pStyle w:val="ListParagraph"/>
        <w:numPr>
          <w:ilvl w:val="0"/>
          <w:numId w:val="35"/>
        </w:numPr>
        <w:autoSpaceDE w:val="0"/>
        <w:autoSpaceDN w:val="0"/>
        <w:adjustRightInd w:val="0"/>
        <w:spacing w:before="0" w:after="30" w:line="240" w:lineRule="auto"/>
        <w:ind w:left="1418" w:hanging="709"/>
        <w:jc w:val="left"/>
        <w:rPr>
          <w:rFonts w:cs="Arial"/>
          <w:color w:val="000000"/>
          <w:lang w:val="en-US" w:eastAsia="es-ES"/>
        </w:rPr>
      </w:pPr>
      <w:r w:rsidRPr="00BA2309">
        <w:rPr>
          <w:lang w:val="en-US"/>
        </w:rPr>
        <w:t xml:space="preserve">Adaptive management (changes to the project design and project outputs during implementation) </w:t>
      </w:r>
    </w:p>
    <w:p w:rsidR="00870B02" w:rsidRPr="00870B02" w:rsidRDefault="00BA2309" w:rsidP="00482848">
      <w:pPr>
        <w:pStyle w:val="ListParagraph"/>
        <w:numPr>
          <w:ilvl w:val="0"/>
          <w:numId w:val="35"/>
        </w:numPr>
        <w:autoSpaceDE w:val="0"/>
        <w:autoSpaceDN w:val="0"/>
        <w:adjustRightInd w:val="0"/>
        <w:spacing w:before="0" w:after="30" w:line="240" w:lineRule="auto"/>
        <w:ind w:left="1418" w:hanging="709"/>
        <w:jc w:val="left"/>
        <w:rPr>
          <w:rFonts w:cs="Arial"/>
          <w:color w:val="000000"/>
          <w:lang w:val="en-US" w:eastAsia="es-ES"/>
        </w:rPr>
      </w:pPr>
      <w:r w:rsidRPr="00BA2309">
        <w:rPr>
          <w:lang w:val="en-US"/>
        </w:rPr>
        <w:t xml:space="preserve">Partnership arrangements (with relevant stakeholders involved in the country/region) </w:t>
      </w:r>
    </w:p>
    <w:p w:rsidR="00870B02" w:rsidRPr="00870B02" w:rsidRDefault="00BA2309" w:rsidP="00482848">
      <w:pPr>
        <w:pStyle w:val="ListParagraph"/>
        <w:numPr>
          <w:ilvl w:val="0"/>
          <w:numId w:val="35"/>
        </w:numPr>
        <w:autoSpaceDE w:val="0"/>
        <w:autoSpaceDN w:val="0"/>
        <w:adjustRightInd w:val="0"/>
        <w:spacing w:before="0" w:after="30" w:line="240" w:lineRule="auto"/>
        <w:ind w:left="1418" w:hanging="709"/>
        <w:jc w:val="left"/>
        <w:rPr>
          <w:rFonts w:cs="Arial"/>
          <w:color w:val="000000"/>
          <w:lang w:val="en-US" w:eastAsia="es-ES"/>
        </w:rPr>
      </w:pPr>
      <w:r w:rsidRPr="00BA2309">
        <w:rPr>
          <w:lang w:val="en-US"/>
        </w:rPr>
        <w:t xml:space="preserve">Feedback from M&amp;E activities used for adaptive management </w:t>
      </w:r>
    </w:p>
    <w:p w:rsidR="00870B02" w:rsidRPr="00870B02" w:rsidRDefault="00BA2309" w:rsidP="00482848">
      <w:pPr>
        <w:pStyle w:val="ListParagraph"/>
        <w:numPr>
          <w:ilvl w:val="0"/>
          <w:numId w:val="35"/>
        </w:numPr>
        <w:autoSpaceDE w:val="0"/>
        <w:autoSpaceDN w:val="0"/>
        <w:adjustRightInd w:val="0"/>
        <w:spacing w:before="0" w:after="30" w:line="240" w:lineRule="auto"/>
        <w:ind w:left="1418" w:hanging="709"/>
        <w:jc w:val="left"/>
        <w:rPr>
          <w:rFonts w:cs="Arial"/>
          <w:color w:val="000000"/>
          <w:lang w:val="en-US" w:eastAsia="es-ES"/>
        </w:rPr>
      </w:pPr>
      <w:r w:rsidRPr="00BA2309">
        <w:rPr>
          <w:lang w:val="en-US"/>
        </w:rPr>
        <w:t xml:space="preserve">Project Finance </w:t>
      </w:r>
    </w:p>
    <w:p w:rsidR="00870B02" w:rsidRPr="00870B02" w:rsidRDefault="00BA2309" w:rsidP="00482848">
      <w:pPr>
        <w:pStyle w:val="ListParagraph"/>
        <w:numPr>
          <w:ilvl w:val="0"/>
          <w:numId w:val="35"/>
        </w:numPr>
        <w:autoSpaceDE w:val="0"/>
        <w:autoSpaceDN w:val="0"/>
        <w:adjustRightInd w:val="0"/>
        <w:spacing w:before="0" w:after="30" w:line="240" w:lineRule="auto"/>
        <w:ind w:left="1418" w:hanging="709"/>
        <w:jc w:val="left"/>
        <w:rPr>
          <w:rFonts w:cs="Arial"/>
          <w:color w:val="000000"/>
          <w:lang w:val="en-US" w:eastAsia="es-ES"/>
        </w:rPr>
      </w:pPr>
      <w:r w:rsidRPr="00BA2309">
        <w:rPr>
          <w:lang w:val="en-US"/>
        </w:rPr>
        <w:t>Monitoring and evaluation: design at entry and implementation</w:t>
      </w:r>
    </w:p>
    <w:p w:rsidR="00870B02" w:rsidRPr="00870B02" w:rsidRDefault="00BA2309" w:rsidP="00482848">
      <w:pPr>
        <w:pStyle w:val="ListParagraph"/>
        <w:numPr>
          <w:ilvl w:val="0"/>
          <w:numId w:val="35"/>
        </w:numPr>
        <w:autoSpaceDE w:val="0"/>
        <w:autoSpaceDN w:val="0"/>
        <w:adjustRightInd w:val="0"/>
        <w:spacing w:before="0" w:after="30" w:line="240" w:lineRule="auto"/>
        <w:ind w:left="1418" w:hanging="709"/>
        <w:jc w:val="left"/>
        <w:rPr>
          <w:rFonts w:cs="Arial"/>
          <w:color w:val="000000"/>
          <w:lang w:val="en-US" w:eastAsia="es-ES"/>
        </w:rPr>
      </w:pPr>
      <w:r w:rsidRPr="00BA2309">
        <w:rPr>
          <w:lang w:val="en-US"/>
        </w:rPr>
        <w:t>UNDP and Implementing Partner implementation / execution coordination, and operational issues</w:t>
      </w:r>
    </w:p>
    <w:p w:rsidR="00BA2309" w:rsidRPr="00870B02" w:rsidRDefault="00BA2309" w:rsidP="00870B02">
      <w:pPr>
        <w:autoSpaceDE w:val="0"/>
        <w:autoSpaceDN w:val="0"/>
        <w:adjustRightInd w:val="0"/>
        <w:spacing w:before="0" w:after="0" w:line="240" w:lineRule="auto"/>
        <w:jc w:val="left"/>
        <w:rPr>
          <w:rFonts w:cs="Arial"/>
          <w:b/>
          <w:bCs/>
          <w:color w:val="000000"/>
          <w:lang w:val="en-US" w:eastAsia="es-ES"/>
        </w:rPr>
      </w:pPr>
      <w:r w:rsidRPr="00870B02">
        <w:rPr>
          <w:rFonts w:cs="Arial"/>
          <w:b/>
          <w:bCs/>
          <w:color w:val="000000"/>
          <w:lang w:val="en-US" w:eastAsia="es-ES"/>
        </w:rPr>
        <w:t xml:space="preserve">3.3 </w:t>
      </w:r>
      <w:r w:rsidR="00870B02" w:rsidRPr="00870B02">
        <w:rPr>
          <w:rFonts w:cs="Arial"/>
          <w:b/>
          <w:bCs/>
          <w:color w:val="000000"/>
          <w:lang w:val="en-US" w:eastAsia="es-ES"/>
        </w:rPr>
        <w:t>Project Results</w:t>
      </w:r>
    </w:p>
    <w:p w:rsidR="00870B02" w:rsidRPr="00870B02" w:rsidRDefault="00870B02" w:rsidP="00482848">
      <w:pPr>
        <w:pStyle w:val="ListParagraph"/>
        <w:numPr>
          <w:ilvl w:val="0"/>
          <w:numId w:val="34"/>
        </w:numPr>
        <w:autoSpaceDE w:val="0"/>
        <w:autoSpaceDN w:val="0"/>
        <w:adjustRightInd w:val="0"/>
        <w:spacing w:before="0" w:after="0" w:line="240" w:lineRule="auto"/>
        <w:jc w:val="left"/>
        <w:rPr>
          <w:rFonts w:cs="Arial"/>
          <w:color w:val="000000"/>
          <w:lang w:val="en-US" w:eastAsia="es-ES"/>
        </w:rPr>
      </w:pPr>
      <w:r w:rsidRPr="00870B02">
        <w:rPr>
          <w:lang w:val="en-US"/>
        </w:rPr>
        <w:t xml:space="preserve">Overall results (attainment of objectives) </w:t>
      </w:r>
    </w:p>
    <w:p w:rsidR="00870B02" w:rsidRPr="00870B02" w:rsidRDefault="00870B02" w:rsidP="00482848">
      <w:pPr>
        <w:pStyle w:val="ListParagraph"/>
        <w:numPr>
          <w:ilvl w:val="0"/>
          <w:numId w:val="34"/>
        </w:numPr>
        <w:autoSpaceDE w:val="0"/>
        <w:autoSpaceDN w:val="0"/>
        <w:adjustRightInd w:val="0"/>
        <w:spacing w:before="0" w:after="0" w:line="240" w:lineRule="auto"/>
        <w:jc w:val="left"/>
        <w:rPr>
          <w:rFonts w:cs="Arial"/>
          <w:color w:val="000000"/>
          <w:lang w:val="en-US" w:eastAsia="es-ES"/>
        </w:rPr>
      </w:pPr>
      <w:r w:rsidRPr="00870B02">
        <w:rPr>
          <w:lang w:val="en-US"/>
        </w:rPr>
        <w:t>Relevance</w:t>
      </w:r>
    </w:p>
    <w:p w:rsidR="00870B02" w:rsidRPr="00870B02" w:rsidRDefault="00870B02" w:rsidP="00482848">
      <w:pPr>
        <w:pStyle w:val="ListParagraph"/>
        <w:numPr>
          <w:ilvl w:val="0"/>
          <w:numId w:val="34"/>
        </w:numPr>
        <w:autoSpaceDE w:val="0"/>
        <w:autoSpaceDN w:val="0"/>
        <w:adjustRightInd w:val="0"/>
        <w:spacing w:before="0" w:after="0" w:line="240" w:lineRule="auto"/>
        <w:jc w:val="left"/>
        <w:rPr>
          <w:rFonts w:cs="Arial"/>
          <w:color w:val="000000"/>
          <w:lang w:val="en-US" w:eastAsia="es-ES"/>
        </w:rPr>
      </w:pPr>
      <w:r w:rsidRPr="00870B02">
        <w:rPr>
          <w:lang w:val="en-US"/>
        </w:rPr>
        <w:t xml:space="preserve">Effectiveness &amp; Efficiency </w:t>
      </w:r>
    </w:p>
    <w:p w:rsidR="00870B02" w:rsidRPr="00870B02" w:rsidRDefault="00870B02" w:rsidP="00482848">
      <w:pPr>
        <w:pStyle w:val="ListParagraph"/>
        <w:numPr>
          <w:ilvl w:val="0"/>
          <w:numId w:val="34"/>
        </w:numPr>
        <w:autoSpaceDE w:val="0"/>
        <w:autoSpaceDN w:val="0"/>
        <w:adjustRightInd w:val="0"/>
        <w:spacing w:before="0" w:after="0" w:line="240" w:lineRule="auto"/>
        <w:jc w:val="left"/>
        <w:rPr>
          <w:rFonts w:cs="Arial"/>
          <w:color w:val="000000"/>
          <w:lang w:val="en-US" w:eastAsia="es-ES"/>
        </w:rPr>
      </w:pPr>
      <w:r w:rsidRPr="00870B02">
        <w:rPr>
          <w:lang w:val="en-US"/>
        </w:rPr>
        <w:t xml:space="preserve">Country ownership </w:t>
      </w:r>
    </w:p>
    <w:p w:rsidR="00870B02" w:rsidRPr="00870B02" w:rsidRDefault="00870B02" w:rsidP="00482848">
      <w:pPr>
        <w:pStyle w:val="ListParagraph"/>
        <w:numPr>
          <w:ilvl w:val="0"/>
          <w:numId w:val="34"/>
        </w:numPr>
        <w:autoSpaceDE w:val="0"/>
        <w:autoSpaceDN w:val="0"/>
        <w:adjustRightInd w:val="0"/>
        <w:spacing w:before="0" w:after="0" w:line="240" w:lineRule="auto"/>
        <w:jc w:val="left"/>
        <w:rPr>
          <w:rFonts w:cs="Arial"/>
          <w:color w:val="000000"/>
          <w:lang w:val="en-US" w:eastAsia="es-ES"/>
        </w:rPr>
      </w:pPr>
      <w:r w:rsidRPr="00870B02">
        <w:rPr>
          <w:lang w:val="en-US"/>
        </w:rPr>
        <w:t xml:space="preserve">Mainstreaming </w:t>
      </w:r>
    </w:p>
    <w:p w:rsidR="00870B02" w:rsidRPr="00870B02" w:rsidRDefault="00870B02" w:rsidP="00482848">
      <w:pPr>
        <w:pStyle w:val="ListParagraph"/>
        <w:numPr>
          <w:ilvl w:val="0"/>
          <w:numId w:val="34"/>
        </w:numPr>
        <w:autoSpaceDE w:val="0"/>
        <w:autoSpaceDN w:val="0"/>
        <w:adjustRightInd w:val="0"/>
        <w:spacing w:before="0" w:after="0" w:line="240" w:lineRule="auto"/>
        <w:jc w:val="left"/>
        <w:rPr>
          <w:rFonts w:cs="Arial"/>
          <w:color w:val="000000"/>
          <w:lang w:val="en-US" w:eastAsia="es-ES"/>
        </w:rPr>
      </w:pPr>
      <w:r w:rsidRPr="00870B02">
        <w:rPr>
          <w:lang w:val="en-US"/>
        </w:rPr>
        <w:t xml:space="preserve">Sustainability </w:t>
      </w:r>
    </w:p>
    <w:p w:rsidR="00BA2309" w:rsidRPr="00870B02" w:rsidRDefault="00870B02" w:rsidP="00482848">
      <w:pPr>
        <w:pStyle w:val="ListParagraph"/>
        <w:numPr>
          <w:ilvl w:val="0"/>
          <w:numId w:val="34"/>
        </w:numPr>
        <w:autoSpaceDE w:val="0"/>
        <w:autoSpaceDN w:val="0"/>
        <w:adjustRightInd w:val="0"/>
        <w:spacing w:before="0" w:after="0" w:line="240" w:lineRule="auto"/>
        <w:jc w:val="left"/>
        <w:rPr>
          <w:rFonts w:cs="Arial"/>
          <w:color w:val="000000"/>
          <w:lang w:val="en-US" w:eastAsia="es-ES"/>
        </w:rPr>
      </w:pPr>
      <w:r w:rsidRPr="00870B02">
        <w:rPr>
          <w:lang w:val="en-US"/>
        </w:rPr>
        <w:t>Impact</w:t>
      </w:r>
    </w:p>
    <w:p w:rsidR="00BA2309" w:rsidRPr="00765BA7" w:rsidRDefault="00BA2309" w:rsidP="00BA2309">
      <w:pPr>
        <w:autoSpaceDE w:val="0"/>
        <w:autoSpaceDN w:val="0"/>
        <w:adjustRightInd w:val="0"/>
        <w:spacing w:before="0" w:after="0" w:line="240" w:lineRule="auto"/>
        <w:jc w:val="left"/>
        <w:rPr>
          <w:rFonts w:cs="Arial"/>
          <w:color w:val="000000"/>
          <w:lang w:val="es-EC" w:eastAsia="es-ES"/>
        </w:rPr>
      </w:pPr>
      <w:r w:rsidRPr="00765BA7">
        <w:rPr>
          <w:rFonts w:cs="Arial"/>
          <w:b/>
          <w:bCs/>
          <w:color w:val="000000"/>
          <w:lang w:val="es-EC" w:eastAsia="es-ES"/>
        </w:rPr>
        <w:t xml:space="preserve">4. </w:t>
      </w:r>
      <w:proofErr w:type="spellStart"/>
      <w:r w:rsidR="00870B02" w:rsidRPr="00870B02">
        <w:rPr>
          <w:rFonts w:cs="Arial"/>
          <w:b/>
          <w:bCs/>
          <w:color w:val="000000"/>
          <w:lang w:val="es-EC" w:eastAsia="es-ES"/>
        </w:rPr>
        <w:t>Conclusions</w:t>
      </w:r>
      <w:proofErr w:type="spellEnd"/>
      <w:r w:rsidR="00870B02" w:rsidRPr="00870B02">
        <w:rPr>
          <w:rFonts w:cs="Arial"/>
          <w:b/>
          <w:bCs/>
          <w:color w:val="000000"/>
          <w:lang w:val="es-EC" w:eastAsia="es-ES"/>
        </w:rPr>
        <w:t xml:space="preserve">, </w:t>
      </w:r>
      <w:proofErr w:type="spellStart"/>
      <w:r w:rsidR="00870B02" w:rsidRPr="00870B02">
        <w:rPr>
          <w:rFonts w:cs="Arial"/>
          <w:b/>
          <w:bCs/>
          <w:color w:val="000000"/>
          <w:lang w:val="es-EC" w:eastAsia="es-ES"/>
        </w:rPr>
        <w:t>Recommendations</w:t>
      </w:r>
      <w:proofErr w:type="spellEnd"/>
      <w:r w:rsidR="00870B02" w:rsidRPr="00870B02">
        <w:rPr>
          <w:rFonts w:cs="Arial"/>
          <w:b/>
          <w:bCs/>
          <w:color w:val="000000"/>
          <w:lang w:val="es-EC" w:eastAsia="es-ES"/>
        </w:rPr>
        <w:t xml:space="preserve"> &amp; </w:t>
      </w:r>
      <w:proofErr w:type="spellStart"/>
      <w:r w:rsidR="00870B02" w:rsidRPr="00870B02">
        <w:rPr>
          <w:rFonts w:cs="Arial"/>
          <w:b/>
          <w:bCs/>
          <w:color w:val="000000"/>
          <w:lang w:val="es-EC" w:eastAsia="es-ES"/>
        </w:rPr>
        <w:t>Lessons</w:t>
      </w:r>
      <w:proofErr w:type="spellEnd"/>
    </w:p>
    <w:p w:rsidR="00870B02" w:rsidRPr="00870B02" w:rsidRDefault="00870B02" w:rsidP="00482848">
      <w:pPr>
        <w:pStyle w:val="ListParagraph"/>
        <w:numPr>
          <w:ilvl w:val="0"/>
          <w:numId w:val="34"/>
        </w:numPr>
        <w:autoSpaceDE w:val="0"/>
        <w:autoSpaceDN w:val="0"/>
        <w:adjustRightInd w:val="0"/>
        <w:spacing w:before="0" w:after="0" w:line="240" w:lineRule="auto"/>
        <w:jc w:val="left"/>
        <w:rPr>
          <w:lang w:val="en-US"/>
        </w:rPr>
      </w:pPr>
      <w:r w:rsidRPr="00870B02">
        <w:rPr>
          <w:lang w:val="en-US"/>
        </w:rPr>
        <w:lastRenderedPageBreak/>
        <w:t xml:space="preserve">Corrective actions for the design, implementation, monitoring and evaluation of the project </w:t>
      </w:r>
    </w:p>
    <w:p w:rsidR="00870B02" w:rsidRPr="00870B02" w:rsidRDefault="00870B02" w:rsidP="00482848">
      <w:pPr>
        <w:pStyle w:val="ListParagraph"/>
        <w:numPr>
          <w:ilvl w:val="0"/>
          <w:numId w:val="34"/>
        </w:numPr>
        <w:autoSpaceDE w:val="0"/>
        <w:autoSpaceDN w:val="0"/>
        <w:adjustRightInd w:val="0"/>
        <w:spacing w:before="0" w:after="0" w:line="240" w:lineRule="auto"/>
        <w:jc w:val="left"/>
        <w:rPr>
          <w:lang w:val="en-US"/>
        </w:rPr>
      </w:pPr>
      <w:r w:rsidRPr="00870B02">
        <w:rPr>
          <w:lang w:val="en-US"/>
        </w:rPr>
        <w:t xml:space="preserve">Actions to follow up or reinforce initial benefits from the project </w:t>
      </w:r>
    </w:p>
    <w:p w:rsidR="00870B02" w:rsidRPr="00870B02" w:rsidRDefault="00870B02" w:rsidP="00482848">
      <w:pPr>
        <w:pStyle w:val="ListParagraph"/>
        <w:numPr>
          <w:ilvl w:val="0"/>
          <w:numId w:val="34"/>
        </w:numPr>
        <w:autoSpaceDE w:val="0"/>
        <w:autoSpaceDN w:val="0"/>
        <w:adjustRightInd w:val="0"/>
        <w:spacing w:before="0" w:after="0" w:line="240" w:lineRule="auto"/>
        <w:jc w:val="left"/>
        <w:rPr>
          <w:lang w:val="en-US"/>
        </w:rPr>
      </w:pPr>
      <w:r w:rsidRPr="00870B02">
        <w:rPr>
          <w:lang w:val="en-US"/>
        </w:rPr>
        <w:t>Proposals for future directions underlining main objectives</w:t>
      </w:r>
    </w:p>
    <w:p w:rsidR="00870B02" w:rsidRPr="00870B02" w:rsidRDefault="00870B02" w:rsidP="00482848">
      <w:pPr>
        <w:pStyle w:val="ListParagraph"/>
        <w:numPr>
          <w:ilvl w:val="0"/>
          <w:numId w:val="34"/>
        </w:numPr>
        <w:autoSpaceDE w:val="0"/>
        <w:autoSpaceDN w:val="0"/>
        <w:adjustRightInd w:val="0"/>
        <w:spacing w:before="0" w:after="0" w:line="240" w:lineRule="auto"/>
        <w:jc w:val="left"/>
        <w:rPr>
          <w:lang w:val="en-US"/>
        </w:rPr>
      </w:pPr>
      <w:r w:rsidRPr="00870B02">
        <w:rPr>
          <w:lang w:val="en-US"/>
        </w:rPr>
        <w:t xml:space="preserve">Best and worst practices in addressing issues relating to relevance, </w:t>
      </w:r>
      <w:proofErr w:type="gramStart"/>
      <w:r w:rsidRPr="00870B02">
        <w:rPr>
          <w:lang w:val="en-US"/>
        </w:rPr>
        <w:t>performance</w:t>
      </w:r>
      <w:proofErr w:type="gramEnd"/>
      <w:r w:rsidRPr="00870B02">
        <w:rPr>
          <w:lang w:val="en-US"/>
        </w:rPr>
        <w:t xml:space="preserve"> and success</w:t>
      </w:r>
    </w:p>
    <w:p w:rsidR="00BA2309" w:rsidRPr="00870B02" w:rsidRDefault="00BA2309" w:rsidP="00BA2309">
      <w:pPr>
        <w:autoSpaceDE w:val="0"/>
        <w:autoSpaceDN w:val="0"/>
        <w:adjustRightInd w:val="0"/>
        <w:spacing w:before="0" w:after="0" w:line="240" w:lineRule="auto"/>
        <w:jc w:val="left"/>
        <w:rPr>
          <w:rFonts w:cs="Arial"/>
          <w:color w:val="000000"/>
          <w:lang w:val="en-US" w:eastAsia="es-ES"/>
        </w:rPr>
      </w:pPr>
      <w:r w:rsidRPr="00870B02">
        <w:rPr>
          <w:rFonts w:cs="Arial"/>
          <w:b/>
          <w:bCs/>
          <w:color w:val="000000"/>
          <w:lang w:val="en-US" w:eastAsia="es-ES"/>
        </w:rPr>
        <w:t xml:space="preserve">5. </w:t>
      </w:r>
      <w:r w:rsidR="00870B02" w:rsidRPr="00870B02">
        <w:rPr>
          <w:rFonts w:cs="Arial"/>
          <w:b/>
          <w:bCs/>
          <w:color w:val="000000"/>
          <w:lang w:val="en-US" w:eastAsia="es-ES"/>
        </w:rPr>
        <w:t>Annexes</w:t>
      </w:r>
    </w:p>
    <w:p w:rsidR="00870B02" w:rsidRPr="00870B02" w:rsidRDefault="00870B02" w:rsidP="00482848">
      <w:pPr>
        <w:pStyle w:val="ListParagraph"/>
        <w:numPr>
          <w:ilvl w:val="0"/>
          <w:numId w:val="34"/>
        </w:numPr>
        <w:autoSpaceDE w:val="0"/>
        <w:autoSpaceDN w:val="0"/>
        <w:adjustRightInd w:val="0"/>
        <w:spacing w:before="0" w:after="0" w:line="240" w:lineRule="auto"/>
        <w:jc w:val="left"/>
        <w:rPr>
          <w:lang w:val="en-US"/>
        </w:rPr>
      </w:pPr>
      <w:proofErr w:type="spellStart"/>
      <w:r w:rsidRPr="00870B02">
        <w:rPr>
          <w:lang w:val="en-US"/>
        </w:rPr>
        <w:t>ToR</w:t>
      </w:r>
      <w:proofErr w:type="spellEnd"/>
    </w:p>
    <w:p w:rsidR="00870B02" w:rsidRPr="00870B02" w:rsidRDefault="00870B02" w:rsidP="00482848">
      <w:pPr>
        <w:pStyle w:val="ListParagraph"/>
        <w:numPr>
          <w:ilvl w:val="0"/>
          <w:numId w:val="34"/>
        </w:numPr>
        <w:autoSpaceDE w:val="0"/>
        <w:autoSpaceDN w:val="0"/>
        <w:adjustRightInd w:val="0"/>
        <w:spacing w:before="0" w:after="0" w:line="240" w:lineRule="auto"/>
        <w:jc w:val="left"/>
        <w:rPr>
          <w:lang w:val="en-US"/>
        </w:rPr>
      </w:pPr>
      <w:r w:rsidRPr="00870B02">
        <w:rPr>
          <w:lang w:val="en-US"/>
        </w:rPr>
        <w:t>Itinerary</w:t>
      </w:r>
    </w:p>
    <w:p w:rsidR="00870B02" w:rsidRPr="00870B02" w:rsidRDefault="00870B02" w:rsidP="00482848">
      <w:pPr>
        <w:pStyle w:val="ListParagraph"/>
        <w:numPr>
          <w:ilvl w:val="0"/>
          <w:numId w:val="34"/>
        </w:numPr>
        <w:autoSpaceDE w:val="0"/>
        <w:autoSpaceDN w:val="0"/>
        <w:adjustRightInd w:val="0"/>
        <w:spacing w:before="0" w:after="0" w:line="240" w:lineRule="auto"/>
        <w:jc w:val="left"/>
        <w:rPr>
          <w:lang w:val="en-US"/>
        </w:rPr>
      </w:pPr>
      <w:r w:rsidRPr="00870B02">
        <w:rPr>
          <w:lang w:val="en-US"/>
        </w:rPr>
        <w:t>List of persons interviewed</w:t>
      </w:r>
    </w:p>
    <w:p w:rsidR="00870B02" w:rsidRPr="00870B02" w:rsidRDefault="00870B02" w:rsidP="00482848">
      <w:pPr>
        <w:pStyle w:val="ListParagraph"/>
        <w:numPr>
          <w:ilvl w:val="0"/>
          <w:numId w:val="34"/>
        </w:numPr>
        <w:autoSpaceDE w:val="0"/>
        <w:autoSpaceDN w:val="0"/>
        <w:adjustRightInd w:val="0"/>
        <w:spacing w:before="0" w:after="0" w:line="240" w:lineRule="auto"/>
        <w:jc w:val="left"/>
        <w:rPr>
          <w:lang w:val="en-US"/>
        </w:rPr>
      </w:pPr>
      <w:r w:rsidRPr="00870B02">
        <w:rPr>
          <w:lang w:val="en-US"/>
        </w:rPr>
        <w:t>Summary of field visits</w:t>
      </w:r>
    </w:p>
    <w:p w:rsidR="00870B02" w:rsidRPr="00870B02" w:rsidRDefault="00870B02" w:rsidP="00482848">
      <w:pPr>
        <w:pStyle w:val="ListParagraph"/>
        <w:numPr>
          <w:ilvl w:val="0"/>
          <w:numId w:val="34"/>
        </w:numPr>
        <w:autoSpaceDE w:val="0"/>
        <w:autoSpaceDN w:val="0"/>
        <w:adjustRightInd w:val="0"/>
        <w:spacing w:before="0" w:after="0" w:line="240" w:lineRule="auto"/>
        <w:jc w:val="left"/>
        <w:rPr>
          <w:lang w:val="en-US"/>
        </w:rPr>
      </w:pPr>
      <w:r w:rsidRPr="00870B02">
        <w:rPr>
          <w:lang w:val="en-US"/>
        </w:rPr>
        <w:t>List of documents reviewed</w:t>
      </w:r>
    </w:p>
    <w:p w:rsidR="00870B02" w:rsidRPr="00870B02" w:rsidRDefault="00870B02" w:rsidP="00482848">
      <w:pPr>
        <w:pStyle w:val="ListParagraph"/>
        <w:numPr>
          <w:ilvl w:val="0"/>
          <w:numId w:val="34"/>
        </w:numPr>
        <w:autoSpaceDE w:val="0"/>
        <w:autoSpaceDN w:val="0"/>
        <w:adjustRightInd w:val="0"/>
        <w:spacing w:before="0" w:after="0" w:line="240" w:lineRule="auto"/>
        <w:jc w:val="left"/>
        <w:rPr>
          <w:lang w:val="en-US"/>
        </w:rPr>
      </w:pPr>
      <w:r w:rsidRPr="00870B02">
        <w:rPr>
          <w:lang w:val="en-US"/>
        </w:rPr>
        <w:t>Evaluation Question Matrix</w:t>
      </w:r>
    </w:p>
    <w:p w:rsidR="00870B02" w:rsidRPr="00870B02" w:rsidRDefault="00870B02" w:rsidP="00482848">
      <w:pPr>
        <w:pStyle w:val="ListParagraph"/>
        <w:numPr>
          <w:ilvl w:val="0"/>
          <w:numId w:val="34"/>
        </w:numPr>
        <w:autoSpaceDE w:val="0"/>
        <w:autoSpaceDN w:val="0"/>
        <w:adjustRightInd w:val="0"/>
        <w:spacing w:before="0" w:after="0" w:line="240" w:lineRule="auto"/>
        <w:jc w:val="left"/>
        <w:rPr>
          <w:lang w:val="en-US"/>
        </w:rPr>
      </w:pPr>
      <w:r w:rsidRPr="00870B02">
        <w:rPr>
          <w:lang w:val="en-US"/>
        </w:rPr>
        <w:t>Questionnaire used and summary of results</w:t>
      </w:r>
    </w:p>
    <w:p w:rsidR="00BA2309" w:rsidRPr="00870B02" w:rsidRDefault="00870B02" w:rsidP="00482848">
      <w:pPr>
        <w:pStyle w:val="ListParagraph"/>
        <w:numPr>
          <w:ilvl w:val="0"/>
          <w:numId w:val="34"/>
        </w:numPr>
        <w:autoSpaceDE w:val="0"/>
        <w:autoSpaceDN w:val="0"/>
        <w:adjustRightInd w:val="0"/>
        <w:spacing w:before="0" w:after="0" w:line="240" w:lineRule="auto"/>
        <w:jc w:val="left"/>
        <w:rPr>
          <w:rFonts w:eastAsia="MS Gothic" w:cs="Arial"/>
          <w:b/>
          <w:bCs/>
          <w:szCs w:val="28"/>
          <w:lang w:val="en-US"/>
        </w:rPr>
      </w:pPr>
      <w:r w:rsidRPr="00870B02">
        <w:rPr>
          <w:lang w:val="en-US"/>
        </w:rPr>
        <w:t>Evaluation Consultant Agreement Form</w:t>
      </w:r>
      <w:r w:rsidRPr="00870B02">
        <w:rPr>
          <w:rFonts w:cs="Arial"/>
          <w:color w:val="000000"/>
          <w:lang w:val="es-EC" w:eastAsia="es-ES"/>
        </w:rPr>
        <w:t xml:space="preserve"> </w:t>
      </w:r>
      <w:r w:rsidR="00BA2309" w:rsidRPr="00870B02">
        <w:rPr>
          <w:rFonts w:cs="Arial"/>
          <w:lang w:val="en-US"/>
        </w:rPr>
        <w:br w:type="page"/>
      </w:r>
    </w:p>
    <w:p w:rsidR="00870B02" w:rsidRPr="00870B02" w:rsidRDefault="00870B02" w:rsidP="00870B02">
      <w:pPr>
        <w:pStyle w:val="Heading1"/>
        <w:numPr>
          <w:ilvl w:val="0"/>
          <w:numId w:val="2"/>
        </w:numPr>
        <w:spacing w:before="240" w:after="0"/>
        <w:ind w:left="426" w:hanging="426"/>
        <w:rPr>
          <w:lang w:val="en-US"/>
        </w:rPr>
      </w:pPr>
      <w:bookmarkStart w:id="59" w:name="_Toc35611909"/>
      <w:r w:rsidRPr="00870B02">
        <w:rPr>
          <w:rFonts w:cs="Arial"/>
          <w:lang w:val="en-US"/>
        </w:rPr>
        <w:lastRenderedPageBreak/>
        <w:t>Project</w:t>
      </w:r>
      <w:r w:rsidRPr="00870B02">
        <w:rPr>
          <w:lang w:val="en-US"/>
        </w:rPr>
        <w:t xml:space="preserve"> description and development context</w:t>
      </w:r>
      <w:bookmarkEnd w:id="59"/>
    </w:p>
    <w:p w:rsidR="00870B02" w:rsidRPr="00870B02" w:rsidRDefault="00870B02" w:rsidP="00870B02">
      <w:pPr>
        <w:pStyle w:val="Heading2"/>
        <w:numPr>
          <w:ilvl w:val="1"/>
          <w:numId w:val="2"/>
        </w:numPr>
        <w:ind w:left="426" w:hanging="426"/>
        <w:rPr>
          <w:rFonts w:cs="Arial"/>
          <w:lang w:val="en-US"/>
        </w:rPr>
      </w:pPr>
      <w:bookmarkStart w:id="60" w:name="_Toc35611910"/>
      <w:r w:rsidRPr="00870B02">
        <w:rPr>
          <w:rFonts w:cs="Arial"/>
          <w:lang w:val="en-US"/>
        </w:rPr>
        <w:t>Project start and duration</w:t>
      </w:r>
      <w:bookmarkEnd w:id="60"/>
    </w:p>
    <w:p w:rsidR="00FC5379" w:rsidRPr="00CF315D" w:rsidRDefault="00FC5379" w:rsidP="00FC5379">
      <w:pPr>
        <w:rPr>
          <w:lang w:val="en-US"/>
        </w:rPr>
      </w:pPr>
      <w:r w:rsidRPr="00CF315D">
        <w:rPr>
          <w:lang w:val="en-US"/>
        </w:rPr>
        <w:t>The Project responds to national priorities expressed in different plans and policies at national and regional and local levels, since dry forest ecosystems are considered a high conservation priority for the country.</w:t>
      </w:r>
    </w:p>
    <w:p w:rsidR="00FC5379" w:rsidRPr="00CF315D" w:rsidRDefault="00FC5379" w:rsidP="00FC5379">
      <w:pPr>
        <w:rPr>
          <w:lang w:val="en-US"/>
        </w:rPr>
      </w:pPr>
      <w:r w:rsidRPr="00CF315D">
        <w:rPr>
          <w:lang w:val="en-US"/>
        </w:rPr>
        <w:t xml:space="preserve">In </w:t>
      </w:r>
      <w:proofErr w:type="gramStart"/>
      <w:r w:rsidRPr="00CF315D">
        <w:rPr>
          <w:lang w:val="en-US"/>
        </w:rPr>
        <w:t>January 2012</w:t>
      </w:r>
      <w:proofErr w:type="gramEnd"/>
      <w:r w:rsidRPr="00CF315D">
        <w:rPr>
          <w:lang w:val="en-US"/>
        </w:rPr>
        <w:t xml:space="preserve"> the Project Identification Form (PIF) was approved, and in February 2014 the Project starts. Along these lines, the Project had its first inception workshop held on March 19, 2014. It was attended by 13 </w:t>
      </w:r>
      <w:proofErr w:type="gramStart"/>
      <w:r w:rsidRPr="00CF315D">
        <w:rPr>
          <w:lang w:val="en-US"/>
        </w:rPr>
        <w:t>people, and</w:t>
      </w:r>
      <w:proofErr w:type="gramEnd"/>
      <w:r w:rsidRPr="00CF315D">
        <w:rPr>
          <w:lang w:val="en-US"/>
        </w:rPr>
        <w:t xml:space="preserve"> aimed to present the Project ProDoc and the Steering Committee. The design of the Project contemplated that the closure be carried out in July 2020.</w:t>
      </w:r>
    </w:p>
    <w:p w:rsidR="00FC5379" w:rsidRPr="00CF315D" w:rsidRDefault="00870B02" w:rsidP="00476967">
      <w:pPr>
        <w:pStyle w:val="Heading2"/>
        <w:numPr>
          <w:ilvl w:val="1"/>
          <w:numId w:val="2"/>
        </w:numPr>
        <w:ind w:left="426" w:hanging="426"/>
        <w:rPr>
          <w:lang w:val="en-US"/>
        </w:rPr>
      </w:pPr>
      <w:bookmarkStart w:id="61" w:name="_Toc35611911"/>
      <w:r w:rsidRPr="00870B02">
        <w:rPr>
          <w:lang w:val="en-US"/>
        </w:rPr>
        <w:t>Problems that the project sought to address</w:t>
      </w:r>
      <w:bookmarkEnd w:id="61"/>
    </w:p>
    <w:p w:rsidR="00FC5379" w:rsidRPr="00CF315D" w:rsidRDefault="00FC5379" w:rsidP="007577AB">
      <w:pPr>
        <w:rPr>
          <w:bCs/>
          <w:lang w:val="en-US"/>
        </w:rPr>
      </w:pPr>
      <w:r w:rsidRPr="00CF315D">
        <w:rPr>
          <w:bCs/>
          <w:lang w:val="en-US"/>
        </w:rPr>
        <w:t xml:space="preserve">The Project was conceived as an opportunity to reduce the loss of biodiversity, </w:t>
      </w:r>
      <w:proofErr w:type="gramStart"/>
      <w:r w:rsidRPr="00CF315D">
        <w:rPr>
          <w:bCs/>
          <w:lang w:val="en-US"/>
        </w:rPr>
        <w:t>deforestation</w:t>
      </w:r>
      <w:proofErr w:type="gramEnd"/>
      <w:r w:rsidRPr="00CF315D">
        <w:rPr>
          <w:bCs/>
          <w:lang w:val="en-US"/>
        </w:rPr>
        <w:t xml:space="preserve"> and degradation of the Tropical Dry Forest </w:t>
      </w:r>
      <w:r w:rsidRPr="00274519">
        <w:rPr>
          <w:bCs/>
          <w:lang w:val="en-US"/>
        </w:rPr>
        <w:t>(</w:t>
      </w:r>
      <w:proofErr w:type="spellStart"/>
      <w:r w:rsidRPr="00274519">
        <w:rPr>
          <w:bCs/>
          <w:lang w:val="en-US"/>
        </w:rPr>
        <w:t>bsT</w:t>
      </w:r>
      <w:proofErr w:type="spellEnd"/>
      <w:r w:rsidRPr="00274519">
        <w:rPr>
          <w:bCs/>
          <w:lang w:val="en-US"/>
        </w:rPr>
        <w:t>)</w:t>
      </w:r>
      <w:r w:rsidR="007E3C40">
        <w:rPr>
          <w:bCs/>
          <w:lang w:val="en-US"/>
        </w:rPr>
        <w:t xml:space="preserve"> </w:t>
      </w:r>
      <w:r w:rsidRPr="00CF315D">
        <w:rPr>
          <w:bCs/>
          <w:lang w:val="en-US"/>
        </w:rPr>
        <w:t xml:space="preserve">in the Caribbean region and the </w:t>
      </w:r>
      <w:r w:rsidR="00490436" w:rsidRPr="00CF315D">
        <w:rPr>
          <w:rFonts w:cs="Arial"/>
          <w:lang w:val="en-US"/>
        </w:rPr>
        <w:t xml:space="preserve">Inter-Andean Magdalena River Valley </w:t>
      </w:r>
      <w:r w:rsidRPr="00CF315D">
        <w:rPr>
          <w:bCs/>
          <w:lang w:val="en-US"/>
        </w:rPr>
        <w:t>in Colombia. The Project specifically addresses two barriers:</w:t>
      </w:r>
    </w:p>
    <w:p w:rsidR="007577AB" w:rsidRPr="00CF315D" w:rsidRDefault="00A46572" w:rsidP="007577AB">
      <w:pPr>
        <w:rPr>
          <w:lang w:val="en-US"/>
        </w:rPr>
      </w:pPr>
      <w:r w:rsidRPr="00CF315D">
        <w:rPr>
          <w:b/>
          <w:lang w:val="en-US"/>
        </w:rPr>
        <w:t>Barr</w:t>
      </w:r>
      <w:r w:rsidR="00FC5379" w:rsidRPr="00CF315D">
        <w:rPr>
          <w:b/>
          <w:lang w:val="en-US"/>
        </w:rPr>
        <w:t>ier</w:t>
      </w:r>
      <w:r w:rsidRPr="00CF315D">
        <w:rPr>
          <w:b/>
          <w:lang w:val="en-US"/>
        </w:rPr>
        <w:t xml:space="preserve"> 1: </w:t>
      </w:r>
      <w:r w:rsidR="00FC5379" w:rsidRPr="00CF315D">
        <w:rPr>
          <w:b/>
          <w:lang w:val="en-US"/>
        </w:rPr>
        <w:t>Limited implementation of national environmental policies and weak land use planning framework</w:t>
      </w:r>
    </w:p>
    <w:p w:rsidR="00D43D95" w:rsidRPr="00CF315D" w:rsidRDefault="00D43D95" w:rsidP="007577AB">
      <w:pPr>
        <w:rPr>
          <w:lang w:val="en-US"/>
        </w:rPr>
      </w:pPr>
      <w:r w:rsidRPr="00CF315D">
        <w:rPr>
          <w:lang w:val="en-US"/>
        </w:rPr>
        <w:t xml:space="preserve">Although Colombia has important national environmental policies, it was evident during the design of the Project that they had not been implemented at the regional level. This is the case of the National Action Plan to Combat Desertification and Drought (NAP), which promotes measures that prevent or mitigate soil degradation, with priority in the dry areas of the Caribbean, Andes, and Orinoco. This policy had not been incorporated into territorial planning approaches that determined rural and urban development throughout the country, nor in water management plans. The conclusion was clear, the instruments analyzed had failed to give priority to the principles of BD conservation, sustainable land use and management approaches and the new concepts and approaches to Deforestation and Forest Degradation (REDD +). This caused an increase in the rate </w:t>
      </w:r>
      <w:r w:rsidRPr="00B54D31">
        <w:rPr>
          <w:lang w:val="en-US"/>
        </w:rPr>
        <w:t xml:space="preserve">of deforestation and degradation of the country's ecosystems and especially in the areas of </w:t>
      </w:r>
      <w:r w:rsidRPr="00A6146E">
        <w:rPr>
          <w:strike/>
          <w:lang w:val="en-US"/>
        </w:rPr>
        <w:t>bs</w:t>
      </w:r>
      <w:r w:rsidRPr="00B54D31">
        <w:rPr>
          <w:lang w:val="en-US"/>
        </w:rPr>
        <w:t>-T</w:t>
      </w:r>
      <w:r w:rsidR="00B54D31" w:rsidRPr="00B54D31">
        <w:rPr>
          <w:lang w:val="en-US"/>
        </w:rPr>
        <w:t xml:space="preserve"> </w:t>
      </w:r>
      <w:r w:rsidRPr="00B54D31">
        <w:rPr>
          <w:lang w:val="en-US"/>
        </w:rPr>
        <w:t>where</w:t>
      </w:r>
      <w:r w:rsidRPr="00CF315D">
        <w:rPr>
          <w:lang w:val="en-US"/>
        </w:rPr>
        <w:t xml:space="preserve"> extensive livestock and agriculture had seriously affected the delicate balance of the ecosystem and contributed to soil degradation and desertification</w:t>
      </w:r>
    </w:p>
    <w:p w:rsidR="007577AB" w:rsidRPr="00CF315D" w:rsidRDefault="00A46572" w:rsidP="007577AB">
      <w:pPr>
        <w:rPr>
          <w:b/>
          <w:lang w:val="en-US"/>
        </w:rPr>
      </w:pPr>
      <w:r w:rsidRPr="00CF315D">
        <w:rPr>
          <w:b/>
          <w:lang w:val="en-US"/>
        </w:rPr>
        <w:t>Barr</w:t>
      </w:r>
      <w:r w:rsidR="00FC5379" w:rsidRPr="00CF315D">
        <w:rPr>
          <w:b/>
          <w:lang w:val="en-US"/>
        </w:rPr>
        <w:t>ier 2</w:t>
      </w:r>
      <w:r w:rsidRPr="00CF315D">
        <w:rPr>
          <w:b/>
          <w:lang w:val="en-US"/>
        </w:rPr>
        <w:t xml:space="preserve">: </w:t>
      </w:r>
      <w:r w:rsidR="00D43D95" w:rsidRPr="00CF315D">
        <w:rPr>
          <w:b/>
          <w:lang w:val="en-US"/>
        </w:rPr>
        <w:t>Absence of alternatives that provide sustainable use options for the local population</w:t>
      </w:r>
    </w:p>
    <w:p w:rsidR="00647503" w:rsidRPr="00CF315D" w:rsidRDefault="00647503" w:rsidP="00065B9F">
      <w:pPr>
        <w:rPr>
          <w:lang w:val="en-US"/>
        </w:rPr>
      </w:pPr>
      <w:r w:rsidRPr="00CF315D">
        <w:rPr>
          <w:lang w:val="en-US"/>
        </w:rPr>
        <w:lastRenderedPageBreak/>
        <w:t xml:space="preserve">The project design considered that Colombia already had initiatives such as REDD +, SLM and different BD conservation strategies, including forms of production such as agroforestry and </w:t>
      </w:r>
      <w:proofErr w:type="spellStart"/>
      <w:r w:rsidRPr="00CF315D">
        <w:rPr>
          <w:lang w:val="en-US"/>
        </w:rPr>
        <w:t>silvopastoral</w:t>
      </w:r>
      <w:proofErr w:type="spellEnd"/>
      <w:r w:rsidRPr="00CF315D">
        <w:rPr>
          <w:lang w:val="en-US"/>
        </w:rPr>
        <w:t xml:space="preserve"> systems, which represented additional income to the population and that at the same time they generated environmental benefits. </w:t>
      </w:r>
      <w:r w:rsidR="00A00AEF">
        <w:rPr>
          <w:lang w:val="en-US"/>
        </w:rPr>
        <w:t xml:space="preserve">The </w:t>
      </w:r>
      <w:r w:rsidRPr="00CF315D">
        <w:rPr>
          <w:lang w:val="en-US"/>
        </w:rPr>
        <w:t>P</w:t>
      </w:r>
      <w:r w:rsidR="00490436" w:rsidRPr="00CF315D">
        <w:rPr>
          <w:lang w:val="en-US"/>
        </w:rPr>
        <w:t>roDoc</w:t>
      </w:r>
      <w:r w:rsidRPr="00CF315D">
        <w:rPr>
          <w:lang w:val="en-US"/>
        </w:rPr>
        <w:t xml:space="preserve"> </w:t>
      </w:r>
      <w:r w:rsidR="00A00AEF">
        <w:rPr>
          <w:lang w:val="en-US"/>
        </w:rPr>
        <w:t xml:space="preserve">stated </w:t>
      </w:r>
      <w:r w:rsidRPr="00CF315D">
        <w:rPr>
          <w:lang w:val="en-US"/>
        </w:rPr>
        <w:t xml:space="preserve">that there was not enough dissemination, or access mechanisms to the </w:t>
      </w:r>
      <w:proofErr w:type="gramStart"/>
      <w:r w:rsidRPr="00CF315D">
        <w:rPr>
          <w:lang w:val="en-US"/>
        </w:rPr>
        <w:t>aforementioned</w:t>
      </w:r>
      <w:r w:rsidR="00B54D31">
        <w:rPr>
          <w:lang w:val="en-US"/>
        </w:rPr>
        <w:t xml:space="preserve"> </w:t>
      </w:r>
      <w:r w:rsidRPr="00CF315D">
        <w:rPr>
          <w:lang w:val="en-US"/>
        </w:rPr>
        <w:t>alternatives</w:t>
      </w:r>
      <w:proofErr w:type="gramEnd"/>
      <w:r w:rsidRPr="00CF315D">
        <w:rPr>
          <w:lang w:val="en-US"/>
        </w:rPr>
        <w:t xml:space="preserve"> so that local institutions and the producers and / or users of the BS-T and the BD could implement these sustainable initiatives. Therefore, extensive cattle ranching, inadequate agricultural practices along with the poverty conditions of the population, were promoting deforestation and degradation of the remnants of BS-T in the Caribbean region and </w:t>
      </w:r>
      <w:r w:rsidR="009B092B" w:rsidRPr="00EB5974">
        <w:rPr>
          <w:rStyle w:val="apple-converted-space"/>
          <w:rFonts w:cs="Arial"/>
          <w:color w:val="000000"/>
          <w:lang w:val="en-US"/>
        </w:rPr>
        <w:t>IAVMR</w:t>
      </w:r>
      <w:r w:rsidRPr="00CF315D">
        <w:rPr>
          <w:lang w:val="en-US"/>
        </w:rPr>
        <w:t>, seriously affecting the delicate balance of this ecosystem and contributing to soil degradation and desertification.</w:t>
      </w:r>
    </w:p>
    <w:p w:rsidR="00647503" w:rsidRPr="00CF315D" w:rsidRDefault="00647503" w:rsidP="00647503">
      <w:pPr>
        <w:rPr>
          <w:rFonts w:eastAsia="MS ????"/>
          <w:b/>
          <w:bCs/>
          <w:szCs w:val="26"/>
          <w:lang w:val="en-US"/>
        </w:rPr>
      </w:pPr>
      <w:r w:rsidRPr="00CF315D">
        <w:rPr>
          <w:lang w:val="en-US"/>
        </w:rPr>
        <w:t>In this sense, the P</w:t>
      </w:r>
      <w:r w:rsidR="00ED0203">
        <w:rPr>
          <w:lang w:val="en-US"/>
        </w:rPr>
        <w:t>roDoc</w:t>
      </w:r>
      <w:r w:rsidRPr="00CF315D">
        <w:rPr>
          <w:lang w:val="en-US"/>
        </w:rPr>
        <w:t xml:space="preserve"> states that the creation of PAs has resulted in restrictions on access and use of the territory to the authorities and the population difficult to achieve conservation goals. For municipalities, PAs imply fiscal restrictions related to land use and public investment that limit land planning and investments for municipal and population development. On the other hand, for the users of </w:t>
      </w:r>
      <w:r w:rsidR="009B092B">
        <w:rPr>
          <w:lang w:val="en-US"/>
        </w:rPr>
        <w:t>bs</w:t>
      </w:r>
      <w:r w:rsidRPr="00CF315D">
        <w:rPr>
          <w:lang w:val="en-US"/>
        </w:rPr>
        <w:t>-T and producers, the creation of PAs has implied restrictions on use, loss of economic opportunities and limited or no participation in decision-making processes for the planning and management of PAs that were traditionally established. over territories.</w:t>
      </w:r>
    </w:p>
    <w:p w:rsidR="00647503" w:rsidRPr="00CF315D" w:rsidRDefault="00647503" w:rsidP="00476967">
      <w:pPr>
        <w:pStyle w:val="Heading2"/>
        <w:numPr>
          <w:ilvl w:val="1"/>
          <w:numId w:val="2"/>
        </w:numPr>
        <w:rPr>
          <w:lang w:val="en-US"/>
        </w:rPr>
      </w:pPr>
      <w:bookmarkStart w:id="62" w:name="_Toc15420026"/>
      <w:bookmarkStart w:id="63" w:name="_Toc35611912"/>
      <w:r w:rsidRPr="00CF315D">
        <w:rPr>
          <w:lang w:val="en-US"/>
        </w:rPr>
        <w:t xml:space="preserve">Immediate and </w:t>
      </w:r>
      <w:r w:rsidR="00870B02">
        <w:rPr>
          <w:lang w:val="en-US"/>
        </w:rPr>
        <w:t>d</w:t>
      </w:r>
      <w:r w:rsidRPr="00CF315D">
        <w:rPr>
          <w:lang w:val="en-US"/>
        </w:rPr>
        <w:t xml:space="preserve">evelopment </w:t>
      </w:r>
      <w:r w:rsidR="00870B02">
        <w:rPr>
          <w:lang w:val="en-US"/>
        </w:rPr>
        <w:t>o</w:t>
      </w:r>
      <w:r w:rsidRPr="00CF315D">
        <w:rPr>
          <w:lang w:val="en-US"/>
        </w:rPr>
        <w:t>bjectives of the Project</w:t>
      </w:r>
      <w:bookmarkEnd w:id="62"/>
      <w:bookmarkEnd w:id="63"/>
    </w:p>
    <w:p w:rsidR="007577AB" w:rsidRPr="00CF315D" w:rsidRDefault="00647503" w:rsidP="007577AB">
      <w:pPr>
        <w:rPr>
          <w:lang w:val="en-US"/>
        </w:rPr>
      </w:pPr>
      <w:r w:rsidRPr="00CF315D">
        <w:rPr>
          <w:lang w:val="en-US"/>
        </w:rPr>
        <w:t>The objective of the Project is to reduce the current trend of dry forest deforestation and desertification processes and ensure the flow of multiple global ecosystem services through biodiversity conservation, sustainable land management, and carbon storage. Based on the results framework, the indicators to achieve this objective are:</w:t>
      </w:r>
    </w:p>
    <w:p w:rsidR="004C409E" w:rsidRPr="00CF315D" w:rsidRDefault="004C409E" w:rsidP="00476967">
      <w:pPr>
        <w:pStyle w:val="ListParagraph"/>
        <w:numPr>
          <w:ilvl w:val="0"/>
          <w:numId w:val="5"/>
        </w:numPr>
        <w:spacing w:line="276" w:lineRule="auto"/>
        <w:rPr>
          <w:lang w:val="en-US"/>
        </w:rPr>
      </w:pPr>
      <w:r w:rsidRPr="00CF315D">
        <w:rPr>
          <w:lang w:val="en-US"/>
        </w:rPr>
        <w:t>Coverage (ha) of dry forest and other dry ecosystems in PAs and/or conservation agreements.</w:t>
      </w:r>
    </w:p>
    <w:p w:rsidR="004C409E" w:rsidRPr="00CF315D" w:rsidRDefault="004C409E" w:rsidP="00476967">
      <w:pPr>
        <w:pStyle w:val="ListParagraph"/>
        <w:numPr>
          <w:ilvl w:val="0"/>
          <w:numId w:val="5"/>
        </w:numPr>
        <w:spacing w:line="276" w:lineRule="auto"/>
        <w:rPr>
          <w:lang w:val="en-US"/>
        </w:rPr>
      </w:pPr>
      <w:r w:rsidRPr="00CF315D">
        <w:rPr>
          <w:lang w:val="en-US"/>
        </w:rPr>
        <w:t>Number of key species by biological groups (birds, plants, and ants) in permanent monitoring plots in the prioritized sites.</w:t>
      </w:r>
    </w:p>
    <w:p w:rsidR="004C409E" w:rsidRPr="00CF315D" w:rsidRDefault="004C409E" w:rsidP="00476967">
      <w:pPr>
        <w:pStyle w:val="ListParagraph"/>
        <w:numPr>
          <w:ilvl w:val="0"/>
          <w:numId w:val="5"/>
        </w:numPr>
        <w:spacing w:line="276" w:lineRule="auto"/>
        <w:rPr>
          <w:lang w:val="en-US"/>
        </w:rPr>
      </w:pPr>
      <w:r w:rsidRPr="00CF315D">
        <w:rPr>
          <w:lang w:val="en-US"/>
        </w:rPr>
        <w:t xml:space="preserve">Number of identified carbon units for the carbon market at the end of the project </w:t>
      </w:r>
    </w:p>
    <w:p w:rsidR="004C409E" w:rsidRPr="00CF315D" w:rsidRDefault="004C409E" w:rsidP="00C90211">
      <w:pPr>
        <w:rPr>
          <w:lang w:val="en-US" w:eastAsia="es-ES"/>
        </w:rPr>
      </w:pPr>
      <w:r w:rsidRPr="00CF315D">
        <w:rPr>
          <w:lang w:val="en-US" w:eastAsia="es-ES"/>
        </w:rPr>
        <w:t xml:space="preserve">To achieve each indicator, the Project worked on two major components: 1) </w:t>
      </w:r>
      <w:r w:rsidRPr="00CF315D">
        <w:rPr>
          <w:lang w:val="en-US"/>
        </w:rPr>
        <w:t>Strengthened implementation of the regulatory and land use planning framework facilitates the reduction of dry ecosystem deforestation and desertification processes</w:t>
      </w:r>
      <w:r w:rsidRPr="00CF315D">
        <w:rPr>
          <w:lang w:val="en-US" w:eastAsia="es-ES"/>
        </w:rPr>
        <w:t xml:space="preserve">; and, 2) </w:t>
      </w:r>
      <w:r w:rsidRPr="00CF315D">
        <w:rPr>
          <w:lang w:val="en-US"/>
        </w:rPr>
        <w:t>Delivery of multiple global environmental benefits through the declaration of PAs and/or conservation agreements, REDD+ practices, and SLM activities that strengthen the conservation and sustainable use of dry forests</w:t>
      </w:r>
      <w:r w:rsidRPr="00CF315D">
        <w:rPr>
          <w:lang w:val="en-US" w:eastAsia="es-ES"/>
        </w:rPr>
        <w:t>.</w:t>
      </w:r>
    </w:p>
    <w:p w:rsidR="00870B02" w:rsidRPr="00A6146E" w:rsidRDefault="00870B02" w:rsidP="00476967">
      <w:pPr>
        <w:pStyle w:val="Heading2"/>
        <w:numPr>
          <w:ilvl w:val="1"/>
          <w:numId w:val="2"/>
        </w:numPr>
        <w:ind w:left="426" w:hanging="426"/>
        <w:rPr>
          <w:lang w:val="en-US"/>
        </w:rPr>
      </w:pPr>
      <w:bookmarkStart w:id="64" w:name="_Toc35611913"/>
      <w:r w:rsidRPr="00A6146E">
        <w:rPr>
          <w:lang w:val="en-US"/>
        </w:rPr>
        <w:lastRenderedPageBreak/>
        <w:t xml:space="preserve">Baseline Indicators </w:t>
      </w:r>
      <w:r w:rsidR="009B12FF">
        <w:rPr>
          <w:lang w:val="en-US"/>
        </w:rPr>
        <w:t>E</w:t>
      </w:r>
      <w:r w:rsidRPr="00A6146E">
        <w:rPr>
          <w:lang w:val="en-US"/>
        </w:rPr>
        <w:t>stablished</w:t>
      </w:r>
      <w:bookmarkEnd w:id="64"/>
    </w:p>
    <w:tbl>
      <w:tblPr>
        <w:tblStyle w:val="Tabladecuadrcula4-nfasis31"/>
        <w:tblW w:w="8500" w:type="dxa"/>
        <w:tblLook w:val="04A0" w:firstRow="1" w:lastRow="0" w:firstColumn="1" w:lastColumn="0" w:noHBand="0" w:noVBand="1"/>
      </w:tblPr>
      <w:tblGrid>
        <w:gridCol w:w="5098"/>
        <w:gridCol w:w="3402"/>
      </w:tblGrid>
      <w:tr w:rsidR="00870B02" w:rsidRPr="00B8717F" w:rsidTr="00ED02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98" w:type="dxa"/>
          </w:tcPr>
          <w:p w:rsidR="00870B02" w:rsidRPr="00A6146E" w:rsidRDefault="00870B02" w:rsidP="00ED0203">
            <w:pPr>
              <w:spacing w:before="0" w:after="0" w:line="240" w:lineRule="auto"/>
              <w:jc w:val="center"/>
              <w:rPr>
                <w:rFonts w:cs="Arial"/>
                <w:sz w:val="20"/>
                <w:szCs w:val="20"/>
                <w:lang w:val="en-US"/>
              </w:rPr>
            </w:pPr>
            <w:r w:rsidRPr="00A6146E">
              <w:rPr>
                <w:rFonts w:cs="Arial"/>
                <w:sz w:val="20"/>
                <w:szCs w:val="20"/>
                <w:lang w:val="en-US"/>
              </w:rPr>
              <w:t>Indicator</w:t>
            </w:r>
          </w:p>
        </w:tc>
        <w:tc>
          <w:tcPr>
            <w:tcW w:w="3402" w:type="dxa"/>
            <w:vAlign w:val="center"/>
          </w:tcPr>
          <w:p w:rsidR="00870B02" w:rsidRPr="00A6146E" w:rsidRDefault="00870B02" w:rsidP="00ED0203">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cs="Arial"/>
                <w:sz w:val="20"/>
                <w:szCs w:val="20"/>
                <w:lang w:val="en-US"/>
              </w:rPr>
            </w:pPr>
            <w:r w:rsidRPr="00A6146E">
              <w:rPr>
                <w:rFonts w:cs="Arial"/>
                <w:sz w:val="20"/>
                <w:szCs w:val="20"/>
                <w:lang w:val="en-US"/>
              </w:rPr>
              <w:t>Baseline</w:t>
            </w:r>
          </w:p>
        </w:tc>
      </w:tr>
      <w:tr w:rsidR="00870B02" w:rsidRPr="00B8717F" w:rsidTr="00ED02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98" w:type="dxa"/>
          </w:tcPr>
          <w:p w:rsidR="00870B02" w:rsidRPr="003F0F08" w:rsidRDefault="00A16BAD" w:rsidP="00ED0203">
            <w:pPr>
              <w:spacing w:before="0" w:after="0" w:line="240" w:lineRule="auto"/>
              <w:rPr>
                <w:rFonts w:cs="Arial"/>
                <w:b w:val="0"/>
                <w:bCs w:val="0"/>
                <w:sz w:val="20"/>
                <w:szCs w:val="20"/>
                <w:lang w:val="en-US"/>
              </w:rPr>
            </w:pPr>
            <w:r w:rsidRPr="00B8717F">
              <w:rPr>
                <w:rFonts w:cs="Arial"/>
                <w:sz w:val="20"/>
                <w:szCs w:val="20"/>
                <w:lang w:val="en-US"/>
              </w:rPr>
              <w:t>Coverage (ha) of dry forest and other dry ecosystems in PAs and/or cons</w:t>
            </w:r>
            <w:r w:rsidRPr="003F0F08">
              <w:rPr>
                <w:rFonts w:cs="Arial"/>
                <w:sz w:val="20"/>
                <w:szCs w:val="20"/>
                <w:lang w:val="en-US"/>
              </w:rPr>
              <w:t>ervation agreements</w:t>
            </w:r>
          </w:p>
        </w:tc>
        <w:tc>
          <w:tcPr>
            <w:tcW w:w="3402" w:type="dxa"/>
            <w:vAlign w:val="center"/>
          </w:tcPr>
          <w:p w:rsidR="00870B02" w:rsidRPr="00077179" w:rsidRDefault="00870B02" w:rsidP="00ED0203">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sidRPr="00077179">
              <w:rPr>
                <w:rFonts w:cs="Arial"/>
                <w:sz w:val="20"/>
                <w:szCs w:val="20"/>
                <w:lang w:val="en-US"/>
              </w:rPr>
              <w:t>1</w:t>
            </w:r>
            <w:r w:rsidR="00F604A2" w:rsidRPr="00077179">
              <w:rPr>
                <w:rFonts w:cs="Arial"/>
                <w:sz w:val="20"/>
                <w:szCs w:val="20"/>
                <w:lang w:val="en-US"/>
              </w:rPr>
              <w:t>,</w:t>
            </w:r>
            <w:r w:rsidRPr="00077179">
              <w:rPr>
                <w:rFonts w:cs="Arial"/>
                <w:sz w:val="20"/>
                <w:szCs w:val="20"/>
                <w:lang w:val="en-US"/>
              </w:rPr>
              <w:t>370</w:t>
            </w:r>
            <w:r w:rsidR="00F604A2" w:rsidRPr="00077179">
              <w:rPr>
                <w:rFonts w:cs="Arial"/>
                <w:sz w:val="20"/>
                <w:szCs w:val="20"/>
                <w:lang w:val="en-US"/>
              </w:rPr>
              <w:t>,</w:t>
            </w:r>
            <w:r w:rsidRPr="00077179">
              <w:rPr>
                <w:rFonts w:cs="Arial"/>
                <w:sz w:val="20"/>
                <w:szCs w:val="20"/>
                <w:lang w:val="en-US"/>
              </w:rPr>
              <w:t>496 ha</w:t>
            </w:r>
          </w:p>
        </w:tc>
      </w:tr>
      <w:tr w:rsidR="00870B02" w:rsidRPr="00887942" w:rsidTr="00ED0203">
        <w:tc>
          <w:tcPr>
            <w:cnfStyle w:val="001000000000" w:firstRow="0" w:lastRow="0" w:firstColumn="1" w:lastColumn="0" w:oddVBand="0" w:evenVBand="0" w:oddHBand="0" w:evenHBand="0" w:firstRowFirstColumn="0" w:firstRowLastColumn="0" w:lastRowFirstColumn="0" w:lastRowLastColumn="0"/>
            <w:tcW w:w="5098" w:type="dxa"/>
          </w:tcPr>
          <w:p w:rsidR="00870B02" w:rsidRPr="003F0F08" w:rsidRDefault="00A16BAD" w:rsidP="00ED0203">
            <w:pPr>
              <w:spacing w:before="0" w:after="0" w:line="240" w:lineRule="auto"/>
              <w:rPr>
                <w:rFonts w:cs="Arial"/>
                <w:b w:val="0"/>
                <w:bCs w:val="0"/>
                <w:sz w:val="20"/>
                <w:szCs w:val="20"/>
                <w:lang w:val="en-US"/>
              </w:rPr>
            </w:pPr>
            <w:r w:rsidRPr="00B8717F">
              <w:rPr>
                <w:rFonts w:cs="Arial"/>
                <w:sz w:val="20"/>
                <w:szCs w:val="20"/>
                <w:lang w:val="en-US"/>
              </w:rPr>
              <w:t>Number of key species by biological groups (birds, plants, and ants) in permanent monitoring plots in the prioritized sites</w:t>
            </w:r>
          </w:p>
        </w:tc>
        <w:tc>
          <w:tcPr>
            <w:tcW w:w="3402" w:type="dxa"/>
            <w:vAlign w:val="center"/>
          </w:tcPr>
          <w:p w:rsidR="00ED0203" w:rsidRPr="003F0F08" w:rsidRDefault="00ED0203" w:rsidP="00ED0203">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cs="Arial"/>
                <w:b/>
                <w:bCs/>
                <w:sz w:val="20"/>
                <w:szCs w:val="20"/>
                <w:lang w:val="en-US"/>
              </w:rPr>
            </w:pPr>
            <w:r w:rsidRPr="003F0F08">
              <w:rPr>
                <w:rFonts w:cs="Arial"/>
                <w:b/>
                <w:bCs/>
                <w:sz w:val="20"/>
                <w:szCs w:val="20"/>
                <w:lang w:val="en-US"/>
              </w:rPr>
              <w:t>Caribbean Region:</w:t>
            </w:r>
          </w:p>
          <w:p w:rsidR="00870B02" w:rsidRPr="0040742E" w:rsidRDefault="00870B02" w:rsidP="00ED0203">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40742E">
              <w:rPr>
                <w:rFonts w:cs="Arial"/>
                <w:sz w:val="20"/>
                <w:szCs w:val="20"/>
                <w:lang w:val="en-US"/>
              </w:rPr>
              <w:t xml:space="preserve">o </w:t>
            </w:r>
            <w:r w:rsidR="00ED0203" w:rsidRPr="0040742E">
              <w:rPr>
                <w:rFonts w:cs="Arial"/>
                <w:sz w:val="20"/>
                <w:szCs w:val="20"/>
                <w:lang w:val="en-US"/>
              </w:rPr>
              <w:t>Birds</w:t>
            </w:r>
            <w:r w:rsidRPr="0040742E">
              <w:rPr>
                <w:rFonts w:cs="Arial"/>
                <w:sz w:val="20"/>
                <w:szCs w:val="20"/>
                <w:lang w:val="en-US"/>
              </w:rPr>
              <w:t>: 6</w:t>
            </w:r>
          </w:p>
          <w:p w:rsidR="00870B02" w:rsidRPr="0040742E" w:rsidRDefault="00870B02" w:rsidP="00ED0203">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40742E">
              <w:rPr>
                <w:rFonts w:cs="Arial"/>
                <w:sz w:val="20"/>
                <w:szCs w:val="20"/>
                <w:lang w:val="en-US"/>
              </w:rPr>
              <w:t xml:space="preserve">o </w:t>
            </w:r>
            <w:r w:rsidR="00A16BAD" w:rsidRPr="0040742E">
              <w:rPr>
                <w:rFonts w:cs="Arial"/>
                <w:sz w:val="20"/>
                <w:szCs w:val="20"/>
                <w:lang w:val="en-US"/>
              </w:rPr>
              <w:t>Plans</w:t>
            </w:r>
            <w:r w:rsidRPr="0040742E">
              <w:rPr>
                <w:rFonts w:cs="Arial"/>
                <w:sz w:val="20"/>
                <w:szCs w:val="20"/>
                <w:lang w:val="en-US"/>
              </w:rPr>
              <w:t>: 8</w:t>
            </w:r>
            <w:r w:rsidR="00A16BAD" w:rsidRPr="0040742E">
              <w:rPr>
                <w:rFonts w:cs="Arial"/>
                <w:sz w:val="20"/>
                <w:szCs w:val="20"/>
                <w:lang w:val="en-US"/>
              </w:rPr>
              <w:t xml:space="preserve"> (trees)</w:t>
            </w:r>
          </w:p>
          <w:p w:rsidR="00870B02" w:rsidRPr="000D1805" w:rsidRDefault="00870B02" w:rsidP="00ED0203">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cs="Arial"/>
                <w:sz w:val="20"/>
                <w:szCs w:val="20"/>
                <w:lang w:val="es-EC"/>
              </w:rPr>
            </w:pPr>
            <w:r w:rsidRPr="000D1805">
              <w:rPr>
                <w:rFonts w:cs="Arial"/>
                <w:sz w:val="20"/>
                <w:szCs w:val="20"/>
                <w:lang w:val="es-EC"/>
              </w:rPr>
              <w:t xml:space="preserve">o </w:t>
            </w:r>
            <w:proofErr w:type="spellStart"/>
            <w:r w:rsidR="00ED0203" w:rsidRPr="000D1805">
              <w:rPr>
                <w:rFonts w:cs="Arial"/>
                <w:sz w:val="20"/>
                <w:szCs w:val="20"/>
                <w:lang w:val="es-EC"/>
              </w:rPr>
              <w:t>Ant</w:t>
            </w:r>
            <w:proofErr w:type="spellEnd"/>
            <w:r w:rsidRPr="000D1805">
              <w:rPr>
                <w:rFonts w:cs="Arial"/>
                <w:sz w:val="20"/>
                <w:szCs w:val="20"/>
                <w:lang w:val="es-EC"/>
              </w:rPr>
              <w:t>: 2</w:t>
            </w:r>
          </w:p>
          <w:p w:rsidR="00B8717F" w:rsidRPr="000D1805" w:rsidRDefault="00157D32" w:rsidP="00ED0203">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cs="Arial"/>
                <w:b/>
                <w:bCs/>
                <w:sz w:val="20"/>
                <w:szCs w:val="20"/>
                <w:lang w:val="es-EC"/>
              </w:rPr>
            </w:pPr>
            <w:r w:rsidRPr="00157D32">
              <w:rPr>
                <w:rFonts w:cs="Arial"/>
                <w:b/>
                <w:lang w:val="es-419"/>
              </w:rPr>
              <w:t>Inter-</w:t>
            </w:r>
            <w:proofErr w:type="spellStart"/>
            <w:r w:rsidRPr="00157D32">
              <w:rPr>
                <w:rFonts w:cs="Arial"/>
                <w:b/>
                <w:lang w:val="es-419"/>
              </w:rPr>
              <w:t>Andean</w:t>
            </w:r>
            <w:proofErr w:type="spellEnd"/>
            <w:r w:rsidRPr="00157D32">
              <w:rPr>
                <w:rFonts w:cs="Arial"/>
                <w:b/>
                <w:lang w:val="es-419"/>
              </w:rPr>
              <w:t xml:space="preserve"> Magdalena Cauca Valley</w:t>
            </w:r>
            <w:r>
              <w:rPr>
                <w:rFonts w:cs="Arial"/>
                <w:b/>
                <w:lang w:val="es-419"/>
              </w:rPr>
              <w:t xml:space="preserve"> </w:t>
            </w:r>
            <w:proofErr w:type="spellStart"/>
            <w:r>
              <w:rPr>
                <w:rFonts w:cs="Arial"/>
                <w:b/>
                <w:lang w:val="es-419"/>
              </w:rPr>
              <w:t>Region</w:t>
            </w:r>
            <w:proofErr w:type="spellEnd"/>
            <w:r w:rsidR="00B8717F" w:rsidRPr="000D1805">
              <w:rPr>
                <w:rFonts w:cs="Arial"/>
                <w:b/>
                <w:bCs/>
                <w:sz w:val="20"/>
                <w:szCs w:val="20"/>
                <w:lang w:val="es-EC"/>
              </w:rPr>
              <w:t>:</w:t>
            </w:r>
          </w:p>
          <w:p w:rsidR="00870B02" w:rsidRPr="000667EB" w:rsidRDefault="00870B02" w:rsidP="00ED0203">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cs="Arial"/>
                <w:sz w:val="20"/>
                <w:szCs w:val="20"/>
                <w:lang w:val="es-PA"/>
              </w:rPr>
            </w:pPr>
            <w:r w:rsidRPr="000667EB">
              <w:rPr>
                <w:rFonts w:cs="Arial"/>
                <w:sz w:val="20"/>
                <w:szCs w:val="20"/>
                <w:lang w:val="es-PA"/>
              </w:rPr>
              <w:t xml:space="preserve">o </w:t>
            </w:r>
            <w:r w:rsidR="00ED0203" w:rsidRPr="000667EB">
              <w:rPr>
                <w:rFonts w:cs="Arial"/>
                <w:sz w:val="20"/>
                <w:szCs w:val="20"/>
                <w:lang w:val="es-PA"/>
              </w:rPr>
              <w:t>Birds:</w:t>
            </w:r>
            <w:r w:rsidRPr="000667EB">
              <w:rPr>
                <w:rFonts w:cs="Arial"/>
                <w:sz w:val="20"/>
                <w:szCs w:val="20"/>
                <w:lang w:val="es-PA"/>
              </w:rPr>
              <w:t>3</w:t>
            </w:r>
          </w:p>
          <w:p w:rsidR="00870B02" w:rsidRPr="00B8717F" w:rsidRDefault="00870B02" w:rsidP="00ED0203">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B8717F">
              <w:rPr>
                <w:rFonts w:cs="Arial"/>
                <w:sz w:val="20"/>
                <w:szCs w:val="20"/>
                <w:lang w:val="en-US"/>
              </w:rPr>
              <w:t xml:space="preserve">o </w:t>
            </w:r>
            <w:r w:rsidR="00A16BAD" w:rsidRPr="00B8717F">
              <w:rPr>
                <w:rFonts w:cs="Arial"/>
                <w:sz w:val="20"/>
                <w:szCs w:val="20"/>
                <w:lang w:val="en-US"/>
              </w:rPr>
              <w:t>Plans</w:t>
            </w:r>
            <w:r w:rsidR="00ED0203" w:rsidRPr="00B8717F">
              <w:rPr>
                <w:rFonts w:cs="Arial"/>
                <w:sz w:val="20"/>
                <w:szCs w:val="20"/>
                <w:lang w:val="en-US"/>
              </w:rPr>
              <w:t xml:space="preserve">: </w:t>
            </w:r>
            <w:r w:rsidRPr="00B8717F">
              <w:rPr>
                <w:rFonts w:cs="Arial"/>
                <w:sz w:val="20"/>
                <w:szCs w:val="20"/>
                <w:lang w:val="en-US"/>
              </w:rPr>
              <w:t>5 (</w:t>
            </w:r>
            <w:r w:rsidR="00A16BAD" w:rsidRPr="00B8717F">
              <w:rPr>
                <w:rFonts w:cs="Arial"/>
                <w:sz w:val="20"/>
                <w:szCs w:val="20"/>
                <w:lang w:val="en-US"/>
              </w:rPr>
              <w:t>trees</w:t>
            </w:r>
            <w:r w:rsidRPr="00B8717F">
              <w:rPr>
                <w:rFonts w:cs="Arial"/>
                <w:sz w:val="20"/>
                <w:szCs w:val="20"/>
                <w:lang w:val="en-US"/>
              </w:rPr>
              <w:t>)</w:t>
            </w:r>
          </w:p>
          <w:p w:rsidR="00870B02" w:rsidRPr="000D1805" w:rsidRDefault="00870B02" w:rsidP="00ED0203">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0D1805">
              <w:rPr>
                <w:rFonts w:cs="Arial"/>
                <w:sz w:val="20"/>
                <w:szCs w:val="20"/>
                <w:lang w:val="en-US"/>
              </w:rPr>
              <w:t xml:space="preserve">o </w:t>
            </w:r>
            <w:r w:rsidR="00ED0203" w:rsidRPr="000D1805">
              <w:rPr>
                <w:rFonts w:cs="Arial"/>
                <w:sz w:val="20"/>
                <w:szCs w:val="20"/>
                <w:lang w:val="en-US"/>
              </w:rPr>
              <w:t xml:space="preserve">Ant: </w:t>
            </w:r>
            <w:r w:rsidRPr="000D1805">
              <w:rPr>
                <w:rFonts w:cs="Arial"/>
                <w:sz w:val="20"/>
                <w:szCs w:val="20"/>
                <w:lang w:val="en-US"/>
              </w:rPr>
              <w:t>2</w:t>
            </w:r>
          </w:p>
        </w:tc>
      </w:tr>
      <w:tr w:rsidR="00870B02" w:rsidRPr="00B8717F" w:rsidTr="00ED02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98" w:type="dxa"/>
          </w:tcPr>
          <w:p w:rsidR="00870B02" w:rsidRPr="003F0F08" w:rsidRDefault="00A16BAD" w:rsidP="00ED0203">
            <w:pPr>
              <w:spacing w:before="0" w:after="0" w:line="240" w:lineRule="auto"/>
              <w:rPr>
                <w:rFonts w:cs="Arial"/>
                <w:b w:val="0"/>
                <w:bCs w:val="0"/>
                <w:sz w:val="20"/>
                <w:szCs w:val="20"/>
                <w:lang w:val="en-US"/>
              </w:rPr>
            </w:pPr>
            <w:r w:rsidRPr="00B8717F">
              <w:rPr>
                <w:rFonts w:cs="Arial"/>
                <w:sz w:val="20"/>
                <w:szCs w:val="20"/>
                <w:lang w:val="en-US"/>
              </w:rPr>
              <w:t>Number of identified carbon units for the carbon market at the end of the project</w:t>
            </w:r>
          </w:p>
        </w:tc>
        <w:tc>
          <w:tcPr>
            <w:tcW w:w="3402" w:type="dxa"/>
            <w:vAlign w:val="center"/>
          </w:tcPr>
          <w:p w:rsidR="00870B02" w:rsidRPr="000D1805" w:rsidRDefault="00870B02" w:rsidP="00ED0203">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sidRPr="000D1805">
              <w:rPr>
                <w:rFonts w:cs="Arial"/>
                <w:sz w:val="20"/>
                <w:szCs w:val="20"/>
                <w:lang w:val="en-US"/>
              </w:rPr>
              <w:t>93</w:t>
            </w:r>
            <w:r w:rsidR="00B8717F" w:rsidRPr="000D1805">
              <w:rPr>
                <w:rFonts w:cs="Arial"/>
                <w:sz w:val="20"/>
                <w:szCs w:val="20"/>
                <w:lang w:val="en-US"/>
              </w:rPr>
              <w:t>,</w:t>
            </w:r>
            <w:r w:rsidRPr="000D1805">
              <w:rPr>
                <w:rFonts w:cs="Arial"/>
                <w:sz w:val="20"/>
                <w:szCs w:val="20"/>
                <w:lang w:val="en-US"/>
              </w:rPr>
              <w:t>700</w:t>
            </w:r>
            <w:r w:rsidR="00B8717F" w:rsidRPr="000D1805">
              <w:rPr>
                <w:rFonts w:cs="Arial"/>
                <w:sz w:val="20"/>
                <w:szCs w:val="20"/>
                <w:lang w:val="en-US"/>
              </w:rPr>
              <w:t xml:space="preserve"> </w:t>
            </w:r>
            <w:r w:rsidR="00B8717F" w:rsidRPr="000D1805">
              <w:rPr>
                <w:rFonts w:ascii="Times New Roman" w:hAnsi="Times New Roman"/>
                <w:sz w:val="20"/>
                <w:szCs w:val="20"/>
                <w:lang w:val="en-US" w:eastAsia="es-ES"/>
              </w:rPr>
              <w:t>tCO</w:t>
            </w:r>
            <w:r w:rsidR="00B8717F" w:rsidRPr="000D1805">
              <w:rPr>
                <w:rFonts w:ascii="Times New Roman" w:hAnsi="Times New Roman"/>
                <w:sz w:val="13"/>
                <w:szCs w:val="13"/>
                <w:lang w:val="en-US" w:eastAsia="es-ES"/>
              </w:rPr>
              <w:t>2</w:t>
            </w:r>
            <w:r w:rsidR="00B8717F" w:rsidRPr="000D1805">
              <w:rPr>
                <w:rFonts w:ascii="Times New Roman" w:hAnsi="Times New Roman"/>
                <w:sz w:val="20"/>
                <w:szCs w:val="20"/>
                <w:lang w:val="en-US" w:eastAsia="es-ES"/>
              </w:rPr>
              <w:t>-e</w:t>
            </w:r>
          </w:p>
        </w:tc>
      </w:tr>
      <w:tr w:rsidR="00870B02" w:rsidRPr="00B8717F" w:rsidTr="00ED0203">
        <w:tc>
          <w:tcPr>
            <w:cnfStyle w:val="001000000000" w:firstRow="0" w:lastRow="0" w:firstColumn="1" w:lastColumn="0" w:oddVBand="0" w:evenVBand="0" w:oddHBand="0" w:evenHBand="0" w:firstRowFirstColumn="0" w:firstRowLastColumn="0" w:lastRowFirstColumn="0" w:lastRowLastColumn="0"/>
            <w:tcW w:w="5098" w:type="dxa"/>
          </w:tcPr>
          <w:p w:rsidR="00870B02" w:rsidRPr="0040742E" w:rsidRDefault="00B8717F" w:rsidP="00B8717F">
            <w:pPr>
              <w:spacing w:before="0" w:after="0" w:line="240" w:lineRule="auto"/>
              <w:rPr>
                <w:rFonts w:cs="Arial"/>
                <w:b w:val="0"/>
                <w:bCs w:val="0"/>
                <w:sz w:val="20"/>
                <w:szCs w:val="20"/>
                <w:lang w:val="en-US"/>
              </w:rPr>
            </w:pPr>
            <w:r w:rsidRPr="00B8717F">
              <w:rPr>
                <w:rFonts w:cs="Arial"/>
                <w:sz w:val="20"/>
                <w:szCs w:val="20"/>
                <w:lang w:val="en-US"/>
              </w:rPr>
              <w:t xml:space="preserve">Number of local plans that incorporate BD </w:t>
            </w:r>
            <w:r w:rsidRPr="003F0F08">
              <w:rPr>
                <w:rFonts w:cs="Arial"/>
                <w:sz w:val="20"/>
                <w:szCs w:val="20"/>
                <w:lang w:val="en-US"/>
              </w:rPr>
              <w:t>conservation, SLM, and SFM strategies</w:t>
            </w:r>
          </w:p>
        </w:tc>
        <w:tc>
          <w:tcPr>
            <w:tcW w:w="3402" w:type="dxa"/>
            <w:vAlign w:val="center"/>
          </w:tcPr>
          <w:p w:rsidR="00870B02" w:rsidRPr="000D1805" w:rsidRDefault="00870B02" w:rsidP="00ED0203">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0D1805">
              <w:rPr>
                <w:rFonts w:cs="Arial"/>
                <w:sz w:val="20"/>
                <w:szCs w:val="20"/>
                <w:lang w:val="en-US"/>
              </w:rPr>
              <w:t>− POTs: 0</w:t>
            </w:r>
          </w:p>
          <w:p w:rsidR="00870B02" w:rsidRPr="000D1805" w:rsidRDefault="00870B02" w:rsidP="00ED0203">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0D1805">
              <w:rPr>
                <w:rFonts w:cs="Arial"/>
                <w:sz w:val="20"/>
                <w:szCs w:val="20"/>
                <w:lang w:val="en-US"/>
              </w:rPr>
              <w:t>− PDMs: 0</w:t>
            </w:r>
          </w:p>
        </w:tc>
      </w:tr>
      <w:tr w:rsidR="00870B02" w:rsidRPr="000667EB" w:rsidTr="00ED02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98" w:type="dxa"/>
          </w:tcPr>
          <w:p w:rsidR="00B8717F" w:rsidRPr="0040742E" w:rsidRDefault="00B8717F" w:rsidP="00B8717F">
            <w:pPr>
              <w:spacing w:before="0" w:after="0" w:line="240" w:lineRule="auto"/>
              <w:rPr>
                <w:rFonts w:cs="Arial"/>
                <w:sz w:val="20"/>
                <w:szCs w:val="20"/>
                <w:lang w:val="en-US"/>
              </w:rPr>
            </w:pPr>
            <w:r w:rsidRPr="00B8717F">
              <w:rPr>
                <w:rFonts w:cs="Arial"/>
                <w:sz w:val="20"/>
                <w:szCs w:val="20"/>
                <w:lang w:val="en-US"/>
              </w:rPr>
              <w:t xml:space="preserve">Number of professionals and technical staff from </w:t>
            </w:r>
            <w:r w:rsidRPr="003F0F08">
              <w:rPr>
                <w:rFonts w:cs="Arial"/>
                <w:sz w:val="20"/>
                <w:szCs w:val="20"/>
                <w:lang w:val="en-US"/>
              </w:rPr>
              <w:t>the CARs, MADS, IDEAM, and land use agencies designing and</w:t>
            </w:r>
            <w:r w:rsidRPr="0040742E">
              <w:rPr>
                <w:rFonts w:cs="Arial"/>
                <w:sz w:val="20"/>
                <w:szCs w:val="20"/>
                <w:lang w:val="en-US"/>
              </w:rPr>
              <w:t xml:space="preserve"> implementing SLM, REDD+, and BD</w:t>
            </w:r>
          </w:p>
          <w:p w:rsidR="00870B02" w:rsidRPr="0040742E" w:rsidRDefault="00B8717F" w:rsidP="00B8717F">
            <w:pPr>
              <w:spacing w:before="0" w:after="0" w:line="240" w:lineRule="auto"/>
              <w:rPr>
                <w:rFonts w:cs="Arial"/>
                <w:b w:val="0"/>
                <w:bCs w:val="0"/>
                <w:sz w:val="20"/>
                <w:szCs w:val="20"/>
                <w:lang w:val="en-US"/>
              </w:rPr>
            </w:pPr>
            <w:r w:rsidRPr="0040742E">
              <w:rPr>
                <w:rFonts w:cs="Arial"/>
                <w:sz w:val="20"/>
                <w:szCs w:val="20"/>
                <w:lang w:val="en-US"/>
              </w:rPr>
              <w:t>conservation strategies</w:t>
            </w:r>
          </w:p>
        </w:tc>
        <w:tc>
          <w:tcPr>
            <w:tcW w:w="3402" w:type="dxa"/>
            <w:vAlign w:val="center"/>
          </w:tcPr>
          <w:p w:rsidR="00870B02" w:rsidRPr="009B092B" w:rsidRDefault="00870B02" w:rsidP="00ED0203">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sidRPr="009B092B">
              <w:rPr>
                <w:rFonts w:cs="Arial"/>
                <w:sz w:val="20"/>
                <w:szCs w:val="20"/>
                <w:lang w:val="en-US"/>
              </w:rPr>
              <w:t>− IDEAM: 5</w:t>
            </w:r>
          </w:p>
          <w:p w:rsidR="00870B02" w:rsidRPr="009B092B" w:rsidRDefault="00870B02" w:rsidP="00ED0203">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sidRPr="009B092B">
              <w:rPr>
                <w:rFonts w:cs="Arial"/>
                <w:sz w:val="20"/>
                <w:szCs w:val="20"/>
                <w:lang w:val="en-US"/>
              </w:rPr>
              <w:t>− MADS: 3</w:t>
            </w:r>
          </w:p>
          <w:p w:rsidR="00870B02" w:rsidRPr="000E5756" w:rsidRDefault="00870B02" w:rsidP="00ED0203">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sidRPr="000E5756">
              <w:rPr>
                <w:rFonts w:cs="Arial"/>
                <w:sz w:val="20"/>
                <w:szCs w:val="20"/>
                <w:lang w:val="en-US"/>
              </w:rPr>
              <w:t>− CARs: 37</w:t>
            </w:r>
          </w:p>
          <w:p w:rsidR="00870B02" w:rsidRPr="00B8717F" w:rsidRDefault="00870B02" w:rsidP="00ED0203">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sidRPr="00B8717F">
              <w:rPr>
                <w:rFonts w:cs="Arial"/>
                <w:sz w:val="20"/>
                <w:szCs w:val="20"/>
                <w:lang w:val="en-US"/>
              </w:rPr>
              <w:t xml:space="preserve">− </w:t>
            </w:r>
            <w:proofErr w:type="spellStart"/>
            <w:r w:rsidR="00EB2293" w:rsidRPr="00B8717F">
              <w:rPr>
                <w:rFonts w:cs="Arial"/>
                <w:sz w:val="20"/>
                <w:szCs w:val="20"/>
                <w:lang w:val="en-US"/>
              </w:rPr>
              <w:t>Municipa</w:t>
            </w:r>
            <w:r w:rsidR="00B8717F" w:rsidRPr="00B8717F">
              <w:rPr>
                <w:rFonts w:cs="Arial"/>
                <w:sz w:val="20"/>
                <w:szCs w:val="20"/>
                <w:lang w:val="en-US"/>
              </w:rPr>
              <w:t>ities</w:t>
            </w:r>
            <w:proofErr w:type="spellEnd"/>
            <w:r w:rsidRPr="00B8717F">
              <w:rPr>
                <w:rFonts w:cs="Arial"/>
                <w:sz w:val="20"/>
                <w:szCs w:val="20"/>
                <w:lang w:val="en-US"/>
              </w:rPr>
              <w:t>: 6</w:t>
            </w:r>
          </w:p>
          <w:p w:rsidR="00870B02" w:rsidRPr="000D1805" w:rsidRDefault="00870B02" w:rsidP="00ED0203">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sidRPr="000D1805">
              <w:rPr>
                <w:rFonts w:cs="Arial"/>
                <w:sz w:val="20"/>
                <w:szCs w:val="20"/>
                <w:lang w:val="en-US"/>
              </w:rPr>
              <w:t xml:space="preserve">− </w:t>
            </w:r>
            <w:r w:rsidR="00B8717F" w:rsidRPr="000D1805">
              <w:rPr>
                <w:rFonts w:cs="Arial"/>
                <w:sz w:val="20"/>
                <w:szCs w:val="20"/>
                <w:lang w:val="en-US"/>
              </w:rPr>
              <w:t>Departmental g</w:t>
            </w:r>
            <w:r w:rsidR="00EB2293" w:rsidRPr="000D1805">
              <w:rPr>
                <w:rFonts w:cs="Arial"/>
                <w:sz w:val="20"/>
                <w:szCs w:val="20"/>
                <w:lang w:val="en-US"/>
              </w:rPr>
              <w:t>overnments</w:t>
            </w:r>
            <w:r w:rsidRPr="000D1805">
              <w:rPr>
                <w:rFonts w:cs="Arial"/>
                <w:sz w:val="20"/>
                <w:szCs w:val="20"/>
                <w:lang w:val="en-US"/>
              </w:rPr>
              <w:t>: 13</w:t>
            </w:r>
          </w:p>
        </w:tc>
      </w:tr>
      <w:tr w:rsidR="00870B02" w:rsidRPr="00B8717F" w:rsidTr="00ED0203">
        <w:tc>
          <w:tcPr>
            <w:cnfStyle w:val="001000000000" w:firstRow="0" w:lastRow="0" w:firstColumn="1" w:lastColumn="0" w:oddVBand="0" w:evenVBand="0" w:oddHBand="0" w:evenHBand="0" w:firstRowFirstColumn="0" w:firstRowLastColumn="0" w:lastRowFirstColumn="0" w:lastRowLastColumn="0"/>
            <w:tcW w:w="5098" w:type="dxa"/>
          </w:tcPr>
          <w:p w:rsidR="00B8717F" w:rsidRPr="00B8717F" w:rsidRDefault="00B8717F" w:rsidP="00B8717F">
            <w:pPr>
              <w:spacing w:before="0" w:after="0" w:line="240" w:lineRule="auto"/>
              <w:rPr>
                <w:rFonts w:cs="Arial"/>
                <w:sz w:val="20"/>
                <w:szCs w:val="20"/>
                <w:lang w:val="en-US"/>
              </w:rPr>
            </w:pPr>
            <w:r w:rsidRPr="00B8717F">
              <w:rPr>
                <w:rFonts w:cs="Arial"/>
                <w:sz w:val="20"/>
                <w:szCs w:val="20"/>
                <w:lang w:val="en-US"/>
              </w:rPr>
              <w:t>Change in the institutional</w:t>
            </w:r>
            <w:r>
              <w:rPr>
                <w:rFonts w:cs="Arial"/>
                <w:sz w:val="20"/>
                <w:szCs w:val="20"/>
                <w:lang w:val="en-US"/>
              </w:rPr>
              <w:t xml:space="preserve"> </w:t>
            </w:r>
            <w:r w:rsidRPr="00B8717F">
              <w:rPr>
                <w:rFonts w:cs="Arial"/>
                <w:sz w:val="20"/>
                <w:szCs w:val="20"/>
                <w:lang w:val="en-US"/>
              </w:rPr>
              <w:t>capacity of the CARs</w:t>
            </w:r>
            <w:r>
              <w:rPr>
                <w:rFonts w:cs="Arial"/>
                <w:sz w:val="20"/>
                <w:szCs w:val="20"/>
                <w:lang w:val="en-US"/>
              </w:rPr>
              <w:t xml:space="preserve"> </w:t>
            </w:r>
            <w:r w:rsidRPr="00B8717F">
              <w:rPr>
                <w:rFonts w:cs="Arial"/>
                <w:sz w:val="20"/>
                <w:szCs w:val="20"/>
                <w:lang w:val="en-US"/>
              </w:rPr>
              <w:t>according to the UNDP’s</w:t>
            </w:r>
            <w:r>
              <w:rPr>
                <w:rFonts w:cs="Arial"/>
                <w:sz w:val="20"/>
                <w:szCs w:val="20"/>
                <w:lang w:val="en-US"/>
              </w:rPr>
              <w:t xml:space="preserve"> </w:t>
            </w:r>
            <w:r w:rsidRPr="00B8717F">
              <w:rPr>
                <w:rFonts w:cs="Arial"/>
                <w:sz w:val="20"/>
                <w:szCs w:val="20"/>
                <w:lang w:val="en-US"/>
              </w:rPr>
              <w:t>Capacity Development</w:t>
            </w:r>
            <w:r>
              <w:rPr>
                <w:rFonts w:cs="Arial"/>
                <w:sz w:val="20"/>
                <w:szCs w:val="20"/>
                <w:lang w:val="en-US"/>
              </w:rPr>
              <w:t xml:space="preserve"> </w:t>
            </w:r>
            <w:r w:rsidRPr="00B8717F">
              <w:rPr>
                <w:rFonts w:cs="Arial"/>
                <w:sz w:val="20"/>
                <w:szCs w:val="20"/>
                <w:lang w:val="en-US"/>
              </w:rPr>
              <w:t>Scorecard:</w:t>
            </w:r>
          </w:p>
          <w:p w:rsidR="00B8717F" w:rsidRPr="00B8717F" w:rsidRDefault="00B8717F" w:rsidP="00B8717F">
            <w:pPr>
              <w:spacing w:before="0" w:after="0" w:line="240" w:lineRule="auto"/>
              <w:rPr>
                <w:rFonts w:cs="Arial"/>
                <w:sz w:val="20"/>
                <w:szCs w:val="20"/>
                <w:lang w:val="en-US"/>
              </w:rPr>
            </w:pPr>
            <w:r w:rsidRPr="00B8717F">
              <w:rPr>
                <w:rFonts w:cs="Arial"/>
                <w:sz w:val="20"/>
                <w:szCs w:val="20"/>
                <w:lang w:val="en-US"/>
              </w:rPr>
              <w:t>a. Capacities for</w:t>
            </w:r>
            <w:r>
              <w:rPr>
                <w:rFonts w:cs="Arial"/>
                <w:sz w:val="20"/>
                <w:szCs w:val="20"/>
                <w:lang w:val="en-US"/>
              </w:rPr>
              <w:t xml:space="preserve"> </w:t>
            </w:r>
            <w:r w:rsidRPr="00B8717F">
              <w:rPr>
                <w:rFonts w:cs="Arial"/>
                <w:sz w:val="20"/>
                <w:szCs w:val="20"/>
                <w:lang w:val="en-US"/>
              </w:rPr>
              <w:t>engagement</w:t>
            </w:r>
          </w:p>
          <w:p w:rsidR="00B8717F" w:rsidRPr="00B8717F" w:rsidRDefault="00B8717F" w:rsidP="00B8717F">
            <w:pPr>
              <w:spacing w:before="0" w:after="0" w:line="240" w:lineRule="auto"/>
              <w:rPr>
                <w:rFonts w:cs="Arial"/>
                <w:sz w:val="20"/>
                <w:szCs w:val="20"/>
                <w:lang w:val="en-US"/>
              </w:rPr>
            </w:pPr>
            <w:r w:rsidRPr="00B8717F">
              <w:rPr>
                <w:rFonts w:cs="Arial"/>
                <w:sz w:val="20"/>
                <w:szCs w:val="20"/>
                <w:lang w:val="en-US"/>
              </w:rPr>
              <w:t>b. Capacities to generate,</w:t>
            </w:r>
            <w:r>
              <w:rPr>
                <w:rFonts w:cs="Arial"/>
                <w:sz w:val="20"/>
                <w:szCs w:val="20"/>
                <w:lang w:val="en-US"/>
              </w:rPr>
              <w:t xml:space="preserve"> </w:t>
            </w:r>
            <w:r w:rsidRPr="00B8717F">
              <w:rPr>
                <w:rFonts w:cs="Arial"/>
                <w:sz w:val="20"/>
                <w:szCs w:val="20"/>
                <w:lang w:val="en-US"/>
              </w:rPr>
              <w:t>access and use</w:t>
            </w:r>
            <w:r>
              <w:rPr>
                <w:rFonts w:cs="Arial"/>
                <w:sz w:val="20"/>
                <w:szCs w:val="20"/>
                <w:lang w:val="en-US"/>
              </w:rPr>
              <w:t xml:space="preserve"> </w:t>
            </w:r>
            <w:r w:rsidRPr="00B8717F">
              <w:rPr>
                <w:rFonts w:cs="Arial"/>
                <w:sz w:val="20"/>
                <w:szCs w:val="20"/>
                <w:lang w:val="en-US"/>
              </w:rPr>
              <w:t>information and</w:t>
            </w:r>
            <w:r>
              <w:rPr>
                <w:rFonts w:cs="Arial"/>
                <w:sz w:val="20"/>
                <w:szCs w:val="20"/>
                <w:lang w:val="en-US"/>
              </w:rPr>
              <w:t xml:space="preserve"> </w:t>
            </w:r>
            <w:r w:rsidRPr="00B8717F">
              <w:rPr>
                <w:rFonts w:cs="Arial"/>
                <w:sz w:val="20"/>
                <w:szCs w:val="20"/>
                <w:lang w:val="en-US"/>
              </w:rPr>
              <w:t>knowledge</w:t>
            </w:r>
          </w:p>
          <w:p w:rsidR="00B8717F" w:rsidRPr="00B8717F" w:rsidRDefault="00B8717F" w:rsidP="00B8717F">
            <w:pPr>
              <w:spacing w:before="0" w:after="0" w:line="240" w:lineRule="auto"/>
              <w:rPr>
                <w:rFonts w:cs="Arial"/>
                <w:sz w:val="20"/>
                <w:szCs w:val="20"/>
                <w:lang w:val="en-US"/>
              </w:rPr>
            </w:pPr>
            <w:r w:rsidRPr="00B8717F">
              <w:rPr>
                <w:rFonts w:cs="Arial"/>
                <w:sz w:val="20"/>
                <w:szCs w:val="20"/>
                <w:lang w:val="en-US"/>
              </w:rPr>
              <w:t>c. Capacities for policy</w:t>
            </w:r>
            <w:r>
              <w:rPr>
                <w:rFonts w:cs="Arial"/>
                <w:sz w:val="20"/>
                <w:szCs w:val="20"/>
                <w:lang w:val="en-US"/>
              </w:rPr>
              <w:t xml:space="preserve"> </w:t>
            </w:r>
            <w:r w:rsidRPr="00B8717F">
              <w:rPr>
                <w:rFonts w:cs="Arial"/>
                <w:sz w:val="20"/>
                <w:szCs w:val="20"/>
                <w:lang w:val="en-US"/>
              </w:rPr>
              <w:t>and legislation</w:t>
            </w:r>
            <w:r>
              <w:rPr>
                <w:rFonts w:cs="Arial"/>
                <w:sz w:val="20"/>
                <w:szCs w:val="20"/>
                <w:lang w:val="en-US"/>
              </w:rPr>
              <w:t xml:space="preserve"> </w:t>
            </w:r>
            <w:r w:rsidRPr="00B8717F">
              <w:rPr>
                <w:rFonts w:cs="Arial"/>
                <w:sz w:val="20"/>
                <w:szCs w:val="20"/>
                <w:lang w:val="en-US"/>
              </w:rPr>
              <w:t>development</w:t>
            </w:r>
          </w:p>
          <w:p w:rsidR="00B8717F" w:rsidRPr="00B8717F" w:rsidRDefault="00B8717F" w:rsidP="00B8717F">
            <w:pPr>
              <w:spacing w:before="0" w:after="0" w:line="240" w:lineRule="auto"/>
              <w:rPr>
                <w:rFonts w:cs="Arial"/>
                <w:sz w:val="20"/>
                <w:szCs w:val="20"/>
                <w:lang w:val="en-US"/>
              </w:rPr>
            </w:pPr>
            <w:r w:rsidRPr="00B8717F">
              <w:rPr>
                <w:rFonts w:cs="Arial"/>
                <w:sz w:val="20"/>
                <w:szCs w:val="20"/>
                <w:lang w:val="en-US"/>
              </w:rPr>
              <w:t>d. Capacities for</w:t>
            </w:r>
            <w:r>
              <w:rPr>
                <w:rFonts w:cs="Arial"/>
                <w:sz w:val="20"/>
                <w:szCs w:val="20"/>
                <w:lang w:val="en-US"/>
              </w:rPr>
              <w:t xml:space="preserve"> </w:t>
            </w:r>
            <w:r w:rsidRPr="00B8717F">
              <w:rPr>
                <w:rFonts w:cs="Arial"/>
                <w:sz w:val="20"/>
                <w:szCs w:val="20"/>
                <w:lang w:val="en-US"/>
              </w:rPr>
              <w:t>management and</w:t>
            </w:r>
            <w:r>
              <w:rPr>
                <w:rFonts w:cs="Arial"/>
                <w:sz w:val="20"/>
                <w:szCs w:val="20"/>
                <w:lang w:val="en-US"/>
              </w:rPr>
              <w:t xml:space="preserve"> </w:t>
            </w:r>
            <w:r w:rsidRPr="00B8717F">
              <w:rPr>
                <w:rFonts w:cs="Arial"/>
                <w:sz w:val="20"/>
                <w:szCs w:val="20"/>
                <w:lang w:val="en-US"/>
              </w:rPr>
              <w:t>implementation</w:t>
            </w:r>
          </w:p>
          <w:p w:rsidR="00870B02" w:rsidRPr="009B092B" w:rsidRDefault="00B8717F" w:rsidP="00EB2293">
            <w:pPr>
              <w:spacing w:before="0" w:after="0" w:line="240" w:lineRule="auto"/>
              <w:rPr>
                <w:rFonts w:cs="Arial"/>
                <w:b w:val="0"/>
                <w:bCs w:val="0"/>
                <w:sz w:val="20"/>
                <w:szCs w:val="20"/>
                <w:lang w:val="en-US"/>
              </w:rPr>
            </w:pPr>
            <w:r w:rsidRPr="00B8717F">
              <w:rPr>
                <w:rFonts w:cs="Arial"/>
                <w:sz w:val="20"/>
                <w:szCs w:val="20"/>
                <w:lang w:val="en-US"/>
              </w:rPr>
              <w:t>e. Capacities to monitor</w:t>
            </w:r>
            <w:r>
              <w:rPr>
                <w:rFonts w:cs="Arial"/>
                <w:sz w:val="20"/>
                <w:szCs w:val="20"/>
                <w:lang w:val="en-US"/>
              </w:rPr>
              <w:t xml:space="preserve"> </w:t>
            </w:r>
            <w:r w:rsidRPr="00B8717F">
              <w:rPr>
                <w:rFonts w:cs="Arial"/>
                <w:sz w:val="20"/>
                <w:szCs w:val="20"/>
                <w:lang w:val="en-US"/>
              </w:rPr>
              <w:t>and evaluate</w:t>
            </w:r>
          </w:p>
        </w:tc>
        <w:tc>
          <w:tcPr>
            <w:tcW w:w="3402" w:type="dxa"/>
            <w:vAlign w:val="center"/>
          </w:tcPr>
          <w:tbl>
            <w:tblPr>
              <w:tblStyle w:val="TableGrid"/>
              <w:tblW w:w="0" w:type="auto"/>
              <w:tblLook w:val="04A0" w:firstRow="1" w:lastRow="0" w:firstColumn="1" w:lastColumn="0" w:noHBand="0" w:noVBand="1"/>
            </w:tblPr>
            <w:tblGrid>
              <w:gridCol w:w="411"/>
              <w:gridCol w:w="439"/>
              <w:gridCol w:w="439"/>
              <w:gridCol w:w="439"/>
              <w:gridCol w:w="439"/>
              <w:gridCol w:w="439"/>
            </w:tblGrid>
            <w:tr w:rsidR="00870B02" w:rsidRPr="00B8717F" w:rsidTr="00ED0203">
              <w:trPr>
                <w:cantSplit/>
                <w:trHeight w:val="1261"/>
              </w:trPr>
              <w:tc>
                <w:tcPr>
                  <w:tcW w:w="411" w:type="dxa"/>
                </w:tcPr>
                <w:p w:rsidR="00870B02" w:rsidRPr="009B092B" w:rsidRDefault="00870B02" w:rsidP="00ED0203">
                  <w:pPr>
                    <w:spacing w:before="0" w:after="0" w:line="240" w:lineRule="auto"/>
                    <w:jc w:val="center"/>
                    <w:rPr>
                      <w:rFonts w:cs="Arial"/>
                      <w:sz w:val="16"/>
                      <w:szCs w:val="16"/>
                      <w:lang w:val="en-US"/>
                    </w:rPr>
                  </w:pPr>
                </w:p>
              </w:tc>
              <w:tc>
                <w:tcPr>
                  <w:tcW w:w="411" w:type="dxa"/>
                  <w:textDirection w:val="btLr"/>
                </w:tcPr>
                <w:p w:rsidR="00870B02" w:rsidRPr="000D1805" w:rsidRDefault="00870B02" w:rsidP="00ED0203">
                  <w:pPr>
                    <w:spacing w:before="0" w:after="0" w:line="240" w:lineRule="auto"/>
                    <w:ind w:left="113" w:right="113"/>
                    <w:jc w:val="center"/>
                    <w:rPr>
                      <w:rFonts w:cs="Arial"/>
                      <w:sz w:val="16"/>
                      <w:szCs w:val="16"/>
                      <w:lang w:val="en-US"/>
                    </w:rPr>
                  </w:pPr>
                  <w:proofErr w:type="spellStart"/>
                  <w:r w:rsidRPr="000D1805">
                    <w:rPr>
                      <w:rFonts w:cs="Arial"/>
                      <w:sz w:val="16"/>
                      <w:szCs w:val="16"/>
                      <w:lang w:val="en-US"/>
                    </w:rPr>
                    <w:t>Corpoguajira</w:t>
                  </w:r>
                  <w:proofErr w:type="spellEnd"/>
                </w:p>
              </w:tc>
              <w:tc>
                <w:tcPr>
                  <w:tcW w:w="411" w:type="dxa"/>
                  <w:textDirection w:val="btLr"/>
                </w:tcPr>
                <w:p w:rsidR="00870B02" w:rsidRPr="000D1805" w:rsidRDefault="00870B02" w:rsidP="00ED0203">
                  <w:pPr>
                    <w:spacing w:before="0" w:after="0" w:line="240" w:lineRule="auto"/>
                    <w:ind w:left="113" w:right="113"/>
                    <w:jc w:val="center"/>
                    <w:rPr>
                      <w:rFonts w:cs="Arial"/>
                      <w:sz w:val="16"/>
                      <w:szCs w:val="16"/>
                      <w:lang w:val="en-US"/>
                    </w:rPr>
                  </w:pPr>
                  <w:proofErr w:type="spellStart"/>
                  <w:r w:rsidRPr="000D1805">
                    <w:rPr>
                      <w:rFonts w:cs="Arial"/>
                      <w:sz w:val="16"/>
                      <w:szCs w:val="16"/>
                      <w:lang w:val="en-US"/>
                    </w:rPr>
                    <w:t>Corpocesar</w:t>
                  </w:r>
                  <w:proofErr w:type="spellEnd"/>
                </w:p>
              </w:tc>
              <w:tc>
                <w:tcPr>
                  <w:tcW w:w="411" w:type="dxa"/>
                  <w:textDirection w:val="btLr"/>
                </w:tcPr>
                <w:p w:rsidR="00870B02" w:rsidRPr="000D1805" w:rsidRDefault="00870B02" w:rsidP="00ED0203">
                  <w:pPr>
                    <w:spacing w:before="0" w:after="0" w:line="240" w:lineRule="auto"/>
                    <w:ind w:left="113" w:right="113"/>
                    <w:jc w:val="center"/>
                    <w:rPr>
                      <w:rFonts w:cs="Arial"/>
                      <w:sz w:val="16"/>
                      <w:szCs w:val="16"/>
                      <w:lang w:val="en-US"/>
                    </w:rPr>
                  </w:pPr>
                  <w:proofErr w:type="spellStart"/>
                  <w:r w:rsidRPr="000D1805">
                    <w:rPr>
                      <w:rFonts w:cs="Arial"/>
                      <w:sz w:val="16"/>
                      <w:szCs w:val="16"/>
                      <w:lang w:val="en-US"/>
                    </w:rPr>
                    <w:t>Cortolima</w:t>
                  </w:r>
                  <w:proofErr w:type="spellEnd"/>
                </w:p>
              </w:tc>
              <w:tc>
                <w:tcPr>
                  <w:tcW w:w="411" w:type="dxa"/>
                  <w:textDirection w:val="btLr"/>
                </w:tcPr>
                <w:p w:rsidR="00870B02" w:rsidRPr="000D1805" w:rsidRDefault="00870B02" w:rsidP="00ED0203">
                  <w:pPr>
                    <w:spacing w:before="0" w:after="0" w:line="240" w:lineRule="auto"/>
                    <w:ind w:left="113" w:right="113"/>
                    <w:jc w:val="center"/>
                    <w:rPr>
                      <w:rFonts w:cs="Arial"/>
                      <w:sz w:val="16"/>
                      <w:szCs w:val="16"/>
                      <w:lang w:val="en-US"/>
                    </w:rPr>
                  </w:pPr>
                  <w:r w:rsidRPr="000D1805">
                    <w:rPr>
                      <w:rFonts w:cs="Arial"/>
                      <w:sz w:val="16"/>
                      <w:szCs w:val="16"/>
                      <w:lang w:val="en-US"/>
                    </w:rPr>
                    <w:t>CAM</w:t>
                  </w:r>
                </w:p>
              </w:tc>
              <w:tc>
                <w:tcPr>
                  <w:tcW w:w="412" w:type="dxa"/>
                  <w:textDirection w:val="btLr"/>
                </w:tcPr>
                <w:p w:rsidR="00870B02" w:rsidRPr="000D1805" w:rsidRDefault="00870B02" w:rsidP="00ED0203">
                  <w:pPr>
                    <w:spacing w:before="0" w:after="0" w:line="240" w:lineRule="auto"/>
                    <w:ind w:left="113" w:right="113"/>
                    <w:jc w:val="center"/>
                    <w:rPr>
                      <w:rFonts w:cs="Arial"/>
                      <w:sz w:val="16"/>
                      <w:szCs w:val="16"/>
                      <w:lang w:val="en-US"/>
                    </w:rPr>
                  </w:pPr>
                  <w:r w:rsidRPr="000D1805">
                    <w:rPr>
                      <w:rFonts w:cs="Arial"/>
                      <w:sz w:val="16"/>
                      <w:szCs w:val="16"/>
                      <w:lang w:val="en-US"/>
                    </w:rPr>
                    <w:t>CVC</w:t>
                  </w:r>
                </w:p>
              </w:tc>
            </w:tr>
            <w:tr w:rsidR="00870B02" w:rsidRPr="00B8717F" w:rsidTr="00ED0203">
              <w:tc>
                <w:tcPr>
                  <w:tcW w:w="411" w:type="dxa"/>
                </w:tcPr>
                <w:p w:rsidR="00870B02" w:rsidRPr="000D1805" w:rsidRDefault="00870B02" w:rsidP="00ED0203">
                  <w:pPr>
                    <w:spacing w:before="0" w:after="0" w:line="240" w:lineRule="auto"/>
                    <w:jc w:val="center"/>
                    <w:rPr>
                      <w:rFonts w:cs="Arial"/>
                      <w:sz w:val="16"/>
                      <w:szCs w:val="16"/>
                      <w:lang w:val="en-US"/>
                    </w:rPr>
                  </w:pPr>
                  <w:r w:rsidRPr="000D1805">
                    <w:rPr>
                      <w:rFonts w:cs="Arial"/>
                      <w:sz w:val="16"/>
                      <w:szCs w:val="16"/>
                      <w:lang w:val="en-US"/>
                    </w:rPr>
                    <w:t>a</w:t>
                  </w:r>
                </w:p>
              </w:tc>
              <w:tc>
                <w:tcPr>
                  <w:tcW w:w="411" w:type="dxa"/>
                </w:tcPr>
                <w:p w:rsidR="00870B02" w:rsidRPr="000D1805" w:rsidRDefault="00870B02" w:rsidP="00ED0203">
                  <w:pPr>
                    <w:spacing w:before="0" w:after="0" w:line="240" w:lineRule="auto"/>
                    <w:jc w:val="center"/>
                    <w:rPr>
                      <w:rFonts w:cs="Arial"/>
                      <w:sz w:val="16"/>
                      <w:szCs w:val="16"/>
                      <w:lang w:val="en-US"/>
                    </w:rPr>
                  </w:pPr>
                  <w:r w:rsidRPr="000D1805">
                    <w:rPr>
                      <w:rFonts w:cs="Arial"/>
                      <w:sz w:val="16"/>
                      <w:szCs w:val="16"/>
                      <w:lang w:val="en-US"/>
                    </w:rPr>
                    <w:t>2</w:t>
                  </w:r>
                  <w:r w:rsidR="00B8717F">
                    <w:rPr>
                      <w:rFonts w:cs="Arial"/>
                      <w:sz w:val="16"/>
                      <w:szCs w:val="16"/>
                      <w:lang w:val="en-US"/>
                    </w:rPr>
                    <w:t>.0</w:t>
                  </w:r>
                </w:p>
              </w:tc>
              <w:tc>
                <w:tcPr>
                  <w:tcW w:w="411" w:type="dxa"/>
                </w:tcPr>
                <w:p w:rsidR="00870B02" w:rsidRPr="000D1805" w:rsidRDefault="00870B02" w:rsidP="00ED0203">
                  <w:pPr>
                    <w:spacing w:before="0" w:after="0" w:line="240" w:lineRule="auto"/>
                    <w:jc w:val="center"/>
                    <w:rPr>
                      <w:rFonts w:cs="Arial"/>
                      <w:sz w:val="16"/>
                      <w:szCs w:val="16"/>
                      <w:lang w:val="en-US"/>
                    </w:rPr>
                  </w:pPr>
                  <w:r w:rsidRPr="000D1805">
                    <w:rPr>
                      <w:rFonts w:cs="Arial"/>
                      <w:sz w:val="16"/>
                      <w:szCs w:val="16"/>
                      <w:lang w:val="en-US"/>
                    </w:rPr>
                    <w:t>1</w:t>
                  </w:r>
                  <w:r w:rsidR="00B8717F">
                    <w:rPr>
                      <w:rFonts w:cs="Arial"/>
                      <w:sz w:val="16"/>
                      <w:szCs w:val="16"/>
                      <w:lang w:val="en-US"/>
                    </w:rPr>
                    <w:t>.0</w:t>
                  </w:r>
                </w:p>
              </w:tc>
              <w:tc>
                <w:tcPr>
                  <w:tcW w:w="411" w:type="dxa"/>
                </w:tcPr>
                <w:p w:rsidR="00870B02" w:rsidRPr="000D1805" w:rsidRDefault="00870B02" w:rsidP="00ED0203">
                  <w:pPr>
                    <w:spacing w:before="0" w:after="0" w:line="240" w:lineRule="auto"/>
                    <w:jc w:val="center"/>
                    <w:rPr>
                      <w:rFonts w:cs="Arial"/>
                      <w:sz w:val="16"/>
                      <w:szCs w:val="16"/>
                      <w:lang w:val="en-US"/>
                    </w:rPr>
                  </w:pPr>
                  <w:r w:rsidRPr="000D1805">
                    <w:rPr>
                      <w:rFonts w:cs="Arial"/>
                      <w:sz w:val="16"/>
                      <w:szCs w:val="16"/>
                      <w:lang w:val="en-US"/>
                    </w:rPr>
                    <w:t>2</w:t>
                  </w:r>
                  <w:r w:rsidR="00B8717F">
                    <w:rPr>
                      <w:rFonts w:cs="Arial"/>
                      <w:sz w:val="16"/>
                      <w:szCs w:val="16"/>
                      <w:lang w:val="en-US"/>
                    </w:rPr>
                    <w:t>.</w:t>
                  </w:r>
                  <w:r w:rsidRPr="000D1805">
                    <w:rPr>
                      <w:rFonts w:cs="Arial"/>
                      <w:sz w:val="16"/>
                      <w:szCs w:val="16"/>
                      <w:lang w:val="en-US"/>
                    </w:rPr>
                    <w:t>6</w:t>
                  </w:r>
                </w:p>
              </w:tc>
              <w:tc>
                <w:tcPr>
                  <w:tcW w:w="411" w:type="dxa"/>
                </w:tcPr>
                <w:p w:rsidR="00870B02" w:rsidRPr="000D1805" w:rsidRDefault="00870B02" w:rsidP="00ED0203">
                  <w:pPr>
                    <w:spacing w:before="0" w:after="0" w:line="240" w:lineRule="auto"/>
                    <w:jc w:val="center"/>
                    <w:rPr>
                      <w:rFonts w:cs="Arial"/>
                      <w:sz w:val="16"/>
                      <w:szCs w:val="16"/>
                      <w:lang w:val="en-US"/>
                    </w:rPr>
                  </w:pPr>
                  <w:r w:rsidRPr="000D1805">
                    <w:rPr>
                      <w:rFonts w:cs="Arial"/>
                      <w:sz w:val="16"/>
                      <w:szCs w:val="16"/>
                      <w:lang w:val="en-US"/>
                    </w:rPr>
                    <w:t>2</w:t>
                  </w:r>
                  <w:r w:rsidR="00B8717F">
                    <w:rPr>
                      <w:rFonts w:cs="Arial"/>
                      <w:sz w:val="16"/>
                      <w:szCs w:val="16"/>
                      <w:lang w:val="en-US"/>
                    </w:rPr>
                    <w:t>.</w:t>
                  </w:r>
                  <w:r w:rsidRPr="000D1805">
                    <w:rPr>
                      <w:rFonts w:cs="Arial"/>
                      <w:sz w:val="16"/>
                      <w:szCs w:val="16"/>
                      <w:lang w:val="en-US"/>
                    </w:rPr>
                    <w:t>3</w:t>
                  </w:r>
                </w:p>
              </w:tc>
              <w:tc>
                <w:tcPr>
                  <w:tcW w:w="412" w:type="dxa"/>
                </w:tcPr>
                <w:p w:rsidR="00870B02" w:rsidRPr="000D1805" w:rsidRDefault="00870B02" w:rsidP="00ED0203">
                  <w:pPr>
                    <w:spacing w:before="0" w:after="0" w:line="240" w:lineRule="auto"/>
                    <w:jc w:val="center"/>
                    <w:rPr>
                      <w:rFonts w:cs="Arial"/>
                      <w:sz w:val="16"/>
                      <w:szCs w:val="16"/>
                      <w:lang w:val="en-US"/>
                    </w:rPr>
                  </w:pPr>
                  <w:r w:rsidRPr="000D1805">
                    <w:rPr>
                      <w:rFonts w:cs="Arial"/>
                      <w:sz w:val="16"/>
                      <w:szCs w:val="16"/>
                      <w:lang w:val="en-US"/>
                    </w:rPr>
                    <w:t>2</w:t>
                  </w:r>
                  <w:r w:rsidR="00B8717F">
                    <w:rPr>
                      <w:rFonts w:cs="Arial"/>
                      <w:sz w:val="16"/>
                      <w:szCs w:val="16"/>
                      <w:lang w:val="en-US"/>
                    </w:rPr>
                    <w:t>.0</w:t>
                  </w:r>
                </w:p>
              </w:tc>
            </w:tr>
            <w:tr w:rsidR="00870B02" w:rsidRPr="00B8717F" w:rsidTr="00ED0203">
              <w:tc>
                <w:tcPr>
                  <w:tcW w:w="411" w:type="dxa"/>
                </w:tcPr>
                <w:p w:rsidR="00870B02" w:rsidRPr="000D1805" w:rsidRDefault="00870B02" w:rsidP="00ED0203">
                  <w:pPr>
                    <w:spacing w:before="0" w:after="0" w:line="240" w:lineRule="auto"/>
                    <w:jc w:val="center"/>
                    <w:rPr>
                      <w:rFonts w:cs="Arial"/>
                      <w:sz w:val="16"/>
                      <w:szCs w:val="16"/>
                      <w:lang w:val="en-US"/>
                    </w:rPr>
                  </w:pPr>
                  <w:r w:rsidRPr="000D1805">
                    <w:rPr>
                      <w:rFonts w:cs="Arial"/>
                      <w:sz w:val="16"/>
                      <w:szCs w:val="16"/>
                      <w:lang w:val="en-US"/>
                    </w:rPr>
                    <w:t>b</w:t>
                  </w:r>
                </w:p>
              </w:tc>
              <w:tc>
                <w:tcPr>
                  <w:tcW w:w="411" w:type="dxa"/>
                </w:tcPr>
                <w:p w:rsidR="00870B02" w:rsidRPr="000D1805" w:rsidRDefault="00870B02" w:rsidP="00ED0203">
                  <w:pPr>
                    <w:spacing w:before="0" w:after="0" w:line="240" w:lineRule="auto"/>
                    <w:jc w:val="center"/>
                    <w:rPr>
                      <w:rFonts w:cs="Arial"/>
                      <w:sz w:val="16"/>
                      <w:szCs w:val="16"/>
                      <w:lang w:val="en-US"/>
                    </w:rPr>
                  </w:pPr>
                  <w:r w:rsidRPr="000D1805">
                    <w:rPr>
                      <w:rFonts w:cs="Arial"/>
                      <w:sz w:val="16"/>
                      <w:szCs w:val="16"/>
                      <w:lang w:val="en-US"/>
                    </w:rPr>
                    <w:t>1</w:t>
                  </w:r>
                  <w:r w:rsidR="00B8717F">
                    <w:rPr>
                      <w:rFonts w:cs="Arial"/>
                      <w:sz w:val="16"/>
                      <w:szCs w:val="16"/>
                      <w:lang w:val="en-US"/>
                    </w:rPr>
                    <w:t>.</w:t>
                  </w:r>
                  <w:r w:rsidRPr="000D1805">
                    <w:rPr>
                      <w:rFonts w:cs="Arial"/>
                      <w:sz w:val="16"/>
                      <w:szCs w:val="16"/>
                      <w:lang w:val="en-US"/>
                    </w:rPr>
                    <w:t>8</w:t>
                  </w:r>
                </w:p>
              </w:tc>
              <w:tc>
                <w:tcPr>
                  <w:tcW w:w="411" w:type="dxa"/>
                </w:tcPr>
                <w:p w:rsidR="00870B02" w:rsidRPr="000D1805" w:rsidRDefault="00870B02" w:rsidP="00ED0203">
                  <w:pPr>
                    <w:spacing w:before="0" w:after="0" w:line="240" w:lineRule="auto"/>
                    <w:jc w:val="center"/>
                    <w:rPr>
                      <w:rFonts w:cs="Arial"/>
                      <w:sz w:val="16"/>
                      <w:szCs w:val="16"/>
                      <w:lang w:val="en-US"/>
                    </w:rPr>
                  </w:pPr>
                  <w:r w:rsidRPr="000D1805">
                    <w:rPr>
                      <w:rFonts w:cs="Arial"/>
                      <w:sz w:val="16"/>
                      <w:szCs w:val="16"/>
                      <w:lang w:val="en-US"/>
                    </w:rPr>
                    <w:t>1</w:t>
                  </w:r>
                  <w:r w:rsidR="00B8717F">
                    <w:rPr>
                      <w:rFonts w:cs="Arial"/>
                      <w:sz w:val="16"/>
                      <w:szCs w:val="16"/>
                      <w:lang w:val="en-US"/>
                    </w:rPr>
                    <w:t>.</w:t>
                  </w:r>
                  <w:r w:rsidRPr="000D1805">
                    <w:rPr>
                      <w:rFonts w:cs="Arial"/>
                      <w:sz w:val="16"/>
                      <w:szCs w:val="16"/>
                      <w:lang w:val="en-US"/>
                    </w:rPr>
                    <w:t>2</w:t>
                  </w:r>
                </w:p>
              </w:tc>
              <w:tc>
                <w:tcPr>
                  <w:tcW w:w="411" w:type="dxa"/>
                </w:tcPr>
                <w:p w:rsidR="00870B02" w:rsidRPr="000D1805" w:rsidRDefault="00870B02" w:rsidP="00ED0203">
                  <w:pPr>
                    <w:spacing w:before="0" w:after="0" w:line="240" w:lineRule="auto"/>
                    <w:jc w:val="center"/>
                    <w:rPr>
                      <w:rFonts w:cs="Arial"/>
                      <w:sz w:val="16"/>
                      <w:szCs w:val="16"/>
                      <w:lang w:val="en-US"/>
                    </w:rPr>
                  </w:pPr>
                  <w:r w:rsidRPr="000D1805">
                    <w:rPr>
                      <w:rFonts w:cs="Arial"/>
                      <w:sz w:val="16"/>
                      <w:szCs w:val="16"/>
                      <w:lang w:val="en-US"/>
                    </w:rPr>
                    <w:t>1</w:t>
                  </w:r>
                  <w:r w:rsidR="00B8717F">
                    <w:rPr>
                      <w:rFonts w:cs="Arial"/>
                      <w:sz w:val="16"/>
                      <w:szCs w:val="16"/>
                      <w:lang w:val="en-US"/>
                    </w:rPr>
                    <w:t>.</w:t>
                  </w:r>
                  <w:r w:rsidRPr="000D1805">
                    <w:rPr>
                      <w:rFonts w:cs="Arial"/>
                      <w:sz w:val="16"/>
                      <w:szCs w:val="16"/>
                      <w:lang w:val="en-US"/>
                    </w:rPr>
                    <w:t>6</w:t>
                  </w:r>
                </w:p>
              </w:tc>
              <w:tc>
                <w:tcPr>
                  <w:tcW w:w="411" w:type="dxa"/>
                </w:tcPr>
                <w:p w:rsidR="00870B02" w:rsidRPr="000D1805" w:rsidRDefault="00870B02" w:rsidP="00ED0203">
                  <w:pPr>
                    <w:spacing w:before="0" w:after="0" w:line="240" w:lineRule="auto"/>
                    <w:jc w:val="center"/>
                    <w:rPr>
                      <w:rFonts w:cs="Arial"/>
                      <w:sz w:val="16"/>
                      <w:szCs w:val="16"/>
                      <w:lang w:val="en-US"/>
                    </w:rPr>
                  </w:pPr>
                  <w:r w:rsidRPr="000D1805">
                    <w:rPr>
                      <w:rFonts w:cs="Arial"/>
                      <w:sz w:val="16"/>
                      <w:szCs w:val="16"/>
                      <w:lang w:val="en-US"/>
                    </w:rPr>
                    <w:t>1</w:t>
                  </w:r>
                  <w:r w:rsidR="00B8717F">
                    <w:rPr>
                      <w:rFonts w:cs="Arial"/>
                      <w:sz w:val="16"/>
                      <w:szCs w:val="16"/>
                      <w:lang w:val="en-US"/>
                    </w:rPr>
                    <w:t>.</w:t>
                  </w:r>
                  <w:r w:rsidRPr="000D1805">
                    <w:rPr>
                      <w:rFonts w:cs="Arial"/>
                      <w:sz w:val="16"/>
                      <w:szCs w:val="16"/>
                      <w:lang w:val="en-US"/>
                    </w:rPr>
                    <w:t>6</w:t>
                  </w:r>
                </w:p>
              </w:tc>
              <w:tc>
                <w:tcPr>
                  <w:tcW w:w="412" w:type="dxa"/>
                </w:tcPr>
                <w:p w:rsidR="00870B02" w:rsidRPr="000D1805" w:rsidRDefault="00870B02" w:rsidP="00ED0203">
                  <w:pPr>
                    <w:spacing w:before="0" w:after="0" w:line="240" w:lineRule="auto"/>
                    <w:jc w:val="center"/>
                    <w:rPr>
                      <w:rFonts w:cs="Arial"/>
                      <w:sz w:val="16"/>
                      <w:szCs w:val="16"/>
                      <w:lang w:val="en-US"/>
                    </w:rPr>
                  </w:pPr>
                  <w:r w:rsidRPr="000D1805">
                    <w:rPr>
                      <w:rFonts w:cs="Arial"/>
                      <w:sz w:val="16"/>
                      <w:szCs w:val="16"/>
                      <w:lang w:val="en-US"/>
                    </w:rPr>
                    <w:t>1</w:t>
                  </w:r>
                  <w:r w:rsidR="00B8717F">
                    <w:rPr>
                      <w:rFonts w:cs="Arial"/>
                      <w:sz w:val="16"/>
                      <w:szCs w:val="16"/>
                      <w:lang w:val="en-US"/>
                    </w:rPr>
                    <w:t>.</w:t>
                  </w:r>
                  <w:r w:rsidRPr="000D1805">
                    <w:rPr>
                      <w:rFonts w:cs="Arial"/>
                      <w:sz w:val="16"/>
                      <w:szCs w:val="16"/>
                      <w:lang w:val="en-US"/>
                    </w:rPr>
                    <w:t>2</w:t>
                  </w:r>
                </w:p>
              </w:tc>
            </w:tr>
            <w:tr w:rsidR="00870B02" w:rsidRPr="00B8717F" w:rsidTr="00ED0203">
              <w:tc>
                <w:tcPr>
                  <w:tcW w:w="411" w:type="dxa"/>
                </w:tcPr>
                <w:p w:rsidR="00870B02" w:rsidRPr="000D1805" w:rsidRDefault="00870B02" w:rsidP="00ED0203">
                  <w:pPr>
                    <w:spacing w:before="0" w:after="0" w:line="240" w:lineRule="auto"/>
                    <w:jc w:val="center"/>
                    <w:rPr>
                      <w:rFonts w:cs="Arial"/>
                      <w:sz w:val="16"/>
                      <w:szCs w:val="16"/>
                      <w:lang w:val="en-US"/>
                    </w:rPr>
                  </w:pPr>
                  <w:r w:rsidRPr="000D1805">
                    <w:rPr>
                      <w:rFonts w:cs="Arial"/>
                      <w:sz w:val="16"/>
                      <w:szCs w:val="16"/>
                      <w:lang w:val="en-US"/>
                    </w:rPr>
                    <w:t>c</w:t>
                  </w:r>
                </w:p>
              </w:tc>
              <w:tc>
                <w:tcPr>
                  <w:tcW w:w="411" w:type="dxa"/>
                </w:tcPr>
                <w:p w:rsidR="00870B02" w:rsidRPr="000D1805" w:rsidRDefault="00870B02" w:rsidP="00ED0203">
                  <w:pPr>
                    <w:spacing w:before="0" w:after="0" w:line="240" w:lineRule="auto"/>
                    <w:jc w:val="center"/>
                    <w:rPr>
                      <w:rFonts w:cs="Arial"/>
                      <w:sz w:val="16"/>
                      <w:szCs w:val="16"/>
                      <w:lang w:val="en-US"/>
                    </w:rPr>
                  </w:pPr>
                  <w:r w:rsidRPr="000D1805">
                    <w:rPr>
                      <w:rFonts w:cs="Arial"/>
                      <w:sz w:val="16"/>
                      <w:szCs w:val="16"/>
                      <w:lang w:val="en-US"/>
                    </w:rPr>
                    <w:t>2</w:t>
                  </w:r>
                  <w:r w:rsidR="00B8717F">
                    <w:rPr>
                      <w:rFonts w:cs="Arial"/>
                      <w:sz w:val="16"/>
                      <w:szCs w:val="16"/>
                      <w:lang w:val="en-US"/>
                    </w:rPr>
                    <w:t>.</w:t>
                  </w:r>
                  <w:r w:rsidRPr="000D1805">
                    <w:rPr>
                      <w:rFonts w:cs="Arial"/>
                      <w:sz w:val="16"/>
                      <w:szCs w:val="16"/>
                      <w:lang w:val="en-US"/>
                    </w:rPr>
                    <w:t>6</w:t>
                  </w:r>
                </w:p>
              </w:tc>
              <w:tc>
                <w:tcPr>
                  <w:tcW w:w="411" w:type="dxa"/>
                </w:tcPr>
                <w:p w:rsidR="00870B02" w:rsidRPr="000D1805" w:rsidRDefault="00870B02" w:rsidP="00ED0203">
                  <w:pPr>
                    <w:spacing w:before="0" w:after="0" w:line="240" w:lineRule="auto"/>
                    <w:jc w:val="center"/>
                    <w:rPr>
                      <w:rFonts w:cs="Arial"/>
                      <w:sz w:val="16"/>
                      <w:szCs w:val="16"/>
                      <w:lang w:val="en-US"/>
                    </w:rPr>
                  </w:pPr>
                  <w:r w:rsidRPr="000D1805">
                    <w:rPr>
                      <w:rFonts w:cs="Arial"/>
                      <w:sz w:val="16"/>
                      <w:szCs w:val="16"/>
                      <w:lang w:val="en-US"/>
                    </w:rPr>
                    <w:t>1</w:t>
                  </w:r>
                  <w:r w:rsidR="00B8717F">
                    <w:rPr>
                      <w:rFonts w:cs="Arial"/>
                      <w:sz w:val="16"/>
                      <w:szCs w:val="16"/>
                      <w:lang w:val="en-US"/>
                    </w:rPr>
                    <w:t>.</w:t>
                  </w:r>
                  <w:r w:rsidRPr="000D1805">
                    <w:rPr>
                      <w:rFonts w:cs="Arial"/>
                      <w:sz w:val="16"/>
                      <w:szCs w:val="16"/>
                      <w:lang w:val="en-US"/>
                    </w:rPr>
                    <w:t>3</w:t>
                  </w:r>
                </w:p>
              </w:tc>
              <w:tc>
                <w:tcPr>
                  <w:tcW w:w="411" w:type="dxa"/>
                </w:tcPr>
                <w:p w:rsidR="00870B02" w:rsidRPr="000D1805" w:rsidRDefault="00870B02" w:rsidP="00ED0203">
                  <w:pPr>
                    <w:spacing w:before="0" w:after="0" w:line="240" w:lineRule="auto"/>
                    <w:jc w:val="center"/>
                    <w:rPr>
                      <w:rFonts w:cs="Arial"/>
                      <w:sz w:val="16"/>
                      <w:szCs w:val="16"/>
                      <w:lang w:val="en-US"/>
                    </w:rPr>
                  </w:pPr>
                  <w:r w:rsidRPr="000D1805">
                    <w:rPr>
                      <w:rFonts w:cs="Arial"/>
                      <w:sz w:val="16"/>
                      <w:szCs w:val="16"/>
                      <w:lang w:val="en-US"/>
                    </w:rPr>
                    <w:t>2</w:t>
                  </w:r>
                  <w:r w:rsidR="00B8717F">
                    <w:rPr>
                      <w:rFonts w:cs="Arial"/>
                      <w:sz w:val="16"/>
                      <w:szCs w:val="16"/>
                      <w:lang w:val="en-US"/>
                    </w:rPr>
                    <w:t>.0</w:t>
                  </w:r>
                </w:p>
              </w:tc>
              <w:tc>
                <w:tcPr>
                  <w:tcW w:w="411" w:type="dxa"/>
                </w:tcPr>
                <w:p w:rsidR="00870B02" w:rsidRPr="000D1805" w:rsidRDefault="00870B02" w:rsidP="00ED0203">
                  <w:pPr>
                    <w:spacing w:before="0" w:after="0" w:line="240" w:lineRule="auto"/>
                    <w:jc w:val="center"/>
                    <w:rPr>
                      <w:rFonts w:cs="Arial"/>
                      <w:sz w:val="16"/>
                      <w:szCs w:val="16"/>
                      <w:lang w:val="en-US"/>
                    </w:rPr>
                  </w:pPr>
                  <w:r w:rsidRPr="000D1805">
                    <w:rPr>
                      <w:rFonts w:cs="Arial"/>
                      <w:sz w:val="16"/>
                      <w:szCs w:val="16"/>
                      <w:lang w:val="en-US"/>
                    </w:rPr>
                    <w:t>2</w:t>
                  </w:r>
                  <w:r w:rsidR="00B8717F">
                    <w:rPr>
                      <w:rFonts w:cs="Arial"/>
                      <w:sz w:val="16"/>
                      <w:szCs w:val="16"/>
                      <w:lang w:val="en-US"/>
                    </w:rPr>
                    <w:t>.</w:t>
                  </w:r>
                  <w:r w:rsidRPr="000D1805">
                    <w:rPr>
                      <w:rFonts w:cs="Arial"/>
                      <w:sz w:val="16"/>
                      <w:szCs w:val="16"/>
                      <w:lang w:val="en-US"/>
                    </w:rPr>
                    <w:t>6</w:t>
                  </w:r>
                </w:p>
              </w:tc>
              <w:tc>
                <w:tcPr>
                  <w:tcW w:w="412" w:type="dxa"/>
                </w:tcPr>
                <w:p w:rsidR="00870B02" w:rsidRPr="000D1805" w:rsidRDefault="00870B02" w:rsidP="00ED0203">
                  <w:pPr>
                    <w:spacing w:before="0" w:after="0" w:line="240" w:lineRule="auto"/>
                    <w:jc w:val="center"/>
                    <w:rPr>
                      <w:rFonts w:cs="Arial"/>
                      <w:sz w:val="16"/>
                      <w:szCs w:val="16"/>
                      <w:lang w:val="en-US"/>
                    </w:rPr>
                  </w:pPr>
                  <w:r w:rsidRPr="000D1805">
                    <w:rPr>
                      <w:rFonts w:cs="Arial"/>
                      <w:sz w:val="16"/>
                      <w:szCs w:val="16"/>
                      <w:lang w:val="en-US"/>
                    </w:rPr>
                    <w:t>2</w:t>
                  </w:r>
                  <w:r w:rsidR="00B8717F">
                    <w:rPr>
                      <w:rFonts w:cs="Arial"/>
                      <w:sz w:val="16"/>
                      <w:szCs w:val="16"/>
                      <w:lang w:val="en-US"/>
                    </w:rPr>
                    <w:t>.0</w:t>
                  </w:r>
                </w:p>
              </w:tc>
            </w:tr>
            <w:tr w:rsidR="00870B02" w:rsidRPr="00B8717F" w:rsidTr="00ED0203">
              <w:tc>
                <w:tcPr>
                  <w:tcW w:w="411" w:type="dxa"/>
                </w:tcPr>
                <w:p w:rsidR="00870B02" w:rsidRPr="000D1805" w:rsidRDefault="00870B02" w:rsidP="00ED0203">
                  <w:pPr>
                    <w:spacing w:before="0" w:after="0" w:line="240" w:lineRule="auto"/>
                    <w:jc w:val="center"/>
                    <w:rPr>
                      <w:rFonts w:cs="Arial"/>
                      <w:sz w:val="16"/>
                      <w:szCs w:val="16"/>
                      <w:lang w:val="en-US"/>
                    </w:rPr>
                  </w:pPr>
                  <w:r w:rsidRPr="000D1805">
                    <w:rPr>
                      <w:rFonts w:cs="Arial"/>
                      <w:sz w:val="16"/>
                      <w:szCs w:val="16"/>
                      <w:lang w:val="en-US"/>
                    </w:rPr>
                    <w:t>d</w:t>
                  </w:r>
                </w:p>
              </w:tc>
              <w:tc>
                <w:tcPr>
                  <w:tcW w:w="411" w:type="dxa"/>
                </w:tcPr>
                <w:p w:rsidR="00870B02" w:rsidRPr="000D1805" w:rsidRDefault="00870B02" w:rsidP="00ED0203">
                  <w:pPr>
                    <w:spacing w:before="0" w:after="0" w:line="240" w:lineRule="auto"/>
                    <w:jc w:val="center"/>
                    <w:rPr>
                      <w:rFonts w:cs="Arial"/>
                      <w:sz w:val="16"/>
                      <w:szCs w:val="16"/>
                      <w:lang w:val="en-US"/>
                    </w:rPr>
                  </w:pPr>
                  <w:r w:rsidRPr="000D1805">
                    <w:rPr>
                      <w:rFonts w:cs="Arial"/>
                      <w:sz w:val="16"/>
                      <w:szCs w:val="16"/>
                      <w:lang w:val="en-US"/>
                    </w:rPr>
                    <w:t>1</w:t>
                  </w:r>
                  <w:r w:rsidR="00B8717F">
                    <w:rPr>
                      <w:rFonts w:cs="Arial"/>
                      <w:sz w:val="16"/>
                      <w:szCs w:val="16"/>
                      <w:lang w:val="en-US"/>
                    </w:rPr>
                    <w:t>.</w:t>
                  </w:r>
                  <w:r w:rsidRPr="000D1805">
                    <w:rPr>
                      <w:rFonts w:cs="Arial"/>
                      <w:sz w:val="16"/>
                      <w:szCs w:val="16"/>
                      <w:lang w:val="en-US"/>
                    </w:rPr>
                    <w:t>5</w:t>
                  </w:r>
                </w:p>
              </w:tc>
              <w:tc>
                <w:tcPr>
                  <w:tcW w:w="411" w:type="dxa"/>
                </w:tcPr>
                <w:p w:rsidR="00870B02" w:rsidRPr="000D1805" w:rsidRDefault="00870B02" w:rsidP="00ED0203">
                  <w:pPr>
                    <w:spacing w:before="0" w:after="0" w:line="240" w:lineRule="auto"/>
                    <w:jc w:val="center"/>
                    <w:rPr>
                      <w:rFonts w:cs="Arial"/>
                      <w:sz w:val="16"/>
                      <w:szCs w:val="16"/>
                      <w:lang w:val="en-US"/>
                    </w:rPr>
                  </w:pPr>
                  <w:r w:rsidRPr="000D1805">
                    <w:rPr>
                      <w:rFonts w:cs="Arial"/>
                      <w:sz w:val="16"/>
                      <w:szCs w:val="16"/>
                      <w:lang w:val="en-US"/>
                    </w:rPr>
                    <w:t>0</w:t>
                  </w:r>
                </w:p>
              </w:tc>
              <w:tc>
                <w:tcPr>
                  <w:tcW w:w="411" w:type="dxa"/>
                </w:tcPr>
                <w:p w:rsidR="00870B02" w:rsidRPr="000D1805" w:rsidRDefault="00870B02" w:rsidP="00ED0203">
                  <w:pPr>
                    <w:spacing w:before="0" w:after="0" w:line="240" w:lineRule="auto"/>
                    <w:jc w:val="center"/>
                    <w:rPr>
                      <w:rFonts w:cs="Arial"/>
                      <w:sz w:val="16"/>
                      <w:szCs w:val="16"/>
                      <w:lang w:val="en-US"/>
                    </w:rPr>
                  </w:pPr>
                  <w:r w:rsidRPr="000D1805">
                    <w:rPr>
                      <w:rFonts w:cs="Arial"/>
                      <w:sz w:val="16"/>
                      <w:szCs w:val="16"/>
                      <w:lang w:val="en-US"/>
                    </w:rPr>
                    <w:t>2</w:t>
                  </w:r>
                  <w:r w:rsidR="00B8717F">
                    <w:rPr>
                      <w:rFonts w:cs="Arial"/>
                      <w:sz w:val="16"/>
                      <w:szCs w:val="16"/>
                      <w:lang w:val="en-US"/>
                    </w:rPr>
                    <w:t>.0</w:t>
                  </w:r>
                </w:p>
              </w:tc>
              <w:tc>
                <w:tcPr>
                  <w:tcW w:w="411" w:type="dxa"/>
                </w:tcPr>
                <w:p w:rsidR="00870B02" w:rsidRPr="000D1805" w:rsidRDefault="00870B02" w:rsidP="00ED0203">
                  <w:pPr>
                    <w:spacing w:before="0" w:after="0" w:line="240" w:lineRule="auto"/>
                    <w:jc w:val="center"/>
                    <w:rPr>
                      <w:rFonts w:cs="Arial"/>
                      <w:sz w:val="16"/>
                      <w:szCs w:val="16"/>
                      <w:lang w:val="en-US"/>
                    </w:rPr>
                  </w:pPr>
                  <w:r w:rsidRPr="000D1805">
                    <w:rPr>
                      <w:rFonts w:cs="Arial"/>
                      <w:sz w:val="16"/>
                      <w:szCs w:val="16"/>
                      <w:lang w:val="en-US"/>
                    </w:rPr>
                    <w:t>2</w:t>
                  </w:r>
                  <w:r w:rsidR="00B8717F">
                    <w:rPr>
                      <w:rFonts w:cs="Arial"/>
                      <w:sz w:val="16"/>
                      <w:szCs w:val="16"/>
                      <w:lang w:val="en-US"/>
                    </w:rPr>
                    <w:t>.0</w:t>
                  </w:r>
                </w:p>
              </w:tc>
              <w:tc>
                <w:tcPr>
                  <w:tcW w:w="412" w:type="dxa"/>
                </w:tcPr>
                <w:p w:rsidR="00870B02" w:rsidRPr="000D1805" w:rsidRDefault="00870B02" w:rsidP="00ED0203">
                  <w:pPr>
                    <w:spacing w:before="0" w:after="0" w:line="240" w:lineRule="auto"/>
                    <w:jc w:val="center"/>
                    <w:rPr>
                      <w:rFonts w:cs="Arial"/>
                      <w:sz w:val="16"/>
                      <w:szCs w:val="16"/>
                      <w:lang w:val="en-US"/>
                    </w:rPr>
                  </w:pPr>
                  <w:r w:rsidRPr="000D1805">
                    <w:rPr>
                      <w:rFonts w:cs="Arial"/>
                      <w:sz w:val="16"/>
                      <w:szCs w:val="16"/>
                      <w:lang w:val="en-US"/>
                    </w:rPr>
                    <w:t>2</w:t>
                  </w:r>
                  <w:r w:rsidR="00B8717F">
                    <w:rPr>
                      <w:rFonts w:cs="Arial"/>
                      <w:sz w:val="16"/>
                      <w:szCs w:val="16"/>
                      <w:lang w:val="en-US"/>
                    </w:rPr>
                    <w:t>.0</w:t>
                  </w:r>
                </w:p>
              </w:tc>
            </w:tr>
            <w:tr w:rsidR="00870B02" w:rsidRPr="00B8717F" w:rsidTr="00ED0203">
              <w:tc>
                <w:tcPr>
                  <w:tcW w:w="411" w:type="dxa"/>
                </w:tcPr>
                <w:p w:rsidR="00870B02" w:rsidRPr="000D1805" w:rsidRDefault="00870B02" w:rsidP="00ED0203">
                  <w:pPr>
                    <w:spacing w:before="0" w:after="0" w:line="240" w:lineRule="auto"/>
                    <w:jc w:val="center"/>
                    <w:rPr>
                      <w:rFonts w:cs="Arial"/>
                      <w:sz w:val="16"/>
                      <w:szCs w:val="16"/>
                      <w:lang w:val="en-US"/>
                    </w:rPr>
                  </w:pPr>
                  <w:r w:rsidRPr="000D1805">
                    <w:rPr>
                      <w:rFonts w:cs="Arial"/>
                      <w:sz w:val="16"/>
                      <w:szCs w:val="16"/>
                      <w:lang w:val="en-US"/>
                    </w:rPr>
                    <w:t>e</w:t>
                  </w:r>
                </w:p>
              </w:tc>
              <w:tc>
                <w:tcPr>
                  <w:tcW w:w="411" w:type="dxa"/>
                </w:tcPr>
                <w:p w:rsidR="00870B02" w:rsidRPr="000D1805" w:rsidRDefault="00870B02" w:rsidP="00ED0203">
                  <w:pPr>
                    <w:spacing w:before="0" w:after="0" w:line="240" w:lineRule="auto"/>
                    <w:jc w:val="center"/>
                    <w:rPr>
                      <w:rFonts w:cs="Arial"/>
                      <w:sz w:val="16"/>
                      <w:szCs w:val="16"/>
                      <w:lang w:val="en-US"/>
                    </w:rPr>
                  </w:pPr>
                  <w:r w:rsidRPr="000D1805">
                    <w:rPr>
                      <w:rFonts w:cs="Arial"/>
                      <w:sz w:val="16"/>
                      <w:szCs w:val="16"/>
                      <w:lang w:val="en-US"/>
                    </w:rPr>
                    <w:t>3</w:t>
                  </w:r>
                  <w:r w:rsidR="00B8717F">
                    <w:rPr>
                      <w:rFonts w:cs="Arial"/>
                      <w:sz w:val="16"/>
                      <w:szCs w:val="16"/>
                      <w:lang w:val="en-US"/>
                    </w:rPr>
                    <w:t>.0</w:t>
                  </w:r>
                </w:p>
              </w:tc>
              <w:tc>
                <w:tcPr>
                  <w:tcW w:w="411" w:type="dxa"/>
                </w:tcPr>
                <w:p w:rsidR="00870B02" w:rsidRPr="000D1805" w:rsidRDefault="00870B02" w:rsidP="00ED0203">
                  <w:pPr>
                    <w:spacing w:before="0" w:after="0" w:line="240" w:lineRule="auto"/>
                    <w:jc w:val="center"/>
                    <w:rPr>
                      <w:rFonts w:cs="Arial"/>
                      <w:sz w:val="16"/>
                      <w:szCs w:val="16"/>
                      <w:lang w:val="en-US"/>
                    </w:rPr>
                  </w:pPr>
                  <w:r w:rsidRPr="000D1805">
                    <w:rPr>
                      <w:rFonts w:cs="Arial"/>
                      <w:sz w:val="16"/>
                      <w:szCs w:val="16"/>
                      <w:lang w:val="en-US"/>
                    </w:rPr>
                    <w:t>0</w:t>
                  </w:r>
                </w:p>
              </w:tc>
              <w:tc>
                <w:tcPr>
                  <w:tcW w:w="411" w:type="dxa"/>
                </w:tcPr>
                <w:p w:rsidR="00870B02" w:rsidRPr="000D1805" w:rsidRDefault="00870B02" w:rsidP="00ED0203">
                  <w:pPr>
                    <w:spacing w:before="0" w:after="0" w:line="240" w:lineRule="auto"/>
                    <w:jc w:val="center"/>
                    <w:rPr>
                      <w:rFonts w:cs="Arial"/>
                      <w:sz w:val="16"/>
                      <w:szCs w:val="16"/>
                      <w:lang w:val="en-US"/>
                    </w:rPr>
                  </w:pPr>
                  <w:r w:rsidRPr="000D1805">
                    <w:rPr>
                      <w:rFonts w:cs="Arial"/>
                      <w:sz w:val="16"/>
                      <w:szCs w:val="16"/>
                      <w:lang w:val="en-US"/>
                    </w:rPr>
                    <w:t>0</w:t>
                  </w:r>
                  <w:r w:rsidR="00B8717F">
                    <w:rPr>
                      <w:rFonts w:cs="Arial"/>
                      <w:sz w:val="16"/>
                      <w:szCs w:val="16"/>
                      <w:lang w:val="en-US"/>
                    </w:rPr>
                    <w:t>.</w:t>
                  </w:r>
                  <w:r w:rsidRPr="000D1805">
                    <w:rPr>
                      <w:rFonts w:cs="Arial"/>
                      <w:sz w:val="16"/>
                      <w:szCs w:val="16"/>
                      <w:lang w:val="en-US"/>
                    </w:rPr>
                    <w:t>5</w:t>
                  </w:r>
                </w:p>
              </w:tc>
              <w:tc>
                <w:tcPr>
                  <w:tcW w:w="411" w:type="dxa"/>
                </w:tcPr>
                <w:p w:rsidR="00870B02" w:rsidRPr="000D1805" w:rsidRDefault="00870B02" w:rsidP="00ED0203">
                  <w:pPr>
                    <w:spacing w:before="0" w:after="0" w:line="240" w:lineRule="auto"/>
                    <w:jc w:val="center"/>
                    <w:rPr>
                      <w:rFonts w:cs="Arial"/>
                      <w:sz w:val="16"/>
                      <w:szCs w:val="16"/>
                      <w:lang w:val="en-US"/>
                    </w:rPr>
                  </w:pPr>
                  <w:r w:rsidRPr="000D1805">
                    <w:rPr>
                      <w:rFonts w:cs="Arial"/>
                      <w:sz w:val="16"/>
                      <w:szCs w:val="16"/>
                      <w:lang w:val="en-US"/>
                    </w:rPr>
                    <w:t>2</w:t>
                  </w:r>
                  <w:r w:rsidR="00B8717F">
                    <w:rPr>
                      <w:rFonts w:cs="Arial"/>
                      <w:sz w:val="16"/>
                      <w:szCs w:val="16"/>
                      <w:lang w:val="en-US"/>
                    </w:rPr>
                    <w:t>.</w:t>
                  </w:r>
                  <w:r w:rsidRPr="000D1805">
                    <w:rPr>
                      <w:rFonts w:cs="Arial"/>
                      <w:sz w:val="16"/>
                      <w:szCs w:val="16"/>
                      <w:lang w:val="en-US"/>
                    </w:rPr>
                    <w:t>5</w:t>
                  </w:r>
                </w:p>
              </w:tc>
              <w:tc>
                <w:tcPr>
                  <w:tcW w:w="412" w:type="dxa"/>
                </w:tcPr>
                <w:p w:rsidR="00870B02" w:rsidRPr="000D1805" w:rsidRDefault="00870B02" w:rsidP="00ED0203">
                  <w:pPr>
                    <w:spacing w:before="0" w:after="0" w:line="240" w:lineRule="auto"/>
                    <w:jc w:val="center"/>
                    <w:rPr>
                      <w:rFonts w:cs="Arial"/>
                      <w:sz w:val="16"/>
                      <w:szCs w:val="16"/>
                      <w:lang w:val="en-US"/>
                    </w:rPr>
                  </w:pPr>
                  <w:r w:rsidRPr="000D1805">
                    <w:rPr>
                      <w:rFonts w:cs="Arial"/>
                      <w:sz w:val="16"/>
                      <w:szCs w:val="16"/>
                      <w:lang w:val="en-US"/>
                    </w:rPr>
                    <w:t>2</w:t>
                  </w:r>
                  <w:r w:rsidR="00B8717F">
                    <w:rPr>
                      <w:rFonts w:cs="Arial"/>
                      <w:sz w:val="16"/>
                      <w:szCs w:val="16"/>
                      <w:lang w:val="en-US"/>
                    </w:rPr>
                    <w:t>.</w:t>
                  </w:r>
                  <w:r w:rsidRPr="000D1805">
                    <w:rPr>
                      <w:rFonts w:cs="Arial"/>
                      <w:sz w:val="16"/>
                      <w:szCs w:val="16"/>
                      <w:lang w:val="en-US"/>
                    </w:rPr>
                    <w:t>5</w:t>
                  </w:r>
                </w:p>
              </w:tc>
            </w:tr>
          </w:tbl>
          <w:p w:rsidR="00870B02" w:rsidRPr="000D1805" w:rsidRDefault="00870B02" w:rsidP="00ED0203">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20"/>
                <w:szCs w:val="20"/>
                <w:lang w:val="en-US"/>
              </w:rPr>
            </w:pPr>
          </w:p>
        </w:tc>
      </w:tr>
      <w:tr w:rsidR="00870B02" w:rsidRPr="00B8717F" w:rsidTr="00ED02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98" w:type="dxa"/>
          </w:tcPr>
          <w:p w:rsidR="00870B02" w:rsidRPr="003F0F08" w:rsidRDefault="00EB2293" w:rsidP="00ED0203">
            <w:pPr>
              <w:spacing w:before="0" w:after="0" w:line="240" w:lineRule="auto"/>
              <w:rPr>
                <w:rFonts w:cs="Arial"/>
                <w:b w:val="0"/>
                <w:bCs w:val="0"/>
                <w:sz w:val="20"/>
                <w:szCs w:val="20"/>
                <w:lang w:val="en-US"/>
              </w:rPr>
            </w:pPr>
            <w:r w:rsidRPr="00B8717F">
              <w:rPr>
                <w:rFonts w:cs="Arial"/>
                <w:sz w:val="20"/>
                <w:szCs w:val="20"/>
                <w:lang w:val="en-US"/>
              </w:rPr>
              <w:t>Number of PAs and/or conservation agreements that include dry ecosystems nation wide</w:t>
            </w:r>
          </w:p>
        </w:tc>
        <w:tc>
          <w:tcPr>
            <w:tcW w:w="3402" w:type="dxa"/>
            <w:vAlign w:val="center"/>
          </w:tcPr>
          <w:p w:rsidR="00870B02" w:rsidRPr="000D1805" w:rsidRDefault="00870B02" w:rsidP="00ED0203">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sidRPr="000D1805">
              <w:rPr>
                <w:rFonts w:cs="Arial"/>
                <w:sz w:val="20"/>
                <w:szCs w:val="20"/>
                <w:lang w:val="en-US"/>
              </w:rPr>
              <w:t>− P</w:t>
            </w:r>
            <w:r w:rsidR="00B8717F">
              <w:rPr>
                <w:rFonts w:cs="Arial"/>
                <w:sz w:val="20"/>
                <w:szCs w:val="20"/>
                <w:lang w:val="en-US"/>
              </w:rPr>
              <w:t>A</w:t>
            </w:r>
            <w:r w:rsidRPr="000D1805">
              <w:rPr>
                <w:rFonts w:cs="Arial"/>
                <w:sz w:val="20"/>
                <w:szCs w:val="20"/>
                <w:lang w:val="en-US"/>
              </w:rPr>
              <w:t>s: 25</w:t>
            </w:r>
          </w:p>
          <w:p w:rsidR="00870B02" w:rsidRPr="000D1805" w:rsidRDefault="00870B02" w:rsidP="00ED0203">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sidRPr="000D1805">
              <w:rPr>
                <w:rFonts w:cs="Arial"/>
                <w:sz w:val="20"/>
                <w:szCs w:val="20"/>
                <w:lang w:val="en-US"/>
              </w:rPr>
              <w:t xml:space="preserve">− </w:t>
            </w:r>
            <w:r w:rsidR="00EB2293" w:rsidRPr="000D1805">
              <w:rPr>
                <w:rFonts w:cs="Arial"/>
                <w:sz w:val="20"/>
                <w:szCs w:val="20"/>
                <w:lang w:val="en-US"/>
              </w:rPr>
              <w:t>Conservation agreements</w:t>
            </w:r>
            <w:r w:rsidRPr="000D1805">
              <w:rPr>
                <w:rFonts w:cs="Arial"/>
                <w:sz w:val="20"/>
                <w:szCs w:val="20"/>
                <w:lang w:val="en-US"/>
              </w:rPr>
              <w:t>: 0</w:t>
            </w:r>
          </w:p>
        </w:tc>
      </w:tr>
      <w:tr w:rsidR="00870B02" w:rsidRPr="00B8717F" w:rsidTr="00ED0203">
        <w:tc>
          <w:tcPr>
            <w:cnfStyle w:val="001000000000" w:firstRow="0" w:lastRow="0" w:firstColumn="1" w:lastColumn="0" w:oddVBand="0" w:evenVBand="0" w:oddHBand="0" w:evenHBand="0" w:firstRowFirstColumn="0" w:firstRowLastColumn="0" w:lastRowFirstColumn="0" w:lastRowLastColumn="0"/>
            <w:tcW w:w="5098" w:type="dxa"/>
          </w:tcPr>
          <w:p w:rsidR="00870B02" w:rsidRPr="00B8717F" w:rsidRDefault="00B8717F" w:rsidP="00B8717F">
            <w:pPr>
              <w:spacing w:before="0" w:after="0" w:line="240" w:lineRule="auto"/>
              <w:rPr>
                <w:rFonts w:cs="Arial"/>
                <w:b w:val="0"/>
                <w:bCs w:val="0"/>
                <w:sz w:val="20"/>
                <w:szCs w:val="20"/>
                <w:lang w:val="en-US"/>
              </w:rPr>
            </w:pPr>
            <w:r w:rsidRPr="00B8717F">
              <w:rPr>
                <w:rFonts w:cs="Arial"/>
                <w:sz w:val="20"/>
                <w:szCs w:val="20"/>
                <w:lang w:val="en-US"/>
              </w:rPr>
              <w:t>Change in the</w:t>
            </w:r>
            <w:r>
              <w:rPr>
                <w:rFonts w:cs="Arial"/>
                <w:sz w:val="20"/>
                <w:szCs w:val="20"/>
                <w:lang w:val="en-US"/>
              </w:rPr>
              <w:t xml:space="preserve"> </w:t>
            </w:r>
            <w:r w:rsidRPr="00B8717F">
              <w:rPr>
                <w:rFonts w:cs="Arial"/>
                <w:sz w:val="20"/>
                <w:szCs w:val="20"/>
                <w:lang w:val="en-US"/>
              </w:rPr>
              <w:t>management effectiveness</w:t>
            </w:r>
            <w:r>
              <w:rPr>
                <w:rFonts w:cs="Arial"/>
                <w:sz w:val="20"/>
                <w:szCs w:val="20"/>
                <w:lang w:val="en-US"/>
              </w:rPr>
              <w:t xml:space="preserve"> </w:t>
            </w:r>
            <w:r w:rsidRPr="00B8717F">
              <w:rPr>
                <w:rFonts w:cs="Arial"/>
                <w:sz w:val="20"/>
                <w:szCs w:val="20"/>
                <w:lang w:val="en-US"/>
              </w:rPr>
              <w:t>of three (3) PAs with dry</w:t>
            </w:r>
            <w:r>
              <w:rPr>
                <w:rFonts w:cs="Arial"/>
                <w:sz w:val="20"/>
                <w:szCs w:val="20"/>
                <w:lang w:val="en-US"/>
              </w:rPr>
              <w:t xml:space="preserve"> </w:t>
            </w:r>
            <w:r w:rsidRPr="00B8717F">
              <w:rPr>
                <w:rFonts w:cs="Arial"/>
                <w:sz w:val="20"/>
                <w:szCs w:val="20"/>
                <w:lang w:val="en-US"/>
              </w:rPr>
              <w:t>ecosystems as measured</w:t>
            </w:r>
            <w:r>
              <w:rPr>
                <w:rFonts w:cs="Arial"/>
                <w:sz w:val="20"/>
                <w:szCs w:val="20"/>
                <w:lang w:val="en-US"/>
              </w:rPr>
              <w:t xml:space="preserve"> </w:t>
            </w:r>
            <w:r w:rsidRPr="00B8717F">
              <w:rPr>
                <w:rFonts w:cs="Arial"/>
                <w:sz w:val="20"/>
                <w:szCs w:val="20"/>
                <w:lang w:val="en-US"/>
              </w:rPr>
              <w:t>by the METT scorecard</w:t>
            </w:r>
          </w:p>
        </w:tc>
        <w:tc>
          <w:tcPr>
            <w:tcW w:w="3402" w:type="dxa"/>
            <w:vAlign w:val="center"/>
          </w:tcPr>
          <w:p w:rsidR="00870B02" w:rsidRPr="000D1805" w:rsidRDefault="00870B02" w:rsidP="00ED0203">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0D1805">
              <w:rPr>
                <w:rFonts w:cs="Arial"/>
                <w:sz w:val="20"/>
                <w:szCs w:val="20"/>
                <w:lang w:val="en-US"/>
              </w:rPr>
              <w:t xml:space="preserve">− </w:t>
            </w:r>
            <w:r w:rsidR="00B8717F" w:rsidRPr="00B8717F">
              <w:rPr>
                <w:rFonts w:cs="Arial"/>
                <w:sz w:val="20"/>
                <w:szCs w:val="20"/>
                <w:lang w:val="en-US"/>
              </w:rPr>
              <w:t xml:space="preserve">IMD </w:t>
            </w:r>
            <w:proofErr w:type="spellStart"/>
            <w:r w:rsidR="00B8717F" w:rsidRPr="00B8717F">
              <w:rPr>
                <w:rFonts w:cs="Arial"/>
                <w:sz w:val="20"/>
                <w:szCs w:val="20"/>
                <w:lang w:val="en-US"/>
              </w:rPr>
              <w:t>Atuncela</w:t>
            </w:r>
            <w:proofErr w:type="spellEnd"/>
            <w:r w:rsidR="00B8717F" w:rsidRPr="00B8717F">
              <w:rPr>
                <w:rFonts w:cs="Arial"/>
                <w:sz w:val="20"/>
                <w:szCs w:val="20"/>
                <w:lang w:val="en-US"/>
              </w:rPr>
              <w:t>: 49.02%</w:t>
            </w:r>
          </w:p>
          <w:p w:rsidR="00870B02" w:rsidRPr="000D1805" w:rsidRDefault="00870B02" w:rsidP="00B8717F">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0D1805">
              <w:rPr>
                <w:rFonts w:cs="Arial"/>
                <w:sz w:val="20"/>
                <w:szCs w:val="20"/>
                <w:lang w:val="en-US"/>
              </w:rPr>
              <w:t xml:space="preserve">− </w:t>
            </w:r>
            <w:r w:rsidR="00B8717F" w:rsidRPr="00B8717F">
              <w:rPr>
                <w:rFonts w:cs="Arial"/>
                <w:sz w:val="20"/>
                <w:szCs w:val="20"/>
                <w:lang w:val="en-US"/>
              </w:rPr>
              <w:t xml:space="preserve">Los </w:t>
            </w:r>
            <w:proofErr w:type="spellStart"/>
            <w:r w:rsidR="00B8717F" w:rsidRPr="00B8717F">
              <w:rPr>
                <w:rFonts w:cs="Arial"/>
                <w:sz w:val="20"/>
                <w:szCs w:val="20"/>
                <w:lang w:val="en-US"/>
              </w:rPr>
              <w:t>Besotes</w:t>
            </w:r>
            <w:proofErr w:type="spellEnd"/>
            <w:r w:rsidR="00B8717F" w:rsidRPr="00B8717F">
              <w:rPr>
                <w:rFonts w:cs="Arial"/>
                <w:sz w:val="20"/>
                <w:szCs w:val="20"/>
                <w:lang w:val="en-US"/>
              </w:rPr>
              <w:t xml:space="preserve"> Wildlife</w:t>
            </w:r>
            <w:r w:rsidR="00B8717F">
              <w:rPr>
                <w:rFonts w:cs="Arial"/>
                <w:sz w:val="20"/>
                <w:szCs w:val="20"/>
                <w:lang w:val="en-US"/>
              </w:rPr>
              <w:t xml:space="preserve"> </w:t>
            </w:r>
            <w:r w:rsidR="00B8717F" w:rsidRPr="00B8717F">
              <w:rPr>
                <w:rFonts w:cs="Arial"/>
                <w:sz w:val="20"/>
                <w:szCs w:val="20"/>
                <w:lang w:val="en-US"/>
              </w:rPr>
              <w:t>Sanctuary: 38.24%</w:t>
            </w:r>
          </w:p>
          <w:p w:rsidR="00870B02" w:rsidRPr="000D1805" w:rsidRDefault="00870B02" w:rsidP="00ED0203">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0D1805">
              <w:rPr>
                <w:rFonts w:cs="Arial"/>
                <w:sz w:val="20"/>
                <w:szCs w:val="20"/>
                <w:lang w:val="en-US"/>
              </w:rPr>
              <w:t xml:space="preserve">− </w:t>
            </w:r>
            <w:r w:rsidR="00B8717F" w:rsidRPr="00B8717F">
              <w:rPr>
                <w:rFonts w:cs="Arial"/>
                <w:sz w:val="20"/>
                <w:szCs w:val="20"/>
                <w:lang w:val="en-US"/>
              </w:rPr>
              <w:t xml:space="preserve">PFR Los </w:t>
            </w:r>
            <w:proofErr w:type="spellStart"/>
            <w:r w:rsidR="00B8717F" w:rsidRPr="00B8717F">
              <w:rPr>
                <w:rFonts w:cs="Arial"/>
                <w:sz w:val="20"/>
                <w:szCs w:val="20"/>
                <w:lang w:val="en-US"/>
              </w:rPr>
              <w:t>Ceibotes</w:t>
            </w:r>
            <w:proofErr w:type="spellEnd"/>
            <w:r w:rsidR="00B8717F" w:rsidRPr="00B8717F">
              <w:rPr>
                <w:rFonts w:cs="Arial"/>
                <w:sz w:val="20"/>
                <w:szCs w:val="20"/>
                <w:lang w:val="en-US"/>
              </w:rPr>
              <w:t>: 35.29%</w:t>
            </w:r>
          </w:p>
        </w:tc>
      </w:tr>
      <w:tr w:rsidR="00870B02" w:rsidRPr="00B8717F" w:rsidTr="00ED02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98" w:type="dxa"/>
          </w:tcPr>
          <w:p w:rsidR="00870B02" w:rsidRPr="00B8717F" w:rsidRDefault="00B8717F" w:rsidP="00B8717F">
            <w:pPr>
              <w:spacing w:before="0" w:after="0" w:line="240" w:lineRule="auto"/>
              <w:rPr>
                <w:rFonts w:cs="Arial"/>
                <w:b w:val="0"/>
                <w:bCs w:val="0"/>
                <w:sz w:val="20"/>
                <w:szCs w:val="20"/>
                <w:lang w:val="en-US"/>
              </w:rPr>
            </w:pPr>
            <w:r w:rsidRPr="00B8717F">
              <w:rPr>
                <w:rFonts w:cs="Arial"/>
                <w:sz w:val="20"/>
                <w:szCs w:val="20"/>
                <w:lang w:val="en-US"/>
              </w:rPr>
              <w:t>Change in the financial</w:t>
            </w:r>
            <w:r>
              <w:rPr>
                <w:rFonts w:cs="Arial"/>
                <w:sz w:val="20"/>
                <w:szCs w:val="20"/>
                <w:lang w:val="en-US"/>
              </w:rPr>
              <w:t xml:space="preserve"> </w:t>
            </w:r>
            <w:r w:rsidRPr="00B8717F">
              <w:rPr>
                <w:rFonts w:cs="Arial"/>
                <w:sz w:val="20"/>
                <w:szCs w:val="20"/>
                <w:lang w:val="en-US"/>
              </w:rPr>
              <w:t>capacity for the</w:t>
            </w:r>
            <w:r>
              <w:rPr>
                <w:rFonts w:cs="Arial"/>
                <w:sz w:val="20"/>
                <w:szCs w:val="20"/>
                <w:lang w:val="en-US"/>
              </w:rPr>
              <w:t xml:space="preserve"> </w:t>
            </w:r>
            <w:r w:rsidRPr="00B8717F">
              <w:rPr>
                <w:rFonts w:cs="Arial"/>
                <w:sz w:val="20"/>
                <w:szCs w:val="20"/>
                <w:lang w:val="en-US"/>
              </w:rPr>
              <w:t>management of PAs with</w:t>
            </w:r>
            <w:r>
              <w:rPr>
                <w:rFonts w:cs="Arial"/>
                <w:sz w:val="20"/>
                <w:szCs w:val="20"/>
                <w:lang w:val="en-US"/>
              </w:rPr>
              <w:t xml:space="preserve"> </w:t>
            </w:r>
            <w:r w:rsidRPr="00B8717F">
              <w:rPr>
                <w:rFonts w:cs="Arial"/>
                <w:sz w:val="20"/>
                <w:szCs w:val="20"/>
                <w:lang w:val="en-US"/>
              </w:rPr>
              <w:t>dry ecosystems according</w:t>
            </w:r>
            <w:r>
              <w:rPr>
                <w:rFonts w:cs="Arial"/>
                <w:sz w:val="20"/>
                <w:szCs w:val="20"/>
                <w:lang w:val="en-US"/>
              </w:rPr>
              <w:t xml:space="preserve"> </w:t>
            </w:r>
            <w:r w:rsidRPr="00B8717F">
              <w:rPr>
                <w:rFonts w:cs="Arial"/>
                <w:sz w:val="20"/>
                <w:szCs w:val="20"/>
                <w:lang w:val="en-US"/>
              </w:rPr>
              <w:t>to that established through</w:t>
            </w:r>
            <w:r>
              <w:rPr>
                <w:rFonts w:cs="Arial"/>
                <w:sz w:val="20"/>
                <w:szCs w:val="20"/>
                <w:lang w:val="en-US"/>
              </w:rPr>
              <w:t xml:space="preserve"> </w:t>
            </w:r>
            <w:r w:rsidRPr="00B8717F">
              <w:rPr>
                <w:rFonts w:cs="Arial"/>
                <w:sz w:val="20"/>
                <w:szCs w:val="20"/>
                <w:lang w:val="en-US"/>
              </w:rPr>
              <w:t>the total average score in</w:t>
            </w:r>
            <w:r>
              <w:rPr>
                <w:rFonts w:cs="Arial"/>
                <w:sz w:val="20"/>
                <w:szCs w:val="20"/>
                <w:lang w:val="en-US"/>
              </w:rPr>
              <w:t xml:space="preserve"> </w:t>
            </w:r>
            <w:r w:rsidRPr="00B8717F">
              <w:rPr>
                <w:rFonts w:cs="Arial"/>
                <w:sz w:val="20"/>
                <w:szCs w:val="20"/>
                <w:lang w:val="en-US"/>
              </w:rPr>
              <w:t>the Financial</w:t>
            </w:r>
            <w:r>
              <w:rPr>
                <w:rFonts w:cs="Arial"/>
                <w:sz w:val="20"/>
                <w:szCs w:val="20"/>
                <w:lang w:val="en-US"/>
              </w:rPr>
              <w:t xml:space="preserve"> </w:t>
            </w:r>
            <w:r w:rsidRPr="00B8717F">
              <w:rPr>
                <w:rFonts w:cs="Arial"/>
                <w:sz w:val="20"/>
                <w:szCs w:val="20"/>
                <w:lang w:val="en-US"/>
              </w:rPr>
              <w:t>Sustainability Scorecard</w:t>
            </w:r>
            <w:r>
              <w:rPr>
                <w:rFonts w:cs="Arial"/>
                <w:sz w:val="20"/>
                <w:szCs w:val="20"/>
                <w:lang w:val="en-US"/>
              </w:rPr>
              <w:t xml:space="preserve"> </w:t>
            </w:r>
            <w:r w:rsidRPr="00B8717F">
              <w:rPr>
                <w:rFonts w:cs="Arial"/>
                <w:sz w:val="20"/>
                <w:szCs w:val="20"/>
                <w:lang w:val="en-US"/>
              </w:rPr>
              <w:t>(tracking tool)</w:t>
            </w:r>
          </w:p>
        </w:tc>
        <w:tc>
          <w:tcPr>
            <w:tcW w:w="3402" w:type="dxa"/>
            <w:vAlign w:val="center"/>
          </w:tcPr>
          <w:p w:rsidR="00870B02" w:rsidRPr="00CC7745" w:rsidRDefault="00870B02" w:rsidP="00B8717F">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sidRPr="00B8717F">
              <w:rPr>
                <w:rFonts w:cs="Arial"/>
                <w:sz w:val="20"/>
                <w:szCs w:val="20"/>
                <w:lang w:val="en-US"/>
              </w:rPr>
              <w:t xml:space="preserve">− </w:t>
            </w:r>
            <w:r w:rsidR="00B8717F" w:rsidRPr="00B8717F">
              <w:rPr>
                <w:rFonts w:cs="Arial"/>
                <w:sz w:val="20"/>
                <w:szCs w:val="20"/>
                <w:lang w:val="en-US"/>
              </w:rPr>
              <w:t xml:space="preserve">Legal, </w:t>
            </w:r>
            <w:proofErr w:type="gramStart"/>
            <w:r w:rsidR="00B8717F" w:rsidRPr="00B8717F">
              <w:rPr>
                <w:rFonts w:cs="Arial"/>
                <w:sz w:val="20"/>
                <w:szCs w:val="20"/>
                <w:lang w:val="en-US"/>
              </w:rPr>
              <w:t>regulatory</w:t>
            </w:r>
            <w:proofErr w:type="gramEnd"/>
            <w:r w:rsidR="00B8717F" w:rsidRPr="00B8717F">
              <w:rPr>
                <w:rFonts w:cs="Arial"/>
                <w:sz w:val="20"/>
                <w:szCs w:val="20"/>
                <w:lang w:val="en-US"/>
              </w:rPr>
              <w:t xml:space="preserve"> and</w:t>
            </w:r>
            <w:r w:rsidR="00B8717F">
              <w:rPr>
                <w:rFonts w:cs="Arial"/>
                <w:sz w:val="20"/>
                <w:szCs w:val="20"/>
                <w:lang w:val="en-US"/>
              </w:rPr>
              <w:t xml:space="preserve"> </w:t>
            </w:r>
            <w:r w:rsidR="00B8717F" w:rsidRPr="00B8717F">
              <w:rPr>
                <w:rFonts w:cs="Arial"/>
                <w:sz w:val="20"/>
                <w:szCs w:val="20"/>
                <w:lang w:val="en-US"/>
              </w:rPr>
              <w:t>institutional frameworks</w:t>
            </w:r>
            <w:r w:rsidR="000D1805">
              <w:rPr>
                <w:rFonts w:cs="Arial"/>
                <w:sz w:val="20"/>
                <w:szCs w:val="20"/>
                <w:lang w:val="en-US"/>
              </w:rPr>
              <w:t xml:space="preserve"> </w:t>
            </w:r>
            <w:r w:rsidRPr="00B8717F">
              <w:rPr>
                <w:rFonts w:cs="Arial"/>
                <w:sz w:val="20"/>
                <w:szCs w:val="20"/>
                <w:lang w:val="en-US"/>
              </w:rPr>
              <w:t>26</w:t>
            </w:r>
            <w:r w:rsidR="00B8717F">
              <w:rPr>
                <w:rFonts w:cs="Arial"/>
                <w:sz w:val="20"/>
                <w:szCs w:val="20"/>
                <w:lang w:val="en-US"/>
              </w:rPr>
              <w:t>.</w:t>
            </w:r>
            <w:r w:rsidRPr="00CC7745">
              <w:rPr>
                <w:rFonts w:cs="Arial"/>
                <w:sz w:val="20"/>
                <w:szCs w:val="20"/>
                <w:lang w:val="en-US"/>
              </w:rPr>
              <w:t>32%</w:t>
            </w:r>
          </w:p>
          <w:p w:rsidR="00870B02" w:rsidRPr="0040742E" w:rsidRDefault="00870B02" w:rsidP="00ED0203">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sidRPr="003F0F08">
              <w:rPr>
                <w:rFonts w:cs="Arial"/>
                <w:sz w:val="20"/>
                <w:szCs w:val="20"/>
                <w:lang w:val="en-US"/>
              </w:rPr>
              <w:t xml:space="preserve">− </w:t>
            </w:r>
            <w:r w:rsidR="00EB2293" w:rsidRPr="0040742E">
              <w:rPr>
                <w:rFonts w:cs="Arial"/>
                <w:sz w:val="20"/>
                <w:szCs w:val="20"/>
                <w:lang w:val="en-US"/>
              </w:rPr>
              <w:t>Business planning and tools for cost effective management</w:t>
            </w:r>
            <w:r w:rsidRPr="0040742E">
              <w:rPr>
                <w:rFonts w:cs="Arial"/>
                <w:sz w:val="20"/>
                <w:szCs w:val="20"/>
                <w:lang w:val="en-US"/>
              </w:rPr>
              <w:t>: 36%</w:t>
            </w:r>
          </w:p>
          <w:p w:rsidR="00870B02" w:rsidRPr="00CC7745" w:rsidRDefault="00870B02" w:rsidP="00CC7745">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sidRPr="0040742E">
              <w:rPr>
                <w:rFonts w:cs="Arial"/>
                <w:sz w:val="20"/>
                <w:szCs w:val="20"/>
                <w:lang w:val="en-US"/>
              </w:rPr>
              <w:t xml:space="preserve">− </w:t>
            </w:r>
            <w:r w:rsidR="00CC7745" w:rsidRPr="00CC7745">
              <w:rPr>
                <w:rFonts w:cs="Arial"/>
                <w:sz w:val="20"/>
                <w:szCs w:val="20"/>
                <w:lang w:val="en-US"/>
              </w:rPr>
              <w:t>Tools for revenue generation</w:t>
            </w:r>
            <w:r w:rsidR="00CC7745">
              <w:rPr>
                <w:rFonts w:cs="Arial"/>
                <w:sz w:val="20"/>
                <w:szCs w:val="20"/>
                <w:lang w:val="en-US"/>
              </w:rPr>
              <w:t xml:space="preserve"> </w:t>
            </w:r>
            <w:r w:rsidR="00CC7745" w:rsidRPr="00CC7745">
              <w:rPr>
                <w:rFonts w:cs="Arial"/>
                <w:sz w:val="20"/>
                <w:szCs w:val="20"/>
                <w:lang w:val="en-US"/>
              </w:rPr>
              <w:t>by PAs:</w:t>
            </w:r>
            <w:r w:rsidRPr="00CC7745">
              <w:rPr>
                <w:rFonts w:cs="Arial"/>
                <w:sz w:val="20"/>
                <w:szCs w:val="20"/>
                <w:lang w:val="en-US"/>
              </w:rPr>
              <w:t xml:space="preserve"> 25%</w:t>
            </w:r>
          </w:p>
          <w:p w:rsidR="00870B02" w:rsidRPr="000D1805" w:rsidRDefault="00870B02" w:rsidP="00ED0203">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sidRPr="000D1805">
              <w:rPr>
                <w:rFonts w:cs="Arial"/>
                <w:sz w:val="20"/>
                <w:szCs w:val="20"/>
                <w:lang w:val="en-US"/>
              </w:rPr>
              <w:t>− Total: 28</w:t>
            </w:r>
            <w:r w:rsidR="00E323F7">
              <w:rPr>
                <w:rFonts w:cs="Arial"/>
                <w:sz w:val="20"/>
                <w:szCs w:val="20"/>
                <w:lang w:val="en-US"/>
              </w:rPr>
              <w:t>.</w:t>
            </w:r>
            <w:r w:rsidRPr="000D1805">
              <w:rPr>
                <w:rFonts w:cs="Arial"/>
                <w:sz w:val="20"/>
                <w:szCs w:val="20"/>
                <w:lang w:val="en-US"/>
              </w:rPr>
              <w:t>44%</w:t>
            </w:r>
          </w:p>
        </w:tc>
      </w:tr>
      <w:tr w:rsidR="00870B02" w:rsidRPr="00B8717F" w:rsidTr="00ED0203">
        <w:tc>
          <w:tcPr>
            <w:cnfStyle w:val="001000000000" w:firstRow="0" w:lastRow="0" w:firstColumn="1" w:lastColumn="0" w:oddVBand="0" w:evenVBand="0" w:oddHBand="0" w:evenHBand="0" w:firstRowFirstColumn="0" w:firstRowLastColumn="0" w:lastRowFirstColumn="0" w:lastRowLastColumn="0"/>
            <w:tcW w:w="5098" w:type="dxa"/>
          </w:tcPr>
          <w:p w:rsidR="00870B02" w:rsidRPr="00B8717F" w:rsidRDefault="00EB2293" w:rsidP="00ED0203">
            <w:pPr>
              <w:spacing w:before="0" w:after="0" w:line="240" w:lineRule="auto"/>
              <w:rPr>
                <w:rFonts w:cs="Arial"/>
                <w:b w:val="0"/>
                <w:bCs w:val="0"/>
                <w:sz w:val="20"/>
                <w:szCs w:val="20"/>
                <w:lang w:val="en-US"/>
              </w:rPr>
            </w:pPr>
            <w:r w:rsidRPr="00B8717F">
              <w:rPr>
                <w:rFonts w:cs="Arial"/>
                <w:sz w:val="20"/>
                <w:szCs w:val="20"/>
                <w:lang w:val="en-US"/>
              </w:rPr>
              <w:t>Area (ha) of dry forest under REDD+ activities at the end of the project</w:t>
            </w:r>
          </w:p>
        </w:tc>
        <w:tc>
          <w:tcPr>
            <w:tcW w:w="3402" w:type="dxa"/>
            <w:vAlign w:val="center"/>
          </w:tcPr>
          <w:p w:rsidR="00870B02" w:rsidRPr="000D1805" w:rsidRDefault="00EB2293" w:rsidP="00ED0203">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0D1805">
              <w:rPr>
                <w:rFonts w:cs="Arial"/>
                <w:sz w:val="20"/>
                <w:szCs w:val="20"/>
                <w:lang w:val="en-US"/>
              </w:rPr>
              <w:t>Indicator Deleted</w:t>
            </w:r>
          </w:p>
        </w:tc>
      </w:tr>
      <w:tr w:rsidR="00870B02" w:rsidRPr="00B8717F" w:rsidTr="00ED02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98" w:type="dxa"/>
          </w:tcPr>
          <w:p w:rsidR="00870B02" w:rsidRPr="00B8717F" w:rsidRDefault="00CC7745" w:rsidP="00CC7745">
            <w:pPr>
              <w:spacing w:before="0" w:after="0" w:line="240" w:lineRule="auto"/>
              <w:rPr>
                <w:rFonts w:cs="Arial"/>
                <w:b w:val="0"/>
                <w:bCs w:val="0"/>
                <w:sz w:val="20"/>
                <w:szCs w:val="20"/>
                <w:lang w:val="en-US"/>
              </w:rPr>
            </w:pPr>
            <w:r w:rsidRPr="00CC7745">
              <w:rPr>
                <w:rFonts w:cs="Arial"/>
                <w:sz w:val="20"/>
                <w:szCs w:val="20"/>
                <w:lang w:val="en-US"/>
              </w:rPr>
              <w:t>Reduction of emissions</w:t>
            </w:r>
            <w:r>
              <w:rPr>
                <w:rFonts w:cs="Arial"/>
                <w:sz w:val="20"/>
                <w:szCs w:val="20"/>
                <w:lang w:val="en-US"/>
              </w:rPr>
              <w:t xml:space="preserve"> </w:t>
            </w:r>
            <w:r w:rsidRPr="00CC7745">
              <w:rPr>
                <w:rFonts w:cs="Arial"/>
                <w:sz w:val="20"/>
                <w:szCs w:val="20"/>
                <w:lang w:val="en-US"/>
              </w:rPr>
              <w:t>(tCO2-e) (areal biomass)</w:t>
            </w:r>
            <w:r>
              <w:rPr>
                <w:rFonts w:cs="Arial"/>
                <w:sz w:val="20"/>
                <w:szCs w:val="20"/>
                <w:lang w:val="en-US"/>
              </w:rPr>
              <w:t xml:space="preserve"> </w:t>
            </w:r>
            <w:r w:rsidRPr="00CC7745">
              <w:rPr>
                <w:rFonts w:cs="Arial"/>
                <w:sz w:val="20"/>
                <w:szCs w:val="20"/>
                <w:lang w:val="en-US"/>
              </w:rPr>
              <w:t>through avoided</w:t>
            </w:r>
            <w:r>
              <w:rPr>
                <w:rFonts w:cs="Arial"/>
                <w:sz w:val="20"/>
                <w:szCs w:val="20"/>
                <w:lang w:val="en-US"/>
              </w:rPr>
              <w:t xml:space="preserve"> </w:t>
            </w:r>
            <w:r w:rsidRPr="00CC7745">
              <w:rPr>
                <w:rFonts w:cs="Arial"/>
                <w:sz w:val="20"/>
                <w:szCs w:val="20"/>
                <w:lang w:val="en-US"/>
              </w:rPr>
              <w:t>deforestation at the end of</w:t>
            </w:r>
            <w:r>
              <w:rPr>
                <w:rFonts w:cs="Arial"/>
                <w:sz w:val="20"/>
                <w:szCs w:val="20"/>
                <w:lang w:val="en-US"/>
              </w:rPr>
              <w:t xml:space="preserve"> </w:t>
            </w:r>
            <w:r w:rsidRPr="00CC7745">
              <w:rPr>
                <w:rFonts w:cs="Arial"/>
                <w:sz w:val="20"/>
                <w:szCs w:val="20"/>
                <w:lang w:val="en-US"/>
              </w:rPr>
              <w:t>the project</w:t>
            </w:r>
          </w:p>
        </w:tc>
        <w:tc>
          <w:tcPr>
            <w:tcW w:w="3402" w:type="dxa"/>
            <w:vAlign w:val="center"/>
          </w:tcPr>
          <w:p w:rsidR="00870B02" w:rsidRPr="000D1805" w:rsidRDefault="00870B02" w:rsidP="00ED0203">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sidRPr="000D1805">
              <w:rPr>
                <w:rFonts w:cs="Arial"/>
                <w:sz w:val="20"/>
                <w:szCs w:val="20"/>
                <w:lang w:val="en-US"/>
              </w:rPr>
              <w:t>0</w:t>
            </w:r>
          </w:p>
        </w:tc>
      </w:tr>
      <w:tr w:rsidR="00870B02" w:rsidRPr="00B8717F" w:rsidTr="00ED0203">
        <w:tc>
          <w:tcPr>
            <w:cnfStyle w:val="001000000000" w:firstRow="0" w:lastRow="0" w:firstColumn="1" w:lastColumn="0" w:oddVBand="0" w:evenVBand="0" w:oddHBand="0" w:evenHBand="0" w:firstRowFirstColumn="0" w:firstRowLastColumn="0" w:lastRowFirstColumn="0" w:lastRowLastColumn="0"/>
            <w:tcW w:w="5098" w:type="dxa"/>
          </w:tcPr>
          <w:p w:rsidR="00870B02" w:rsidRPr="00CC7745" w:rsidRDefault="00CC7745" w:rsidP="00CC7745">
            <w:pPr>
              <w:spacing w:before="0" w:after="0" w:line="240" w:lineRule="auto"/>
              <w:rPr>
                <w:rFonts w:cs="Arial"/>
                <w:b w:val="0"/>
                <w:bCs w:val="0"/>
                <w:sz w:val="20"/>
                <w:szCs w:val="20"/>
                <w:lang w:val="en-US"/>
              </w:rPr>
            </w:pPr>
            <w:r w:rsidRPr="00CC7745">
              <w:rPr>
                <w:rFonts w:cs="Arial"/>
                <w:sz w:val="20"/>
                <w:szCs w:val="20"/>
                <w:lang w:val="en-US"/>
              </w:rPr>
              <w:t>Reduction of emissions</w:t>
            </w:r>
            <w:r>
              <w:rPr>
                <w:rFonts w:cs="Arial"/>
                <w:sz w:val="20"/>
                <w:szCs w:val="20"/>
                <w:lang w:val="en-US"/>
              </w:rPr>
              <w:t xml:space="preserve"> </w:t>
            </w:r>
            <w:r w:rsidRPr="00CC7745">
              <w:rPr>
                <w:rFonts w:cs="Arial"/>
                <w:sz w:val="20"/>
                <w:szCs w:val="20"/>
                <w:lang w:val="en-US"/>
              </w:rPr>
              <w:t>(tCO2-e) (below ground</w:t>
            </w:r>
            <w:r>
              <w:rPr>
                <w:rFonts w:cs="Arial"/>
                <w:sz w:val="20"/>
                <w:szCs w:val="20"/>
                <w:lang w:val="en-US"/>
              </w:rPr>
              <w:t xml:space="preserve"> </w:t>
            </w:r>
            <w:r w:rsidRPr="00CC7745">
              <w:rPr>
                <w:rFonts w:cs="Arial"/>
                <w:sz w:val="20"/>
                <w:szCs w:val="20"/>
                <w:lang w:val="en-US"/>
              </w:rPr>
              <w:t>biomass) through avoided</w:t>
            </w:r>
            <w:r>
              <w:rPr>
                <w:rFonts w:cs="Arial"/>
                <w:sz w:val="20"/>
                <w:szCs w:val="20"/>
                <w:lang w:val="en-US"/>
              </w:rPr>
              <w:t xml:space="preserve"> </w:t>
            </w:r>
            <w:r w:rsidRPr="00CC7745">
              <w:rPr>
                <w:rFonts w:cs="Arial"/>
                <w:sz w:val="20"/>
                <w:szCs w:val="20"/>
                <w:lang w:val="en-US"/>
              </w:rPr>
              <w:t>deforestation at the end of</w:t>
            </w:r>
            <w:r>
              <w:rPr>
                <w:rFonts w:cs="Arial"/>
                <w:sz w:val="20"/>
                <w:szCs w:val="20"/>
                <w:lang w:val="en-US"/>
              </w:rPr>
              <w:t xml:space="preserve"> </w:t>
            </w:r>
            <w:r w:rsidRPr="00CC7745">
              <w:rPr>
                <w:rFonts w:cs="Arial"/>
                <w:sz w:val="20"/>
                <w:szCs w:val="20"/>
                <w:lang w:val="en-US"/>
              </w:rPr>
              <w:t>the project</w:t>
            </w:r>
            <w:r w:rsidR="00A16BAD" w:rsidRPr="00B8717F">
              <w:rPr>
                <w:rFonts w:cs="Arial"/>
                <w:sz w:val="20"/>
                <w:szCs w:val="20"/>
                <w:lang w:val="en-US"/>
              </w:rPr>
              <w:t>.</w:t>
            </w:r>
          </w:p>
        </w:tc>
        <w:tc>
          <w:tcPr>
            <w:tcW w:w="3402" w:type="dxa"/>
            <w:vAlign w:val="center"/>
          </w:tcPr>
          <w:p w:rsidR="00870B02" w:rsidRPr="000D1805" w:rsidRDefault="00870B02" w:rsidP="00ED0203">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0D1805">
              <w:rPr>
                <w:rFonts w:cs="Arial"/>
                <w:sz w:val="20"/>
                <w:szCs w:val="20"/>
                <w:lang w:val="en-US"/>
              </w:rPr>
              <w:t>0</w:t>
            </w:r>
          </w:p>
        </w:tc>
      </w:tr>
      <w:tr w:rsidR="00870B02" w:rsidRPr="00B8717F" w:rsidTr="00ED02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98" w:type="dxa"/>
          </w:tcPr>
          <w:p w:rsidR="00870B02" w:rsidRPr="00B8717F" w:rsidRDefault="00CC7745" w:rsidP="00CC7745">
            <w:pPr>
              <w:spacing w:before="0" w:after="0" w:line="240" w:lineRule="auto"/>
              <w:rPr>
                <w:rFonts w:cs="Arial"/>
                <w:b w:val="0"/>
                <w:bCs w:val="0"/>
                <w:sz w:val="20"/>
                <w:szCs w:val="20"/>
                <w:lang w:val="en-US"/>
              </w:rPr>
            </w:pPr>
            <w:r w:rsidRPr="00CC7745">
              <w:rPr>
                <w:rFonts w:cs="Arial"/>
                <w:sz w:val="20"/>
                <w:szCs w:val="20"/>
                <w:lang w:val="en-US"/>
              </w:rPr>
              <w:t>Avoided deforestation</w:t>
            </w:r>
            <w:r>
              <w:rPr>
                <w:rFonts w:cs="Arial"/>
                <w:sz w:val="20"/>
                <w:szCs w:val="20"/>
                <w:lang w:val="en-US"/>
              </w:rPr>
              <w:t xml:space="preserve"> </w:t>
            </w:r>
            <w:r w:rsidRPr="00CC7745">
              <w:rPr>
                <w:rFonts w:cs="Arial"/>
                <w:sz w:val="20"/>
                <w:szCs w:val="20"/>
                <w:lang w:val="en-US"/>
              </w:rPr>
              <w:t>(ha) at the end of the</w:t>
            </w:r>
            <w:r>
              <w:rPr>
                <w:rFonts w:cs="Arial"/>
                <w:sz w:val="20"/>
                <w:szCs w:val="20"/>
                <w:lang w:val="en-US"/>
              </w:rPr>
              <w:t xml:space="preserve"> </w:t>
            </w:r>
            <w:r w:rsidRPr="00CC7745">
              <w:rPr>
                <w:rFonts w:cs="Arial"/>
                <w:sz w:val="20"/>
                <w:szCs w:val="20"/>
                <w:lang w:val="en-US"/>
              </w:rPr>
              <w:t>project</w:t>
            </w:r>
          </w:p>
        </w:tc>
        <w:tc>
          <w:tcPr>
            <w:tcW w:w="3402" w:type="dxa"/>
            <w:vAlign w:val="center"/>
          </w:tcPr>
          <w:p w:rsidR="00870B02" w:rsidRPr="000D1805" w:rsidRDefault="00870B02" w:rsidP="00ED0203">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sidRPr="000D1805">
              <w:rPr>
                <w:rFonts w:cs="Arial"/>
                <w:sz w:val="20"/>
                <w:szCs w:val="20"/>
                <w:lang w:val="en-US"/>
              </w:rPr>
              <w:t>0</w:t>
            </w:r>
          </w:p>
        </w:tc>
      </w:tr>
      <w:tr w:rsidR="00870B02" w:rsidRPr="000667EB" w:rsidTr="00ED0203">
        <w:tc>
          <w:tcPr>
            <w:cnfStyle w:val="001000000000" w:firstRow="0" w:lastRow="0" w:firstColumn="1" w:lastColumn="0" w:oddVBand="0" w:evenVBand="0" w:oddHBand="0" w:evenHBand="0" w:firstRowFirstColumn="0" w:firstRowLastColumn="0" w:lastRowFirstColumn="0" w:lastRowLastColumn="0"/>
            <w:tcW w:w="5098" w:type="dxa"/>
          </w:tcPr>
          <w:p w:rsidR="00870B02" w:rsidRPr="00B8717F" w:rsidRDefault="00CC7745" w:rsidP="00CC7745">
            <w:pPr>
              <w:spacing w:before="0" w:after="0" w:line="240" w:lineRule="auto"/>
              <w:rPr>
                <w:rFonts w:cs="Arial"/>
                <w:b w:val="0"/>
                <w:bCs w:val="0"/>
                <w:sz w:val="20"/>
                <w:szCs w:val="20"/>
                <w:lang w:val="en-US"/>
              </w:rPr>
            </w:pPr>
            <w:r w:rsidRPr="00CC7745">
              <w:rPr>
                <w:rFonts w:cs="Arial"/>
                <w:sz w:val="20"/>
                <w:szCs w:val="20"/>
                <w:lang w:val="en-US"/>
              </w:rPr>
              <w:t>Flow contributed (m3/s)</w:t>
            </w:r>
            <w:r>
              <w:rPr>
                <w:rFonts w:cs="Arial"/>
                <w:sz w:val="20"/>
                <w:szCs w:val="20"/>
                <w:lang w:val="en-US"/>
              </w:rPr>
              <w:t xml:space="preserve"> </w:t>
            </w:r>
            <w:r w:rsidRPr="00CC7745">
              <w:rPr>
                <w:rFonts w:cs="Arial"/>
                <w:sz w:val="20"/>
                <w:szCs w:val="20"/>
                <w:lang w:val="en-US"/>
              </w:rPr>
              <w:t>by the hydrological</w:t>
            </w:r>
            <w:r>
              <w:rPr>
                <w:rFonts w:cs="Arial"/>
                <w:sz w:val="20"/>
                <w:szCs w:val="20"/>
                <w:lang w:val="en-US"/>
              </w:rPr>
              <w:t xml:space="preserve"> </w:t>
            </w:r>
            <w:r w:rsidRPr="00CC7745">
              <w:rPr>
                <w:rFonts w:cs="Arial"/>
                <w:sz w:val="20"/>
                <w:szCs w:val="20"/>
                <w:lang w:val="en-US"/>
              </w:rPr>
              <w:t>response unit (HRU) in</w:t>
            </w:r>
            <w:r>
              <w:rPr>
                <w:rFonts w:cs="Arial"/>
                <w:sz w:val="20"/>
                <w:szCs w:val="20"/>
                <w:lang w:val="en-US"/>
              </w:rPr>
              <w:t xml:space="preserve"> </w:t>
            </w:r>
            <w:r w:rsidRPr="00CC7745">
              <w:rPr>
                <w:rFonts w:cs="Arial"/>
                <w:sz w:val="20"/>
                <w:szCs w:val="20"/>
                <w:lang w:val="en-US"/>
              </w:rPr>
              <w:t>each prioritized watershed</w:t>
            </w:r>
          </w:p>
        </w:tc>
        <w:tc>
          <w:tcPr>
            <w:tcW w:w="3402" w:type="dxa"/>
            <w:vAlign w:val="center"/>
          </w:tcPr>
          <w:p w:rsidR="00870B02" w:rsidRPr="003F0F08" w:rsidRDefault="00870B02" w:rsidP="00ED0203">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CC7745">
              <w:rPr>
                <w:rFonts w:cs="Arial"/>
                <w:sz w:val="20"/>
                <w:szCs w:val="20"/>
                <w:lang w:val="en-US"/>
              </w:rPr>
              <w:t xml:space="preserve">− </w:t>
            </w:r>
            <w:proofErr w:type="spellStart"/>
            <w:r w:rsidR="00CC7745" w:rsidRPr="00CC7745">
              <w:rPr>
                <w:rFonts w:cs="Arial"/>
                <w:sz w:val="20"/>
                <w:szCs w:val="20"/>
                <w:lang w:val="en-US"/>
              </w:rPr>
              <w:t>Cañas</w:t>
            </w:r>
            <w:proofErr w:type="spellEnd"/>
            <w:r w:rsidR="00CC7745" w:rsidRPr="00CC7745">
              <w:rPr>
                <w:rFonts w:cs="Arial"/>
                <w:sz w:val="20"/>
                <w:szCs w:val="20"/>
                <w:lang w:val="en-US"/>
              </w:rPr>
              <w:t xml:space="preserve"> River:</w:t>
            </w:r>
            <w:r w:rsidRPr="00CC7745">
              <w:rPr>
                <w:rFonts w:cs="Arial"/>
                <w:sz w:val="20"/>
                <w:szCs w:val="20"/>
                <w:lang w:val="en-US"/>
              </w:rPr>
              <w:t>12 m3/s. (</w:t>
            </w:r>
            <w:r w:rsidR="00EB2293" w:rsidRPr="003F0F08">
              <w:rPr>
                <w:rFonts w:cs="Arial"/>
                <w:sz w:val="20"/>
                <w:szCs w:val="20"/>
                <w:lang w:val="en-US"/>
              </w:rPr>
              <w:t>Dry season)</w:t>
            </w:r>
          </w:p>
          <w:p w:rsidR="00870B02" w:rsidRPr="009B092B" w:rsidRDefault="00870B02" w:rsidP="00ED0203">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40742E">
              <w:rPr>
                <w:rFonts w:cs="Arial"/>
                <w:sz w:val="20"/>
                <w:szCs w:val="20"/>
                <w:lang w:val="en-US"/>
              </w:rPr>
              <w:lastRenderedPageBreak/>
              <w:t xml:space="preserve">− </w:t>
            </w:r>
            <w:proofErr w:type="spellStart"/>
            <w:r w:rsidR="00CC7745" w:rsidRPr="0040742E">
              <w:rPr>
                <w:rFonts w:cs="Arial"/>
                <w:sz w:val="20"/>
                <w:szCs w:val="20"/>
                <w:lang w:val="en-US"/>
              </w:rPr>
              <w:t>Garupal</w:t>
            </w:r>
            <w:proofErr w:type="spellEnd"/>
            <w:r w:rsidR="00CC7745" w:rsidRPr="0040742E">
              <w:rPr>
                <w:rFonts w:cs="Arial"/>
                <w:sz w:val="20"/>
                <w:szCs w:val="20"/>
                <w:lang w:val="en-US"/>
              </w:rPr>
              <w:t xml:space="preserve"> River:</w:t>
            </w:r>
            <w:r w:rsidRPr="0040742E">
              <w:rPr>
                <w:rFonts w:cs="Arial"/>
                <w:sz w:val="20"/>
                <w:szCs w:val="20"/>
                <w:lang w:val="en-US"/>
              </w:rPr>
              <w:t>0</w:t>
            </w:r>
            <w:r w:rsidR="00E323F7">
              <w:rPr>
                <w:rFonts w:cs="Arial"/>
                <w:sz w:val="20"/>
                <w:szCs w:val="20"/>
                <w:lang w:val="en-US"/>
              </w:rPr>
              <w:t>.</w:t>
            </w:r>
            <w:r w:rsidRPr="0040742E">
              <w:rPr>
                <w:rFonts w:cs="Arial"/>
                <w:sz w:val="20"/>
                <w:szCs w:val="20"/>
                <w:lang w:val="en-US"/>
              </w:rPr>
              <w:t>53 m3/s (</w:t>
            </w:r>
            <w:r w:rsidR="00EB2293" w:rsidRPr="009B092B">
              <w:rPr>
                <w:rFonts w:cs="Arial"/>
                <w:sz w:val="20"/>
                <w:szCs w:val="20"/>
                <w:lang w:val="en-US"/>
              </w:rPr>
              <w:t>Dry season)</w:t>
            </w:r>
          </w:p>
          <w:p w:rsidR="00870B02" w:rsidRPr="00CC7745" w:rsidRDefault="00870B02" w:rsidP="00CC7745">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9B092B">
              <w:rPr>
                <w:rFonts w:cs="Arial"/>
                <w:sz w:val="20"/>
                <w:szCs w:val="20"/>
                <w:lang w:val="en-US"/>
              </w:rPr>
              <w:t>−</w:t>
            </w:r>
            <w:r w:rsidRPr="00522B30">
              <w:rPr>
                <w:rFonts w:cs="Arial"/>
                <w:sz w:val="20"/>
                <w:szCs w:val="20"/>
                <w:lang w:val="en-US"/>
              </w:rPr>
              <w:t xml:space="preserve"> </w:t>
            </w:r>
            <w:r w:rsidR="00CC7745" w:rsidRPr="00522B30">
              <w:rPr>
                <w:rFonts w:cs="Arial"/>
                <w:sz w:val="20"/>
                <w:szCs w:val="20"/>
                <w:lang w:val="en-US"/>
              </w:rPr>
              <w:t xml:space="preserve">Arroyo Grande: No data </w:t>
            </w:r>
            <w:r w:rsidR="00CC7745" w:rsidRPr="000E5756">
              <w:rPr>
                <w:rFonts w:cs="Arial"/>
                <w:sz w:val="20"/>
                <w:szCs w:val="20"/>
                <w:lang w:val="en-US"/>
              </w:rPr>
              <w:t>available</w:t>
            </w:r>
          </w:p>
          <w:p w:rsidR="00870B02" w:rsidRPr="00CC7745" w:rsidRDefault="00870B02" w:rsidP="00ED0203">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CC7745">
              <w:rPr>
                <w:rFonts w:cs="Arial"/>
                <w:sz w:val="20"/>
                <w:szCs w:val="20"/>
                <w:lang w:val="en-US"/>
              </w:rPr>
              <w:t xml:space="preserve">− </w:t>
            </w:r>
            <w:proofErr w:type="spellStart"/>
            <w:r w:rsidR="00CC7745" w:rsidRPr="00CC7745">
              <w:rPr>
                <w:rFonts w:cs="Arial"/>
                <w:sz w:val="20"/>
                <w:szCs w:val="20"/>
                <w:lang w:val="en-US"/>
              </w:rPr>
              <w:t>Aipe</w:t>
            </w:r>
            <w:proofErr w:type="spellEnd"/>
            <w:r w:rsidR="00CC7745" w:rsidRPr="00CC7745">
              <w:rPr>
                <w:rFonts w:cs="Arial"/>
                <w:sz w:val="20"/>
                <w:szCs w:val="20"/>
                <w:lang w:val="en-US"/>
              </w:rPr>
              <w:t xml:space="preserve"> River:</w:t>
            </w:r>
            <w:r w:rsidRPr="00CC7745">
              <w:rPr>
                <w:rFonts w:cs="Arial"/>
                <w:sz w:val="20"/>
                <w:szCs w:val="20"/>
                <w:lang w:val="en-US"/>
              </w:rPr>
              <w:t>3</w:t>
            </w:r>
            <w:r w:rsidR="00CC7745" w:rsidRPr="00CC7745">
              <w:rPr>
                <w:rFonts w:cs="Arial"/>
                <w:sz w:val="20"/>
                <w:szCs w:val="20"/>
                <w:lang w:val="en-US"/>
              </w:rPr>
              <w:t>.</w:t>
            </w:r>
            <w:r w:rsidRPr="00CC7745">
              <w:rPr>
                <w:rFonts w:cs="Arial"/>
                <w:sz w:val="20"/>
                <w:szCs w:val="20"/>
                <w:lang w:val="en-US"/>
              </w:rPr>
              <w:t>1 m3/s (</w:t>
            </w:r>
            <w:r w:rsidR="00EB2293" w:rsidRPr="00CC7745">
              <w:rPr>
                <w:rFonts w:cs="Arial"/>
                <w:sz w:val="20"/>
                <w:szCs w:val="20"/>
                <w:lang w:val="en-US"/>
              </w:rPr>
              <w:t>Dry season)</w:t>
            </w:r>
          </w:p>
          <w:p w:rsidR="00870B02" w:rsidRPr="00CC7745" w:rsidRDefault="00870B02" w:rsidP="00ED0203">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CC7745">
              <w:rPr>
                <w:rFonts w:cs="Arial"/>
                <w:sz w:val="20"/>
                <w:szCs w:val="20"/>
                <w:lang w:val="en-US"/>
              </w:rPr>
              <w:t xml:space="preserve">− </w:t>
            </w:r>
            <w:proofErr w:type="spellStart"/>
            <w:r w:rsidR="00CC7745" w:rsidRPr="00CC7745">
              <w:rPr>
                <w:rFonts w:cs="Arial"/>
                <w:sz w:val="20"/>
                <w:szCs w:val="20"/>
                <w:lang w:val="en-US"/>
              </w:rPr>
              <w:t>Yaví</w:t>
            </w:r>
            <w:proofErr w:type="spellEnd"/>
            <w:r w:rsidR="00CC7745" w:rsidRPr="00CC7745">
              <w:rPr>
                <w:rFonts w:cs="Arial"/>
                <w:sz w:val="20"/>
                <w:szCs w:val="20"/>
                <w:lang w:val="en-US"/>
              </w:rPr>
              <w:t xml:space="preserve"> Stream: </w:t>
            </w:r>
            <w:r w:rsidRPr="00CC7745">
              <w:rPr>
                <w:rFonts w:cs="Arial"/>
                <w:sz w:val="20"/>
                <w:szCs w:val="20"/>
                <w:lang w:val="en-US"/>
              </w:rPr>
              <w:t>2</w:t>
            </w:r>
            <w:r w:rsidR="00CC7745" w:rsidRPr="00CC7745">
              <w:rPr>
                <w:rFonts w:cs="Arial"/>
                <w:sz w:val="20"/>
                <w:szCs w:val="20"/>
                <w:lang w:val="en-US"/>
              </w:rPr>
              <w:t>.</w:t>
            </w:r>
            <w:r w:rsidRPr="00CC7745">
              <w:rPr>
                <w:rFonts w:cs="Arial"/>
                <w:sz w:val="20"/>
                <w:szCs w:val="20"/>
                <w:lang w:val="en-US"/>
              </w:rPr>
              <w:t>42 m3/s</w:t>
            </w:r>
            <w:r w:rsidR="00EB2293" w:rsidRPr="00CC7745">
              <w:rPr>
                <w:rFonts w:cs="Arial"/>
                <w:sz w:val="20"/>
                <w:szCs w:val="20"/>
                <w:lang w:val="en-US"/>
              </w:rPr>
              <w:t xml:space="preserve"> (Dry season)</w:t>
            </w:r>
          </w:p>
          <w:p w:rsidR="00870B02" w:rsidRPr="00CC7745" w:rsidRDefault="00870B02" w:rsidP="00ED0203">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CC7745">
              <w:rPr>
                <w:rFonts w:cs="Arial"/>
                <w:sz w:val="20"/>
                <w:szCs w:val="20"/>
                <w:lang w:val="en-US"/>
              </w:rPr>
              <w:t xml:space="preserve">− </w:t>
            </w:r>
            <w:proofErr w:type="spellStart"/>
            <w:r w:rsidR="00CC7745" w:rsidRPr="00CC7745">
              <w:rPr>
                <w:rFonts w:cs="Arial"/>
                <w:sz w:val="20"/>
                <w:szCs w:val="20"/>
                <w:lang w:val="en-US"/>
              </w:rPr>
              <w:t>Dagua</w:t>
            </w:r>
            <w:proofErr w:type="spellEnd"/>
            <w:r w:rsidR="00CC7745" w:rsidRPr="00CC7745">
              <w:rPr>
                <w:rFonts w:cs="Arial"/>
                <w:sz w:val="20"/>
                <w:szCs w:val="20"/>
                <w:lang w:val="en-US"/>
              </w:rPr>
              <w:t xml:space="preserve"> River: </w:t>
            </w:r>
            <w:r w:rsidRPr="00CC7745">
              <w:rPr>
                <w:rFonts w:cs="Arial"/>
                <w:sz w:val="20"/>
                <w:szCs w:val="20"/>
                <w:lang w:val="en-US"/>
              </w:rPr>
              <w:t>12</w:t>
            </w:r>
            <w:r w:rsidR="00CC7745" w:rsidRPr="00CC7745">
              <w:rPr>
                <w:rFonts w:cs="Arial"/>
                <w:sz w:val="20"/>
                <w:szCs w:val="20"/>
                <w:lang w:val="en-US"/>
              </w:rPr>
              <w:t>.</w:t>
            </w:r>
            <w:r w:rsidRPr="00CC7745">
              <w:rPr>
                <w:rFonts w:cs="Arial"/>
                <w:sz w:val="20"/>
                <w:szCs w:val="20"/>
                <w:lang w:val="en-US"/>
              </w:rPr>
              <w:t xml:space="preserve">9 m3/s </w:t>
            </w:r>
            <w:r w:rsidR="00EB2293" w:rsidRPr="00CC7745">
              <w:rPr>
                <w:rFonts w:cs="Arial"/>
                <w:sz w:val="20"/>
                <w:szCs w:val="20"/>
                <w:lang w:val="en-US"/>
              </w:rPr>
              <w:t>(high part, dry season)</w:t>
            </w:r>
          </w:p>
        </w:tc>
      </w:tr>
      <w:tr w:rsidR="00870B02" w:rsidRPr="000667EB" w:rsidTr="00ED02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98" w:type="dxa"/>
          </w:tcPr>
          <w:p w:rsidR="00870B02" w:rsidRPr="00B8717F" w:rsidRDefault="00CC7745" w:rsidP="00CC7745">
            <w:pPr>
              <w:spacing w:before="0" w:after="0" w:line="240" w:lineRule="auto"/>
              <w:rPr>
                <w:rFonts w:cs="Arial"/>
                <w:b w:val="0"/>
                <w:bCs w:val="0"/>
                <w:sz w:val="20"/>
                <w:szCs w:val="20"/>
                <w:lang w:val="en-US"/>
              </w:rPr>
            </w:pPr>
            <w:r w:rsidRPr="00CC7745">
              <w:rPr>
                <w:rFonts w:cs="Arial"/>
                <w:sz w:val="20"/>
                <w:szCs w:val="20"/>
                <w:lang w:val="en-US"/>
              </w:rPr>
              <w:lastRenderedPageBreak/>
              <w:t>Sediments (Total</w:t>
            </w:r>
            <w:r>
              <w:rPr>
                <w:rFonts w:cs="Arial"/>
                <w:sz w:val="20"/>
                <w:szCs w:val="20"/>
                <w:lang w:val="en-US"/>
              </w:rPr>
              <w:t xml:space="preserve"> </w:t>
            </w:r>
            <w:r w:rsidRPr="00CC7745">
              <w:rPr>
                <w:rFonts w:cs="Arial"/>
                <w:sz w:val="20"/>
                <w:szCs w:val="20"/>
                <w:lang w:val="en-US"/>
              </w:rPr>
              <w:t>Suspended Solids - TSS)</w:t>
            </w:r>
            <w:r>
              <w:rPr>
                <w:rFonts w:cs="Arial"/>
                <w:sz w:val="20"/>
                <w:szCs w:val="20"/>
                <w:lang w:val="en-US"/>
              </w:rPr>
              <w:t xml:space="preserve"> </w:t>
            </w:r>
            <w:r w:rsidRPr="00CC7745">
              <w:rPr>
                <w:rFonts w:cs="Arial"/>
                <w:sz w:val="20"/>
                <w:szCs w:val="20"/>
                <w:lang w:val="en-US"/>
              </w:rPr>
              <w:t>contributed by the HRU in</w:t>
            </w:r>
            <w:r>
              <w:rPr>
                <w:rFonts w:cs="Arial"/>
                <w:sz w:val="20"/>
                <w:szCs w:val="20"/>
                <w:lang w:val="en-US"/>
              </w:rPr>
              <w:t xml:space="preserve"> </w:t>
            </w:r>
            <w:r w:rsidRPr="00CC7745">
              <w:rPr>
                <w:rFonts w:cs="Arial"/>
                <w:sz w:val="20"/>
                <w:szCs w:val="20"/>
                <w:lang w:val="en-US"/>
              </w:rPr>
              <w:t>each prioritized</w:t>
            </w:r>
            <w:r>
              <w:rPr>
                <w:rFonts w:cs="Arial"/>
                <w:sz w:val="20"/>
                <w:szCs w:val="20"/>
                <w:lang w:val="en-US"/>
              </w:rPr>
              <w:t xml:space="preserve"> </w:t>
            </w:r>
            <w:r w:rsidRPr="00CC7745">
              <w:rPr>
                <w:rFonts w:cs="Arial"/>
                <w:sz w:val="20"/>
                <w:szCs w:val="20"/>
                <w:lang w:val="en-US"/>
              </w:rPr>
              <w:t>watershed.</w:t>
            </w:r>
          </w:p>
        </w:tc>
        <w:tc>
          <w:tcPr>
            <w:tcW w:w="3402" w:type="dxa"/>
            <w:vAlign w:val="center"/>
          </w:tcPr>
          <w:p w:rsidR="00CC7745" w:rsidRPr="00CC7745" w:rsidRDefault="00CC7745" w:rsidP="00CC7745">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Pr>
                <w:rFonts w:cs="Arial"/>
                <w:sz w:val="20"/>
                <w:szCs w:val="20"/>
                <w:lang w:val="en-US"/>
              </w:rPr>
              <w:t>-</w:t>
            </w:r>
            <w:r w:rsidRPr="00CC7745">
              <w:rPr>
                <w:rFonts w:cs="Arial"/>
                <w:sz w:val="20"/>
                <w:szCs w:val="20"/>
                <w:lang w:val="en-US"/>
              </w:rPr>
              <w:t xml:space="preserve"> </w:t>
            </w:r>
            <w:proofErr w:type="spellStart"/>
            <w:r w:rsidRPr="00CC7745">
              <w:rPr>
                <w:rFonts w:cs="Arial"/>
                <w:sz w:val="20"/>
                <w:szCs w:val="20"/>
                <w:lang w:val="en-US"/>
              </w:rPr>
              <w:t>Cañas</w:t>
            </w:r>
            <w:proofErr w:type="spellEnd"/>
            <w:r w:rsidRPr="00CC7745">
              <w:rPr>
                <w:rFonts w:cs="Arial"/>
                <w:sz w:val="20"/>
                <w:szCs w:val="20"/>
                <w:lang w:val="en-US"/>
              </w:rPr>
              <w:t xml:space="preserve"> River: 222 t/ha/year</w:t>
            </w:r>
          </w:p>
          <w:p w:rsidR="00CC7745" w:rsidRPr="00CC7745" w:rsidRDefault="00CC7745" w:rsidP="00CC7745">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Pr>
                <w:rFonts w:cs="Arial"/>
                <w:sz w:val="20"/>
                <w:szCs w:val="20"/>
                <w:lang w:val="en-US"/>
              </w:rPr>
              <w:t>-</w:t>
            </w:r>
            <w:r w:rsidRPr="00CC7745">
              <w:rPr>
                <w:rFonts w:cs="Arial"/>
                <w:sz w:val="20"/>
                <w:szCs w:val="20"/>
                <w:lang w:val="en-US"/>
              </w:rPr>
              <w:t xml:space="preserve"> </w:t>
            </w:r>
            <w:proofErr w:type="spellStart"/>
            <w:r w:rsidRPr="00CC7745">
              <w:rPr>
                <w:rFonts w:cs="Arial"/>
                <w:sz w:val="20"/>
                <w:szCs w:val="20"/>
                <w:lang w:val="en-US"/>
              </w:rPr>
              <w:t>Garupal</w:t>
            </w:r>
            <w:proofErr w:type="spellEnd"/>
            <w:r w:rsidRPr="00CC7745">
              <w:rPr>
                <w:rFonts w:cs="Arial"/>
                <w:sz w:val="20"/>
                <w:szCs w:val="20"/>
                <w:lang w:val="en-US"/>
              </w:rPr>
              <w:t xml:space="preserve"> River: No dat</w:t>
            </w:r>
            <w:r>
              <w:rPr>
                <w:rFonts w:cs="Arial"/>
                <w:sz w:val="20"/>
                <w:szCs w:val="20"/>
                <w:lang w:val="en-US"/>
              </w:rPr>
              <w:t xml:space="preserve">a </w:t>
            </w:r>
            <w:r w:rsidRPr="00CC7745">
              <w:rPr>
                <w:rFonts w:cs="Arial"/>
                <w:sz w:val="20"/>
                <w:szCs w:val="20"/>
                <w:lang w:val="en-US"/>
              </w:rPr>
              <w:t>available*</w:t>
            </w:r>
          </w:p>
          <w:p w:rsidR="00CC7745" w:rsidRPr="00CC7745" w:rsidRDefault="00CC7745" w:rsidP="00CC7745">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Pr>
                <w:rFonts w:cs="Arial"/>
                <w:sz w:val="20"/>
                <w:szCs w:val="20"/>
                <w:lang w:val="en-US"/>
              </w:rPr>
              <w:t xml:space="preserve">- </w:t>
            </w:r>
            <w:r w:rsidRPr="00CC7745">
              <w:rPr>
                <w:rFonts w:cs="Arial"/>
                <w:sz w:val="20"/>
                <w:szCs w:val="20"/>
                <w:lang w:val="en-US"/>
              </w:rPr>
              <w:t>Arroyo Grande: No data</w:t>
            </w:r>
            <w:r>
              <w:rPr>
                <w:rFonts w:cs="Arial"/>
                <w:sz w:val="20"/>
                <w:szCs w:val="20"/>
                <w:lang w:val="en-US"/>
              </w:rPr>
              <w:t xml:space="preserve"> </w:t>
            </w:r>
            <w:r w:rsidRPr="00CC7745">
              <w:rPr>
                <w:rFonts w:cs="Arial"/>
                <w:sz w:val="20"/>
                <w:szCs w:val="20"/>
                <w:lang w:val="en-US"/>
              </w:rPr>
              <w:t>available*</w:t>
            </w:r>
          </w:p>
          <w:p w:rsidR="00CC7745" w:rsidRPr="00CC7745" w:rsidRDefault="00CC7745" w:rsidP="00CC7745">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Pr>
                <w:rFonts w:cs="Arial"/>
                <w:sz w:val="20"/>
                <w:szCs w:val="20"/>
                <w:lang w:val="en-US"/>
              </w:rPr>
              <w:t xml:space="preserve">- </w:t>
            </w:r>
            <w:proofErr w:type="spellStart"/>
            <w:r w:rsidRPr="00CC7745">
              <w:rPr>
                <w:rFonts w:cs="Arial"/>
                <w:sz w:val="20"/>
                <w:szCs w:val="20"/>
                <w:lang w:val="en-US"/>
              </w:rPr>
              <w:t>Aipe</w:t>
            </w:r>
            <w:proofErr w:type="spellEnd"/>
            <w:r w:rsidRPr="00CC7745">
              <w:rPr>
                <w:rFonts w:cs="Arial"/>
                <w:sz w:val="20"/>
                <w:szCs w:val="20"/>
                <w:lang w:val="en-US"/>
              </w:rPr>
              <w:t xml:space="preserve"> River: 10.5 t/ha/year</w:t>
            </w:r>
          </w:p>
          <w:p w:rsidR="00CC7745" w:rsidRPr="00CC7745" w:rsidRDefault="00CC7745" w:rsidP="00CC7745">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Pr>
                <w:rFonts w:cs="Arial"/>
                <w:sz w:val="20"/>
                <w:szCs w:val="20"/>
                <w:lang w:val="en-US"/>
              </w:rPr>
              <w:t>-</w:t>
            </w:r>
            <w:r w:rsidRPr="00CC7745">
              <w:rPr>
                <w:rFonts w:cs="Arial"/>
                <w:sz w:val="20"/>
                <w:szCs w:val="20"/>
                <w:lang w:val="en-US"/>
              </w:rPr>
              <w:t xml:space="preserve"> </w:t>
            </w:r>
            <w:proofErr w:type="spellStart"/>
            <w:r w:rsidRPr="00CC7745">
              <w:rPr>
                <w:rFonts w:cs="Arial"/>
                <w:sz w:val="20"/>
                <w:szCs w:val="20"/>
                <w:lang w:val="en-US"/>
              </w:rPr>
              <w:t>Yaví</w:t>
            </w:r>
            <w:proofErr w:type="spellEnd"/>
            <w:r w:rsidRPr="00CC7745">
              <w:rPr>
                <w:rFonts w:cs="Arial"/>
                <w:sz w:val="20"/>
                <w:szCs w:val="20"/>
                <w:lang w:val="en-US"/>
              </w:rPr>
              <w:t xml:space="preserve"> River: 100 t/ha/year</w:t>
            </w:r>
          </w:p>
          <w:p w:rsidR="00870B02" w:rsidRPr="000D1805" w:rsidRDefault="00CC7745" w:rsidP="00ED0203">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Pr>
                <w:rFonts w:cs="Arial"/>
                <w:sz w:val="20"/>
                <w:szCs w:val="20"/>
                <w:lang w:val="en-US"/>
              </w:rPr>
              <w:t>-</w:t>
            </w:r>
            <w:r w:rsidRPr="00CC7745">
              <w:rPr>
                <w:rFonts w:cs="Arial"/>
                <w:sz w:val="20"/>
                <w:szCs w:val="20"/>
                <w:lang w:val="en-US"/>
              </w:rPr>
              <w:t xml:space="preserve"> </w:t>
            </w:r>
            <w:proofErr w:type="spellStart"/>
            <w:r w:rsidRPr="00CC7745">
              <w:rPr>
                <w:rFonts w:cs="Arial"/>
                <w:sz w:val="20"/>
                <w:szCs w:val="20"/>
                <w:lang w:val="en-US"/>
              </w:rPr>
              <w:t>Dagua</w:t>
            </w:r>
            <w:proofErr w:type="spellEnd"/>
            <w:r w:rsidRPr="00CC7745">
              <w:rPr>
                <w:rFonts w:cs="Arial"/>
                <w:sz w:val="20"/>
                <w:szCs w:val="20"/>
                <w:lang w:val="en-US"/>
              </w:rPr>
              <w:t xml:space="preserve"> River: 200 t/ha/year</w:t>
            </w:r>
          </w:p>
        </w:tc>
      </w:tr>
      <w:tr w:rsidR="00870B02" w:rsidRPr="00B8717F" w:rsidTr="00ED0203">
        <w:tc>
          <w:tcPr>
            <w:cnfStyle w:val="001000000000" w:firstRow="0" w:lastRow="0" w:firstColumn="1" w:lastColumn="0" w:oddVBand="0" w:evenVBand="0" w:oddHBand="0" w:evenHBand="0" w:firstRowFirstColumn="0" w:firstRowLastColumn="0" w:lastRowFirstColumn="0" w:lastRowLastColumn="0"/>
            <w:tcW w:w="5098" w:type="dxa"/>
          </w:tcPr>
          <w:p w:rsidR="00870B02" w:rsidRPr="00B8717F" w:rsidRDefault="00CC7745" w:rsidP="00CC7745">
            <w:pPr>
              <w:spacing w:before="0" w:after="0" w:line="240" w:lineRule="auto"/>
              <w:rPr>
                <w:rFonts w:cs="Arial"/>
                <w:b w:val="0"/>
                <w:bCs w:val="0"/>
                <w:sz w:val="20"/>
                <w:szCs w:val="20"/>
                <w:lang w:val="en-US"/>
              </w:rPr>
            </w:pPr>
            <w:r w:rsidRPr="00CC7745">
              <w:rPr>
                <w:rFonts w:cs="Arial"/>
                <w:sz w:val="20"/>
                <w:szCs w:val="20"/>
                <w:lang w:val="en-US"/>
              </w:rPr>
              <w:t>Area (ha) of dry</w:t>
            </w:r>
            <w:r>
              <w:rPr>
                <w:rFonts w:cs="Arial"/>
                <w:sz w:val="20"/>
                <w:szCs w:val="20"/>
                <w:lang w:val="en-US"/>
              </w:rPr>
              <w:t xml:space="preserve"> </w:t>
            </w:r>
            <w:r w:rsidRPr="00CC7745">
              <w:rPr>
                <w:rFonts w:cs="Arial"/>
                <w:sz w:val="20"/>
                <w:szCs w:val="20"/>
                <w:lang w:val="en-US"/>
              </w:rPr>
              <w:t>ecosystems restored</w:t>
            </w:r>
          </w:p>
        </w:tc>
        <w:tc>
          <w:tcPr>
            <w:tcW w:w="3402" w:type="dxa"/>
            <w:vAlign w:val="center"/>
          </w:tcPr>
          <w:p w:rsidR="00870B02" w:rsidRPr="000D1805" w:rsidRDefault="00870B02" w:rsidP="00ED0203">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0D1805">
              <w:rPr>
                <w:rFonts w:cs="Arial"/>
                <w:sz w:val="20"/>
                <w:szCs w:val="20"/>
                <w:lang w:val="en-US"/>
              </w:rPr>
              <w:t>0</w:t>
            </w:r>
          </w:p>
        </w:tc>
      </w:tr>
      <w:tr w:rsidR="00EB2293" w:rsidRPr="00B8717F" w:rsidTr="00EB22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98" w:type="dxa"/>
          </w:tcPr>
          <w:p w:rsidR="00EB2293" w:rsidRPr="00B8717F" w:rsidRDefault="00CC7745" w:rsidP="00EB2293">
            <w:pPr>
              <w:spacing w:before="0" w:after="0" w:line="240" w:lineRule="auto"/>
              <w:ind w:firstLine="22"/>
              <w:jc w:val="left"/>
              <w:rPr>
                <w:rFonts w:cs="Arial"/>
                <w:sz w:val="20"/>
                <w:szCs w:val="20"/>
                <w:lang w:val="en-US"/>
              </w:rPr>
            </w:pPr>
            <w:r w:rsidRPr="00CC7745">
              <w:rPr>
                <w:rFonts w:cs="Arial"/>
                <w:sz w:val="20"/>
                <w:szCs w:val="20"/>
                <w:lang w:val="en-US"/>
              </w:rPr>
              <w:t>Number of families that participate in the sustainable use and conservation of the dry forest</w:t>
            </w:r>
          </w:p>
        </w:tc>
        <w:tc>
          <w:tcPr>
            <w:tcW w:w="3402" w:type="dxa"/>
            <w:vAlign w:val="center"/>
          </w:tcPr>
          <w:p w:rsidR="00EB2293" w:rsidRPr="000D1805" w:rsidRDefault="00EB2293" w:rsidP="00EB2293">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sidRPr="000D1805">
              <w:rPr>
                <w:sz w:val="20"/>
                <w:szCs w:val="20"/>
                <w:lang w:val="en-US"/>
              </w:rPr>
              <w:t>0 (New Indicator)</w:t>
            </w:r>
          </w:p>
        </w:tc>
      </w:tr>
      <w:tr w:rsidR="00EB2293" w:rsidRPr="00B8717F" w:rsidTr="00EB2293">
        <w:tc>
          <w:tcPr>
            <w:cnfStyle w:val="001000000000" w:firstRow="0" w:lastRow="0" w:firstColumn="1" w:lastColumn="0" w:oddVBand="0" w:evenVBand="0" w:oddHBand="0" w:evenHBand="0" w:firstRowFirstColumn="0" w:firstRowLastColumn="0" w:lastRowFirstColumn="0" w:lastRowLastColumn="0"/>
            <w:tcW w:w="5098" w:type="dxa"/>
          </w:tcPr>
          <w:p w:rsidR="00EB2293" w:rsidRPr="00B8717F" w:rsidRDefault="00CC7745" w:rsidP="00EB2293">
            <w:pPr>
              <w:spacing w:before="0" w:after="0" w:line="240" w:lineRule="auto"/>
              <w:ind w:firstLine="22"/>
              <w:jc w:val="left"/>
              <w:rPr>
                <w:rFonts w:cs="Arial"/>
                <w:sz w:val="20"/>
                <w:szCs w:val="20"/>
                <w:lang w:val="en-US"/>
              </w:rPr>
            </w:pPr>
            <w:r w:rsidRPr="00CC7745">
              <w:rPr>
                <w:rFonts w:cs="Arial"/>
                <w:sz w:val="20"/>
                <w:szCs w:val="20"/>
                <w:lang w:val="en-US"/>
              </w:rPr>
              <w:t xml:space="preserve">Number of strengthened value chains of biodiversity and strengthened environmentally sustainable production initiatives  </w:t>
            </w:r>
          </w:p>
        </w:tc>
        <w:tc>
          <w:tcPr>
            <w:tcW w:w="3402" w:type="dxa"/>
            <w:vAlign w:val="center"/>
          </w:tcPr>
          <w:p w:rsidR="00EB2293" w:rsidRPr="000D1805" w:rsidRDefault="00EB2293" w:rsidP="00EB2293">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0D1805">
              <w:rPr>
                <w:sz w:val="20"/>
                <w:szCs w:val="20"/>
                <w:lang w:val="en-US"/>
              </w:rPr>
              <w:t>0 (New Indicator)</w:t>
            </w:r>
          </w:p>
        </w:tc>
      </w:tr>
    </w:tbl>
    <w:p w:rsidR="00EF630F" w:rsidRPr="009B12FF" w:rsidRDefault="00870B02" w:rsidP="00476967">
      <w:pPr>
        <w:pStyle w:val="Heading2"/>
        <w:numPr>
          <w:ilvl w:val="1"/>
          <w:numId w:val="2"/>
        </w:numPr>
        <w:ind w:left="426" w:hanging="426"/>
        <w:rPr>
          <w:lang w:val="en-US"/>
        </w:rPr>
      </w:pPr>
      <w:bookmarkStart w:id="65" w:name="_Toc35611914"/>
      <w:r w:rsidRPr="009B12FF">
        <w:rPr>
          <w:lang w:val="en-US"/>
        </w:rPr>
        <w:t xml:space="preserve">Main </w:t>
      </w:r>
      <w:r w:rsidR="009B12FF" w:rsidRPr="009B12FF">
        <w:rPr>
          <w:lang w:val="en-US"/>
        </w:rPr>
        <w:t>S</w:t>
      </w:r>
      <w:r w:rsidRPr="009B12FF">
        <w:rPr>
          <w:lang w:val="en-US"/>
        </w:rPr>
        <w:t>takeholders</w:t>
      </w:r>
      <w:bookmarkEnd w:id="65"/>
    </w:p>
    <w:p w:rsidR="00ED0203" w:rsidRPr="00ED0203" w:rsidRDefault="00ED0203" w:rsidP="00522B30">
      <w:pPr>
        <w:rPr>
          <w:rFonts w:cs="Arial"/>
          <w:lang w:val="en-US"/>
        </w:rPr>
      </w:pPr>
      <w:r w:rsidRPr="00A6146E">
        <w:rPr>
          <w:rFonts w:cs="Arial"/>
          <w:lang w:val="en-US"/>
        </w:rPr>
        <w:t xml:space="preserve">The main </w:t>
      </w:r>
      <w:r w:rsidRPr="000D1805">
        <w:rPr>
          <w:rFonts w:cs="Arial"/>
          <w:lang w:val="en-US"/>
        </w:rPr>
        <w:t>stakeholders</w:t>
      </w:r>
      <w:r w:rsidRPr="00A6146E">
        <w:rPr>
          <w:rFonts w:cs="Arial"/>
          <w:lang w:val="en-US"/>
        </w:rPr>
        <w:t xml:space="preserve"> with the national level relevance are MADS,</w:t>
      </w:r>
      <w:r w:rsidR="00522B30" w:rsidRPr="00A6146E">
        <w:rPr>
          <w:rFonts w:cs="Arial"/>
          <w:lang w:val="en-US"/>
        </w:rPr>
        <w:t xml:space="preserve"> Institute of Hydrology, Meteorology,</w:t>
      </w:r>
      <w:r w:rsidR="00522B30" w:rsidRPr="00F144F6">
        <w:rPr>
          <w:rFonts w:cs="Arial"/>
          <w:lang w:val="en-US"/>
        </w:rPr>
        <w:t xml:space="preserve"> and Environmental Studies of Colombia</w:t>
      </w:r>
      <w:r w:rsidRPr="00F144F6">
        <w:rPr>
          <w:rFonts w:cs="Arial"/>
          <w:lang w:val="en-US"/>
        </w:rPr>
        <w:t xml:space="preserve"> </w:t>
      </w:r>
      <w:r w:rsidR="00522B30" w:rsidRPr="000D1805">
        <w:rPr>
          <w:rFonts w:cs="Arial"/>
          <w:i/>
          <w:iCs/>
          <w:lang w:val="en-US"/>
        </w:rPr>
        <w:t>(</w:t>
      </w:r>
      <w:r w:rsidRPr="000D1805">
        <w:rPr>
          <w:rFonts w:cs="Arial"/>
          <w:i/>
          <w:iCs/>
          <w:lang w:val="en-US"/>
        </w:rPr>
        <w:t>IDEAM</w:t>
      </w:r>
      <w:r w:rsidR="00E3236A" w:rsidRPr="000D1805">
        <w:rPr>
          <w:rFonts w:cs="Arial"/>
          <w:i/>
          <w:iCs/>
          <w:lang w:val="en-US"/>
        </w:rPr>
        <w:t xml:space="preserve"> by its </w:t>
      </w:r>
      <w:r w:rsidR="00F15A3F" w:rsidRPr="000D1805">
        <w:rPr>
          <w:rFonts w:cs="Arial"/>
          <w:i/>
          <w:iCs/>
          <w:lang w:val="en-US"/>
        </w:rPr>
        <w:t>acronym</w:t>
      </w:r>
      <w:r w:rsidR="00E3236A" w:rsidRPr="000D1805">
        <w:rPr>
          <w:rFonts w:cs="Arial"/>
          <w:i/>
          <w:iCs/>
          <w:lang w:val="en-US"/>
        </w:rPr>
        <w:t xml:space="preserve"> in Spanish</w:t>
      </w:r>
      <w:r w:rsidR="00522B30" w:rsidRPr="000D1805">
        <w:rPr>
          <w:rFonts w:cs="Arial"/>
          <w:i/>
          <w:iCs/>
          <w:lang w:val="en-US"/>
        </w:rPr>
        <w:t>)</w:t>
      </w:r>
      <w:r w:rsidRPr="00A6146E">
        <w:rPr>
          <w:rFonts w:cs="Arial"/>
          <w:lang w:val="en-US"/>
        </w:rPr>
        <w:t xml:space="preserve"> and </w:t>
      </w:r>
      <w:proofErr w:type="spellStart"/>
      <w:r w:rsidRPr="00A6146E">
        <w:rPr>
          <w:rFonts w:cs="Arial"/>
          <w:lang w:val="en-US"/>
        </w:rPr>
        <w:t>IAvH</w:t>
      </w:r>
      <w:proofErr w:type="spellEnd"/>
      <w:r w:rsidRPr="00A6146E">
        <w:rPr>
          <w:rFonts w:cs="Arial"/>
          <w:lang w:val="en-US"/>
        </w:rPr>
        <w:t>.</w:t>
      </w:r>
      <w:r w:rsidR="00DC47B4" w:rsidRPr="00A6146E">
        <w:rPr>
          <w:rFonts w:cs="Arial"/>
          <w:lang w:val="en-US"/>
        </w:rPr>
        <w:t xml:space="preserve"> A</w:t>
      </w:r>
      <w:r w:rsidRPr="00A6146E">
        <w:rPr>
          <w:rFonts w:cs="Arial"/>
          <w:lang w:val="en-US"/>
        </w:rPr>
        <w:t>t the regional level, six CARs represent the most relevant group of stakeholders in the project</w:t>
      </w:r>
      <w:r w:rsidR="00DC47B4" w:rsidRPr="00183D9A">
        <w:rPr>
          <w:rFonts w:cs="Arial"/>
          <w:lang w:val="en-US"/>
        </w:rPr>
        <w:t xml:space="preserve"> </w:t>
      </w:r>
      <w:r w:rsidRPr="00A45ED4">
        <w:rPr>
          <w:rFonts w:cs="Arial"/>
          <w:lang w:val="en-US"/>
        </w:rPr>
        <w:t>(CORPOCESAR,</w:t>
      </w:r>
      <w:r w:rsidR="00617DA4">
        <w:rPr>
          <w:rFonts w:cs="Arial"/>
          <w:lang w:val="en-US"/>
        </w:rPr>
        <w:t xml:space="preserve"> </w:t>
      </w:r>
      <w:r w:rsidR="009B12FF" w:rsidRPr="00A45ED4">
        <w:rPr>
          <w:rFonts w:cs="Arial"/>
          <w:lang w:val="en-US"/>
        </w:rPr>
        <w:t>CORPOGUAJIRA,</w:t>
      </w:r>
      <w:r w:rsidR="009B12FF">
        <w:rPr>
          <w:rFonts w:cs="Arial"/>
          <w:lang w:val="en-US"/>
        </w:rPr>
        <w:t xml:space="preserve"> </w:t>
      </w:r>
      <w:r w:rsidR="009B12FF" w:rsidRPr="00A45ED4" w:rsidDel="00617DA4">
        <w:rPr>
          <w:rFonts w:cs="Arial"/>
          <w:lang w:val="en-US"/>
        </w:rPr>
        <w:t>CARDIQUE</w:t>
      </w:r>
      <w:r w:rsidR="009B12FF" w:rsidRPr="00A45ED4">
        <w:rPr>
          <w:rFonts w:cs="Arial"/>
          <w:lang w:val="en-US"/>
        </w:rPr>
        <w:t>,</w:t>
      </w:r>
      <w:r w:rsidR="009B12FF">
        <w:rPr>
          <w:rFonts w:cs="Arial"/>
          <w:lang w:val="en-US"/>
        </w:rPr>
        <w:t xml:space="preserve"> </w:t>
      </w:r>
      <w:r w:rsidR="009B12FF" w:rsidRPr="00A45ED4" w:rsidDel="00617DA4">
        <w:rPr>
          <w:rFonts w:cs="Arial"/>
          <w:lang w:val="en-US"/>
        </w:rPr>
        <w:t>CORTOLIMA</w:t>
      </w:r>
      <w:r w:rsidRPr="00A45ED4">
        <w:rPr>
          <w:rFonts w:cs="Arial"/>
          <w:lang w:val="en-US"/>
        </w:rPr>
        <w:t>, CAM, CVS). At the local leve</w:t>
      </w:r>
      <w:r w:rsidRPr="00A6146E">
        <w:rPr>
          <w:rFonts w:cs="Arial"/>
          <w:lang w:val="en-US"/>
        </w:rPr>
        <w:t xml:space="preserve">l, six municipalities are identified, 3 from the Caribbean Region (Valledupar, </w:t>
      </w:r>
      <w:proofErr w:type="spellStart"/>
      <w:r w:rsidRPr="00A6146E">
        <w:rPr>
          <w:rFonts w:cs="Arial"/>
          <w:lang w:val="en-US"/>
        </w:rPr>
        <w:t>Dibulla</w:t>
      </w:r>
      <w:proofErr w:type="spellEnd"/>
      <w:r w:rsidRPr="00A6146E">
        <w:rPr>
          <w:rFonts w:cs="Arial"/>
          <w:lang w:val="en-US"/>
        </w:rPr>
        <w:t xml:space="preserve"> and San Juan de Nepomuceno) and 3 from the</w:t>
      </w:r>
      <w:r w:rsidR="009B092B" w:rsidRPr="00A6146E">
        <w:rPr>
          <w:rFonts w:cs="Arial"/>
          <w:lang w:val="en-US"/>
        </w:rPr>
        <w:t xml:space="preserve"> </w:t>
      </w:r>
      <w:r w:rsidR="009B092B" w:rsidRPr="00A6146E">
        <w:rPr>
          <w:rStyle w:val="apple-converted-space"/>
          <w:rFonts w:cs="Arial"/>
          <w:color w:val="000000"/>
          <w:lang w:val="en-US"/>
        </w:rPr>
        <w:t>IAVMR</w:t>
      </w:r>
      <w:r w:rsidR="00A6146E">
        <w:rPr>
          <w:rStyle w:val="apple-converted-space"/>
          <w:rFonts w:cs="Arial"/>
          <w:color w:val="000000"/>
          <w:lang w:val="en-US"/>
        </w:rPr>
        <w:t xml:space="preserve"> </w:t>
      </w:r>
      <w:r w:rsidRPr="00A6146E">
        <w:rPr>
          <w:rFonts w:cs="Arial"/>
          <w:lang w:val="en-US"/>
        </w:rPr>
        <w:t>(</w:t>
      </w:r>
      <w:proofErr w:type="spellStart"/>
      <w:r w:rsidRPr="00A6146E">
        <w:rPr>
          <w:rFonts w:cs="Arial"/>
          <w:lang w:val="en-US"/>
        </w:rPr>
        <w:t>Natagaima</w:t>
      </w:r>
      <w:proofErr w:type="spellEnd"/>
      <w:r w:rsidRPr="00A6146E">
        <w:rPr>
          <w:rFonts w:cs="Arial"/>
          <w:lang w:val="en-US"/>
        </w:rPr>
        <w:t xml:space="preserve">, </w:t>
      </w:r>
      <w:proofErr w:type="spellStart"/>
      <w:r w:rsidRPr="00A6146E">
        <w:rPr>
          <w:rFonts w:cs="Arial"/>
          <w:lang w:val="en-US"/>
        </w:rPr>
        <w:t>Aipe</w:t>
      </w:r>
      <w:proofErr w:type="spellEnd"/>
      <w:r w:rsidRPr="00A6146E">
        <w:rPr>
          <w:rFonts w:cs="Arial"/>
          <w:lang w:val="en-US"/>
        </w:rPr>
        <w:t xml:space="preserve"> and </w:t>
      </w:r>
      <w:proofErr w:type="spellStart"/>
      <w:r w:rsidRPr="00A6146E">
        <w:rPr>
          <w:rFonts w:cs="Arial"/>
          <w:lang w:val="en-US"/>
        </w:rPr>
        <w:t>Dagua</w:t>
      </w:r>
      <w:proofErr w:type="spellEnd"/>
      <w:r w:rsidRPr="00A6146E">
        <w:rPr>
          <w:rFonts w:cs="Arial"/>
          <w:lang w:val="en-US"/>
        </w:rPr>
        <w:t>), and multiple communit</w:t>
      </w:r>
      <w:r w:rsidRPr="00F144F6">
        <w:rPr>
          <w:rFonts w:cs="Arial"/>
          <w:lang w:val="en-US"/>
        </w:rPr>
        <w:t xml:space="preserve">y </w:t>
      </w:r>
      <w:r w:rsidR="009B092B" w:rsidRPr="00183D9A">
        <w:rPr>
          <w:rFonts w:cs="Arial"/>
          <w:lang w:val="en-US"/>
        </w:rPr>
        <w:t>organizations</w:t>
      </w:r>
      <w:r w:rsidRPr="00183D9A">
        <w:rPr>
          <w:rFonts w:cs="Arial"/>
          <w:lang w:val="en-US"/>
        </w:rPr>
        <w:t xml:space="preserve"> that are key stakeholders in the implementation of </w:t>
      </w:r>
      <w:r w:rsidRPr="00A6146E">
        <w:rPr>
          <w:rFonts w:cs="Arial"/>
          <w:lang w:val="en-US"/>
        </w:rPr>
        <w:t xml:space="preserve">concrete </w:t>
      </w:r>
      <w:r w:rsidR="00C424C8">
        <w:rPr>
          <w:rFonts w:cs="Arial"/>
          <w:lang w:val="en-US"/>
        </w:rPr>
        <w:t>P</w:t>
      </w:r>
      <w:r w:rsidR="00DC47B4" w:rsidRPr="00A6146E">
        <w:rPr>
          <w:rFonts w:cs="Arial"/>
          <w:lang w:val="en-US"/>
        </w:rPr>
        <w:t xml:space="preserve">roject </w:t>
      </w:r>
      <w:r w:rsidRPr="00A6146E">
        <w:rPr>
          <w:rFonts w:cs="Arial"/>
          <w:lang w:val="en-US"/>
        </w:rPr>
        <w:t xml:space="preserve">actions </w:t>
      </w:r>
      <w:r w:rsidR="00C424C8">
        <w:rPr>
          <w:rFonts w:cs="Arial"/>
          <w:lang w:val="en-US"/>
        </w:rPr>
        <w:t>an</w:t>
      </w:r>
      <w:r w:rsidRPr="00A6146E">
        <w:rPr>
          <w:rFonts w:cs="Arial"/>
          <w:lang w:val="en-US"/>
        </w:rPr>
        <w:t xml:space="preserve">d </w:t>
      </w:r>
      <w:r w:rsidR="00DC47B4" w:rsidRPr="00F144F6">
        <w:rPr>
          <w:rFonts w:cs="Arial"/>
          <w:lang w:val="en-US"/>
        </w:rPr>
        <w:t xml:space="preserve">their </w:t>
      </w:r>
      <w:r w:rsidRPr="00F144F6">
        <w:rPr>
          <w:rFonts w:cs="Arial"/>
          <w:lang w:val="en-US"/>
        </w:rPr>
        <w:t xml:space="preserve">direct beneficiaries. Similarly, the private sector and multiple </w:t>
      </w:r>
      <w:r w:rsidR="00522B30" w:rsidRPr="00183D9A">
        <w:rPr>
          <w:rStyle w:val="apple-converted-space"/>
          <w:rFonts w:cs="Arial"/>
          <w:color w:val="000000"/>
          <w:lang w:val="en-US"/>
        </w:rPr>
        <w:t>Non-Governmental Organization</w:t>
      </w:r>
      <w:r w:rsidR="00522B30" w:rsidRPr="00183D9A">
        <w:rPr>
          <w:rFonts w:cs="Arial"/>
          <w:lang w:val="en-US"/>
        </w:rPr>
        <w:t xml:space="preserve"> (</w:t>
      </w:r>
      <w:r w:rsidRPr="00183D9A">
        <w:rPr>
          <w:rFonts w:cs="Arial"/>
          <w:lang w:val="en-US"/>
        </w:rPr>
        <w:t>NGOs</w:t>
      </w:r>
      <w:r w:rsidR="00522B30" w:rsidRPr="00183D9A">
        <w:rPr>
          <w:rFonts w:cs="Arial"/>
          <w:lang w:val="en-US"/>
        </w:rPr>
        <w:t>)</w:t>
      </w:r>
      <w:r w:rsidRPr="00A45ED4">
        <w:rPr>
          <w:rFonts w:cs="Arial"/>
          <w:lang w:val="en-US"/>
        </w:rPr>
        <w:t xml:space="preserve"> play a central role in the sustainability of the project, the conservation of </w:t>
      </w:r>
      <w:r w:rsidRPr="00A6146E">
        <w:rPr>
          <w:rFonts w:cs="Arial"/>
          <w:lang w:val="en-US"/>
        </w:rPr>
        <w:t>the BD, the reduction of deforestation and the prevention and reduction of soil degradation</w:t>
      </w:r>
    </w:p>
    <w:p w:rsidR="00870B02" w:rsidRDefault="00870B02" w:rsidP="00870B02">
      <w:pPr>
        <w:pStyle w:val="Heading2"/>
        <w:numPr>
          <w:ilvl w:val="1"/>
          <w:numId w:val="2"/>
        </w:numPr>
        <w:ind w:left="426" w:hanging="426"/>
      </w:pPr>
      <w:bookmarkStart w:id="66" w:name="_Toc35611915"/>
      <w:proofErr w:type="spellStart"/>
      <w:r>
        <w:t>Expected</w:t>
      </w:r>
      <w:proofErr w:type="spellEnd"/>
      <w:r>
        <w:t xml:space="preserve"> </w:t>
      </w:r>
      <w:proofErr w:type="spellStart"/>
      <w:r>
        <w:t>Results</w:t>
      </w:r>
      <w:bookmarkEnd w:id="66"/>
      <w:proofErr w:type="spellEnd"/>
    </w:p>
    <w:p w:rsidR="00ED0203" w:rsidRDefault="00ED0203" w:rsidP="00ED0203">
      <w:pPr>
        <w:rPr>
          <w:lang w:val="en-US"/>
        </w:rPr>
      </w:pPr>
      <w:r w:rsidRPr="00ED0203">
        <w:rPr>
          <w:lang w:val="en-US"/>
        </w:rPr>
        <w:t>The expected results</w:t>
      </w:r>
      <w:r w:rsidR="00617DA4">
        <w:rPr>
          <w:lang w:val="en-US"/>
        </w:rPr>
        <w:t xml:space="preserve"> </w:t>
      </w:r>
      <w:r w:rsidRPr="00ED0203">
        <w:rPr>
          <w:lang w:val="en-US"/>
        </w:rPr>
        <w:t>of the project are related to the Components that comprise it, these are:</w:t>
      </w:r>
    </w:p>
    <w:p w:rsidR="008F27DA" w:rsidRPr="00C424C8" w:rsidRDefault="008F27DA" w:rsidP="008F27DA">
      <w:pPr>
        <w:rPr>
          <w:b/>
          <w:bCs/>
          <w:lang w:val="en-US"/>
        </w:rPr>
      </w:pPr>
      <w:r w:rsidRPr="00C424C8">
        <w:rPr>
          <w:b/>
          <w:bCs/>
          <w:lang w:val="en-US"/>
        </w:rPr>
        <w:t>Component 1: Strengthened implementation of the regulatory and land use planning framework facilitates the reduction of dry ecosystem deforestation and desertification processes.</w:t>
      </w:r>
    </w:p>
    <w:p w:rsidR="008F27DA" w:rsidRPr="0040742E" w:rsidRDefault="008F27DA" w:rsidP="00C424C8">
      <w:pPr>
        <w:pStyle w:val="ListParagraph"/>
        <w:numPr>
          <w:ilvl w:val="0"/>
          <w:numId w:val="37"/>
        </w:numPr>
        <w:rPr>
          <w:lang w:val="en-US"/>
        </w:rPr>
      </w:pPr>
      <w:r w:rsidRPr="008F27DA">
        <w:rPr>
          <w:lang w:val="en-US"/>
        </w:rPr>
        <w:t xml:space="preserve">1,388,496 hectares (ha) of dry forest in protected areas and/or </w:t>
      </w:r>
      <w:r w:rsidRPr="003F0F08">
        <w:rPr>
          <w:lang w:val="en-US"/>
        </w:rPr>
        <w:t xml:space="preserve">conservation agreements </w:t>
      </w:r>
      <w:r w:rsidR="00C424C8" w:rsidRPr="0040742E">
        <w:rPr>
          <w:lang w:val="en-US"/>
        </w:rPr>
        <w:t>nationwide</w:t>
      </w:r>
      <w:r w:rsidRPr="0040742E">
        <w:rPr>
          <w:lang w:val="en-US"/>
        </w:rPr>
        <w:t>.</w:t>
      </w:r>
    </w:p>
    <w:p w:rsidR="008F27DA" w:rsidRPr="009B092B" w:rsidRDefault="008F27DA" w:rsidP="00C424C8">
      <w:pPr>
        <w:pStyle w:val="ListParagraph"/>
        <w:numPr>
          <w:ilvl w:val="0"/>
          <w:numId w:val="37"/>
        </w:numPr>
        <w:rPr>
          <w:lang w:val="en-US"/>
        </w:rPr>
      </w:pPr>
      <w:r w:rsidRPr="0040742E">
        <w:rPr>
          <w:lang w:val="en-US"/>
        </w:rPr>
        <w:lastRenderedPageBreak/>
        <w:t>Twelve (12) local plans that incorporate BD conservation, SLM, and</w:t>
      </w:r>
      <w:r w:rsidRPr="009B092B">
        <w:rPr>
          <w:lang w:val="en-US"/>
        </w:rPr>
        <w:t xml:space="preserve"> SFM strategies.</w:t>
      </w:r>
    </w:p>
    <w:p w:rsidR="008F27DA" w:rsidRPr="008F27DA" w:rsidRDefault="008F27DA" w:rsidP="00C424C8">
      <w:pPr>
        <w:pStyle w:val="ListParagraph"/>
        <w:numPr>
          <w:ilvl w:val="0"/>
          <w:numId w:val="37"/>
        </w:numPr>
        <w:rPr>
          <w:lang w:val="en-US"/>
        </w:rPr>
      </w:pPr>
      <w:r w:rsidRPr="00FA7C75">
        <w:rPr>
          <w:lang w:val="en-US"/>
        </w:rPr>
        <w:t>145 professionals and technical staff from the CARs, MADS</w:t>
      </w:r>
      <w:r w:rsidRPr="000E6159">
        <w:rPr>
          <w:lang w:val="en-US"/>
        </w:rPr>
        <w:t xml:space="preserve">, the </w:t>
      </w:r>
      <w:r w:rsidRPr="000E5756">
        <w:rPr>
          <w:lang w:val="en-US"/>
        </w:rPr>
        <w:t>IDEAM,</w:t>
      </w:r>
      <w:r w:rsidRPr="006B771A">
        <w:rPr>
          <w:lang w:val="en-US"/>
        </w:rPr>
        <w:t xml:space="preserve"> </w:t>
      </w:r>
      <w:r w:rsidRPr="008F27DA">
        <w:rPr>
          <w:lang w:val="en-US"/>
        </w:rPr>
        <w:t>and land use agencies designing and implementing SLM, REDD+, and BD conservation strategies.</w:t>
      </w:r>
    </w:p>
    <w:p w:rsidR="008F27DA" w:rsidRPr="008F27DA" w:rsidRDefault="008F27DA" w:rsidP="00C424C8">
      <w:pPr>
        <w:pStyle w:val="ListParagraph"/>
        <w:numPr>
          <w:ilvl w:val="0"/>
          <w:numId w:val="37"/>
        </w:numPr>
        <w:rPr>
          <w:lang w:val="en-US"/>
        </w:rPr>
      </w:pPr>
      <w:r w:rsidRPr="008F27DA">
        <w:rPr>
          <w:lang w:val="en-US"/>
        </w:rPr>
        <w:t>Increase by 20% in the institutional capacity of six (6) CARs according to the UNDP’s Capacity Development Scorecard</w:t>
      </w:r>
    </w:p>
    <w:p w:rsidR="008F27DA" w:rsidRPr="00C424C8" w:rsidRDefault="008F27DA" w:rsidP="008F27DA">
      <w:pPr>
        <w:rPr>
          <w:b/>
          <w:bCs/>
          <w:lang w:val="en-US"/>
        </w:rPr>
      </w:pPr>
      <w:r w:rsidRPr="00C424C8">
        <w:rPr>
          <w:b/>
          <w:bCs/>
          <w:lang w:val="en-US"/>
        </w:rPr>
        <w:t>Component 2: Delivery of multiple global environmental benefits through the declaration of PAs and/or conservation agreements, REDD+ practices, and SLM activities that strengthen the conservation and sustainable use of dry ecosystems.</w:t>
      </w:r>
    </w:p>
    <w:p w:rsidR="008F27DA" w:rsidRPr="00E21073" w:rsidRDefault="008F27DA" w:rsidP="00C424C8">
      <w:pPr>
        <w:pStyle w:val="ListParagraph"/>
        <w:numPr>
          <w:ilvl w:val="0"/>
          <w:numId w:val="38"/>
        </w:numPr>
        <w:rPr>
          <w:lang w:val="en-US"/>
        </w:rPr>
      </w:pPr>
      <w:r w:rsidRPr="00E21073">
        <w:rPr>
          <w:lang w:val="en-US"/>
        </w:rPr>
        <w:t>Stable number of key</w:t>
      </w:r>
      <w:r w:rsidRPr="003F0F08">
        <w:rPr>
          <w:lang w:val="en-US"/>
        </w:rPr>
        <w:t xml:space="preserve"> species by biological</w:t>
      </w:r>
      <w:r w:rsidRPr="0040742E">
        <w:rPr>
          <w:lang w:val="en-US"/>
        </w:rPr>
        <w:t xml:space="preserve"> groups (birds, plants, and ants) in permanent </w:t>
      </w:r>
      <w:r w:rsidRPr="009B092B">
        <w:rPr>
          <w:lang w:val="en-US"/>
        </w:rPr>
        <w:t xml:space="preserve">monitoring plots in the prioritized sites: Caribbean </w:t>
      </w:r>
      <w:r w:rsidRPr="00522B30">
        <w:rPr>
          <w:lang w:val="en-US"/>
        </w:rPr>
        <w:t>region (Birds: 6; Plants: 8</w:t>
      </w:r>
      <w:r w:rsidRPr="000E5756">
        <w:rPr>
          <w:lang w:val="en-US"/>
        </w:rPr>
        <w:t xml:space="preserve"> [trees]; Ants: 2); Inter-</w:t>
      </w:r>
      <w:r w:rsidRPr="006B771A">
        <w:rPr>
          <w:lang w:val="en-US"/>
        </w:rPr>
        <w:t xml:space="preserve"> </w:t>
      </w:r>
      <w:r w:rsidRPr="00E21073">
        <w:rPr>
          <w:lang w:val="en-US"/>
        </w:rPr>
        <w:t xml:space="preserve">Andean Valley of the Magdalena River (Birds: 3; Plants: 5 [trees]; Ants: 2). </w:t>
      </w:r>
    </w:p>
    <w:p w:rsidR="008F27DA" w:rsidRPr="00E21073" w:rsidRDefault="008F27DA" w:rsidP="00C424C8">
      <w:pPr>
        <w:pStyle w:val="ListParagraph"/>
        <w:numPr>
          <w:ilvl w:val="0"/>
          <w:numId w:val="38"/>
        </w:numPr>
        <w:rPr>
          <w:lang w:val="en-US"/>
        </w:rPr>
      </w:pPr>
      <w:r w:rsidRPr="00E21073">
        <w:rPr>
          <w:lang w:val="en-US"/>
        </w:rPr>
        <w:t>Up to 37 PAs or 12 conservation agreements that include dry ecosystems nationwide.</w:t>
      </w:r>
    </w:p>
    <w:p w:rsidR="008F27DA" w:rsidRPr="00E21073" w:rsidRDefault="008F27DA" w:rsidP="00C424C8">
      <w:pPr>
        <w:pStyle w:val="ListParagraph"/>
        <w:numPr>
          <w:ilvl w:val="0"/>
          <w:numId w:val="38"/>
        </w:numPr>
        <w:rPr>
          <w:lang w:val="en-US"/>
        </w:rPr>
      </w:pPr>
      <w:r w:rsidRPr="00E21073">
        <w:rPr>
          <w:lang w:val="en-US"/>
        </w:rPr>
        <w:t xml:space="preserve">Improvement in the management effectiveness of three (3) PAs with dry ecosystems by 10% as measured by the METT scorecard: a) </w:t>
      </w:r>
      <w:proofErr w:type="spellStart"/>
      <w:r w:rsidRPr="00E21073">
        <w:rPr>
          <w:lang w:val="en-US"/>
        </w:rPr>
        <w:t>Atuncela</w:t>
      </w:r>
      <w:proofErr w:type="spellEnd"/>
      <w:r w:rsidRPr="00E21073">
        <w:rPr>
          <w:lang w:val="en-US"/>
        </w:rPr>
        <w:t xml:space="preserve"> Integrated Management District: from 49.02% to 59.02%; b) Los </w:t>
      </w:r>
      <w:proofErr w:type="spellStart"/>
      <w:r w:rsidRPr="00E21073">
        <w:rPr>
          <w:lang w:val="en-US"/>
        </w:rPr>
        <w:t>Besotes</w:t>
      </w:r>
      <w:proofErr w:type="spellEnd"/>
      <w:r w:rsidRPr="00E21073">
        <w:rPr>
          <w:lang w:val="en-US"/>
        </w:rPr>
        <w:t xml:space="preserve"> Wildlife Sanctuary: from 38.24% to 48.24%; and c) Los </w:t>
      </w:r>
      <w:proofErr w:type="spellStart"/>
      <w:r w:rsidRPr="00E21073">
        <w:rPr>
          <w:lang w:val="en-US"/>
        </w:rPr>
        <w:t>Ceibotes</w:t>
      </w:r>
      <w:proofErr w:type="spellEnd"/>
      <w:r w:rsidRPr="00E21073">
        <w:rPr>
          <w:lang w:val="en-US"/>
        </w:rPr>
        <w:t xml:space="preserve"> Protective Forest Reserve: from 35.29% to 45.29%.</w:t>
      </w:r>
    </w:p>
    <w:p w:rsidR="008F27DA" w:rsidRPr="00E21073" w:rsidRDefault="008F27DA" w:rsidP="00C424C8">
      <w:pPr>
        <w:pStyle w:val="ListParagraph"/>
        <w:numPr>
          <w:ilvl w:val="0"/>
          <w:numId w:val="38"/>
        </w:numPr>
        <w:rPr>
          <w:lang w:val="en-US"/>
        </w:rPr>
      </w:pPr>
      <w:r w:rsidRPr="00E21073">
        <w:rPr>
          <w:lang w:val="en-US"/>
        </w:rPr>
        <w:t>Improvement in the financial capacity for the management of PAs with dry ecosystems by 10% according to that established through the total average score in the Financial Sustainability Scorecard (tracking tool): a) Legal, regulatory and institutional frameworks: from 26.32% to 36.32%; b) Business planning and tools for cost-effective management: from 36% to 46%; c) Tools for revenue generation by PAs: from 25% to 35%; d) Total: from 28.44% to 38.44%. (Note: baseline and target will be confirmed during the first year of project implementation)</w:t>
      </w:r>
    </w:p>
    <w:p w:rsidR="008F27DA" w:rsidRPr="00E21073" w:rsidRDefault="008F27DA" w:rsidP="00C424C8">
      <w:pPr>
        <w:pStyle w:val="ListParagraph"/>
        <w:numPr>
          <w:ilvl w:val="0"/>
          <w:numId w:val="38"/>
        </w:numPr>
        <w:rPr>
          <w:lang w:val="en-US"/>
        </w:rPr>
      </w:pPr>
      <w:r w:rsidRPr="00E21073">
        <w:rPr>
          <w:lang w:val="en-US"/>
        </w:rPr>
        <w:t>21,447.4 ha of dry forest under REDD+ activities at the end of the project.</w:t>
      </w:r>
    </w:p>
    <w:p w:rsidR="008F27DA" w:rsidRPr="00E21073" w:rsidRDefault="008F27DA" w:rsidP="00C424C8">
      <w:pPr>
        <w:pStyle w:val="ListParagraph"/>
        <w:numPr>
          <w:ilvl w:val="0"/>
          <w:numId w:val="38"/>
        </w:numPr>
        <w:rPr>
          <w:lang w:val="en-US"/>
        </w:rPr>
      </w:pPr>
      <w:r w:rsidRPr="00E21073">
        <w:rPr>
          <w:lang w:val="en-US"/>
        </w:rPr>
        <w:t>93,700 identified carbon units (tCO2-e) for the carbon market at the end of the project.</w:t>
      </w:r>
    </w:p>
    <w:p w:rsidR="008F27DA" w:rsidRPr="00E21073" w:rsidRDefault="008F27DA" w:rsidP="00C424C8">
      <w:pPr>
        <w:pStyle w:val="ListParagraph"/>
        <w:numPr>
          <w:ilvl w:val="0"/>
          <w:numId w:val="38"/>
        </w:numPr>
        <w:rPr>
          <w:lang w:val="en-US"/>
        </w:rPr>
      </w:pPr>
      <w:r w:rsidRPr="00E21073">
        <w:rPr>
          <w:lang w:val="en-US"/>
        </w:rPr>
        <w:t xml:space="preserve">Reduction of emissions from deforestation (areal biomass) at the end of the project: a) </w:t>
      </w:r>
      <w:proofErr w:type="spellStart"/>
      <w:r w:rsidRPr="00E21073">
        <w:rPr>
          <w:lang w:val="en-US"/>
        </w:rPr>
        <w:t>Garupal</w:t>
      </w:r>
      <w:proofErr w:type="spellEnd"/>
      <w:r w:rsidRPr="00E21073">
        <w:rPr>
          <w:lang w:val="en-US"/>
        </w:rPr>
        <w:t xml:space="preserve"> River watershed; 50,587 tCO2-e; b) </w:t>
      </w:r>
      <w:proofErr w:type="spellStart"/>
      <w:r w:rsidRPr="00E21073">
        <w:rPr>
          <w:lang w:val="en-US"/>
        </w:rPr>
        <w:t>Dagua</w:t>
      </w:r>
      <w:proofErr w:type="spellEnd"/>
      <w:r w:rsidRPr="00E21073">
        <w:rPr>
          <w:lang w:val="en-US"/>
        </w:rPr>
        <w:t xml:space="preserve"> River watershed: 43,113 tCO2-e.</w:t>
      </w:r>
    </w:p>
    <w:p w:rsidR="008F27DA" w:rsidRPr="00E21073" w:rsidRDefault="008F27DA" w:rsidP="00C424C8">
      <w:pPr>
        <w:pStyle w:val="ListParagraph"/>
        <w:numPr>
          <w:ilvl w:val="0"/>
          <w:numId w:val="38"/>
        </w:numPr>
        <w:rPr>
          <w:lang w:val="en-US"/>
        </w:rPr>
      </w:pPr>
      <w:r w:rsidRPr="00E21073">
        <w:rPr>
          <w:lang w:val="en-US"/>
        </w:rPr>
        <w:lastRenderedPageBreak/>
        <w:t xml:space="preserve">Reduction of emissions from deforestation (below ground biomass) at the end of the project: a) </w:t>
      </w:r>
      <w:proofErr w:type="spellStart"/>
      <w:r w:rsidRPr="00E21073">
        <w:rPr>
          <w:lang w:val="en-US"/>
        </w:rPr>
        <w:t>Garupal</w:t>
      </w:r>
      <w:proofErr w:type="spellEnd"/>
      <w:r w:rsidRPr="00E21073">
        <w:rPr>
          <w:lang w:val="en-US"/>
        </w:rPr>
        <w:t xml:space="preserve"> River watershed; X tCO2- e; b) </w:t>
      </w:r>
      <w:proofErr w:type="spellStart"/>
      <w:r w:rsidRPr="00E21073">
        <w:rPr>
          <w:lang w:val="en-US"/>
        </w:rPr>
        <w:t>Dagua</w:t>
      </w:r>
      <w:proofErr w:type="spellEnd"/>
      <w:r w:rsidRPr="00E21073">
        <w:rPr>
          <w:lang w:val="en-US"/>
        </w:rPr>
        <w:t xml:space="preserve"> River watershed: X tCO2-e (target will be defined during the first year of project execution).</w:t>
      </w:r>
    </w:p>
    <w:p w:rsidR="008F27DA" w:rsidRPr="00E21073" w:rsidRDefault="008F27DA" w:rsidP="00C424C8">
      <w:pPr>
        <w:pStyle w:val="ListParagraph"/>
        <w:numPr>
          <w:ilvl w:val="0"/>
          <w:numId w:val="38"/>
        </w:numPr>
        <w:rPr>
          <w:lang w:val="en-US"/>
        </w:rPr>
      </w:pPr>
      <w:r w:rsidRPr="00E21073">
        <w:rPr>
          <w:lang w:val="en-US"/>
        </w:rPr>
        <w:t xml:space="preserve">Avoided deforestation at the end of the project: a) </w:t>
      </w:r>
      <w:proofErr w:type="spellStart"/>
      <w:r w:rsidRPr="00E21073">
        <w:rPr>
          <w:lang w:val="en-US"/>
        </w:rPr>
        <w:t>Garupal</w:t>
      </w:r>
      <w:proofErr w:type="spellEnd"/>
      <w:r w:rsidRPr="00E21073">
        <w:rPr>
          <w:lang w:val="en-US"/>
        </w:rPr>
        <w:t xml:space="preserve"> River watershed;</w:t>
      </w:r>
      <w:r w:rsidR="00E21073" w:rsidRPr="00E21073">
        <w:rPr>
          <w:lang w:val="en-US"/>
        </w:rPr>
        <w:t xml:space="preserve"> </w:t>
      </w:r>
      <w:r w:rsidRPr="00E21073">
        <w:rPr>
          <w:lang w:val="en-US"/>
        </w:rPr>
        <w:t xml:space="preserve">522.65 ha; b) </w:t>
      </w:r>
      <w:proofErr w:type="spellStart"/>
      <w:r w:rsidRPr="00E21073">
        <w:rPr>
          <w:lang w:val="en-US"/>
        </w:rPr>
        <w:t>Dagua</w:t>
      </w:r>
      <w:proofErr w:type="spellEnd"/>
      <w:r w:rsidRPr="00E21073">
        <w:rPr>
          <w:lang w:val="en-US"/>
        </w:rPr>
        <w:t xml:space="preserve"> River</w:t>
      </w:r>
      <w:r w:rsidR="00E21073" w:rsidRPr="00E21073">
        <w:rPr>
          <w:lang w:val="en-US"/>
        </w:rPr>
        <w:t xml:space="preserve"> </w:t>
      </w:r>
      <w:r w:rsidRPr="00E21073">
        <w:rPr>
          <w:lang w:val="en-US"/>
        </w:rPr>
        <w:t>watershed: 445.42 ha.</w:t>
      </w:r>
    </w:p>
    <w:p w:rsidR="00E21073" w:rsidRPr="00E21073" w:rsidRDefault="00E21073" w:rsidP="00C424C8">
      <w:pPr>
        <w:pStyle w:val="ListParagraph"/>
        <w:numPr>
          <w:ilvl w:val="0"/>
          <w:numId w:val="38"/>
        </w:numPr>
        <w:rPr>
          <w:lang w:val="en-US"/>
        </w:rPr>
      </w:pPr>
      <w:r w:rsidRPr="00E21073">
        <w:rPr>
          <w:lang w:val="en-US"/>
        </w:rPr>
        <w:t xml:space="preserve">Stable flow contributed by the HRU in each prioritized watershed: a) </w:t>
      </w:r>
      <w:proofErr w:type="spellStart"/>
      <w:r w:rsidRPr="00E21073">
        <w:rPr>
          <w:lang w:val="en-US"/>
        </w:rPr>
        <w:t>Cañas</w:t>
      </w:r>
      <w:proofErr w:type="spellEnd"/>
      <w:r w:rsidRPr="00E21073">
        <w:rPr>
          <w:lang w:val="en-US"/>
        </w:rPr>
        <w:t xml:space="preserve"> River: 12 m3/s (dry season); b) </w:t>
      </w:r>
      <w:proofErr w:type="spellStart"/>
      <w:r w:rsidRPr="00E21073">
        <w:rPr>
          <w:lang w:val="en-US"/>
        </w:rPr>
        <w:t>Garupal</w:t>
      </w:r>
      <w:proofErr w:type="spellEnd"/>
      <w:r w:rsidRPr="00E21073">
        <w:rPr>
          <w:lang w:val="en-US"/>
        </w:rPr>
        <w:t xml:space="preserve"> River: 0.53 m3/s (dry season); c) Arroyo Grande: No data available (will be estimated during the first year of project implementation); d) </w:t>
      </w:r>
      <w:proofErr w:type="spellStart"/>
      <w:r w:rsidRPr="00E21073">
        <w:rPr>
          <w:lang w:val="en-US"/>
        </w:rPr>
        <w:t>Aipe</w:t>
      </w:r>
      <w:proofErr w:type="spellEnd"/>
      <w:r w:rsidRPr="00E21073">
        <w:rPr>
          <w:lang w:val="en-US"/>
        </w:rPr>
        <w:t xml:space="preserve"> River: 3.1 m3/s (dry season); e) </w:t>
      </w:r>
      <w:proofErr w:type="spellStart"/>
      <w:r w:rsidRPr="00E21073">
        <w:rPr>
          <w:lang w:val="en-US"/>
        </w:rPr>
        <w:t>Yaví</w:t>
      </w:r>
      <w:proofErr w:type="spellEnd"/>
      <w:r w:rsidRPr="00E21073">
        <w:rPr>
          <w:lang w:val="en-US"/>
        </w:rPr>
        <w:t xml:space="preserve"> River: 2.42 m3/s (dry season); f) </w:t>
      </w:r>
      <w:proofErr w:type="spellStart"/>
      <w:r w:rsidRPr="00E21073">
        <w:rPr>
          <w:lang w:val="en-US"/>
        </w:rPr>
        <w:t>Dagua</w:t>
      </w:r>
      <w:proofErr w:type="spellEnd"/>
      <w:r w:rsidRPr="00E21073">
        <w:rPr>
          <w:lang w:val="en-US"/>
        </w:rPr>
        <w:t xml:space="preserve"> River: 12.9 m3/s (upper section, dry season).</w:t>
      </w:r>
    </w:p>
    <w:p w:rsidR="00E21073" w:rsidRPr="00E21073" w:rsidRDefault="00E21073" w:rsidP="00C424C8">
      <w:pPr>
        <w:pStyle w:val="ListParagraph"/>
        <w:numPr>
          <w:ilvl w:val="0"/>
          <w:numId w:val="38"/>
        </w:numPr>
        <w:rPr>
          <w:lang w:val="en-US"/>
        </w:rPr>
      </w:pPr>
      <w:r w:rsidRPr="00E21073">
        <w:rPr>
          <w:lang w:val="en-US"/>
        </w:rPr>
        <w:t xml:space="preserve">Reduction by 20% of sediments (Total Suspended Solids - TSS) contributed by the HRU in each prioritized watershed: a) </w:t>
      </w:r>
      <w:proofErr w:type="spellStart"/>
      <w:r w:rsidRPr="00E21073">
        <w:rPr>
          <w:lang w:val="en-US"/>
        </w:rPr>
        <w:t>Cañas</w:t>
      </w:r>
      <w:proofErr w:type="spellEnd"/>
      <w:r w:rsidRPr="00E21073">
        <w:rPr>
          <w:lang w:val="en-US"/>
        </w:rPr>
        <w:t xml:space="preserve"> River: from 222 to 88.8 t/ha/year; b) </w:t>
      </w:r>
      <w:proofErr w:type="spellStart"/>
      <w:r w:rsidRPr="00E21073">
        <w:rPr>
          <w:lang w:val="en-US"/>
        </w:rPr>
        <w:t>Garupal</w:t>
      </w:r>
      <w:proofErr w:type="spellEnd"/>
      <w:r w:rsidRPr="00E21073">
        <w:rPr>
          <w:lang w:val="en-US"/>
        </w:rPr>
        <w:t xml:space="preserve"> River: No data available; c) Arroyo Grande: No data available*; d) </w:t>
      </w:r>
      <w:proofErr w:type="spellStart"/>
      <w:r w:rsidRPr="00E21073">
        <w:rPr>
          <w:lang w:val="en-US"/>
        </w:rPr>
        <w:t>Aipe</w:t>
      </w:r>
      <w:proofErr w:type="spellEnd"/>
      <w:r w:rsidRPr="00E21073">
        <w:rPr>
          <w:lang w:val="en-US"/>
        </w:rPr>
        <w:t xml:space="preserve"> River: from 10.5 to 4.2 t/ha/year; e) </w:t>
      </w:r>
      <w:proofErr w:type="spellStart"/>
      <w:r w:rsidRPr="00E21073">
        <w:rPr>
          <w:lang w:val="en-US"/>
        </w:rPr>
        <w:t>Yaví</w:t>
      </w:r>
      <w:proofErr w:type="spellEnd"/>
      <w:r w:rsidRPr="00E21073">
        <w:rPr>
          <w:lang w:val="en-US"/>
        </w:rPr>
        <w:t xml:space="preserve"> River: from 100 to 40 t/ha/year; f) </w:t>
      </w:r>
      <w:proofErr w:type="spellStart"/>
      <w:r w:rsidRPr="00E21073">
        <w:rPr>
          <w:lang w:val="en-US"/>
        </w:rPr>
        <w:t>Dagua</w:t>
      </w:r>
      <w:proofErr w:type="spellEnd"/>
      <w:r w:rsidRPr="00E21073">
        <w:rPr>
          <w:lang w:val="en-US"/>
        </w:rPr>
        <w:t xml:space="preserve"> River: from 200 to 80 t/ha/year (* Will be estimated during the first year of project implementation).</w:t>
      </w:r>
    </w:p>
    <w:p w:rsidR="00E21073" w:rsidRDefault="00E21073" w:rsidP="00E21073">
      <w:pPr>
        <w:pStyle w:val="ListParagraph"/>
        <w:numPr>
          <w:ilvl w:val="0"/>
          <w:numId w:val="38"/>
        </w:numPr>
        <w:rPr>
          <w:lang w:val="en-US"/>
        </w:rPr>
      </w:pPr>
      <w:r w:rsidRPr="00E21073">
        <w:rPr>
          <w:lang w:val="en-US"/>
        </w:rPr>
        <w:t>1,000 ha of dry ecosystems restored.</w:t>
      </w:r>
    </w:p>
    <w:p w:rsidR="00460307" w:rsidRPr="00CF315D" w:rsidRDefault="00211E7B" w:rsidP="00476967">
      <w:pPr>
        <w:pStyle w:val="Heading1"/>
        <w:numPr>
          <w:ilvl w:val="1"/>
          <w:numId w:val="22"/>
        </w:numPr>
        <w:ind w:left="284" w:hanging="426"/>
        <w:rPr>
          <w:lang w:val="en-US"/>
        </w:rPr>
      </w:pPr>
      <w:bookmarkStart w:id="67" w:name="_Toc35611916"/>
      <w:r w:rsidRPr="00CF315D">
        <w:rPr>
          <w:lang w:val="en-US"/>
        </w:rPr>
        <w:t>FINDINGS OF THE EVALUATION</w:t>
      </w:r>
      <w:bookmarkEnd w:id="67"/>
    </w:p>
    <w:p w:rsidR="00211E7B" w:rsidRPr="00CF315D" w:rsidRDefault="00211E7B" w:rsidP="00211E7B">
      <w:pPr>
        <w:rPr>
          <w:rFonts w:cs="Arial"/>
          <w:lang w:val="en-US"/>
        </w:rPr>
      </w:pPr>
      <w:bookmarkStart w:id="68" w:name="_Toc17108670"/>
      <w:bookmarkStart w:id="69" w:name="_Toc17108671"/>
      <w:bookmarkStart w:id="70" w:name="_Toc17108673"/>
      <w:bookmarkStart w:id="71" w:name="_Toc4077496"/>
      <w:bookmarkStart w:id="72" w:name="_Toc4079776"/>
      <w:bookmarkStart w:id="73" w:name="_Toc4079793"/>
      <w:bookmarkEnd w:id="68"/>
      <w:bookmarkEnd w:id="69"/>
      <w:bookmarkEnd w:id="70"/>
      <w:bookmarkEnd w:id="71"/>
      <w:bookmarkEnd w:id="72"/>
      <w:bookmarkEnd w:id="73"/>
      <w:r w:rsidRPr="00CF315D">
        <w:rPr>
          <w:rFonts w:cs="Arial"/>
          <w:lang w:val="en-US"/>
        </w:rPr>
        <w:t xml:space="preserve">This chapter presents the main evaluation findings based on the review of the information received from the interviews, meetings, </w:t>
      </w:r>
      <w:proofErr w:type="gramStart"/>
      <w:r w:rsidRPr="00CF315D">
        <w:rPr>
          <w:rFonts w:cs="Arial"/>
          <w:lang w:val="en-US"/>
        </w:rPr>
        <w:t>workshop</w:t>
      </w:r>
      <w:proofErr w:type="gramEnd"/>
      <w:r w:rsidRPr="00CF315D">
        <w:rPr>
          <w:rFonts w:cs="Arial"/>
          <w:lang w:val="en-US"/>
        </w:rPr>
        <w:t xml:space="preserve"> and the results of the mission. The analysis refers in general terms to the project, understood as the focal point of MADS, the UNDP as an implementing agency, and the different spaces constituted for its governance.</w:t>
      </w:r>
    </w:p>
    <w:p w:rsidR="00A21ED4" w:rsidRPr="00CF315D" w:rsidRDefault="003259F7" w:rsidP="003259F7">
      <w:pPr>
        <w:pStyle w:val="Heading2"/>
        <w:numPr>
          <w:ilvl w:val="0"/>
          <w:numId w:val="0"/>
        </w:numPr>
        <w:ind w:left="576" w:hanging="576"/>
        <w:rPr>
          <w:lang w:val="en-US"/>
        </w:rPr>
      </w:pPr>
      <w:bookmarkStart w:id="74" w:name="_Toc35611917"/>
      <w:r w:rsidRPr="00CF315D">
        <w:rPr>
          <w:lang w:val="en-US"/>
        </w:rPr>
        <w:t>3.1</w:t>
      </w:r>
      <w:r w:rsidRPr="00CF315D">
        <w:rPr>
          <w:lang w:val="en-US"/>
        </w:rPr>
        <w:tab/>
      </w:r>
      <w:r w:rsidR="00A21ED4" w:rsidRPr="00CF315D">
        <w:rPr>
          <w:lang w:val="en-US"/>
        </w:rPr>
        <w:t>Project Design</w:t>
      </w:r>
      <w:r w:rsidR="00870B02">
        <w:rPr>
          <w:lang w:val="en-US"/>
        </w:rPr>
        <w:t xml:space="preserve"> </w:t>
      </w:r>
      <w:r w:rsidR="00870B02" w:rsidRPr="001E632E">
        <w:rPr>
          <w:lang w:val="en-US"/>
        </w:rPr>
        <w:t>/ Formulation</w:t>
      </w:r>
      <w:bookmarkEnd w:id="74"/>
    </w:p>
    <w:p w:rsidR="00A21ED4" w:rsidRPr="00CF315D" w:rsidRDefault="00A21ED4" w:rsidP="00A21ED4">
      <w:pPr>
        <w:rPr>
          <w:rFonts w:cs="Arial"/>
          <w:lang w:val="en-US"/>
        </w:rPr>
      </w:pPr>
      <w:r w:rsidRPr="00A6146E">
        <w:rPr>
          <w:rFonts w:cs="Arial"/>
          <w:lang w:val="en-US"/>
        </w:rPr>
        <w:t>The original design of the project shows a traditional approach towards conservation, without sufficiently considering aspects related to the social and productive development of the intervention zones</w:t>
      </w:r>
      <w:r w:rsidR="00E323F7" w:rsidRPr="00F144F6">
        <w:rPr>
          <w:rFonts w:cs="Arial"/>
          <w:lang w:val="en-US"/>
        </w:rPr>
        <w:t xml:space="preserve">. </w:t>
      </w:r>
      <w:r w:rsidRPr="00F144F6">
        <w:rPr>
          <w:rFonts w:cs="Arial"/>
          <w:lang w:val="en-US"/>
        </w:rPr>
        <w:t>It shows low </w:t>
      </w:r>
      <w:r w:rsidR="00E323F7" w:rsidRPr="00F144F6">
        <w:rPr>
          <w:rFonts w:cs="Arial"/>
          <w:lang w:val="en-US"/>
        </w:rPr>
        <w:t xml:space="preserve">visibility </w:t>
      </w:r>
      <w:r w:rsidRPr="00F144F6">
        <w:rPr>
          <w:rFonts w:cs="Arial"/>
          <w:lang w:val="en-US"/>
        </w:rPr>
        <w:t xml:space="preserve">in </w:t>
      </w:r>
      <w:r w:rsidR="00D513C5" w:rsidRPr="00A6146E">
        <w:rPr>
          <w:rFonts w:cs="Arial"/>
          <w:lang w:val="en-US"/>
        </w:rPr>
        <w:t>linking</w:t>
      </w:r>
      <w:r w:rsidR="00D513C5" w:rsidRPr="00F144F6">
        <w:rPr>
          <w:rFonts w:cs="Arial"/>
          <w:lang w:val="en-US"/>
        </w:rPr>
        <w:t xml:space="preserve"> </w:t>
      </w:r>
      <w:r w:rsidR="00E323F7" w:rsidRPr="00F144F6">
        <w:rPr>
          <w:rFonts w:cs="Arial"/>
          <w:lang w:val="en-US"/>
        </w:rPr>
        <w:t xml:space="preserve">with </w:t>
      </w:r>
      <w:r w:rsidRPr="00F144F6">
        <w:rPr>
          <w:rFonts w:cs="Arial"/>
          <w:lang w:val="en-US"/>
        </w:rPr>
        <w:t xml:space="preserve">social aspects, sustainable </w:t>
      </w:r>
      <w:proofErr w:type="gramStart"/>
      <w:r w:rsidRPr="00F144F6">
        <w:rPr>
          <w:rFonts w:cs="Arial"/>
          <w:lang w:val="en-US"/>
        </w:rPr>
        <w:t>livelihoods</w:t>
      </w:r>
      <w:proofErr w:type="gramEnd"/>
      <w:r w:rsidRPr="00F144F6">
        <w:rPr>
          <w:rFonts w:cs="Arial"/>
          <w:lang w:val="en-US"/>
        </w:rPr>
        <w:t xml:space="preserve"> and financial sustainability. It is possible that the design has considered that these key aspects of the intervention would eventu</w:t>
      </w:r>
      <w:r w:rsidRPr="00183D9A">
        <w:rPr>
          <w:rFonts w:cs="Arial"/>
          <w:lang w:val="en-US"/>
        </w:rPr>
        <w:t>ally be addressed through activities related to REDD</w:t>
      </w:r>
      <w:r w:rsidR="00E323F7" w:rsidRPr="00183D9A">
        <w:rPr>
          <w:rFonts w:cs="Arial"/>
          <w:lang w:val="en-US"/>
        </w:rPr>
        <w:t xml:space="preserve">+. </w:t>
      </w:r>
      <w:r w:rsidRPr="00183D9A">
        <w:rPr>
          <w:rFonts w:cs="Arial"/>
          <w:lang w:val="en-US"/>
        </w:rPr>
        <w:t>This assumption</w:t>
      </w:r>
      <w:r w:rsidR="00D513C5" w:rsidRPr="00183D9A">
        <w:rPr>
          <w:rFonts w:cs="Arial"/>
          <w:lang w:val="en-US"/>
        </w:rPr>
        <w:t>,</w:t>
      </w:r>
      <w:r w:rsidRPr="00A45ED4">
        <w:rPr>
          <w:rFonts w:cs="Arial"/>
          <w:lang w:val="en-US"/>
        </w:rPr>
        <w:t xml:space="preserve"> which in the end was not fulfilled</w:t>
      </w:r>
      <w:r w:rsidR="00D513C5" w:rsidRPr="00A45ED4">
        <w:rPr>
          <w:rFonts w:cs="Arial"/>
          <w:lang w:val="en-US"/>
        </w:rPr>
        <w:t>,</w:t>
      </w:r>
      <w:r w:rsidRPr="00A45ED4">
        <w:rPr>
          <w:rFonts w:cs="Arial"/>
          <w:lang w:val="en-US"/>
        </w:rPr>
        <w:t xml:space="preserve"> ended up being a major weakness</w:t>
      </w:r>
      <w:r w:rsidR="00D513C5" w:rsidRPr="00A45ED4">
        <w:rPr>
          <w:rFonts w:cs="Arial"/>
          <w:lang w:val="en-US"/>
        </w:rPr>
        <w:t xml:space="preserve"> of</w:t>
      </w:r>
      <w:r w:rsidRPr="00A45ED4">
        <w:rPr>
          <w:rFonts w:cs="Arial"/>
          <w:lang w:val="en-US"/>
        </w:rPr>
        <w:t xml:space="preserve"> the</w:t>
      </w:r>
      <w:r w:rsidR="00D513C5" w:rsidRPr="00A45ED4">
        <w:rPr>
          <w:rFonts w:cs="Arial"/>
          <w:lang w:val="en-US"/>
        </w:rPr>
        <w:t xml:space="preserve"> </w:t>
      </w:r>
      <w:r w:rsidR="00C424C8">
        <w:rPr>
          <w:rFonts w:cs="Arial"/>
          <w:lang w:val="en-US"/>
        </w:rPr>
        <w:t>P</w:t>
      </w:r>
      <w:r w:rsidR="00D513C5" w:rsidRPr="00A45ED4">
        <w:rPr>
          <w:rFonts w:cs="Arial"/>
          <w:lang w:val="en-US"/>
        </w:rPr>
        <w:t xml:space="preserve">roject </w:t>
      </w:r>
      <w:r w:rsidRPr="00A45ED4">
        <w:rPr>
          <w:rFonts w:cs="Arial"/>
          <w:lang w:val="en-US"/>
        </w:rPr>
        <w:t>design</w:t>
      </w:r>
      <w:r w:rsidR="00D513C5" w:rsidRPr="00A45ED4">
        <w:rPr>
          <w:rFonts w:cs="Arial"/>
          <w:lang w:val="en-US"/>
        </w:rPr>
        <w:t>,</w:t>
      </w:r>
      <w:r w:rsidRPr="00A45ED4">
        <w:rPr>
          <w:rFonts w:cs="Arial"/>
          <w:lang w:val="en-US"/>
        </w:rPr>
        <w:t xml:space="preserve"> </w:t>
      </w:r>
      <w:r w:rsidRPr="00A6146E">
        <w:rPr>
          <w:rFonts w:cs="Arial"/>
          <w:lang w:val="en-US"/>
        </w:rPr>
        <w:t>considering the levels of poverty and the limited social structure exi</w:t>
      </w:r>
      <w:r w:rsidRPr="00F144F6">
        <w:rPr>
          <w:rFonts w:cs="Arial"/>
          <w:lang w:val="en-US"/>
        </w:rPr>
        <w:t xml:space="preserve">sting in the intervention areas. The design was reviewed based on the </w:t>
      </w:r>
      <w:r w:rsidR="005E344D" w:rsidRPr="00F144F6">
        <w:rPr>
          <w:rFonts w:cs="Arial"/>
          <w:lang w:val="en-US"/>
        </w:rPr>
        <w:t xml:space="preserve">findings of the </w:t>
      </w:r>
      <w:r w:rsidRPr="00183D9A">
        <w:rPr>
          <w:rFonts w:cs="Arial"/>
          <w:lang w:val="en-US"/>
        </w:rPr>
        <w:t>Mid-Term Evaluation (</w:t>
      </w:r>
      <w:r w:rsidR="00A844D2">
        <w:rPr>
          <w:rFonts w:cs="Arial"/>
          <w:lang w:val="en-US"/>
        </w:rPr>
        <w:t>MTR</w:t>
      </w:r>
      <w:r w:rsidRPr="00183D9A">
        <w:rPr>
          <w:rFonts w:cs="Arial"/>
          <w:lang w:val="en-US"/>
        </w:rPr>
        <w:t xml:space="preserve">), and new elements were incorporated </w:t>
      </w:r>
      <w:r w:rsidR="005E344D" w:rsidRPr="00A45ED4">
        <w:rPr>
          <w:rFonts w:cs="Arial"/>
          <w:lang w:val="en-US"/>
        </w:rPr>
        <w:lastRenderedPageBreak/>
        <w:t xml:space="preserve">into the project </w:t>
      </w:r>
      <w:r w:rsidRPr="00A6146E">
        <w:rPr>
          <w:rFonts w:cs="Arial"/>
          <w:lang w:val="en-US"/>
        </w:rPr>
        <w:t>that gave a more integral character to the intervention with greater involvement with the community. However, the implementation time was too short to ensure the necessary conditions for these initiatives to be sustainable.</w:t>
      </w:r>
    </w:p>
    <w:p w:rsidR="00A21ED4" w:rsidRPr="00CF315D" w:rsidRDefault="00A21ED4" w:rsidP="00A21ED4">
      <w:pPr>
        <w:rPr>
          <w:rFonts w:cs="Arial"/>
          <w:lang w:val="en-US"/>
        </w:rPr>
      </w:pPr>
      <w:r w:rsidRPr="00CF315D">
        <w:rPr>
          <w:rFonts w:cs="Arial"/>
          <w:lang w:val="en-US"/>
        </w:rPr>
        <w:t>The design of the project responds to the goals and priorities that the country had at a certain time.</w:t>
      </w:r>
      <w:r w:rsidR="00490436" w:rsidRPr="00CF315D">
        <w:rPr>
          <w:rFonts w:cs="Arial"/>
          <w:lang w:val="en-US"/>
        </w:rPr>
        <w:t xml:space="preserve"> </w:t>
      </w:r>
      <w:r w:rsidRPr="00CF315D">
        <w:rPr>
          <w:rFonts w:cs="Arial"/>
          <w:lang w:val="en-US"/>
        </w:rPr>
        <w:t>However, with the change of authorities, the priorities changed, which generated difficulties when fulfilling the proposed activities and therefore achieving the established indicators.</w:t>
      </w:r>
      <w:r w:rsidR="00490436" w:rsidRPr="00CF315D">
        <w:rPr>
          <w:rFonts w:cs="Arial"/>
          <w:lang w:val="en-US"/>
        </w:rPr>
        <w:t xml:space="preserve"> </w:t>
      </w:r>
      <w:r w:rsidR="00DB59EB" w:rsidRPr="00DB59EB">
        <w:rPr>
          <w:rFonts w:cs="Arial"/>
          <w:lang w:val="en-US"/>
        </w:rPr>
        <w:t>For this reason, outputs 2.3, 2.4, 2.</w:t>
      </w:r>
      <w:r w:rsidR="00DB59EB" w:rsidRPr="00077179">
        <w:rPr>
          <w:rFonts w:cs="Arial"/>
          <w:lang w:val="en-US"/>
        </w:rPr>
        <w:t xml:space="preserve">5 and indicator 2.2 were eliminated. </w:t>
      </w:r>
      <w:r w:rsidRPr="00077179">
        <w:rPr>
          <w:rFonts w:cs="Arial"/>
          <w:lang w:val="en-US"/>
        </w:rPr>
        <w:t xml:space="preserve">This is evidenced in the main objective of the project </w:t>
      </w:r>
      <w:r w:rsidR="00D513C5" w:rsidRPr="00077179">
        <w:rPr>
          <w:rFonts w:cs="Arial"/>
          <w:lang w:val="en-US"/>
        </w:rPr>
        <w:t xml:space="preserve">aimed at </w:t>
      </w:r>
      <w:r w:rsidRPr="00077179">
        <w:rPr>
          <w:rFonts w:cs="Arial"/>
          <w:lang w:val="en-US"/>
        </w:rPr>
        <w:t>reduc</w:t>
      </w:r>
      <w:r w:rsidR="00D513C5" w:rsidRPr="00077179">
        <w:rPr>
          <w:rFonts w:cs="Arial"/>
          <w:lang w:val="en-US"/>
        </w:rPr>
        <w:t>ing</w:t>
      </w:r>
      <w:r w:rsidRPr="00077179">
        <w:rPr>
          <w:rFonts w:cs="Arial"/>
          <w:lang w:val="en-US"/>
        </w:rPr>
        <w:t xml:space="preserve"> deforestation; indeed, with the change of authorities, the country’s priorities</w:t>
      </w:r>
      <w:r w:rsidR="00490436" w:rsidRPr="00077179">
        <w:rPr>
          <w:rFonts w:cs="Arial"/>
          <w:lang w:val="en-US"/>
        </w:rPr>
        <w:t xml:space="preserve"> </w:t>
      </w:r>
      <w:r w:rsidRPr="00077179">
        <w:rPr>
          <w:rFonts w:cs="Arial"/>
          <w:lang w:val="en-US"/>
        </w:rPr>
        <w:t>changed</w:t>
      </w:r>
      <w:r w:rsidR="00490436" w:rsidRPr="00077179">
        <w:rPr>
          <w:rFonts w:cs="Arial"/>
          <w:lang w:val="en-US"/>
        </w:rPr>
        <w:t xml:space="preserve"> </w:t>
      </w:r>
      <w:r w:rsidRPr="00077179">
        <w:rPr>
          <w:rFonts w:cs="Arial"/>
          <w:lang w:val="en-US"/>
        </w:rPr>
        <w:t>from</w:t>
      </w:r>
      <w:r w:rsidR="00490436" w:rsidRPr="00077179">
        <w:rPr>
          <w:rFonts w:cs="Arial"/>
          <w:lang w:val="en-US"/>
        </w:rPr>
        <w:t xml:space="preserve"> </w:t>
      </w:r>
      <w:r w:rsidRPr="00077179">
        <w:rPr>
          <w:rFonts w:cs="Arial"/>
          <w:lang w:val="en-US"/>
        </w:rPr>
        <w:t>REDD+</w:t>
      </w:r>
      <w:r w:rsidR="00490436" w:rsidRPr="00077179">
        <w:rPr>
          <w:rFonts w:cs="Arial"/>
          <w:lang w:val="en-US"/>
        </w:rPr>
        <w:t xml:space="preserve"> </w:t>
      </w:r>
      <w:r w:rsidRPr="00077179">
        <w:rPr>
          <w:rFonts w:cs="Arial"/>
          <w:lang w:val="en-US"/>
        </w:rPr>
        <w:t>commitments.</w:t>
      </w:r>
      <w:r w:rsidR="00490436" w:rsidRPr="00077179">
        <w:rPr>
          <w:rFonts w:cs="Arial"/>
          <w:lang w:val="en-US"/>
        </w:rPr>
        <w:t xml:space="preserve"> </w:t>
      </w:r>
      <w:r w:rsidRPr="00077179">
        <w:rPr>
          <w:rFonts w:cs="Arial"/>
          <w:lang w:val="en-US"/>
        </w:rPr>
        <w:t>Likewise, the Peace Agreement could not be originally</w:t>
      </w:r>
      <w:r w:rsidRPr="00CF315D">
        <w:rPr>
          <w:rFonts w:cs="Arial"/>
          <w:lang w:val="en-US"/>
        </w:rPr>
        <w:t xml:space="preserve"> identified during the design</w:t>
      </w:r>
      <w:r w:rsidR="00D513C5">
        <w:rPr>
          <w:rFonts w:cs="Arial"/>
          <w:lang w:val="en-US"/>
        </w:rPr>
        <w:t>;</w:t>
      </w:r>
      <w:r w:rsidRPr="00CF315D">
        <w:rPr>
          <w:rFonts w:cs="Arial"/>
          <w:lang w:val="en-US"/>
        </w:rPr>
        <w:t xml:space="preserve"> however, its link to the project’s object became a central element of the intervention, which also </w:t>
      </w:r>
      <w:r w:rsidR="007C5644" w:rsidRPr="00CF315D">
        <w:rPr>
          <w:rFonts w:cs="Arial"/>
          <w:lang w:val="en-US"/>
        </w:rPr>
        <w:t>mobilized</w:t>
      </w:r>
      <w:r w:rsidRPr="00CF315D">
        <w:rPr>
          <w:rFonts w:cs="Arial"/>
          <w:lang w:val="en-US"/>
        </w:rPr>
        <w:t xml:space="preserve"> support from other </w:t>
      </w:r>
      <w:r w:rsidRPr="00183D9A">
        <w:rPr>
          <w:rFonts w:cs="Arial"/>
          <w:lang w:val="en-US"/>
        </w:rPr>
        <w:t>UNDP</w:t>
      </w:r>
      <w:r w:rsidR="00F144F6">
        <w:rPr>
          <w:rFonts w:cs="Arial"/>
          <w:lang w:val="en-US"/>
        </w:rPr>
        <w:t xml:space="preserve"> and WFP</w:t>
      </w:r>
      <w:r w:rsidRPr="00CF315D">
        <w:rPr>
          <w:rFonts w:cs="Arial"/>
          <w:lang w:val="en-US"/>
        </w:rPr>
        <w:t xml:space="preserve"> initiatives.</w:t>
      </w:r>
    </w:p>
    <w:p w:rsidR="00870B02" w:rsidRPr="00870B02" w:rsidRDefault="00870B02" w:rsidP="00482848">
      <w:pPr>
        <w:pStyle w:val="Heading3"/>
        <w:numPr>
          <w:ilvl w:val="2"/>
          <w:numId w:val="36"/>
        </w:numPr>
        <w:rPr>
          <w:rFonts w:cs="Arial"/>
          <w:lang w:val="en-US"/>
        </w:rPr>
      </w:pPr>
      <w:bookmarkStart w:id="75" w:name="_Toc35611918"/>
      <w:r w:rsidRPr="00870B02">
        <w:rPr>
          <w:lang w:val="en-US"/>
        </w:rPr>
        <w:t>Analysis of L</w:t>
      </w:r>
      <w:r w:rsidR="00DB59EB">
        <w:rPr>
          <w:lang w:val="en-US"/>
        </w:rPr>
        <w:t xml:space="preserve">ogical </w:t>
      </w:r>
      <w:r w:rsidRPr="00870B02">
        <w:rPr>
          <w:lang w:val="en-US"/>
        </w:rPr>
        <w:t>F</w:t>
      </w:r>
      <w:r w:rsidR="00DB59EB">
        <w:rPr>
          <w:lang w:val="en-US"/>
        </w:rPr>
        <w:t xml:space="preserve">ramework </w:t>
      </w:r>
      <w:r w:rsidRPr="00870B02">
        <w:rPr>
          <w:lang w:val="en-US"/>
        </w:rPr>
        <w:t>A</w:t>
      </w:r>
      <w:r w:rsidR="00DB59EB">
        <w:rPr>
          <w:lang w:val="en-US"/>
        </w:rPr>
        <w:t xml:space="preserve">pproach (LFA) </w:t>
      </w:r>
      <w:r w:rsidRPr="00870B02">
        <w:rPr>
          <w:lang w:val="en-US"/>
        </w:rPr>
        <w:t xml:space="preserve">/Results Framework (Project </w:t>
      </w:r>
      <w:r w:rsidR="009B12FF">
        <w:rPr>
          <w:lang w:val="en-US"/>
        </w:rPr>
        <w:t>L</w:t>
      </w:r>
      <w:r w:rsidRPr="00870B02">
        <w:rPr>
          <w:lang w:val="en-US"/>
        </w:rPr>
        <w:t>ogic /</w:t>
      </w:r>
      <w:r w:rsidR="009B12FF">
        <w:rPr>
          <w:lang w:val="en-US"/>
        </w:rPr>
        <w:t>S</w:t>
      </w:r>
      <w:r w:rsidRPr="00870B02">
        <w:rPr>
          <w:lang w:val="en-US"/>
        </w:rPr>
        <w:t>trategy; Indicators)</w:t>
      </w:r>
      <w:bookmarkEnd w:id="75"/>
    </w:p>
    <w:p w:rsidR="00F144F6" w:rsidRPr="00CF315D" w:rsidRDefault="00A21ED4" w:rsidP="00F144F6">
      <w:pPr>
        <w:rPr>
          <w:rFonts w:cs="Arial"/>
          <w:lang w:val="en-US"/>
        </w:rPr>
      </w:pPr>
      <w:r w:rsidRPr="00F144F6">
        <w:rPr>
          <w:rFonts w:cs="Arial"/>
          <w:lang w:val="en-US"/>
        </w:rPr>
        <w:t>The design of the project turned out to be ambitious, very idealistic</w:t>
      </w:r>
      <w:r w:rsidR="00BF5504" w:rsidRPr="00F144F6">
        <w:rPr>
          <w:rFonts w:cs="Arial"/>
          <w:lang w:val="en-US"/>
        </w:rPr>
        <w:t>,</w:t>
      </w:r>
      <w:r w:rsidRPr="00F144F6">
        <w:rPr>
          <w:rFonts w:cs="Arial"/>
          <w:lang w:val="en-US"/>
        </w:rPr>
        <w:t xml:space="preserve"> and difficult activities to implement were proposed. It is also evident that there was a lack of coherence and clarity among the </w:t>
      </w:r>
      <w:r w:rsidR="006853B3" w:rsidRPr="00183D9A">
        <w:rPr>
          <w:rFonts w:cs="Arial"/>
          <w:lang w:val="en-US"/>
        </w:rPr>
        <w:t>outcome</w:t>
      </w:r>
      <w:r w:rsidRPr="00183D9A">
        <w:rPr>
          <w:rFonts w:cs="Arial"/>
          <w:lang w:val="en-US"/>
        </w:rPr>
        <w:t>s</w:t>
      </w:r>
      <w:r w:rsidR="006853B3" w:rsidRPr="00183D9A">
        <w:rPr>
          <w:rFonts w:cs="Arial"/>
          <w:lang w:val="en-US"/>
        </w:rPr>
        <w:t xml:space="preserve">, </w:t>
      </w:r>
      <w:proofErr w:type="gramStart"/>
      <w:r w:rsidR="006853B3" w:rsidRPr="00183D9A">
        <w:rPr>
          <w:rFonts w:cs="Arial"/>
          <w:lang w:val="en-US"/>
        </w:rPr>
        <w:t>outputs</w:t>
      </w:r>
      <w:proofErr w:type="gramEnd"/>
      <w:r w:rsidRPr="00A45ED4">
        <w:rPr>
          <w:rFonts w:cs="Arial"/>
          <w:lang w:val="en-US"/>
        </w:rPr>
        <w:t xml:space="preserve"> and indicators during the design. There are cases in which the </w:t>
      </w:r>
      <w:r w:rsidR="00637247" w:rsidRPr="00A45ED4">
        <w:rPr>
          <w:rFonts w:cs="Arial"/>
          <w:lang w:val="en-US"/>
        </w:rPr>
        <w:t>outcomes</w:t>
      </w:r>
      <w:r w:rsidR="00637247" w:rsidRPr="00A45ED4" w:rsidDel="00637247">
        <w:rPr>
          <w:rFonts w:cs="Arial"/>
          <w:lang w:val="en-US"/>
        </w:rPr>
        <w:t xml:space="preserve"> </w:t>
      </w:r>
      <w:r w:rsidRPr="00A45ED4">
        <w:rPr>
          <w:rFonts w:cs="Arial"/>
          <w:lang w:val="en-US"/>
        </w:rPr>
        <w:t xml:space="preserve">do not have indicators, as well as cases in which the </w:t>
      </w:r>
      <w:proofErr w:type="gramStart"/>
      <w:r w:rsidR="003F5358" w:rsidRPr="00A45ED4">
        <w:rPr>
          <w:rFonts w:cs="Arial"/>
          <w:lang w:val="en-US"/>
        </w:rPr>
        <w:t xml:space="preserve">outputs </w:t>
      </w:r>
      <w:r w:rsidRPr="00F144F6">
        <w:rPr>
          <w:rFonts w:cs="Arial"/>
          <w:lang w:val="en-US"/>
        </w:rPr>
        <w:t xml:space="preserve"> are</w:t>
      </w:r>
      <w:proofErr w:type="gramEnd"/>
      <w:r w:rsidRPr="00F144F6">
        <w:rPr>
          <w:rFonts w:cs="Arial"/>
          <w:lang w:val="en-US"/>
        </w:rPr>
        <w:t xml:space="preserve"> not the most appropriate for the </w:t>
      </w:r>
      <w:r w:rsidR="00637247" w:rsidRPr="00183D9A">
        <w:rPr>
          <w:rFonts w:cs="Arial"/>
          <w:lang w:val="en-US"/>
        </w:rPr>
        <w:t>outcomes</w:t>
      </w:r>
      <w:r w:rsidRPr="00183D9A">
        <w:rPr>
          <w:rFonts w:cs="Arial"/>
          <w:lang w:val="en-US"/>
        </w:rPr>
        <w:t xml:space="preserve">. Likewise, it is evident that there was no </w:t>
      </w:r>
      <w:r w:rsidR="007C5644" w:rsidRPr="00183D9A">
        <w:rPr>
          <w:rFonts w:cs="Arial"/>
          <w:lang w:val="en-US"/>
        </w:rPr>
        <w:t>prioritization</w:t>
      </w:r>
      <w:r w:rsidRPr="00A45ED4">
        <w:rPr>
          <w:rFonts w:cs="Arial"/>
          <w:lang w:val="en-US"/>
        </w:rPr>
        <w:t xml:space="preserve"> for the selection of indicators, there are </w:t>
      </w:r>
      <w:r w:rsidR="00BF5504" w:rsidRPr="00A45ED4">
        <w:rPr>
          <w:rFonts w:cs="Arial"/>
          <w:lang w:val="en-US"/>
        </w:rPr>
        <w:t xml:space="preserve">too </w:t>
      </w:r>
      <w:r w:rsidRPr="00A45ED4">
        <w:rPr>
          <w:rFonts w:cs="Arial"/>
          <w:lang w:val="en-US"/>
        </w:rPr>
        <w:t xml:space="preserve">many and they do not respond to the scope and timing of the intervention. A clear example is the measurement of </w:t>
      </w:r>
      <w:r w:rsidR="00DB59EB" w:rsidRPr="00A45ED4">
        <w:rPr>
          <w:rFonts w:cs="Arial"/>
          <w:lang w:val="en-US"/>
        </w:rPr>
        <w:t xml:space="preserve">water </w:t>
      </w:r>
      <w:r w:rsidRPr="00A45ED4">
        <w:rPr>
          <w:rFonts w:cs="Arial"/>
          <w:lang w:val="en-US"/>
        </w:rPr>
        <w:t>flows</w:t>
      </w:r>
      <w:r w:rsidRPr="00F144F6">
        <w:rPr>
          <w:rFonts w:cs="Arial"/>
          <w:lang w:val="en-US"/>
        </w:rPr>
        <w:t xml:space="preserve">, which needed more time for analysis or otherwise should correspond to a different </w:t>
      </w:r>
      <w:r w:rsidRPr="00183D9A">
        <w:rPr>
          <w:rFonts w:cs="Arial"/>
          <w:lang w:val="en-US"/>
        </w:rPr>
        <w:t>project due to its complexity</w:t>
      </w:r>
      <w:r w:rsidR="00E323F7" w:rsidRPr="00183D9A">
        <w:rPr>
          <w:rFonts w:cs="Arial"/>
          <w:lang w:val="en-US"/>
        </w:rPr>
        <w:t xml:space="preserve">. </w:t>
      </w:r>
      <w:r w:rsidRPr="00183D9A">
        <w:rPr>
          <w:rFonts w:cs="Arial"/>
          <w:lang w:val="en-US"/>
        </w:rPr>
        <w:t>Finally, there was a l</w:t>
      </w:r>
      <w:r w:rsidRPr="00A45ED4">
        <w:rPr>
          <w:rFonts w:cs="Arial"/>
          <w:lang w:val="en-US"/>
        </w:rPr>
        <w:t xml:space="preserve">ack of key indicators related to the social </w:t>
      </w:r>
      <w:bookmarkStart w:id="76" w:name="OLE_LINK4"/>
      <w:bookmarkStart w:id="77" w:name="OLE_LINK5"/>
      <w:r w:rsidRPr="00A45ED4">
        <w:rPr>
          <w:rFonts w:cs="Arial"/>
          <w:lang w:val="en-US"/>
        </w:rPr>
        <w:t>issue</w:t>
      </w:r>
      <w:bookmarkEnd w:id="76"/>
      <w:bookmarkEnd w:id="77"/>
      <w:r w:rsidR="00BF5504" w:rsidRPr="00A45ED4">
        <w:rPr>
          <w:rFonts w:cs="Arial"/>
          <w:lang w:val="en-US"/>
        </w:rPr>
        <w:t>s</w:t>
      </w:r>
      <w:r w:rsidRPr="00A45ED4">
        <w:rPr>
          <w:rFonts w:cs="Arial"/>
          <w:lang w:val="en-US"/>
        </w:rPr>
        <w:t xml:space="preserve"> that show the changes in the populations due to the project's actions. Other indicators, such as those related to capability, respond to the donor's view and methodological tools of donor’s self-evaluation</w:t>
      </w:r>
      <w:r w:rsidRPr="00F144F6">
        <w:rPr>
          <w:rFonts w:cs="Arial"/>
          <w:lang w:val="en-US"/>
        </w:rPr>
        <w:t>, so they do not necessarily measure the cont</w:t>
      </w:r>
      <w:r w:rsidR="00F144F6" w:rsidRPr="00F144F6">
        <w:rPr>
          <w:rFonts w:cs="Arial"/>
          <w:lang w:val="en-US"/>
        </w:rPr>
        <w:t xml:space="preserve">ribution and gaps left by the </w:t>
      </w:r>
      <w:r w:rsidR="00C424C8">
        <w:rPr>
          <w:rFonts w:cs="Arial"/>
          <w:lang w:val="en-US"/>
        </w:rPr>
        <w:t>P</w:t>
      </w:r>
      <w:r w:rsidR="00F144F6" w:rsidRPr="00F144F6">
        <w:rPr>
          <w:rFonts w:cs="Arial"/>
          <w:lang w:val="en-US"/>
        </w:rPr>
        <w:t>roject.</w:t>
      </w:r>
      <w:r w:rsidR="00F144F6" w:rsidRPr="00CF315D">
        <w:rPr>
          <w:rFonts w:cs="Arial"/>
          <w:lang w:val="en-US"/>
        </w:rPr>
        <w:t>   </w:t>
      </w:r>
    </w:p>
    <w:p w:rsidR="00A21ED4" w:rsidRPr="00CF315D" w:rsidRDefault="00A21ED4" w:rsidP="00A21ED4">
      <w:pPr>
        <w:rPr>
          <w:rFonts w:cs="Arial"/>
          <w:lang w:val="en-US"/>
        </w:rPr>
      </w:pPr>
      <w:r w:rsidRPr="00F144F6">
        <w:rPr>
          <w:rFonts w:cs="Arial"/>
          <w:lang w:val="en-US"/>
        </w:rPr>
        <w:t>The post REDD+ results framework review is scattered and does not show a clear line</w:t>
      </w:r>
      <w:r w:rsidR="00A45ED4">
        <w:rPr>
          <w:rFonts w:cs="Arial"/>
          <w:lang w:val="en-US"/>
        </w:rPr>
        <w:t xml:space="preserve"> of</w:t>
      </w:r>
      <w:r w:rsidRPr="00F144F6">
        <w:rPr>
          <w:rFonts w:cs="Arial"/>
          <w:lang w:val="en-US"/>
        </w:rPr>
        <w:t xml:space="preserve"> intervention. The project’</w:t>
      </w:r>
      <w:r w:rsidRPr="00183D9A">
        <w:rPr>
          <w:rFonts w:cs="Arial"/>
          <w:lang w:val="en-US"/>
        </w:rPr>
        <w:t xml:space="preserve">s PIR / IRP 2018 states that this was because the </w:t>
      </w:r>
      <w:r w:rsidR="00BF5504" w:rsidRPr="00A45ED4">
        <w:rPr>
          <w:rFonts w:cs="Arial"/>
          <w:lang w:val="en-US"/>
        </w:rPr>
        <w:t>G</w:t>
      </w:r>
      <w:r w:rsidRPr="00A45ED4">
        <w:rPr>
          <w:rFonts w:cs="Arial"/>
          <w:lang w:val="en-US"/>
        </w:rPr>
        <w:t xml:space="preserve">overnment decided to redirect the REDD+ intervention strategy, so the project </w:t>
      </w:r>
      <w:r w:rsidR="00BF5504" w:rsidRPr="00A45ED4">
        <w:rPr>
          <w:rFonts w:cs="Arial"/>
          <w:lang w:val="en-US"/>
        </w:rPr>
        <w:t xml:space="preserve">was </w:t>
      </w:r>
      <w:r w:rsidRPr="00A45ED4">
        <w:rPr>
          <w:rFonts w:cs="Arial"/>
          <w:lang w:val="en-US"/>
        </w:rPr>
        <w:t>adapted and focused on promoting and developing participatory conservation and sustainable use strategies, thus signing agreements on forest conservation and recovery,</w:t>
      </w:r>
      <w:r w:rsidR="00BF5504" w:rsidRPr="00A45ED4">
        <w:rPr>
          <w:rFonts w:cs="Arial"/>
          <w:lang w:val="en-US"/>
        </w:rPr>
        <w:t xml:space="preserve"> and </w:t>
      </w:r>
      <w:r w:rsidRPr="00A45ED4">
        <w:rPr>
          <w:rFonts w:cs="Arial"/>
          <w:lang w:val="en-US"/>
        </w:rPr>
        <w:t> also developing productive and environmentally sustainable initiatives and land use.</w:t>
      </w:r>
    </w:p>
    <w:p w:rsidR="00A21ED4" w:rsidRPr="00CF315D" w:rsidRDefault="00A21ED4" w:rsidP="00A21ED4">
      <w:pPr>
        <w:rPr>
          <w:rFonts w:cs="Arial"/>
          <w:lang w:val="en-US"/>
        </w:rPr>
      </w:pPr>
      <w:r w:rsidRPr="00CF315D">
        <w:rPr>
          <w:rFonts w:cs="Arial"/>
          <w:lang w:val="en-US"/>
        </w:rPr>
        <w:lastRenderedPageBreak/>
        <w:t xml:space="preserve">In relation to the work carried out by the project with productive chains, is theoretically highlighted the identification, </w:t>
      </w:r>
      <w:r w:rsidR="007C5644" w:rsidRPr="00CF315D">
        <w:rPr>
          <w:rFonts w:cs="Arial"/>
          <w:lang w:val="en-US"/>
        </w:rPr>
        <w:t>prioritization</w:t>
      </w:r>
      <w:r w:rsidRPr="00CF315D">
        <w:rPr>
          <w:rFonts w:cs="Arial"/>
          <w:lang w:val="en-US"/>
        </w:rPr>
        <w:t xml:space="preserve"> and strengthening of 10 products that </w:t>
      </w:r>
      <w:r w:rsidRPr="00F144F6">
        <w:rPr>
          <w:rFonts w:cs="Arial"/>
          <w:lang w:val="en-US"/>
        </w:rPr>
        <w:t xml:space="preserve">subsequently were articulated into value chains with inclusive markets. However, it is important to </w:t>
      </w:r>
      <w:r w:rsidR="007C5644" w:rsidRPr="00F144F6">
        <w:rPr>
          <w:rFonts w:cs="Arial"/>
          <w:lang w:val="en-US"/>
        </w:rPr>
        <w:t>emphasize</w:t>
      </w:r>
      <w:r w:rsidRPr="00F144F6">
        <w:rPr>
          <w:rFonts w:cs="Arial"/>
          <w:lang w:val="en-US"/>
        </w:rPr>
        <w:t xml:space="preserve"> that through the work done with the communities, </w:t>
      </w:r>
      <w:proofErr w:type="spellStart"/>
      <w:r w:rsidRPr="00F144F6">
        <w:rPr>
          <w:rFonts w:cs="Arial"/>
          <w:lang w:val="en-US"/>
        </w:rPr>
        <w:t>Totumo</w:t>
      </w:r>
      <w:proofErr w:type="spellEnd"/>
      <w:r w:rsidRPr="00F144F6">
        <w:rPr>
          <w:rFonts w:cs="Arial"/>
          <w:lang w:val="en-US"/>
        </w:rPr>
        <w:t xml:space="preserve"> and tourism were identified as initiatives with </w:t>
      </w:r>
      <w:r w:rsidR="00BF5504" w:rsidRPr="00F144F6">
        <w:rPr>
          <w:rFonts w:cs="Arial"/>
          <w:lang w:val="en-US"/>
        </w:rPr>
        <w:t xml:space="preserve">high </w:t>
      </w:r>
      <w:r w:rsidRPr="00F144F6">
        <w:rPr>
          <w:rFonts w:cs="Arial"/>
          <w:lang w:val="en-US"/>
        </w:rPr>
        <w:t xml:space="preserve">potential, </w:t>
      </w:r>
      <w:r w:rsidR="00BF5504" w:rsidRPr="002279E0">
        <w:rPr>
          <w:rFonts w:cs="Arial"/>
          <w:lang w:val="en-US"/>
        </w:rPr>
        <w:t xml:space="preserve">and for this reason </w:t>
      </w:r>
      <w:r w:rsidR="00BF5504" w:rsidRPr="00F144F6">
        <w:rPr>
          <w:rFonts w:cs="Arial"/>
          <w:lang w:val="en-US"/>
        </w:rPr>
        <w:t xml:space="preserve">a </w:t>
      </w:r>
      <w:r w:rsidRPr="00F144F6">
        <w:rPr>
          <w:rFonts w:cs="Arial"/>
          <w:lang w:val="en-US"/>
        </w:rPr>
        <w:t>process of creation, training and strengthening entrepreneurship subject</w:t>
      </w:r>
      <w:r w:rsidR="00BF5504" w:rsidRPr="00F144F6">
        <w:rPr>
          <w:rFonts w:cs="Arial"/>
          <w:lang w:val="en-US"/>
        </w:rPr>
        <w:t>s was started</w:t>
      </w:r>
      <w:r w:rsidRPr="00F144F6">
        <w:rPr>
          <w:rFonts w:cs="Arial"/>
          <w:lang w:val="en-US"/>
        </w:rPr>
        <w:t>.</w:t>
      </w:r>
    </w:p>
    <w:p w:rsidR="00A21ED4" w:rsidRPr="00CF315D" w:rsidRDefault="00A21ED4" w:rsidP="00A21ED4">
      <w:pPr>
        <w:rPr>
          <w:rFonts w:cs="Arial"/>
          <w:lang w:val="en-US"/>
        </w:rPr>
      </w:pPr>
      <w:r w:rsidRPr="00CF315D">
        <w:rPr>
          <w:rFonts w:cs="Arial"/>
          <w:lang w:val="en-US"/>
        </w:rPr>
        <w:t xml:space="preserve">It is also observed that other project activities gave way to forming productive activities, </w:t>
      </w:r>
      <w:r w:rsidR="00C72C67" w:rsidRPr="00F144F6">
        <w:rPr>
          <w:rFonts w:cs="Arial"/>
          <w:lang w:val="en-US"/>
        </w:rPr>
        <w:t>and</w:t>
      </w:r>
      <w:r w:rsidR="00C72C67" w:rsidRPr="002279E0">
        <w:rPr>
          <w:rFonts w:cs="Arial"/>
          <w:lang w:val="en-US"/>
        </w:rPr>
        <w:t xml:space="preserve"> </w:t>
      </w:r>
      <w:r w:rsidRPr="002279E0">
        <w:rPr>
          <w:rFonts w:cs="Arial"/>
          <w:lang w:val="en-US"/>
        </w:rPr>
        <w:t>this</w:t>
      </w:r>
      <w:r w:rsidRPr="00CF315D">
        <w:rPr>
          <w:rFonts w:cs="Arial"/>
          <w:lang w:val="en-US"/>
        </w:rPr>
        <w:t xml:space="preserve"> is the case of the nursery. These were the result of the dry forest restoration processes</w:t>
      </w:r>
      <w:r w:rsidR="00C72C67">
        <w:rPr>
          <w:rFonts w:cs="Arial"/>
          <w:lang w:val="en-US"/>
        </w:rPr>
        <w:t xml:space="preserve">; </w:t>
      </w:r>
      <w:r w:rsidRPr="00CF315D">
        <w:rPr>
          <w:rFonts w:cs="Arial"/>
          <w:lang w:val="en-US"/>
        </w:rPr>
        <w:t xml:space="preserve">however, the women of </w:t>
      </w:r>
      <w:proofErr w:type="spellStart"/>
      <w:r w:rsidRPr="00CF315D">
        <w:rPr>
          <w:rFonts w:cs="Arial"/>
          <w:lang w:val="en-US"/>
        </w:rPr>
        <w:t>Dibulla</w:t>
      </w:r>
      <w:proofErr w:type="spellEnd"/>
      <w:r w:rsidRPr="00CF315D">
        <w:rPr>
          <w:rFonts w:cs="Arial"/>
          <w:lang w:val="en-US"/>
        </w:rPr>
        <w:t xml:space="preserve"> saw an opportunity to have additional income. The project trained and supported them in the knowledge of seeds and their reproduction also provided them with infrastructure for the nursery.</w:t>
      </w:r>
    </w:p>
    <w:p w:rsidR="00A21ED4" w:rsidRPr="002279E0" w:rsidRDefault="00A21ED4" w:rsidP="00A21ED4">
      <w:pPr>
        <w:rPr>
          <w:rFonts w:cs="Arial"/>
          <w:lang w:val="en-US"/>
        </w:rPr>
      </w:pPr>
      <w:r w:rsidRPr="002279E0">
        <w:rPr>
          <w:rFonts w:cs="Arial"/>
          <w:lang w:val="en-US"/>
        </w:rPr>
        <w:t xml:space="preserve">The responsible parties respond to activities and products that contribute to the objectives of the project, however, in the field for the beneficiaries it is not evident how the actions of the different partners are integrated into the objective and </w:t>
      </w:r>
      <w:r w:rsidR="00637247" w:rsidRPr="002279E0">
        <w:rPr>
          <w:rFonts w:cs="Arial"/>
          <w:lang w:val="en-US"/>
        </w:rPr>
        <w:t>outcomes</w:t>
      </w:r>
      <w:r w:rsidRPr="002279E0">
        <w:rPr>
          <w:rFonts w:cs="Arial"/>
          <w:lang w:val="en-US"/>
        </w:rPr>
        <w:t>. Therefore,</w:t>
      </w:r>
      <w:r w:rsidRPr="00C424C8">
        <w:rPr>
          <w:rFonts w:cs="Arial"/>
          <w:strike/>
          <w:lang w:val="en-US"/>
        </w:rPr>
        <w:t xml:space="preserve"> </w:t>
      </w:r>
      <w:r w:rsidRPr="002279E0">
        <w:rPr>
          <w:rFonts w:cs="Arial"/>
          <w:lang w:val="en-US"/>
        </w:rPr>
        <w:t xml:space="preserve">despite the fact that each partner is in charge of a certain responsibility, the intervention is seen as dispersed as </w:t>
      </w:r>
      <w:r w:rsidR="00C72C67" w:rsidRPr="002279E0">
        <w:rPr>
          <w:rFonts w:cs="Arial"/>
          <w:lang w:val="en-US"/>
        </w:rPr>
        <w:t xml:space="preserve">there </w:t>
      </w:r>
      <w:r w:rsidRPr="002279E0">
        <w:rPr>
          <w:rFonts w:cs="Arial"/>
          <w:lang w:val="en-US"/>
        </w:rPr>
        <w:t xml:space="preserve">are three partners working in six sites, with the risk that the project </w:t>
      </w:r>
      <w:r w:rsidR="00C72C67" w:rsidRPr="002279E0">
        <w:rPr>
          <w:rFonts w:cs="Arial"/>
          <w:lang w:val="en-US"/>
        </w:rPr>
        <w:t xml:space="preserve">can </w:t>
      </w:r>
      <w:r w:rsidRPr="002279E0">
        <w:rPr>
          <w:rFonts w:cs="Arial"/>
          <w:lang w:val="en-US"/>
        </w:rPr>
        <w:t xml:space="preserve">be seen as six different projects. For example, assessments </w:t>
      </w:r>
      <w:r w:rsidR="00C72C67" w:rsidRPr="00C424C8">
        <w:rPr>
          <w:rFonts w:cs="Arial"/>
          <w:lang w:val="en-US"/>
        </w:rPr>
        <w:t xml:space="preserve">collected in the field awarded </w:t>
      </w:r>
      <w:r w:rsidRPr="00C424C8">
        <w:rPr>
          <w:rFonts w:cs="Arial"/>
          <w:lang w:val="en-US"/>
        </w:rPr>
        <w:t>the project to UNDP</w:t>
      </w:r>
      <w:r w:rsidR="00CF2F4F" w:rsidRPr="00C424C8">
        <w:rPr>
          <w:rFonts w:cs="Arial"/>
          <w:lang w:val="en-US"/>
        </w:rPr>
        <w:t xml:space="preserve"> or to the</w:t>
      </w:r>
      <w:r w:rsidRPr="00C424C8">
        <w:rPr>
          <w:rFonts w:cs="Arial"/>
          <w:lang w:val="en-US"/>
        </w:rPr>
        <w:t xml:space="preserve"> Humboldt Institute</w:t>
      </w:r>
      <w:r w:rsidR="00CF2F4F" w:rsidRPr="00C424C8">
        <w:rPr>
          <w:rFonts w:cs="Arial"/>
          <w:lang w:val="en-US"/>
        </w:rPr>
        <w:t>,</w:t>
      </w:r>
      <w:r w:rsidRPr="00C424C8">
        <w:rPr>
          <w:rFonts w:cs="Arial"/>
          <w:lang w:val="en-US"/>
        </w:rPr>
        <w:t xml:space="preserve"> </w:t>
      </w:r>
      <w:r w:rsidR="00CF2F4F" w:rsidRPr="00C424C8">
        <w:rPr>
          <w:rFonts w:cs="Arial"/>
          <w:lang w:val="en-US"/>
        </w:rPr>
        <w:t>and</w:t>
      </w:r>
      <w:r w:rsidRPr="00C424C8">
        <w:rPr>
          <w:rFonts w:cs="Arial"/>
          <w:lang w:val="en-US"/>
        </w:rPr>
        <w:t xml:space="preserve"> sometimes </w:t>
      </w:r>
      <w:r w:rsidR="00CF2F4F" w:rsidRPr="00C424C8">
        <w:rPr>
          <w:rFonts w:cs="Arial"/>
          <w:lang w:val="en-US"/>
        </w:rPr>
        <w:t xml:space="preserve">it was identified as the </w:t>
      </w:r>
      <w:proofErr w:type="spellStart"/>
      <w:r w:rsidR="00077179">
        <w:rPr>
          <w:rFonts w:cs="Arial"/>
          <w:lang w:val="en-US"/>
        </w:rPr>
        <w:t>Paisajes</w:t>
      </w:r>
      <w:proofErr w:type="spellEnd"/>
      <w:r w:rsidR="00077179">
        <w:rPr>
          <w:rFonts w:cs="Arial"/>
          <w:lang w:val="en-US"/>
        </w:rPr>
        <w:t xml:space="preserve"> Rurales</w:t>
      </w:r>
      <w:r w:rsidR="00CF2F4F" w:rsidRPr="00C424C8">
        <w:rPr>
          <w:rFonts w:cs="Arial"/>
          <w:lang w:val="en-US"/>
        </w:rPr>
        <w:t xml:space="preserve"> project</w:t>
      </w:r>
      <w:r w:rsidRPr="00C424C8">
        <w:rPr>
          <w:rFonts w:cs="Arial"/>
          <w:lang w:val="en-US"/>
        </w:rPr>
        <w:t>.</w:t>
      </w:r>
    </w:p>
    <w:p w:rsidR="00A21ED4" w:rsidRDefault="00A21ED4" w:rsidP="00A21ED4">
      <w:pPr>
        <w:rPr>
          <w:rFonts w:cs="Arial"/>
          <w:lang w:val="en-US"/>
        </w:rPr>
      </w:pPr>
      <w:r w:rsidRPr="00183D9A">
        <w:rPr>
          <w:rFonts w:cs="Arial"/>
          <w:lang w:val="en-US"/>
        </w:rPr>
        <w:t xml:space="preserve">It is evident that there were proposed </w:t>
      </w:r>
      <w:r w:rsidR="00A72787" w:rsidRPr="00183D9A">
        <w:rPr>
          <w:rFonts w:cs="Arial"/>
          <w:lang w:val="en-US"/>
        </w:rPr>
        <w:t xml:space="preserve">some </w:t>
      </w:r>
      <w:r w:rsidR="00FA7C75" w:rsidRPr="00A45ED4">
        <w:rPr>
          <w:rFonts w:cs="Arial"/>
          <w:lang w:val="en-US"/>
        </w:rPr>
        <w:t xml:space="preserve">ProDoc </w:t>
      </w:r>
      <w:r w:rsidRPr="00A45ED4">
        <w:rPr>
          <w:rFonts w:cs="Arial"/>
          <w:lang w:val="en-US"/>
        </w:rPr>
        <w:t xml:space="preserve">activities which throughout the execution turned out to be ambitious. For example, it was proposed to carry out the formulation of the </w:t>
      </w:r>
      <w:r w:rsidR="002279E0" w:rsidRPr="002279E0">
        <w:rPr>
          <w:rFonts w:cs="Arial"/>
          <w:lang w:val="en-US"/>
        </w:rPr>
        <w:t xml:space="preserve">Territorial Planning (Plan de </w:t>
      </w:r>
      <w:proofErr w:type="spellStart"/>
      <w:r w:rsidR="002279E0" w:rsidRPr="002279E0">
        <w:rPr>
          <w:rFonts w:cs="Arial"/>
          <w:lang w:val="en-US"/>
        </w:rPr>
        <w:t>Ordenamiento</w:t>
      </w:r>
      <w:proofErr w:type="spellEnd"/>
      <w:r w:rsidR="002279E0" w:rsidRPr="002279E0">
        <w:rPr>
          <w:rFonts w:cs="Arial"/>
          <w:lang w:val="en-US"/>
        </w:rPr>
        <w:t xml:space="preserve"> Territorial –</w:t>
      </w:r>
      <w:r w:rsidRPr="002279E0">
        <w:rPr>
          <w:rFonts w:cs="Arial"/>
          <w:lang w:val="en-US"/>
        </w:rPr>
        <w:t>POT</w:t>
      </w:r>
      <w:r w:rsidR="002279E0" w:rsidRPr="002279E0">
        <w:rPr>
          <w:rFonts w:cs="Arial"/>
          <w:lang w:val="en-US"/>
        </w:rPr>
        <w:t xml:space="preserve"> by its acronym in Spanish)</w:t>
      </w:r>
      <w:r w:rsidR="002279E0" w:rsidRPr="002279E0" w:rsidDel="002279E0">
        <w:rPr>
          <w:rFonts w:cs="Arial"/>
          <w:lang w:val="en-US"/>
        </w:rPr>
        <w:t xml:space="preserve"> </w:t>
      </w:r>
      <w:r w:rsidRPr="002279E0">
        <w:rPr>
          <w:rFonts w:cs="Arial"/>
          <w:lang w:val="en-US"/>
        </w:rPr>
        <w:t xml:space="preserve">even though this activity is </w:t>
      </w:r>
      <w:r w:rsidR="00E323F7" w:rsidRPr="002279E0">
        <w:rPr>
          <w:rFonts w:cs="Arial"/>
          <w:lang w:val="en-US"/>
        </w:rPr>
        <w:t xml:space="preserve">done </w:t>
      </w:r>
      <w:r w:rsidRPr="002279E0">
        <w:rPr>
          <w:rFonts w:cs="Arial"/>
          <w:lang w:val="en-US"/>
        </w:rPr>
        <w:t xml:space="preserve">every 12 years. The activity was proposed because during the design of the </w:t>
      </w:r>
      <w:r w:rsidR="00FA7C75" w:rsidRPr="00183D9A">
        <w:rPr>
          <w:rFonts w:cs="Arial"/>
          <w:lang w:val="en-US"/>
        </w:rPr>
        <w:t xml:space="preserve">ProDoc </w:t>
      </w:r>
      <w:r w:rsidRPr="00A45ED4">
        <w:rPr>
          <w:rFonts w:cs="Arial"/>
          <w:lang w:val="en-US"/>
        </w:rPr>
        <w:t>some POTs were about to end their period of validity. However, in practice, in certain cases the project did not coincide with</w:t>
      </w:r>
      <w:r w:rsidR="00B65813" w:rsidRPr="002279E0">
        <w:rPr>
          <w:rFonts w:cs="Arial"/>
          <w:lang w:val="en-US"/>
        </w:rPr>
        <w:t xml:space="preserve"> </w:t>
      </w:r>
      <w:r w:rsidRPr="002279E0">
        <w:rPr>
          <w:rFonts w:cs="Arial"/>
          <w:lang w:val="en-US"/>
        </w:rPr>
        <w:t>the</w:t>
      </w:r>
      <w:r w:rsidR="00B65813" w:rsidRPr="002279E0">
        <w:rPr>
          <w:rFonts w:cs="Arial"/>
          <w:lang w:val="en-US"/>
        </w:rPr>
        <w:t xml:space="preserve"> </w:t>
      </w:r>
      <w:r w:rsidRPr="002279E0">
        <w:rPr>
          <w:rFonts w:cs="Arial"/>
          <w:lang w:val="en-US"/>
        </w:rPr>
        <w:t>design</w:t>
      </w:r>
      <w:r w:rsidR="00B65813" w:rsidRPr="002279E0">
        <w:rPr>
          <w:rFonts w:cs="Arial"/>
          <w:lang w:val="en-US"/>
        </w:rPr>
        <w:t xml:space="preserve"> </w:t>
      </w:r>
      <w:r w:rsidRPr="002279E0">
        <w:rPr>
          <w:rFonts w:cs="Arial"/>
          <w:lang w:val="en-US"/>
        </w:rPr>
        <w:t>times of</w:t>
      </w:r>
      <w:r w:rsidR="00B65813" w:rsidRPr="002279E0">
        <w:rPr>
          <w:rFonts w:cs="Arial"/>
          <w:lang w:val="en-US"/>
        </w:rPr>
        <w:t xml:space="preserve"> </w:t>
      </w:r>
      <w:r w:rsidRPr="002279E0">
        <w:rPr>
          <w:rFonts w:cs="Arial"/>
          <w:lang w:val="en-US"/>
        </w:rPr>
        <w:t>the POT. In other cases, according to the project, the formulation was overshadowed by the low capacity and political will of the Municipalities.</w:t>
      </w:r>
    </w:p>
    <w:p w:rsidR="00073A33" w:rsidRPr="00C424C8" w:rsidRDefault="00073A33" w:rsidP="00482848">
      <w:pPr>
        <w:pStyle w:val="Heading3"/>
        <w:numPr>
          <w:ilvl w:val="2"/>
          <w:numId w:val="36"/>
        </w:numPr>
      </w:pPr>
      <w:bookmarkStart w:id="78" w:name="_Toc35611919"/>
      <w:r w:rsidRPr="00C424C8">
        <w:rPr>
          <w:lang w:val="en-US"/>
        </w:rPr>
        <w:t>Assumptions</w:t>
      </w:r>
      <w:r w:rsidRPr="00C424C8">
        <w:t xml:space="preserve"> and </w:t>
      </w:r>
      <w:proofErr w:type="spellStart"/>
      <w:r w:rsidRPr="00C424C8">
        <w:t>Risks</w:t>
      </w:r>
      <w:bookmarkEnd w:id="78"/>
      <w:proofErr w:type="spellEnd"/>
    </w:p>
    <w:p w:rsidR="00073A33" w:rsidRPr="00073A33" w:rsidRDefault="00073A33" w:rsidP="00073A33">
      <w:pPr>
        <w:rPr>
          <w:lang w:val="en-US"/>
        </w:rPr>
      </w:pPr>
      <w:r w:rsidRPr="002279E0">
        <w:rPr>
          <w:lang w:val="en-US"/>
        </w:rPr>
        <w:t xml:space="preserve">Among the assumptions and risks of the </w:t>
      </w:r>
      <w:r w:rsidR="00C424C8">
        <w:rPr>
          <w:lang w:val="en-US"/>
        </w:rPr>
        <w:t>P</w:t>
      </w:r>
      <w:r w:rsidRPr="002279E0">
        <w:rPr>
          <w:lang w:val="en-US"/>
        </w:rPr>
        <w:t xml:space="preserve">roject design, </w:t>
      </w:r>
      <w:r w:rsidR="002C5D4F" w:rsidRPr="002279E0">
        <w:rPr>
          <w:lang w:val="en-US"/>
        </w:rPr>
        <w:t xml:space="preserve">there are </w:t>
      </w:r>
      <w:r w:rsidRPr="002279E0">
        <w:rPr>
          <w:lang w:val="en-US"/>
        </w:rPr>
        <w:t>two that were not adequately weighted</w:t>
      </w:r>
      <w:r w:rsidR="002C5D4F" w:rsidRPr="002279E0">
        <w:rPr>
          <w:lang w:val="en-US"/>
        </w:rPr>
        <w:t>,</w:t>
      </w:r>
      <w:r w:rsidRPr="002279E0">
        <w:rPr>
          <w:lang w:val="en-US"/>
        </w:rPr>
        <w:t xml:space="preserve"> and relate to the response capacity of key </w:t>
      </w:r>
      <w:r w:rsidR="009B12FF" w:rsidRPr="002279E0">
        <w:rPr>
          <w:lang w:val="en-US"/>
        </w:rPr>
        <w:t>stakeholders.</w:t>
      </w:r>
      <w:r w:rsidR="002C5D4F" w:rsidRPr="00922677">
        <w:rPr>
          <w:lang w:val="en-US"/>
        </w:rPr>
        <w:t xml:space="preserve"> </w:t>
      </w:r>
      <w:r w:rsidRPr="002279E0">
        <w:rPr>
          <w:lang w:val="en-US"/>
        </w:rPr>
        <w:t>On the one hand, the scarce social structure of the participating communities, which is expressed in low associativity, lack of relationships of trust</w:t>
      </w:r>
      <w:r w:rsidR="002C5D4F" w:rsidRPr="00183D9A">
        <w:rPr>
          <w:lang w:val="en-US"/>
        </w:rPr>
        <w:t>,</w:t>
      </w:r>
      <w:r w:rsidRPr="00183D9A">
        <w:rPr>
          <w:lang w:val="en-US"/>
        </w:rPr>
        <w:t xml:space="preserve"> and </w:t>
      </w:r>
      <w:r w:rsidR="002C5D4F" w:rsidRPr="00A45ED4">
        <w:rPr>
          <w:lang w:val="en-US"/>
        </w:rPr>
        <w:t xml:space="preserve">lack of </w:t>
      </w:r>
      <w:r w:rsidRPr="00A45ED4">
        <w:rPr>
          <w:lang w:val="en-US"/>
        </w:rPr>
        <w:t xml:space="preserve">specific experience in the implementation of projects and initiatives. This assumption alone </w:t>
      </w:r>
      <w:r w:rsidRPr="00A45ED4">
        <w:rPr>
          <w:lang w:val="en-US"/>
        </w:rPr>
        <w:lastRenderedPageBreak/>
        <w:t xml:space="preserve">should have triggered a more balanced intervention from the beginning, </w:t>
      </w:r>
      <w:r w:rsidR="002C5D4F" w:rsidRPr="002279E0">
        <w:rPr>
          <w:lang w:val="en-US"/>
        </w:rPr>
        <w:t xml:space="preserve">in order </w:t>
      </w:r>
      <w:r w:rsidRPr="002279E0">
        <w:rPr>
          <w:lang w:val="en-US"/>
        </w:rPr>
        <w:t xml:space="preserve">to build the capacity of response </w:t>
      </w:r>
      <w:r w:rsidR="002C5D4F" w:rsidRPr="002279E0">
        <w:rPr>
          <w:lang w:val="en-US"/>
        </w:rPr>
        <w:t xml:space="preserve">of </w:t>
      </w:r>
      <w:r w:rsidRPr="002279E0">
        <w:rPr>
          <w:lang w:val="en-US"/>
        </w:rPr>
        <w:t>the</w:t>
      </w:r>
      <w:r w:rsidR="008D046F" w:rsidRPr="002279E0">
        <w:rPr>
          <w:lang w:val="en-US"/>
        </w:rPr>
        <w:t>se</w:t>
      </w:r>
      <w:r w:rsidRPr="002279E0">
        <w:rPr>
          <w:lang w:val="en-US"/>
        </w:rPr>
        <w:t xml:space="preserve"> communities.</w:t>
      </w:r>
    </w:p>
    <w:p w:rsidR="00073A33" w:rsidRDefault="00073A33" w:rsidP="00073A33">
      <w:pPr>
        <w:rPr>
          <w:lang w:val="en-US"/>
        </w:rPr>
      </w:pPr>
      <w:r w:rsidRPr="002279E0">
        <w:rPr>
          <w:lang w:val="en-US"/>
        </w:rPr>
        <w:t xml:space="preserve">On the other hand, the CARs also showed weaknesses in terms of their technical follow-up capacity, personnel </w:t>
      </w:r>
      <w:proofErr w:type="gramStart"/>
      <w:r w:rsidRPr="002279E0">
        <w:rPr>
          <w:lang w:val="en-US"/>
        </w:rPr>
        <w:t>availability</w:t>
      </w:r>
      <w:proofErr w:type="gramEnd"/>
      <w:r w:rsidRPr="002279E0">
        <w:rPr>
          <w:lang w:val="en-US"/>
        </w:rPr>
        <w:t xml:space="preserve"> and time to accompany the project management. </w:t>
      </w:r>
      <w:r w:rsidR="00E238A6" w:rsidRPr="00183D9A">
        <w:rPr>
          <w:lang w:val="en-US"/>
        </w:rPr>
        <w:t xml:space="preserve">Increased </w:t>
      </w:r>
      <w:r w:rsidRPr="00A45ED4">
        <w:rPr>
          <w:lang w:val="en-US"/>
        </w:rPr>
        <w:t xml:space="preserve">efforts </w:t>
      </w:r>
      <w:r w:rsidR="00EA0388" w:rsidRPr="00A45ED4">
        <w:rPr>
          <w:lang w:val="en-US"/>
        </w:rPr>
        <w:t xml:space="preserve">aimed at </w:t>
      </w:r>
      <w:r w:rsidRPr="00A45ED4">
        <w:rPr>
          <w:lang w:val="en-US"/>
        </w:rPr>
        <w:t>strengthening the capacities of the CARs in the issues related to the project, as proposed in the ProDoc, would have ensured that the intervention left an institutional stakeholder who could assume the responsibility of continuing wit</w:t>
      </w:r>
      <w:r w:rsidRPr="002279E0">
        <w:rPr>
          <w:lang w:val="en-US"/>
        </w:rPr>
        <w:t xml:space="preserve">h the work done. </w:t>
      </w:r>
      <w:bookmarkStart w:id="79" w:name="_Hlk35420397"/>
      <w:r w:rsidRPr="002279E0">
        <w:rPr>
          <w:lang w:val="en-US"/>
        </w:rPr>
        <w:t xml:space="preserve">CARs identified themselves as partners, but without concrete actions and responsibilities </w:t>
      </w:r>
      <w:r w:rsidR="006C69E9" w:rsidRPr="002279E0">
        <w:rPr>
          <w:lang w:val="en-US"/>
        </w:rPr>
        <w:t xml:space="preserve">during the </w:t>
      </w:r>
      <w:r w:rsidR="00922677">
        <w:rPr>
          <w:lang w:val="en-US"/>
        </w:rPr>
        <w:t>P</w:t>
      </w:r>
      <w:r w:rsidR="006C69E9" w:rsidRPr="002279E0">
        <w:rPr>
          <w:lang w:val="en-US"/>
        </w:rPr>
        <w:t xml:space="preserve">roject implementation </w:t>
      </w:r>
      <w:r w:rsidRPr="002279E0">
        <w:rPr>
          <w:lang w:val="en-US"/>
        </w:rPr>
        <w:t xml:space="preserve">(e.g. </w:t>
      </w:r>
      <w:r w:rsidR="006C69E9" w:rsidRPr="002279E0">
        <w:rPr>
          <w:lang w:val="en-US"/>
        </w:rPr>
        <w:t xml:space="preserve">being </w:t>
      </w:r>
      <w:r w:rsidRPr="002279E0">
        <w:rPr>
          <w:lang w:val="en-US"/>
        </w:rPr>
        <w:t xml:space="preserve">responsible for training in specific subjects </w:t>
      </w:r>
      <w:r w:rsidR="009D729F" w:rsidRPr="002279E0">
        <w:rPr>
          <w:lang w:val="en-US"/>
        </w:rPr>
        <w:t xml:space="preserve"> of </w:t>
      </w:r>
      <w:r w:rsidRPr="002279E0">
        <w:rPr>
          <w:lang w:val="en-US"/>
        </w:rPr>
        <w:t>their competence), translating i</w:t>
      </w:r>
      <w:r w:rsidR="009D729F" w:rsidRPr="002279E0">
        <w:rPr>
          <w:lang w:val="en-US"/>
        </w:rPr>
        <w:t xml:space="preserve">t becomes </w:t>
      </w:r>
      <w:r w:rsidRPr="002279E0">
        <w:rPr>
          <w:lang w:val="en-US"/>
        </w:rPr>
        <w:t xml:space="preserve">a weakness since they are participants in the decision-making process, or as beneficiaries, </w:t>
      </w:r>
      <w:r w:rsidR="009D729F" w:rsidRPr="00183D9A">
        <w:rPr>
          <w:lang w:val="en-US"/>
        </w:rPr>
        <w:t xml:space="preserve">but </w:t>
      </w:r>
      <w:r w:rsidRPr="00183D9A">
        <w:rPr>
          <w:lang w:val="en-US"/>
        </w:rPr>
        <w:t>without any clear co-responsibility in terms of management or goals that commit them to the execution of the project</w:t>
      </w:r>
      <w:r w:rsidRPr="00073A33">
        <w:rPr>
          <w:lang w:val="en-US"/>
        </w:rPr>
        <w:t>.</w:t>
      </w:r>
    </w:p>
    <w:p w:rsidR="00073A33" w:rsidRDefault="00073A33" w:rsidP="00482848">
      <w:pPr>
        <w:pStyle w:val="Heading3"/>
        <w:numPr>
          <w:ilvl w:val="2"/>
          <w:numId w:val="36"/>
        </w:numPr>
        <w:rPr>
          <w:lang w:val="en-US"/>
        </w:rPr>
      </w:pPr>
      <w:bookmarkStart w:id="80" w:name="_Toc35611920"/>
      <w:bookmarkEnd w:id="79"/>
      <w:r w:rsidRPr="00073A33">
        <w:rPr>
          <w:lang w:val="en-US"/>
        </w:rPr>
        <w:t xml:space="preserve">Lessons from </w:t>
      </w:r>
      <w:r w:rsidR="009B12FF">
        <w:rPr>
          <w:lang w:val="en-US"/>
        </w:rPr>
        <w:t>O</w:t>
      </w:r>
      <w:r w:rsidRPr="00073A33">
        <w:rPr>
          <w:lang w:val="en-US"/>
        </w:rPr>
        <w:t xml:space="preserve">ther </w:t>
      </w:r>
      <w:r w:rsidR="009B12FF">
        <w:rPr>
          <w:lang w:val="en-US"/>
        </w:rPr>
        <w:t>R</w:t>
      </w:r>
      <w:r w:rsidRPr="00073A33">
        <w:rPr>
          <w:lang w:val="en-US"/>
        </w:rPr>
        <w:t xml:space="preserve">elevant </w:t>
      </w:r>
      <w:r w:rsidR="009B12FF">
        <w:rPr>
          <w:lang w:val="en-US"/>
        </w:rPr>
        <w:t>P</w:t>
      </w:r>
      <w:r w:rsidRPr="00073A33">
        <w:rPr>
          <w:lang w:val="en-US"/>
        </w:rPr>
        <w:t xml:space="preserve">rojects (e.g., same focal area) </w:t>
      </w:r>
      <w:r w:rsidR="009B12FF">
        <w:rPr>
          <w:lang w:val="en-US"/>
        </w:rPr>
        <w:t>I</w:t>
      </w:r>
      <w:r w:rsidRPr="00073A33">
        <w:rPr>
          <w:lang w:val="en-US"/>
        </w:rPr>
        <w:t xml:space="preserve">ncorporated </w:t>
      </w:r>
      <w:proofErr w:type="gramStart"/>
      <w:r w:rsidR="009B12FF">
        <w:rPr>
          <w:lang w:val="en-US"/>
        </w:rPr>
        <w:t>I</w:t>
      </w:r>
      <w:r w:rsidRPr="00073A33">
        <w:rPr>
          <w:lang w:val="en-US"/>
        </w:rPr>
        <w:t>nto</w:t>
      </w:r>
      <w:proofErr w:type="gramEnd"/>
      <w:r w:rsidRPr="00073A33">
        <w:rPr>
          <w:lang w:val="en-US"/>
        </w:rPr>
        <w:t xml:space="preserve"> </w:t>
      </w:r>
      <w:r w:rsidR="009B12FF">
        <w:rPr>
          <w:lang w:val="en-US"/>
        </w:rPr>
        <w:t>P</w:t>
      </w:r>
      <w:r w:rsidRPr="00073A33">
        <w:rPr>
          <w:lang w:val="en-US"/>
        </w:rPr>
        <w:t xml:space="preserve">roject </w:t>
      </w:r>
      <w:r w:rsidR="009B12FF">
        <w:rPr>
          <w:lang w:val="en-US"/>
        </w:rPr>
        <w:t>D</w:t>
      </w:r>
      <w:r w:rsidRPr="00073A33">
        <w:rPr>
          <w:lang w:val="en-US"/>
        </w:rPr>
        <w:t>esign</w:t>
      </w:r>
      <w:bookmarkEnd w:id="80"/>
    </w:p>
    <w:p w:rsidR="00ED0203" w:rsidRPr="00ED0203" w:rsidRDefault="00ED0203" w:rsidP="00ED0203">
      <w:pPr>
        <w:rPr>
          <w:lang w:val="en-US"/>
        </w:rPr>
      </w:pPr>
      <w:r w:rsidRPr="00ED0203">
        <w:rPr>
          <w:lang w:val="en-US"/>
        </w:rPr>
        <w:t xml:space="preserve">The UNDP </w:t>
      </w:r>
      <w:r w:rsidR="00CC04E2">
        <w:rPr>
          <w:lang w:val="en-US"/>
        </w:rPr>
        <w:t xml:space="preserve">Country Office of </w:t>
      </w:r>
      <w:r w:rsidRPr="00ED0203">
        <w:rPr>
          <w:lang w:val="en-US"/>
        </w:rPr>
        <w:t xml:space="preserve">Colombia has a wide portfolio of projects, including those financed by the GEF, gaining </w:t>
      </w:r>
      <w:proofErr w:type="gramStart"/>
      <w:r w:rsidRPr="00ED0203">
        <w:rPr>
          <w:lang w:val="en-US"/>
        </w:rPr>
        <w:t>experience</w:t>
      </w:r>
      <w:proofErr w:type="gramEnd"/>
      <w:r w:rsidRPr="00ED0203">
        <w:rPr>
          <w:lang w:val="en-US"/>
        </w:rPr>
        <w:t xml:space="preserve"> and </w:t>
      </w:r>
      <w:r w:rsidR="00DB59EB" w:rsidRPr="00ED0203">
        <w:rPr>
          <w:lang w:val="en-US"/>
        </w:rPr>
        <w:t>specializing</w:t>
      </w:r>
      <w:r w:rsidRPr="00ED0203">
        <w:rPr>
          <w:lang w:val="en-US"/>
        </w:rPr>
        <w:t xml:space="preserve"> in working with the donor. Thus, the projects designed by UNDP are built on the lessons learned and good practices acquired over the years.</w:t>
      </w:r>
    </w:p>
    <w:p w:rsidR="00ED0203" w:rsidRPr="00ED0203" w:rsidRDefault="00ED0203" w:rsidP="00ED0203">
      <w:pPr>
        <w:rPr>
          <w:lang w:val="en-US"/>
        </w:rPr>
      </w:pPr>
      <w:r w:rsidRPr="002279E0">
        <w:rPr>
          <w:lang w:val="en-US"/>
        </w:rPr>
        <w:t xml:space="preserve">In addition, the project covered lessons learned from other initiatives such as those of </w:t>
      </w:r>
      <w:r w:rsidRPr="00183D9A">
        <w:rPr>
          <w:lang w:val="en-US"/>
        </w:rPr>
        <w:t xml:space="preserve">SIRAP </w:t>
      </w:r>
      <w:r w:rsidR="009D729F" w:rsidRPr="00A45ED4">
        <w:rPr>
          <w:lang w:val="en-US"/>
        </w:rPr>
        <w:t>–</w:t>
      </w:r>
      <w:r w:rsidRPr="00A45ED4">
        <w:rPr>
          <w:lang w:val="en-US"/>
        </w:rPr>
        <w:t xml:space="preserve"> Caribe</w:t>
      </w:r>
      <w:r w:rsidR="009D729F" w:rsidRPr="00BA36C8">
        <w:rPr>
          <w:lang w:val="en-US"/>
        </w:rPr>
        <w:t>,</w:t>
      </w:r>
      <w:r w:rsidRPr="002279E0">
        <w:rPr>
          <w:lang w:val="en-US"/>
        </w:rPr>
        <w:t xml:space="preserve"> regarding the work of declaration and management of PAs, including issues of ecological rehabilitation and practices of sustainable use of the dry forest ecosystem. It also considered the </w:t>
      </w:r>
      <w:r w:rsidR="0083710C" w:rsidRPr="002279E0">
        <w:rPr>
          <w:lang w:val="en-US"/>
        </w:rPr>
        <w:t xml:space="preserve">lessons learned from </w:t>
      </w:r>
      <w:r w:rsidRPr="002279E0">
        <w:rPr>
          <w:lang w:val="en-US"/>
        </w:rPr>
        <w:t xml:space="preserve">the </w:t>
      </w:r>
      <w:bookmarkStart w:id="81" w:name="OLE_LINK6"/>
      <w:proofErr w:type="spellStart"/>
      <w:r w:rsidRPr="002279E0">
        <w:rPr>
          <w:lang w:val="en-US"/>
        </w:rPr>
        <w:t>Tití</w:t>
      </w:r>
      <w:bookmarkEnd w:id="81"/>
      <w:proofErr w:type="spellEnd"/>
      <w:r w:rsidRPr="002279E0">
        <w:rPr>
          <w:lang w:val="en-US"/>
        </w:rPr>
        <w:t xml:space="preserve"> project, which</w:t>
      </w:r>
      <w:r w:rsidR="00922677">
        <w:rPr>
          <w:lang w:val="en-US"/>
        </w:rPr>
        <w:t xml:space="preserve"> </w:t>
      </w:r>
      <w:r w:rsidR="00302079" w:rsidRPr="002279E0">
        <w:rPr>
          <w:lang w:val="en-US"/>
        </w:rPr>
        <w:t xml:space="preserve">is focused </w:t>
      </w:r>
      <w:r w:rsidRPr="002279E0">
        <w:rPr>
          <w:lang w:val="en-US"/>
        </w:rPr>
        <w:t xml:space="preserve">on the preservation of the white-headed </w:t>
      </w:r>
      <w:proofErr w:type="spellStart"/>
      <w:r w:rsidRPr="002279E0">
        <w:rPr>
          <w:lang w:val="en-US"/>
        </w:rPr>
        <w:t>Tití</w:t>
      </w:r>
      <w:proofErr w:type="spellEnd"/>
      <w:r w:rsidRPr="002279E0">
        <w:rPr>
          <w:color w:val="FF0000"/>
          <w:lang w:val="en-US"/>
        </w:rPr>
        <w:t xml:space="preserve"> </w:t>
      </w:r>
      <w:r w:rsidRPr="002279E0">
        <w:rPr>
          <w:lang w:val="en-US"/>
        </w:rPr>
        <w:t>(</w:t>
      </w:r>
      <w:proofErr w:type="spellStart"/>
      <w:r w:rsidRPr="002279E0">
        <w:rPr>
          <w:lang w:val="en-US"/>
        </w:rPr>
        <w:t>Saguinus</w:t>
      </w:r>
      <w:proofErr w:type="spellEnd"/>
      <w:r w:rsidRPr="002279E0">
        <w:rPr>
          <w:lang w:val="en-US"/>
        </w:rPr>
        <w:t xml:space="preserve"> Oedipus), </w:t>
      </w:r>
      <w:r w:rsidR="00302079" w:rsidRPr="002279E0">
        <w:rPr>
          <w:lang w:val="en-US"/>
        </w:rPr>
        <w:t xml:space="preserve">but also </w:t>
      </w:r>
      <w:r w:rsidRPr="002279E0">
        <w:rPr>
          <w:lang w:val="en-US"/>
        </w:rPr>
        <w:t>carried out</w:t>
      </w:r>
      <w:r w:rsidRPr="00922677">
        <w:rPr>
          <w:strike/>
          <w:lang w:val="en-US"/>
        </w:rPr>
        <w:t> </w:t>
      </w:r>
      <w:r w:rsidRPr="002279E0">
        <w:rPr>
          <w:lang w:val="en-US"/>
        </w:rPr>
        <w:t> </w:t>
      </w:r>
      <w:r w:rsidR="009D729F" w:rsidRPr="002279E0">
        <w:rPr>
          <w:lang w:val="en-US"/>
        </w:rPr>
        <w:t xml:space="preserve"> other </w:t>
      </w:r>
      <w:r w:rsidRPr="002279E0">
        <w:rPr>
          <w:lang w:val="en-US"/>
        </w:rPr>
        <w:t>actions of interest for the ecological rehabilitation of the dry forests where this species lives (UNDP, 2014).</w:t>
      </w:r>
    </w:p>
    <w:p w:rsidR="00ED0203" w:rsidRPr="00ED0203" w:rsidRDefault="00ED0203" w:rsidP="00ED0203">
      <w:pPr>
        <w:rPr>
          <w:lang w:val="en-US"/>
        </w:rPr>
      </w:pPr>
      <w:r w:rsidRPr="002279E0">
        <w:rPr>
          <w:lang w:val="en-US"/>
        </w:rPr>
        <w:t xml:space="preserve">Other lessons learned </w:t>
      </w:r>
      <w:r w:rsidRPr="007056DB">
        <w:rPr>
          <w:lang w:val="en-US"/>
        </w:rPr>
        <w:t>included in the project,</w:t>
      </w:r>
      <w:r w:rsidRPr="002279E0">
        <w:rPr>
          <w:lang w:val="en-US"/>
        </w:rPr>
        <w:t xml:space="preserve"> came from the GEF project on institutional and policy</w:t>
      </w:r>
      <w:r w:rsidRPr="00183D9A">
        <w:rPr>
          <w:lang w:val="en-US"/>
        </w:rPr>
        <w:t xml:space="preserve"> strengthening to increase the biodiversity conservation on private properties (PP) in Colombia, in relation to the establishment of conservation agreements with private property owners. </w:t>
      </w:r>
      <w:r w:rsidR="00EA52F0" w:rsidRPr="002279E0">
        <w:rPr>
          <w:lang w:val="en-US"/>
        </w:rPr>
        <w:t xml:space="preserve">On the other hand, </w:t>
      </w:r>
      <w:r w:rsidRPr="002279E0">
        <w:rPr>
          <w:lang w:val="en-US"/>
        </w:rPr>
        <w:t xml:space="preserve">the learnings related to the implementation of </w:t>
      </w:r>
      <w:proofErr w:type="spellStart"/>
      <w:r w:rsidRPr="002279E0">
        <w:rPr>
          <w:lang w:val="en-US"/>
        </w:rPr>
        <w:t>silvopastoral</w:t>
      </w:r>
      <w:proofErr w:type="spellEnd"/>
      <w:r w:rsidRPr="002279E0">
        <w:rPr>
          <w:lang w:val="en-US"/>
        </w:rPr>
        <w:t xml:space="preserve"> systems that</w:t>
      </w:r>
      <w:r w:rsidRPr="00183D9A">
        <w:rPr>
          <w:lang w:val="en-US"/>
        </w:rPr>
        <w:t xml:space="preserve"> contribute to the conservation of BD in livestock production landscapes, </w:t>
      </w:r>
      <w:r w:rsidRPr="00A45ED4">
        <w:rPr>
          <w:lang w:val="en-US"/>
        </w:rPr>
        <w:t xml:space="preserve">which the </w:t>
      </w:r>
      <w:r w:rsidRPr="002279E0">
        <w:rPr>
          <w:lang w:val="en-US"/>
        </w:rPr>
        <w:t>project included came from the GEF Susta</w:t>
      </w:r>
      <w:r w:rsidRPr="00183D9A">
        <w:rPr>
          <w:lang w:val="en-US"/>
        </w:rPr>
        <w:t>inable Colombian Livestock project (UNDP, 2014).</w:t>
      </w:r>
    </w:p>
    <w:p w:rsidR="00073A33" w:rsidRDefault="00073A33" w:rsidP="00482848">
      <w:pPr>
        <w:pStyle w:val="Heading3"/>
        <w:numPr>
          <w:ilvl w:val="2"/>
          <w:numId w:val="36"/>
        </w:numPr>
        <w:rPr>
          <w:lang w:val="en-US"/>
        </w:rPr>
      </w:pPr>
      <w:bookmarkStart w:id="82" w:name="_Toc35611921"/>
      <w:r w:rsidRPr="00073A33">
        <w:rPr>
          <w:lang w:val="en-US"/>
        </w:rPr>
        <w:lastRenderedPageBreak/>
        <w:t>Planned stakeholder participation</w:t>
      </w:r>
      <w:bookmarkEnd w:id="82"/>
    </w:p>
    <w:p w:rsidR="00073A33" w:rsidRPr="00073A33" w:rsidRDefault="00073A33" w:rsidP="00073A33">
      <w:pPr>
        <w:rPr>
          <w:rFonts w:cs="Arial"/>
          <w:lang w:val="en-US"/>
        </w:rPr>
      </w:pPr>
      <w:r w:rsidRPr="002279E0">
        <w:rPr>
          <w:rFonts w:cs="Arial"/>
          <w:lang w:val="en-US"/>
        </w:rPr>
        <w:t>The project is highly relevant, responding to national priorities and objectives</w:t>
      </w:r>
      <w:r w:rsidR="002279E0" w:rsidRPr="002279E0">
        <w:rPr>
          <w:rFonts w:cs="Arial"/>
          <w:lang w:val="en-US"/>
        </w:rPr>
        <w:t xml:space="preserve"> </w:t>
      </w:r>
      <w:r w:rsidRPr="002279E0">
        <w:rPr>
          <w:rFonts w:cs="Arial"/>
          <w:lang w:val="en-US"/>
        </w:rPr>
        <w:t>aligned with the mandate of the National Development Plan,</w:t>
      </w:r>
      <w:r w:rsidR="007056DB">
        <w:rPr>
          <w:rFonts w:cs="Arial"/>
          <w:lang w:val="en-US"/>
        </w:rPr>
        <w:t xml:space="preserve"> </w:t>
      </w:r>
      <w:r w:rsidR="00730143" w:rsidRPr="002279E0">
        <w:rPr>
          <w:rFonts w:cs="Arial"/>
          <w:lang w:val="en-US"/>
        </w:rPr>
        <w:t xml:space="preserve">and </w:t>
      </w:r>
      <w:r w:rsidRPr="00183D9A">
        <w:rPr>
          <w:rFonts w:cs="Arial"/>
          <w:lang w:val="en-US"/>
        </w:rPr>
        <w:t>serves to an ecosystem in a critical state of conservation such as dry forest. This is a pioneering project, given that it is the first intervention of the GEF in the dry forest of Colombia which fills a gap in an ecosystem that has not been served by cooperatio</w:t>
      </w:r>
      <w:r w:rsidRPr="00A45ED4">
        <w:rPr>
          <w:rFonts w:cs="Arial"/>
          <w:lang w:val="en-US"/>
        </w:rPr>
        <w:t>n projects.</w:t>
      </w:r>
    </w:p>
    <w:p w:rsidR="00073A33" w:rsidRDefault="00073A33" w:rsidP="00073A33">
      <w:pPr>
        <w:rPr>
          <w:rFonts w:cs="Arial"/>
          <w:lang w:val="en-US"/>
        </w:rPr>
      </w:pPr>
      <w:r w:rsidRPr="00073A33">
        <w:rPr>
          <w:rFonts w:cs="Arial"/>
          <w:lang w:val="en-US"/>
        </w:rPr>
        <w:t xml:space="preserve">The design of the project had adequate levels of appropriation and participation of authorities and technicians at the central level. However, some respondents mentioned </w:t>
      </w:r>
      <w:r w:rsidRPr="002279E0">
        <w:rPr>
          <w:rFonts w:cs="Arial"/>
          <w:lang w:val="en-US"/>
        </w:rPr>
        <w:t>that despite being a key partner in its implementation, the CAR</w:t>
      </w:r>
      <w:r w:rsidRPr="00183D9A">
        <w:rPr>
          <w:rFonts w:cs="Arial"/>
          <w:lang w:val="en-US"/>
        </w:rPr>
        <w:t xml:space="preserve"> did not actively participate in the design.</w:t>
      </w:r>
      <w:r w:rsidR="00190847">
        <w:rPr>
          <w:rFonts w:cs="Arial"/>
          <w:lang w:val="en-US"/>
        </w:rPr>
        <w:t xml:space="preserve"> </w:t>
      </w:r>
      <w:r w:rsidRPr="00183D9A">
        <w:rPr>
          <w:rFonts w:cs="Arial"/>
          <w:lang w:val="en-US"/>
        </w:rPr>
        <w:t xml:space="preserve">Despite this, during the design phase, regional workshops with the CARs are registered, the results of which </w:t>
      </w:r>
      <w:r w:rsidR="00730143" w:rsidRPr="002279E0">
        <w:rPr>
          <w:rFonts w:cs="Arial"/>
          <w:lang w:val="en-US"/>
        </w:rPr>
        <w:t xml:space="preserve">showed </w:t>
      </w:r>
      <w:r w:rsidRPr="002279E0">
        <w:rPr>
          <w:rFonts w:cs="Arial"/>
          <w:lang w:val="en-US"/>
        </w:rPr>
        <w:t>the need for institutional strengthening. The CARs participate in the Project</w:t>
      </w:r>
      <w:r w:rsidR="00153ED6" w:rsidRPr="00183D9A">
        <w:rPr>
          <w:rFonts w:cs="Arial"/>
          <w:lang w:val="en-US"/>
        </w:rPr>
        <w:t>’s Steering</w:t>
      </w:r>
      <w:r w:rsidRPr="00BA36C8">
        <w:rPr>
          <w:rFonts w:cs="Arial"/>
          <w:lang w:val="en-US"/>
        </w:rPr>
        <w:t xml:space="preserve"> Committee, </w:t>
      </w:r>
      <w:r w:rsidR="00730143" w:rsidRPr="002279E0">
        <w:rPr>
          <w:rFonts w:cs="Arial"/>
          <w:lang w:val="en-US"/>
        </w:rPr>
        <w:t xml:space="preserve">but </w:t>
      </w:r>
      <w:r w:rsidRPr="002279E0">
        <w:rPr>
          <w:rFonts w:cs="Arial"/>
          <w:lang w:val="en-US"/>
        </w:rPr>
        <w:t>the P</w:t>
      </w:r>
      <w:r w:rsidR="00A16BAD" w:rsidRPr="002279E0">
        <w:rPr>
          <w:rFonts w:cs="Arial"/>
          <w:lang w:val="en-US"/>
        </w:rPr>
        <w:t xml:space="preserve">roDoc </w:t>
      </w:r>
      <w:r w:rsidRPr="002279E0">
        <w:rPr>
          <w:rFonts w:cs="Arial"/>
          <w:lang w:val="en-US"/>
        </w:rPr>
        <w:t>does not include other specific commitments or responsibilities of the CARs regarding the project.</w:t>
      </w:r>
    </w:p>
    <w:p w:rsidR="00073A33" w:rsidRDefault="00073A33" w:rsidP="00482848">
      <w:pPr>
        <w:pStyle w:val="Heading3"/>
        <w:numPr>
          <w:ilvl w:val="2"/>
          <w:numId w:val="36"/>
        </w:numPr>
        <w:rPr>
          <w:lang w:val="en-US"/>
        </w:rPr>
      </w:pPr>
      <w:bookmarkStart w:id="83" w:name="_Toc35611922"/>
      <w:r w:rsidRPr="00073A33">
        <w:rPr>
          <w:lang w:val="en-US"/>
        </w:rPr>
        <w:t>Replication approach</w:t>
      </w:r>
      <w:bookmarkEnd w:id="83"/>
    </w:p>
    <w:p w:rsidR="00ED0203" w:rsidRPr="00ED0203" w:rsidRDefault="00ED0203" w:rsidP="00ED0203">
      <w:pPr>
        <w:rPr>
          <w:lang w:val="en-US"/>
        </w:rPr>
      </w:pPr>
      <w:r w:rsidRPr="002279E0">
        <w:rPr>
          <w:lang w:val="en-US"/>
        </w:rPr>
        <w:t xml:space="preserve">The approximation model used by the project in relation to the creation of new conservation areas is </w:t>
      </w:r>
      <w:r w:rsidR="00BF2D52" w:rsidRPr="00190847">
        <w:rPr>
          <w:lang w:val="en-US"/>
        </w:rPr>
        <w:t xml:space="preserve">replicable in </w:t>
      </w:r>
      <w:r w:rsidRPr="002279E0">
        <w:rPr>
          <w:lang w:val="en-US"/>
        </w:rPr>
        <w:t>the different municipalities and CARs. This is because the initial selection of places covered geographical, political and biodiversity differences. Thus, the places chosen cover landscapes that range</w:t>
      </w:r>
      <w:r w:rsidRPr="00183D9A">
        <w:rPr>
          <w:lang w:val="en-US"/>
        </w:rPr>
        <w:t xml:space="preserve"> from the Caribbean to the mountains, as well as CARs and municipalities that have a different level of consolidation. This will </w:t>
      </w:r>
      <w:r w:rsidR="00885EFE" w:rsidRPr="00A45ED4">
        <w:rPr>
          <w:lang w:val="en-US"/>
        </w:rPr>
        <w:t xml:space="preserve">facilitate </w:t>
      </w:r>
      <w:r w:rsidRPr="00BA36C8">
        <w:rPr>
          <w:lang w:val="en-US"/>
        </w:rPr>
        <w:t>replicat</w:t>
      </w:r>
      <w:r w:rsidR="00885EFE" w:rsidRPr="002279E0">
        <w:rPr>
          <w:lang w:val="en-US"/>
        </w:rPr>
        <w:t>ion</w:t>
      </w:r>
      <w:r w:rsidRPr="002279E0">
        <w:rPr>
          <w:lang w:val="en-US"/>
        </w:rPr>
        <w:t xml:space="preserve"> in the future, taking as reference some of the experiences executed by the project, and applying them to CARs or municipalities that have similar conditions.</w:t>
      </w:r>
    </w:p>
    <w:p w:rsidR="00ED0203" w:rsidRPr="00ED0203" w:rsidRDefault="00ED0203" w:rsidP="00ED0203">
      <w:pPr>
        <w:rPr>
          <w:lang w:val="en-US"/>
        </w:rPr>
      </w:pPr>
      <w:r w:rsidRPr="002279E0">
        <w:rPr>
          <w:lang w:val="en-US"/>
        </w:rPr>
        <w:t xml:space="preserve">Another </w:t>
      </w:r>
      <w:r w:rsidR="00BF2D52" w:rsidRPr="0082485C">
        <w:rPr>
          <w:lang w:val="en-US"/>
        </w:rPr>
        <w:t>replicable</w:t>
      </w:r>
      <w:r w:rsidR="00BF2D52" w:rsidRPr="002279E0">
        <w:rPr>
          <w:lang w:val="en-US"/>
        </w:rPr>
        <w:t xml:space="preserve"> </w:t>
      </w:r>
      <w:r w:rsidRPr="002279E0">
        <w:rPr>
          <w:lang w:val="en-US"/>
        </w:rPr>
        <w:t xml:space="preserve">point of the project is the incidence of issues </w:t>
      </w:r>
      <w:r w:rsidR="0082485C">
        <w:rPr>
          <w:lang w:val="en-US"/>
        </w:rPr>
        <w:t>in</w:t>
      </w:r>
      <w:r w:rsidRPr="002279E0">
        <w:rPr>
          <w:lang w:val="en-US"/>
        </w:rPr>
        <w:t xml:space="preserve"> strengthening</w:t>
      </w:r>
      <w:r w:rsidR="0082485C">
        <w:rPr>
          <w:lang w:val="en-US"/>
        </w:rPr>
        <w:t xml:space="preserve"> of</w:t>
      </w:r>
      <w:r w:rsidR="00BF2D52" w:rsidRPr="002279E0">
        <w:rPr>
          <w:lang w:val="en-US"/>
        </w:rPr>
        <w:t xml:space="preserve"> </w:t>
      </w:r>
      <w:r w:rsidR="004572B6" w:rsidRPr="0082485C">
        <w:rPr>
          <w:lang w:val="en-US"/>
        </w:rPr>
        <w:t>the capacities of the municipalities</w:t>
      </w:r>
      <w:r w:rsidR="004572B6" w:rsidRPr="002279E0">
        <w:rPr>
          <w:lang w:val="en-US"/>
        </w:rPr>
        <w:t xml:space="preserve"> </w:t>
      </w:r>
      <w:r w:rsidRPr="002279E0">
        <w:rPr>
          <w:lang w:val="en-US"/>
        </w:rPr>
        <w:t>through the improvement of land use planning tools. The project has demonstrated that it is possible to include environmental conditions of BD, SFM and SLM in local plans.</w:t>
      </w:r>
    </w:p>
    <w:p w:rsidR="00ED0203" w:rsidRPr="00ED0203" w:rsidRDefault="00ED0203" w:rsidP="00FA7C75">
      <w:pPr>
        <w:rPr>
          <w:lang w:val="en-US"/>
        </w:rPr>
      </w:pPr>
      <w:r w:rsidRPr="00ED0203">
        <w:rPr>
          <w:lang w:val="en-US"/>
        </w:rPr>
        <w:t xml:space="preserve">Finally, the most relevant point that is repeatable is the </w:t>
      </w:r>
      <w:r w:rsidR="00FA7C75" w:rsidRPr="00FA7C75">
        <w:rPr>
          <w:lang w:val="en-US"/>
        </w:rPr>
        <w:t>geographic</w:t>
      </w:r>
      <w:r w:rsidR="00FA7C75">
        <w:rPr>
          <w:lang w:val="en-US"/>
        </w:rPr>
        <w:t xml:space="preserve"> </w:t>
      </w:r>
      <w:r w:rsidR="00FA7C75" w:rsidRPr="00FA7C75">
        <w:rPr>
          <w:lang w:val="en-US"/>
        </w:rPr>
        <w:t>information systems</w:t>
      </w:r>
      <w:r w:rsidR="00FA7C75">
        <w:rPr>
          <w:lang w:val="en-US"/>
        </w:rPr>
        <w:t xml:space="preserve"> (</w:t>
      </w:r>
      <w:r w:rsidRPr="00ED0203">
        <w:rPr>
          <w:lang w:val="en-US"/>
        </w:rPr>
        <w:t>GIS</w:t>
      </w:r>
      <w:r w:rsidR="00FA7C75">
        <w:rPr>
          <w:lang w:val="en-US"/>
        </w:rPr>
        <w:t>)</w:t>
      </w:r>
      <w:r w:rsidRPr="00ED0203">
        <w:rPr>
          <w:lang w:val="en-US"/>
        </w:rPr>
        <w:t xml:space="preserve"> matter, in relation to the organization and standardization of geographic information, Arc-GIS licenses and the installation team. The GIS component has proved to be key in the planning processes at the local level of the six municipalities participating in the project and is relevant to be considered in the other municipalities of the country.</w:t>
      </w:r>
    </w:p>
    <w:p w:rsidR="00ED0203" w:rsidRDefault="00073A33" w:rsidP="00ED0203">
      <w:pPr>
        <w:pStyle w:val="Heading3"/>
        <w:numPr>
          <w:ilvl w:val="2"/>
          <w:numId w:val="36"/>
        </w:numPr>
        <w:rPr>
          <w:lang w:val="en-US"/>
        </w:rPr>
      </w:pPr>
      <w:bookmarkStart w:id="84" w:name="_Toc35611923"/>
      <w:r w:rsidRPr="00ED0203">
        <w:rPr>
          <w:lang w:val="en-US"/>
        </w:rPr>
        <w:lastRenderedPageBreak/>
        <w:t>UNDP comparative advantage</w:t>
      </w:r>
      <w:bookmarkEnd w:id="84"/>
    </w:p>
    <w:p w:rsidR="00ED0203" w:rsidRPr="00ED0203" w:rsidRDefault="00ED0203" w:rsidP="00ED0203">
      <w:pPr>
        <w:rPr>
          <w:lang w:val="en-US"/>
        </w:rPr>
      </w:pPr>
      <w:r w:rsidRPr="00ED0203">
        <w:rPr>
          <w:lang w:val="en-US"/>
        </w:rPr>
        <w:t xml:space="preserve">The comparative advantage of UNDP for the GEF lies in its global network of country offices, its experience in formulating integral development policies, institutional strengthening and participation of the non-governmental sector and communities, as specified in the comparative advantage document of the </w:t>
      </w:r>
      <w:r>
        <w:rPr>
          <w:lang w:val="en-US"/>
        </w:rPr>
        <w:t>GEF</w:t>
      </w:r>
      <w:r w:rsidRPr="00ED0203">
        <w:rPr>
          <w:lang w:val="en-US"/>
        </w:rPr>
        <w:t xml:space="preserve"> agencies.</w:t>
      </w:r>
    </w:p>
    <w:p w:rsidR="00ED0203" w:rsidRPr="00ED0203" w:rsidRDefault="00ED0203" w:rsidP="00ED0203">
      <w:pPr>
        <w:rPr>
          <w:lang w:val="en-US"/>
        </w:rPr>
      </w:pPr>
      <w:r w:rsidRPr="00ED0203">
        <w:rPr>
          <w:lang w:val="en-US"/>
        </w:rPr>
        <w:t xml:space="preserve">Currently, UNDP supports Sustainable Forest Management and REDD+ activities in more than 25 countries around the world. Within the framework of UN-REDD, the UNDP is currently working in 5 Latin American countries (Bolivia, Panama, Ecuador, </w:t>
      </w:r>
      <w:proofErr w:type="gramStart"/>
      <w:r w:rsidRPr="00ED0203">
        <w:rPr>
          <w:lang w:val="en-US"/>
        </w:rPr>
        <w:t>Paraguay</w:t>
      </w:r>
      <w:proofErr w:type="gramEnd"/>
      <w:r w:rsidRPr="00ED0203">
        <w:rPr>
          <w:lang w:val="en-US"/>
        </w:rPr>
        <w:t xml:space="preserve"> and Mexico) on Sustainable Forest Management projects and the preparation for REDD+ with a total investment of more than $30 million dollars.</w:t>
      </w:r>
    </w:p>
    <w:p w:rsidR="00ED0203" w:rsidRPr="00ED0203" w:rsidRDefault="00ED0203" w:rsidP="00ED0203">
      <w:pPr>
        <w:rPr>
          <w:lang w:val="en-US"/>
        </w:rPr>
      </w:pPr>
      <w:r w:rsidRPr="00ED0203">
        <w:rPr>
          <w:lang w:val="en-US"/>
        </w:rPr>
        <w:t>The project is aligned with the action framework for the development of the United Nations Development Assistance Framework (UNDAF) for Colombia 2008 - 2012. More specifically, the project is consistent with the Direct Result 2 of the UNDAF, which has a relevant Country Program result: "The consolidated national capacity to promote environmental sustainability, disaster risk management and sustainable planning", with a related product "Public institutions and organizations strengthen their capacity to formulate and implement environmental management programs and initiatives that guarantee the provision and maintenance of environmental goods and services (with emphasis on the conservation, restoration and sustainable use of strategic ecosystems). " The UNDP in Colombia works to ensure the integration of energy, environmental and natural resources considerations into poverty reduction and sustainable development strategies. It also pays attention to all cross-cutting aspects such as environmental governance, climate change, gender, and the links between sustainable environmental management and poverty reduction. It advocates for the inclusion of the local approach in development strategies (UNDP, 2014).</w:t>
      </w:r>
    </w:p>
    <w:p w:rsidR="00073A33" w:rsidRDefault="00073A33" w:rsidP="00ED0203">
      <w:pPr>
        <w:pStyle w:val="Heading3"/>
        <w:numPr>
          <w:ilvl w:val="2"/>
          <w:numId w:val="36"/>
        </w:numPr>
        <w:rPr>
          <w:lang w:val="en-US"/>
        </w:rPr>
      </w:pPr>
      <w:bookmarkStart w:id="85" w:name="_Toc35611924"/>
      <w:r w:rsidRPr="00ED0203">
        <w:rPr>
          <w:lang w:val="en-US"/>
        </w:rPr>
        <w:t xml:space="preserve">Linkages between </w:t>
      </w:r>
      <w:r w:rsidR="002C7C91">
        <w:rPr>
          <w:lang w:val="en-US"/>
        </w:rPr>
        <w:t xml:space="preserve">the </w:t>
      </w:r>
      <w:r w:rsidRPr="00ED0203">
        <w:rPr>
          <w:lang w:val="en-US"/>
        </w:rPr>
        <w:t>project and other interventions within the sector</w:t>
      </w:r>
      <w:bookmarkEnd w:id="85"/>
    </w:p>
    <w:p w:rsidR="00ED0203" w:rsidRPr="00ED0203" w:rsidRDefault="00ED0203" w:rsidP="00ED0203">
      <w:pPr>
        <w:rPr>
          <w:lang w:val="en-US"/>
        </w:rPr>
      </w:pPr>
      <w:r w:rsidRPr="00ED0203">
        <w:rPr>
          <w:lang w:val="en-US"/>
        </w:rPr>
        <w:t>The project is directly linked to the National Program for the Monitoring and Follow up of Soil and Land Degradation (M&amp;SDST), specifically the project is linked to the program through the strengthening of capacities of state organizations in matters of soil and land degradation; as well as the operation of a GIS at the regional level, which allows the capture, query and data management and spatial information for visualization, management and classification of information separately for each of the municipalities participating in the project. The GIS is linked to the SIAC, SIB and SIGOT.</w:t>
      </w:r>
    </w:p>
    <w:p w:rsidR="00ED0203" w:rsidRPr="00ED0203" w:rsidRDefault="00ED0203" w:rsidP="00ED0203">
      <w:pPr>
        <w:rPr>
          <w:lang w:val="en-US"/>
        </w:rPr>
      </w:pPr>
      <w:r w:rsidRPr="00ED0203">
        <w:rPr>
          <w:lang w:val="en-US"/>
        </w:rPr>
        <w:lastRenderedPageBreak/>
        <w:t xml:space="preserve">Likewise, the project is linked to the actions with the </w:t>
      </w:r>
      <w:proofErr w:type="spellStart"/>
      <w:r w:rsidR="00617DA4" w:rsidRPr="00077179">
        <w:rPr>
          <w:i/>
          <w:iCs/>
          <w:lang w:val="en-US"/>
        </w:rPr>
        <w:t>Patrimonio</w:t>
      </w:r>
      <w:proofErr w:type="spellEnd"/>
      <w:r w:rsidR="00617DA4" w:rsidRPr="00077179">
        <w:rPr>
          <w:i/>
          <w:iCs/>
          <w:lang w:val="en-US"/>
        </w:rPr>
        <w:t xml:space="preserve"> Natural</w:t>
      </w:r>
      <w:r w:rsidRPr="00ED0203">
        <w:rPr>
          <w:lang w:val="en-US"/>
        </w:rPr>
        <w:t xml:space="preserve"> F</w:t>
      </w:r>
      <w:r w:rsidR="00077179">
        <w:rPr>
          <w:lang w:val="en-US"/>
        </w:rPr>
        <w:t>und</w:t>
      </w:r>
      <w:r w:rsidRPr="00ED0203">
        <w:rPr>
          <w:lang w:val="en-US"/>
        </w:rPr>
        <w:t xml:space="preserve"> and the Environment Program of Colombia (PROMAC) which, have been developing processes to improve the management of BD area, including PAs, and strengthening of the capacity of the national government, community organizations and civil society to manage, plan and protect natural resources.</w:t>
      </w:r>
    </w:p>
    <w:p w:rsidR="00ED0203" w:rsidRPr="00ED0203" w:rsidRDefault="00ED0203" w:rsidP="00ED0203">
      <w:pPr>
        <w:rPr>
          <w:lang w:val="en-US"/>
        </w:rPr>
      </w:pPr>
      <w:r w:rsidRPr="00ED0203">
        <w:rPr>
          <w:lang w:val="en-US"/>
        </w:rPr>
        <w:t>Finally, the project is articulated with the GEF project, Sustainable Management and Biodiversity Conservation of the Magdalena river basin, executed by TNC with the support of the Inter-American Development Bank (IDB). Its connection is through the BD conservation activities and the rehabilitation of ecosystems to support and maintain ecosystem services, and the strengthening of local capacity.</w:t>
      </w:r>
    </w:p>
    <w:p w:rsidR="00073A33" w:rsidRDefault="00073A33" w:rsidP="00482848">
      <w:pPr>
        <w:pStyle w:val="Heading3"/>
        <w:numPr>
          <w:ilvl w:val="2"/>
          <w:numId w:val="36"/>
        </w:numPr>
        <w:rPr>
          <w:lang w:val="en-US"/>
        </w:rPr>
      </w:pPr>
      <w:bookmarkStart w:id="86" w:name="_Toc35611925"/>
      <w:r w:rsidRPr="00073A33">
        <w:rPr>
          <w:lang w:val="en-US"/>
        </w:rPr>
        <w:t xml:space="preserve">Management </w:t>
      </w:r>
      <w:r w:rsidR="009B12FF">
        <w:rPr>
          <w:lang w:val="en-US"/>
        </w:rPr>
        <w:t>A</w:t>
      </w:r>
      <w:r w:rsidRPr="00073A33">
        <w:rPr>
          <w:lang w:val="en-US"/>
        </w:rPr>
        <w:t>rrangements</w:t>
      </w:r>
      <w:bookmarkEnd w:id="86"/>
    </w:p>
    <w:p w:rsidR="00073A33" w:rsidRPr="00077179" w:rsidRDefault="00073A33" w:rsidP="00073A33">
      <w:pPr>
        <w:rPr>
          <w:i/>
          <w:iCs/>
          <w:lang w:val="en-US"/>
        </w:rPr>
      </w:pPr>
      <w:r w:rsidRPr="00073A33">
        <w:rPr>
          <w:lang w:val="en-US"/>
        </w:rPr>
        <w:t xml:space="preserve">The Project was executed under the Direct Implementation (DIM) modality at the request of </w:t>
      </w:r>
      <w:r w:rsidRPr="002279E0">
        <w:rPr>
          <w:lang w:val="en-US"/>
        </w:rPr>
        <w:t>the Government of Colombia (</w:t>
      </w:r>
      <w:proofErr w:type="spellStart"/>
      <w:r w:rsidRPr="002279E0">
        <w:rPr>
          <w:lang w:val="en-US"/>
        </w:rPr>
        <w:t>GoC</w:t>
      </w:r>
      <w:proofErr w:type="spellEnd"/>
      <w:r w:rsidRPr="002279E0">
        <w:rPr>
          <w:lang w:val="en-US"/>
        </w:rPr>
        <w:t xml:space="preserve">) and in accordance with UNDP standards and norms. UNDP identified responsible parties for the development </w:t>
      </w:r>
      <w:r w:rsidR="00FD68A6" w:rsidRPr="002279E0">
        <w:rPr>
          <w:lang w:val="en-US"/>
        </w:rPr>
        <w:t>these are</w:t>
      </w:r>
      <w:r w:rsidR="00FD68A6" w:rsidRPr="00183D9A">
        <w:rPr>
          <w:lang w:val="en-US"/>
        </w:rPr>
        <w:t xml:space="preserve"> </w:t>
      </w:r>
      <w:r w:rsidR="00BF2D52" w:rsidRPr="00A45ED4">
        <w:rPr>
          <w:lang w:val="en-US"/>
        </w:rPr>
        <w:t xml:space="preserve">of several project activities: </w:t>
      </w:r>
      <w:proofErr w:type="spellStart"/>
      <w:r w:rsidRPr="0082485C">
        <w:rPr>
          <w:i/>
          <w:iCs/>
          <w:lang w:val="en-US"/>
        </w:rPr>
        <w:t>Corporación</w:t>
      </w:r>
      <w:proofErr w:type="spellEnd"/>
      <w:r w:rsidRPr="0082485C">
        <w:rPr>
          <w:i/>
          <w:iCs/>
          <w:lang w:val="en-US"/>
        </w:rPr>
        <w:t xml:space="preserve"> </w:t>
      </w:r>
      <w:proofErr w:type="spellStart"/>
      <w:r w:rsidRPr="0082485C">
        <w:rPr>
          <w:i/>
          <w:iCs/>
          <w:lang w:val="en-US"/>
        </w:rPr>
        <w:t>Paisajes</w:t>
      </w:r>
      <w:proofErr w:type="spellEnd"/>
      <w:r w:rsidRPr="0082485C">
        <w:rPr>
          <w:i/>
          <w:iCs/>
          <w:lang w:val="en-US"/>
        </w:rPr>
        <w:t xml:space="preserve"> Rurales</w:t>
      </w:r>
      <w:r w:rsidRPr="002279E0">
        <w:rPr>
          <w:lang w:val="en-US"/>
        </w:rPr>
        <w:t>, Alexander Von Humboldt Institute</w:t>
      </w:r>
      <w:r w:rsidR="00BF2D52" w:rsidRPr="002279E0">
        <w:rPr>
          <w:lang w:val="en-US"/>
        </w:rPr>
        <w:t>,</w:t>
      </w:r>
      <w:r w:rsidRPr="00183D9A">
        <w:rPr>
          <w:lang w:val="en-US"/>
        </w:rPr>
        <w:t xml:space="preserve"> and </w:t>
      </w:r>
      <w:proofErr w:type="spellStart"/>
      <w:r w:rsidR="00077179">
        <w:rPr>
          <w:lang w:val="en-US"/>
        </w:rPr>
        <w:t>P</w:t>
      </w:r>
      <w:r w:rsidRPr="0082485C">
        <w:rPr>
          <w:i/>
          <w:iCs/>
          <w:lang w:val="en-US"/>
        </w:rPr>
        <w:t>atrimonio</w:t>
      </w:r>
      <w:proofErr w:type="spellEnd"/>
      <w:r w:rsidRPr="0082485C">
        <w:rPr>
          <w:i/>
          <w:iCs/>
          <w:lang w:val="en-US"/>
        </w:rPr>
        <w:t xml:space="preserve"> Natural</w:t>
      </w:r>
      <w:r w:rsidR="00077179">
        <w:rPr>
          <w:i/>
          <w:iCs/>
          <w:lang w:val="en-US"/>
        </w:rPr>
        <w:t xml:space="preserve"> </w:t>
      </w:r>
      <w:r w:rsidR="00077179" w:rsidRPr="00077179">
        <w:rPr>
          <w:lang w:val="en-US"/>
        </w:rPr>
        <w:t>Fund</w:t>
      </w:r>
      <w:r w:rsidR="00BF2D52" w:rsidRPr="002279E0">
        <w:rPr>
          <w:i/>
          <w:iCs/>
          <w:lang w:val="en-US"/>
        </w:rPr>
        <w:t>,</w:t>
      </w:r>
      <w:r w:rsidRPr="002279E0">
        <w:rPr>
          <w:lang w:val="en-US"/>
        </w:rPr>
        <w:t xml:space="preserve"> who have extensive experience in Project issues</w:t>
      </w:r>
      <w:r w:rsidRPr="00073A33">
        <w:rPr>
          <w:lang w:val="en-US"/>
        </w:rPr>
        <w:t>.</w:t>
      </w:r>
    </w:p>
    <w:p w:rsidR="00073A33" w:rsidRPr="00073A33" w:rsidRDefault="00073A33" w:rsidP="00073A33">
      <w:pPr>
        <w:rPr>
          <w:lang w:val="en-US"/>
        </w:rPr>
      </w:pPr>
      <w:r w:rsidRPr="00073A33">
        <w:rPr>
          <w:lang w:val="en-US"/>
        </w:rPr>
        <w:t>As the Implementing Agency of the Global Environment Facility (GEF) for this Project, UNDP provides the management services of the Project cycle as defined by the GEF Council. Additionally, a Technical Committee was created, which proposed meeting every three months to review the progress of the Project and ensure its correct implementation. UNDP assigned a program officer to support the Project Steering Committee in monitoring and monitoring objectively and independently.</w:t>
      </w:r>
    </w:p>
    <w:p w:rsidR="00073A33" w:rsidRPr="00073A33" w:rsidRDefault="00073A33" w:rsidP="00073A33">
      <w:pPr>
        <w:rPr>
          <w:lang w:val="en-US"/>
        </w:rPr>
      </w:pPr>
      <w:r w:rsidRPr="00073A33">
        <w:rPr>
          <w:lang w:val="en-US"/>
        </w:rPr>
        <w:t>The local actors had an additional mechanism to influence the Project through a Local Monitoring Committee (LMC), consisting of assigned members and whose composition, responsibilities and functions are determined directly by the local actors. The LMC was scheduled to meet periodically to assess the progress of the Project and communicate the interests and concerns to the Project Coordinator. It was proposed that the LMC could be represented on the Project Steering Committee.</w:t>
      </w:r>
    </w:p>
    <w:p w:rsidR="00073A33" w:rsidRPr="00073A33" w:rsidRDefault="00073A33" w:rsidP="00073A33">
      <w:pPr>
        <w:rPr>
          <w:lang w:val="en-US"/>
        </w:rPr>
      </w:pPr>
      <w:r w:rsidRPr="00073A33">
        <w:rPr>
          <w:lang w:val="en-US"/>
        </w:rPr>
        <w:t>The implementation is in charge of the Project Management Unit (PMU), led by the Project Coordinator, and also has an administrative assistant, a SIG professional, a professional in policy and planning-monitoring, a professional in value chains, two liaison professionals (Caribbean and Andean).</w:t>
      </w:r>
    </w:p>
    <w:p w:rsidR="006A4565" w:rsidRDefault="00A21ED4" w:rsidP="00482848">
      <w:pPr>
        <w:pStyle w:val="Heading2"/>
        <w:numPr>
          <w:ilvl w:val="1"/>
          <w:numId w:val="36"/>
        </w:numPr>
        <w:ind w:left="709" w:hanging="709"/>
        <w:rPr>
          <w:lang w:val="en-US"/>
        </w:rPr>
      </w:pPr>
      <w:bookmarkStart w:id="87" w:name="_Toc35611926"/>
      <w:r w:rsidRPr="00CF315D">
        <w:rPr>
          <w:lang w:val="en-US"/>
        </w:rPr>
        <w:lastRenderedPageBreak/>
        <w:t>Project Implementation</w:t>
      </w:r>
      <w:bookmarkEnd w:id="87"/>
    </w:p>
    <w:p w:rsidR="00073A33" w:rsidRPr="009B12FF" w:rsidRDefault="00073A33" w:rsidP="00482848">
      <w:pPr>
        <w:pStyle w:val="Heading3"/>
        <w:numPr>
          <w:ilvl w:val="2"/>
          <w:numId w:val="36"/>
        </w:numPr>
        <w:ind w:left="709" w:hanging="709"/>
        <w:rPr>
          <w:lang w:val="en-US"/>
        </w:rPr>
      </w:pPr>
      <w:bookmarkStart w:id="88" w:name="_Toc35611927"/>
      <w:r w:rsidRPr="00077179">
        <w:rPr>
          <w:lang w:val="en-US"/>
        </w:rPr>
        <w:t xml:space="preserve">Adaptive </w:t>
      </w:r>
      <w:r w:rsidR="009B12FF" w:rsidRPr="00077179">
        <w:rPr>
          <w:lang w:val="en-US"/>
        </w:rPr>
        <w:t>M</w:t>
      </w:r>
      <w:r w:rsidRPr="00077179">
        <w:rPr>
          <w:lang w:val="en-US"/>
        </w:rPr>
        <w:t>anagement</w:t>
      </w:r>
      <w:bookmarkEnd w:id="88"/>
    </w:p>
    <w:p w:rsidR="00A21ED4" w:rsidRPr="00CF315D" w:rsidRDefault="00A21ED4" w:rsidP="00A21ED4">
      <w:pPr>
        <w:rPr>
          <w:rFonts w:cs="Arial"/>
          <w:lang w:val="en-US"/>
        </w:rPr>
      </w:pPr>
      <w:r w:rsidRPr="00CF315D">
        <w:rPr>
          <w:rFonts w:cs="Arial"/>
          <w:lang w:val="en-US"/>
        </w:rPr>
        <w:t>High technical quality</w:t>
      </w:r>
      <w:r w:rsidR="00A16BAD">
        <w:rPr>
          <w:rFonts w:cs="Arial"/>
          <w:lang w:val="en-US"/>
        </w:rPr>
        <w:t xml:space="preserve"> </w:t>
      </w:r>
      <w:r w:rsidRPr="00CF315D">
        <w:rPr>
          <w:rFonts w:cs="Arial"/>
          <w:lang w:val="en-US"/>
        </w:rPr>
        <w:t>is</w:t>
      </w:r>
      <w:r w:rsidR="00A16BAD">
        <w:rPr>
          <w:rFonts w:cs="Arial"/>
          <w:lang w:val="en-US"/>
        </w:rPr>
        <w:t xml:space="preserve"> </w:t>
      </w:r>
      <w:r w:rsidRPr="00CF315D">
        <w:rPr>
          <w:rFonts w:cs="Arial"/>
          <w:lang w:val="en-US"/>
        </w:rPr>
        <w:t>evident in the intervention, both in the</w:t>
      </w:r>
      <w:r w:rsidR="00A16BAD">
        <w:rPr>
          <w:rFonts w:cs="Arial"/>
          <w:lang w:val="en-US"/>
        </w:rPr>
        <w:t xml:space="preserve"> </w:t>
      </w:r>
      <w:r w:rsidRPr="00CF315D">
        <w:rPr>
          <w:rFonts w:cs="Arial"/>
          <w:lang w:val="en-US"/>
        </w:rPr>
        <w:t>project</w:t>
      </w:r>
      <w:r w:rsidR="00A16BAD">
        <w:rPr>
          <w:rFonts w:cs="Arial"/>
          <w:lang w:val="en-US"/>
        </w:rPr>
        <w:t xml:space="preserve"> </w:t>
      </w:r>
      <w:r w:rsidRPr="00CF315D">
        <w:rPr>
          <w:rFonts w:cs="Arial"/>
          <w:lang w:val="en-US"/>
        </w:rPr>
        <w:t>team</w:t>
      </w:r>
      <w:r w:rsidR="00A16BAD">
        <w:rPr>
          <w:rFonts w:cs="Arial"/>
          <w:lang w:val="en-US"/>
        </w:rPr>
        <w:t xml:space="preserve"> </w:t>
      </w:r>
      <w:r w:rsidRPr="00CF315D">
        <w:rPr>
          <w:rFonts w:cs="Arial"/>
          <w:lang w:val="en-US"/>
        </w:rPr>
        <w:t xml:space="preserve">and in the implementation partners. It </w:t>
      </w:r>
      <w:r w:rsidR="007C5644" w:rsidRPr="00CF315D">
        <w:rPr>
          <w:rFonts w:cs="Arial"/>
          <w:lang w:val="en-US"/>
        </w:rPr>
        <w:t>emphasizes</w:t>
      </w:r>
      <w:r w:rsidRPr="00CF315D">
        <w:rPr>
          <w:rFonts w:cs="Arial"/>
          <w:lang w:val="en-US"/>
        </w:rPr>
        <w:t xml:space="preserve"> the commitment, </w:t>
      </w:r>
      <w:proofErr w:type="gramStart"/>
      <w:r w:rsidRPr="00CF315D">
        <w:rPr>
          <w:rFonts w:cs="Arial"/>
          <w:lang w:val="en-US"/>
        </w:rPr>
        <w:t>willingness</w:t>
      </w:r>
      <w:proofErr w:type="gramEnd"/>
      <w:r w:rsidRPr="00CF315D">
        <w:rPr>
          <w:rFonts w:cs="Arial"/>
          <w:lang w:val="en-US"/>
        </w:rPr>
        <w:t xml:space="preserve"> and ability to generate trust in</w:t>
      </w:r>
      <w:r w:rsidR="00A16BAD">
        <w:rPr>
          <w:rFonts w:cs="Arial"/>
          <w:lang w:val="en-US"/>
        </w:rPr>
        <w:t xml:space="preserve"> </w:t>
      </w:r>
      <w:r w:rsidRPr="00CF315D">
        <w:rPr>
          <w:rFonts w:cs="Arial"/>
          <w:lang w:val="en-US"/>
        </w:rPr>
        <w:t>partners and</w:t>
      </w:r>
      <w:r w:rsidR="00A16BAD">
        <w:rPr>
          <w:rFonts w:cs="Arial"/>
          <w:lang w:val="en-US"/>
        </w:rPr>
        <w:t xml:space="preserve"> </w:t>
      </w:r>
      <w:r w:rsidRPr="00CF315D">
        <w:rPr>
          <w:rFonts w:cs="Arial"/>
          <w:lang w:val="en-US"/>
        </w:rPr>
        <w:t>beneficiaries.</w:t>
      </w:r>
      <w:r w:rsidR="00A16BAD">
        <w:rPr>
          <w:rFonts w:cs="Arial"/>
          <w:lang w:val="en-US"/>
        </w:rPr>
        <w:t xml:space="preserve"> </w:t>
      </w:r>
      <w:r w:rsidRPr="00CF315D">
        <w:rPr>
          <w:rFonts w:cs="Arial"/>
          <w:lang w:val="en-US"/>
        </w:rPr>
        <w:t xml:space="preserve">Overall, the formula applied for the conformation of the team was successful, since it combines experienced technical profiles to meet the different areas of the project, ability to </w:t>
      </w:r>
      <w:r w:rsidR="007C5644" w:rsidRPr="00CF315D">
        <w:rPr>
          <w:rFonts w:cs="Arial"/>
          <w:lang w:val="en-US"/>
        </w:rPr>
        <w:t>mobilize</w:t>
      </w:r>
      <w:r w:rsidRPr="00CF315D">
        <w:rPr>
          <w:rFonts w:cs="Arial"/>
          <w:lang w:val="en-US"/>
        </w:rPr>
        <w:t xml:space="preserve"> partners and beneficiaries towards the fulfilment of the objectives, commitment to capacity building and experience in the execution with stakeholders in the territory.</w:t>
      </w:r>
    </w:p>
    <w:p w:rsidR="00A21ED4" w:rsidRPr="00CF315D" w:rsidRDefault="00A21ED4" w:rsidP="00A21ED4">
      <w:pPr>
        <w:rPr>
          <w:rFonts w:cs="Arial"/>
          <w:lang w:val="en-US"/>
        </w:rPr>
      </w:pPr>
      <w:r w:rsidRPr="00CF315D">
        <w:rPr>
          <w:rFonts w:cs="Arial"/>
          <w:lang w:val="en-US"/>
        </w:rPr>
        <w:t>The project showed a high capacity for adaptive management, flexibility to meet emerging demands and adapt the intervention to opportunities and challenges in the territory. This finding is based on field observations, which allowed us to identify that, in many cases, management responses in decision making proved to be relevant and timely. Likewise, a key factor was the time and energy that the project invested in working on collateral and emerging issues that was essential to moving towards the achievement of results.</w:t>
      </w:r>
    </w:p>
    <w:p w:rsidR="00A21ED4" w:rsidRPr="00CF315D" w:rsidRDefault="00A21ED4" w:rsidP="00A21ED4">
      <w:pPr>
        <w:rPr>
          <w:rFonts w:cs="Arial"/>
          <w:lang w:val="en-US"/>
        </w:rPr>
      </w:pPr>
      <w:r w:rsidRPr="00CF315D">
        <w:rPr>
          <w:rFonts w:cs="Arial"/>
          <w:lang w:val="en-US"/>
        </w:rPr>
        <w:t>As an example of the project’s adaptive management, it is mentioned</w:t>
      </w:r>
      <w:r w:rsidR="00B65813" w:rsidRPr="00CF315D">
        <w:rPr>
          <w:rFonts w:cs="Arial"/>
          <w:lang w:val="en-US"/>
        </w:rPr>
        <w:t xml:space="preserve"> </w:t>
      </w:r>
      <w:r w:rsidRPr="00CF315D">
        <w:rPr>
          <w:rFonts w:cs="Arial"/>
          <w:lang w:val="en-US"/>
        </w:rPr>
        <w:t>that during the design</w:t>
      </w:r>
      <w:r w:rsidR="00B65813" w:rsidRPr="00CF315D">
        <w:rPr>
          <w:rFonts w:cs="Arial"/>
          <w:lang w:val="en-US"/>
        </w:rPr>
        <w:t xml:space="preserve"> </w:t>
      </w:r>
      <w:r w:rsidRPr="00CF315D">
        <w:rPr>
          <w:rFonts w:cs="Arial"/>
          <w:lang w:val="en-US"/>
        </w:rPr>
        <w:t>no clear socio-economic intervention linking the local communities to the objectives of the project was contemplated. Adjustments were made along the way allowing</w:t>
      </w:r>
      <w:r w:rsidR="00B65813" w:rsidRPr="00CF315D">
        <w:rPr>
          <w:rFonts w:cs="Arial"/>
          <w:lang w:val="en-US"/>
        </w:rPr>
        <w:t xml:space="preserve"> </w:t>
      </w:r>
      <w:r w:rsidRPr="00CF315D">
        <w:rPr>
          <w:rFonts w:cs="Arial"/>
          <w:lang w:val="en-US"/>
        </w:rPr>
        <w:t xml:space="preserve">these issues </w:t>
      </w:r>
      <w:r w:rsidR="00C730AA" w:rsidRPr="00CF315D">
        <w:rPr>
          <w:rFonts w:cs="Arial"/>
          <w:lang w:val="en-US"/>
        </w:rPr>
        <w:t>to</w:t>
      </w:r>
      <w:r w:rsidR="00C730AA">
        <w:rPr>
          <w:rFonts w:cs="Arial"/>
          <w:lang w:val="en-US"/>
        </w:rPr>
        <w:t xml:space="preserve"> </w:t>
      </w:r>
      <w:r w:rsidR="00C730AA" w:rsidRPr="00CF315D">
        <w:rPr>
          <w:rFonts w:cs="Arial"/>
          <w:lang w:val="en-US"/>
        </w:rPr>
        <w:t>be</w:t>
      </w:r>
      <w:r w:rsidR="00C730AA">
        <w:rPr>
          <w:rFonts w:cs="Arial"/>
          <w:lang w:val="en-US"/>
        </w:rPr>
        <w:t xml:space="preserve"> </w:t>
      </w:r>
      <w:r w:rsidRPr="00CF315D">
        <w:rPr>
          <w:rFonts w:cs="Arial"/>
          <w:lang w:val="en-US"/>
        </w:rPr>
        <w:t>addressed.</w:t>
      </w:r>
      <w:r w:rsidR="00B65813" w:rsidRPr="00CF315D">
        <w:rPr>
          <w:rFonts w:cs="Arial"/>
          <w:lang w:val="en-US"/>
        </w:rPr>
        <w:t xml:space="preserve"> </w:t>
      </w:r>
      <w:r w:rsidRPr="00CF315D">
        <w:rPr>
          <w:rFonts w:cs="Arial"/>
          <w:lang w:val="en-US"/>
        </w:rPr>
        <w:t>The result</w:t>
      </w:r>
      <w:r w:rsidR="00B65813" w:rsidRPr="00CF315D">
        <w:rPr>
          <w:rFonts w:cs="Arial"/>
          <w:lang w:val="en-US"/>
        </w:rPr>
        <w:t xml:space="preserve"> </w:t>
      </w:r>
      <w:r w:rsidRPr="00CF315D">
        <w:rPr>
          <w:rFonts w:cs="Arial"/>
          <w:lang w:val="en-US"/>
        </w:rPr>
        <w:t xml:space="preserve">translates </w:t>
      </w:r>
      <w:r w:rsidR="00637247" w:rsidRPr="00CF315D">
        <w:rPr>
          <w:rFonts w:cs="Arial"/>
          <w:lang w:val="en-US"/>
        </w:rPr>
        <w:t>into</w:t>
      </w:r>
      <w:r w:rsidR="00637247">
        <w:rPr>
          <w:rFonts w:cs="Arial"/>
          <w:lang w:val="en-US"/>
        </w:rPr>
        <w:t xml:space="preserve"> </w:t>
      </w:r>
      <w:r w:rsidRPr="00CF315D">
        <w:rPr>
          <w:rFonts w:cs="Arial"/>
          <w:lang w:val="en-US"/>
        </w:rPr>
        <w:t xml:space="preserve">high levels of consciousness, appropriation, </w:t>
      </w:r>
      <w:proofErr w:type="gramStart"/>
      <w:r w:rsidRPr="00CF315D">
        <w:rPr>
          <w:rFonts w:cs="Arial"/>
          <w:lang w:val="en-US"/>
        </w:rPr>
        <w:t>education</w:t>
      </w:r>
      <w:proofErr w:type="gramEnd"/>
      <w:r w:rsidRPr="00CF315D">
        <w:rPr>
          <w:rFonts w:cs="Arial"/>
          <w:lang w:val="en-US"/>
        </w:rPr>
        <w:t xml:space="preserve"> and environmental awareness</w:t>
      </w:r>
      <w:r w:rsidR="00637247" w:rsidRPr="00CF315D">
        <w:rPr>
          <w:rFonts w:cs="Arial"/>
          <w:lang w:val="en-US"/>
        </w:rPr>
        <w:t>.</w:t>
      </w:r>
      <w:r w:rsidR="00637247">
        <w:rPr>
          <w:rFonts w:cs="Arial"/>
          <w:lang w:val="en-US"/>
        </w:rPr>
        <w:t xml:space="preserve"> </w:t>
      </w:r>
      <w:r w:rsidRPr="00CF315D">
        <w:rPr>
          <w:rFonts w:cs="Arial"/>
          <w:lang w:val="en-US"/>
        </w:rPr>
        <w:t>Another example is that, although the design did not propose the raise of the socioeconomic baseline of the communities to guide the intervention and measure the impacts generated, in</w:t>
      </w:r>
      <w:r w:rsidR="00B65813" w:rsidRPr="00CF315D">
        <w:rPr>
          <w:rFonts w:cs="Arial"/>
          <w:lang w:val="en-US"/>
        </w:rPr>
        <w:t xml:space="preserve"> </w:t>
      </w:r>
      <w:r w:rsidRPr="00CF315D">
        <w:rPr>
          <w:rFonts w:cs="Arial"/>
          <w:lang w:val="en-US"/>
        </w:rPr>
        <w:t xml:space="preserve">the execution the socioeconomic baselines were developed in 61 properties with </w:t>
      </w:r>
      <w:r w:rsidR="00DB59EB">
        <w:rPr>
          <w:lang w:val="en-US"/>
        </w:rPr>
        <w:t>Landscape Management Tools (</w:t>
      </w:r>
      <w:r w:rsidR="00DB59EB">
        <w:rPr>
          <w:rFonts w:cs="Arial"/>
          <w:lang w:val="en-US"/>
        </w:rPr>
        <w:t>L</w:t>
      </w:r>
      <w:r w:rsidRPr="00CF315D">
        <w:rPr>
          <w:rFonts w:cs="Arial"/>
          <w:lang w:val="en-US"/>
        </w:rPr>
        <w:t>M</w:t>
      </w:r>
      <w:r w:rsidR="00DB59EB">
        <w:rPr>
          <w:rFonts w:cs="Arial"/>
          <w:lang w:val="en-US"/>
        </w:rPr>
        <w:t>T)</w:t>
      </w:r>
      <w:r w:rsidRPr="00CF315D">
        <w:rPr>
          <w:rFonts w:cs="Arial"/>
          <w:lang w:val="en-US"/>
        </w:rPr>
        <w:t xml:space="preserve">, in order to identify the actions to be developed in these properties. In addition, </w:t>
      </w:r>
      <w:r w:rsidR="00F479E1">
        <w:rPr>
          <w:rFonts w:cs="Arial"/>
          <w:lang w:val="en-US"/>
        </w:rPr>
        <w:t xml:space="preserve">giving that the original design did not present a socioeconomic baseline, during implementation </w:t>
      </w:r>
      <w:r w:rsidRPr="00CF315D">
        <w:rPr>
          <w:rFonts w:cs="Arial"/>
          <w:lang w:val="en-US"/>
        </w:rPr>
        <w:t xml:space="preserve">a </w:t>
      </w:r>
      <w:r w:rsidR="00F479E1">
        <w:rPr>
          <w:rFonts w:cs="Arial"/>
          <w:lang w:val="en-US"/>
        </w:rPr>
        <w:t xml:space="preserve">socioeconomic </w:t>
      </w:r>
      <w:r w:rsidRPr="00CF315D">
        <w:rPr>
          <w:rFonts w:cs="Arial"/>
          <w:lang w:val="en-US"/>
        </w:rPr>
        <w:t xml:space="preserve">baseline was </w:t>
      </w:r>
      <w:r w:rsidR="00F479E1">
        <w:rPr>
          <w:rFonts w:cs="Arial"/>
          <w:lang w:val="en-US"/>
        </w:rPr>
        <w:t>developed</w:t>
      </w:r>
      <w:r w:rsidR="00F479E1" w:rsidRPr="00CF315D">
        <w:rPr>
          <w:rFonts w:cs="Arial"/>
          <w:lang w:val="en-US"/>
        </w:rPr>
        <w:t xml:space="preserve"> </w:t>
      </w:r>
      <w:r w:rsidRPr="00CF315D">
        <w:rPr>
          <w:rFonts w:cs="Arial"/>
          <w:lang w:val="en-US"/>
        </w:rPr>
        <w:t>for six</w:t>
      </w:r>
      <w:r w:rsidR="00B65813" w:rsidRPr="00CF315D">
        <w:rPr>
          <w:rFonts w:cs="Arial"/>
          <w:lang w:val="en-US"/>
        </w:rPr>
        <w:t xml:space="preserve"> </w:t>
      </w:r>
      <w:r w:rsidR="007C5644" w:rsidRPr="00CF315D">
        <w:rPr>
          <w:rFonts w:cs="Arial"/>
          <w:lang w:val="en-US"/>
        </w:rPr>
        <w:t>organizations</w:t>
      </w:r>
      <w:r w:rsidRPr="00CF315D">
        <w:rPr>
          <w:rFonts w:cs="Arial"/>
          <w:lang w:val="en-US"/>
        </w:rPr>
        <w:t xml:space="preserve"> (three</w:t>
      </w:r>
      <w:r w:rsidR="00B65813" w:rsidRPr="00CF315D">
        <w:rPr>
          <w:rFonts w:cs="Arial"/>
          <w:lang w:val="en-US"/>
        </w:rPr>
        <w:t xml:space="preserve"> </w:t>
      </w:r>
      <w:r w:rsidRPr="00CF315D">
        <w:rPr>
          <w:rFonts w:cs="Arial"/>
          <w:lang w:val="en-US"/>
        </w:rPr>
        <w:t>in Bolivar and</w:t>
      </w:r>
      <w:r w:rsidR="00B65813" w:rsidRPr="00CF315D">
        <w:rPr>
          <w:rFonts w:cs="Arial"/>
          <w:lang w:val="en-US"/>
        </w:rPr>
        <w:t xml:space="preserve"> </w:t>
      </w:r>
      <w:r w:rsidRPr="00CF315D">
        <w:rPr>
          <w:rFonts w:cs="Arial"/>
          <w:lang w:val="en-US"/>
        </w:rPr>
        <w:t>three</w:t>
      </w:r>
      <w:r w:rsidR="00B65813" w:rsidRPr="00CF315D">
        <w:rPr>
          <w:rFonts w:cs="Arial"/>
          <w:lang w:val="en-US"/>
        </w:rPr>
        <w:t xml:space="preserve"> </w:t>
      </w:r>
      <w:r w:rsidRPr="00CF315D">
        <w:rPr>
          <w:rFonts w:cs="Arial"/>
          <w:lang w:val="en-US"/>
        </w:rPr>
        <w:t xml:space="preserve">in Guajira) </w:t>
      </w:r>
      <w:r w:rsidR="00F479E1">
        <w:rPr>
          <w:rFonts w:cs="Arial"/>
          <w:lang w:val="en-US"/>
        </w:rPr>
        <w:t>involved in</w:t>
      </w:r>
      <w:r w:rsidR="00F479E1" w:rsidRPr="00CF315D">
        <w:rPr>
          <w:rFonts w:cs="Arial"/>
          <w:lang w:val="en-US"/>
        </w:rPr>
        <w:t xml:space="preserve"> </w:t>
      </w:r>
      <w:r w:rsidRPr="00CF315D">
        <w:rPr>
          <w:rFonts w:cs="Arial"/>
          <w:lang w:val="en-US"/>
        </w:rPr>
        <w:t xml:space="preserve">productive </w:t>
      </w:r>
      <w:r w:rsidR="00F479E1">
        <w:rPr>
          <w:rFonts w:cs="Arial"/>
          <w:lang w:val="en-US"/>
        </w:rPr>
        <w:t>activities</w:t>
      </w:r>
      <w:r w:rsidRPr="00CF315D">
        <w:rPr>
          <w:rFonts w:cs="Arial"/>
          <w:lang w:val="en-US"/>
        </w:rPr>
        <w:t>.</w:t>
      </w:r>
    </w:p>
    <w:p w:rsidR="00A21ED4" w:rsidRPr="00CF315D" w:rsidRDefault="00A21ED4" w:rsidP="00A21ED4">
      <w:pPr>
        <w:rPr>
          <w:rFonts w:cs="Arial"/>
          <w:lang w:val="en-US"/>
        </w:rPr>
      </w:pPr>
      <w:r w:rsidRPr="00CF315D">
        <w:rPr>
          <w:rFonts w:cs="Arial"/>
          <w:lang w:val="en-US"/>
        </w:rPr>
        <w:t xml:space="preserve">The project had a </w:t>
      </w:r>
      <w:r w:rsidR="00C730AA" w:rsidRPr="00CF315D">
        <w:rPr>
          <w:rFonts w:cs="Arial"/>
          <w:lang w:val="en-US"/>
        </w:rPr>
        <w:t>good</w:t>
      </w:r>
      <w:r w:rsidR="00C730AA">
        <w:rPr>
          <w:rFonts w:cs="Arial"/>
          <w:lang w:val="en-US"/>
        </w:rPr>
        <w:t xml:space="preserve"> </w:t>
      </w:r>
      <w:r w:rsidRPr="00CF315D">
        <w:rPr>
          <w:rFonts w:cs="Arial"/>
          <w:lang w:val="en-US"/>
        </w:rPr>
        <w:t>capacity to leverage support from other institutions and add other parties to the intervention in the territory, which in the future can ensure continuity and sustainability once the project has been completed. This is the case of the PMA, SENA, Chamber of Commerce,</w:t>
      </w:r>
      <w:r w:rsidR="00B65813" w:rsidRPr="00CF315D">
        <w:rPr>
          <w:rFonts w:cs="Arial"/>
          <w:lang w:val="en-US"/>
        </w:rPr>
        <w:t xml:space="preserve"> </w:t>
      </w:r>
      <w:r w:rsidRPr="00CF315D">
        <w:rPr>
          <w:rFonts w:cs="Arial"/>
          <w:lang w:val="en-US"/>
        </w:rPr>
        <w:t>Sustainable</w:t>
      </w:r>
      <w:r w:rsidR="00B65813" w:rsidRPr="00CF315D">
        <w:rPr>
          <w:rFonts w:cs="Arial"/>
          <w:lang w:val="en-US"/>
        </w:rPr>
        <w:t xml:space="preserve"> </w:t>
      </w:r>
      <w:r w:rsidRPr="00CF315D">
        <w:rPr>
          <w:rFonts w:cs="Arial"/>
          <w:lang w:val="en-US"/>
        </w:rPr>
        <w:t>Biocommerce, Green Businesses, Colombian Handicrafts, etc.</w:t>
      </w:r>
      <w:r w:rsidR="00B65813" w:rsidRPr="00CF315D">
        <w:rPr>
          <w:rFonts w:cs="Arial"/>
          <w:lang w:val="en-US"/>
        </w:rPr>
        <w:t xml:space="preserve"> </w:t>
      </w:r>
      <w:r w:rsidRPr="00CF315D">
        <w:rPr>
          <w:rFonts w:cs="Arial"/>
          <w:lang w:val="en-US"/>
        </w:rPr>
        <w:t>However, it is very possible that, at the end of the project, the co-</w:t>
      </w:r>
      <w:r w:rsidRPr="00CF315D">
        <w:rPr>
          <w:rFonts w:cs="Arial"/>
          <w:lang w:val="en-US"/>
        </w:rPr>
        <w:lastRenderedPageBreak/>
        <w:t xml:space="preserve">financing commitments have not </w:t>
      </w:r>
      <w:r w:rsidR="00C730AA" w:rsidRPr="00CF315D">
        <w:rPr>
          <w:rFonts w:cs="Arial"/>
          <w:lang w:val="en-US"/>
        </w:rPr>
        <w:t>been</w:t>
      </w:r>
      <w:r w:rsidR="00C730AA">
        <w:rPr>
          <w:rFonts w:cs="Arial"/>
          <w:lang w:val="en-US"/>
        </w:rPr>
        <w:t xml:space="preserve"> </w:t>
      </w:r>
      <w:r w:rsidRPr="00CF315D">
        <w:rPr>
          <w:rFonts w:cs="Arial"/>
          <w:lang w:val="en-US"/>
        </w:rPr>
        <w:t>achieved, given the volume of resources originally committed through the REDD+ mechanism.</w:t>
      </w:r>
    </w:p>
    <w:p w:rsidR="00A21ED4" w:rsidRPr="00CF315D" w:rsidRDefault="00A21ED4" w:rsidP="00A21ED4">
      <w:pPr>
        <w:rPr>
          <w:rFonts w:cs="Arial"/>
          <w:lang w:val="en-US"/>
        </w:rPr>
      </w:pPr>
      <w:r w:rsidRPr="00CF315D">
        <w:rPr>
          <w:rFonts w:cs="Arial"/>
          <w:lang w:val="en-US"/>
        </w:rPr>
        <w:t>The project showed high levels of</w:t>
      </w:r>
      <w:r w:rsidR="00B65813" w:rsidRPr="00CF315D">
        <w:rPr>
          <w:rFonts w:cs="Arial"/>
          <w:lang w:val="en-US"/>
        </w:rPr>
        <w:t xml:space="preserve"> </w:t>
      </w:r>
      <w:r w:rsidRPr="00CF315D">
        <w:rPr>
          <w:rFonts w:cs="Arial"/>
          <w:lang w:val="en-US"/>
        </w:rPr>
        <w:t>sensitivity to connect with beneficiaries, generate trusting</w:t>
      </w:r>
      <w:r w:rsidR="00B65813" w:rsidRPr="00CF315D">
        <w:rPr>
          <w:rFonts w:cs="Arial"/>
          <w:lang w:val="en-US"/>
        </w:rPr>
        <w:t xml:space="preserve"> </w:t>
      </w:r>
      <w:r w:rsidRPr="00CF315D">
        <w:rPr>
          <w:rFonts w:cs="Arial"/>
          <w:lang w:val="en-US"/>
        </w:rPr>
        <w:t>relationships and support capacity building and empowerment.</w:t>
      </w:r>
      <w:r w:rsidR="00B65813" w:rsidRPr="00CF315D">
        <w:rPr>
          <w:rFonts w:cs="Arial"/>
          <w:lang w:val="en-US"/>
        </w:rPr>
        <w:t xml:space="preserve"> </w:t>
      </w:r>
      <w:r w:rsidRPr="00CF315D">
        <w:rPr>
          <w:rFonts w:cs="Arial"/>
          <w:lang w:val="en-US"/>
        </w:rPr>
        <w:t xml:space="preserve">Likewise, it </w:t>
      </w:r>
      <w:r w:rsidR="007C5644" w:rsidRPr="00CF315D">
        <w:rPr>
          <w:rFonts w:cs="Arial"/>
          <w:lang w:val="en-US"/>
        </w:rPr>
        <w:t>emphasizes</w:t>
      </w:r>
      <w:r w:rsidRPr="00CF315D">
        <w:rPr>
          <w:rFonts w:cs="Arial"/>
          <w:lang w:val="en-US"/>
        </w:rPr>
        <w:t xml:space="preserve"> the application of the gender approach,</w:t>
      </w:r>
      <w:r w:rsidR="00B65813" w:rsidRPr="00CF315D">
        <w:rPr>
          <w:rFonts w:cs="Arial"/>
          <w:lang w:val="en-US"/>
        </w:rPr>
        <w:t xml:space="preserve"> </w:t>
      </w:r>
      <w:r w:rsidRPr="00CF315D">
        <w:rPr>
          <w:rFonts w:cs="Arial"/>
          <w:lang w:val="en-US"/>
        </w:rPr>
        <w:t xml:space="preserve">both in the conformation of the team project and in the identification and involvement of beneficiaries. The </w:t>
      </w:r>
      <w:r w:rsidR="00EB5974">
        <w:rPr>
          <w:rFonts w:cs="Arial"/>
          <w:lang w:val="en-US"/>
        </w:rPr>
        <w:t>TE</w:t>
      </w:r>
      <w:r w:rsidRPr="00CF315D">
        <w:rPr>
          <w:rFonts w:cs="Arial"/>
          <w:lang w:val="en-US"/>
        </w:rPr>
        <w:t xml:space="preserve"> allowed to collect testimonies from women who feel benefited by the project, they look at the team’s personnel as models and value their work. In this same sense, the ability of the team to work with indigenous communities at the field level is </w:t>
      </w:r>
      <w:r w:rsidR="007C5644" w:rsidRPr="00CF315D">
        <w:rPr>
          <w:rFonts w:cs="Arial"/>
          <w:lang w:val="en-US"/>
        </w:rPr>
        <w:t>emphasized</w:t>
      </w:r>
      <w:r w:rsidRPr="00CF315D">
        <w:rPr>
          <w:rFonts w:cs="Arial"/>
          <w:lang w:val="en-US"/>
        </w:rPr>
        <w:t>.</w:t>
      </w:r>
    </w:p>
    <w:p w:rsidR="00A21ED4" w:rsidRPr="00CF315D" w:rsidRDefault="00A21ED4" w:rsidP="00A21ED4">
      <w:pPr>
        <w:rPr>
          <w:rFonts w:cs="Arial"/>
          <w:lang w:val="en-US"/>
        </w:rPr>
      </w:pPr>
      <w:r w:rsidRPr="00CF315D">
        <w:rPr>
          <w:rFonts w:cs="Arial"/>
          <w:lang w:val="en-US"/>
        </w:rPr>
        <w:t>The intervention of the partners was</w:t>
      </w:r>
      <w:r w:rsidR="00B65813" w:rsidRPr="00CF315D">
        <w:rPr>
          <w:rFonts w:cs="Arial"/>
          <w:lang w:val="en-US"/>
        </w:rPr>
        <w:t xml:space="preserve"> </w:t>
      </w:r>
      <w:r w:rsidRPr="00CF315D">
        <w:rPr>
          <w:rFonts w:cs="Arial"/>
          <w:lang w:val="en-US"/>
        </w:rPr>
        <w:t>bounded</w:t>
      </w:r>
      <w:r w:rsidR="00B65813" w:rsidRPr="00CF315D">
        <w:rPr>
          <w:rFonts w:cs="Arial"/>
          <w:lang w:val="en-US"/>
        </w:rPr>
        <w:t xml:space="preserve"> </w:t>
      </w:r>
      <w:r w:rsidRPr="00CF315D">
        <w:rPr>
          <w:rFonts w:cs="Arial"/>
          <w:lang w:val="en-US"/>
        </w:rPr>
        <w:t xml:space="preserve">and clearly defined, no overlaps or conflict management were verified, except in the case of execution </w:t>
      </w:r>
      <w:r w:rsidRPr="002279E0">
        <w:rPr>
          <w:rFonts w:cs="Arial"/>
          <w:lang w:val="en-US"/>
        </w:rPr>
        <w:t>times</w:t>
      </w:r>
      <w:r w:rsidR="00920516" w:rsidRPr="002279E0">
        <w:rPr>
          <w:rFonts w:cs="Arial"/>
          <w:lang w:val="en-US"/>
        </w:rPr>
        <w:t>,</w:t>
      </w:r>
      <w:r w:rsidRPr="002279E0">
        <w:rPr>
          <w:rFonts w:cs="Arial"/>
          <w:lang w:val="en-US"/>
        </w:rPr>
        <w:t xml:space="preserve"> which </w:t>
      </w:r>
      <w:r w:rsidR="0000137A" w:rsidRPr="002279E0">
        <w:rPr>
          <w:rFonts w:cs="Arial"/>
          <w:lang w:val="en-US"/>
        </w:rPr>
        <w:t xml:space="preserve">happen </w:t>
      </w:r>
      <w:r w:rsidRPr="00183D9A">
        <w:rPr>
          <w:rFonts w:cs="Arial"/>
          <w:lang w:val="en-US"/>
        </w:rPr>
        <w:t>normal</w:t>
      </w:r>
      <w:r w:rsidR="00920516" w:rsidRPr="00183D9A">
        <w:rPr>
          <w:rFonts w:cs="Arial"/>
          <w:lang w:val="en-US"/>
        </w:rPr>
        <w:t>ly</w:t>
      </w:r>
      <w:r w:rsidRPr="00A45ED4">
        <w:rPr>
          <w:rFonts w:cs="Arial"/>
          <w:lang w:val="en-US"/>
        </w:rPr>
        <w:t xml:space="preserve"> in projects and respond to a settlement process of each party in the territory.</w:t>
      </w:r>
      <w:r w:rsidRPr="00BA36C8">
        <w:rPr>
          <w:rFonts w:cs="Arial"/>
          <w:lang w:val="en-US"/>
        </w:rPr>
        <w:t> In some cases, the identity and presence of the partners in territory could</w:t>
      </w:r>
      <w:r w:rsidRPr="00CF315D">
        <w:rPr>
          <w:rFonts w:cs="Arial"/>
          <w:lang w:val="en-US"/>
        </w:rPr>
        <w:t xml:space="preserve"> cause confusion, a certain dispersion could be perceived about</w:t>
      </w:r>
      <w:r w:rsidR="00B65813" w:rsidRPr="00CF315D">
        <w:rPr>
          <w:rFonts w:cs="Arial"/>
          <w:lang w:val="en-US"/>
        </w:rPr>
        <w:t xml:space="preserve"> </w:t>
      </w:r>
      <w:r w:rsidRPr="00CF315D">
        <w:rPr>
          <w:rFonts w:cs="Arial"/>
          <w:lang w:val="en-US"/>
        </w:rPr>
        <w:t>how</w:t>
      </w:r>
      <w:r w:rsidR="00B65813" w:rsidRPr="00CF315D">
        <w:rPr>
          <w:rFonts w:cs="Arial"/>
          <w:lang w:val="en-US"/>
        </w:rPr>
        <w:t xml:space="preserve"> </w:t>
      </w:r>
      <w:r w:rsidRPr="00CF315D">
        <w:rPr>
          <w:rFonts w:cs="Arial"/>
          <w:lang w:val="en-US"/>
        </w:rPr>
        <w:t>the interventions of the different partners are executed and perceived by the beneficiaries, with the risk that they are seen as isolated projects with low clarity regarding their contribution to the achievement of the common objective.</w:t>
      </w:r>
    </w:p>
    <w:p w:rsidR="00A21ED4" w:rsidRPr="00CF315D" w:rsidRDefault="00A21ED4" w:rsidP="00A21ED4">
      <w:pPr>
        <w:rPr>
          <w:rFonts w:cs="Arial"/>
          <w:lang w:val="en-US"/>
        </w:rPr>
      </w:pPr>
      <w:r w:rsidRPr="00CF315D">
        <w:rPr>
          <w:rFonts w:cs="Arial"/>
          <w:lang w:val="en-US"/>
        </w:rPr>
        <w:t xml:space="preserve">According to the perception of the beneficiaries regarding the accompaniment, commitment and involvement of certain key stakeholders in the territory such as CORPOGUAJIRA and the City Council of </w:t>
      </w:r>
      <w:proofErr w:type="spellStart"/>
      <w:r w:rsidRPr="00CF315D">
        <w:rPr>
          <w:rFonts w:cs="Arial"/>
          <w:lang w:val="en-US"/>
        </w:rPr>
        <w:t>Dibulla</w:t>
      </w:r>
      <w:proofErr w:type="spellEnd"/>
      <w:r w:rsidRPr="00CF315D">
        <w:rPr>
          <w:rFonts w:cs="Arial"/>
          <w:lang w:val="en-US"/>
        </w:rPr>
        <w:t>,</w:t>
      </w:r>
      <w:r w:rsidR="00B65813" w:rsidRPr="00CF315D">
        <w:rPr>
          <w:rFonts w:cs="Arial"/>
          <w:lang w:val="en-US"/>
        </w:rPr>
        <w:t xml:space="preserve"> </w:t>
      </w:r>
      <w:r w:rsidRPr="00CF315D">
        <w:rPr>
          <w:rFonts w:cs="Arial"/>
          <w:lang w:val="en-US"/>
        </w:rPr>
        <w:t xml:space="preserve">it was relatively low; This reading is due to the low presence in the territory, which does not mean lack of commitment to the project's actions. CORPOGUAJIRA has committed to the declaration of a Regional District of Integrated Management for the conservation of the dry forest in </w:t>
      </w:r>
      <w:proofErr w:type="spellStart"/>
      <w:r w:rsidRPr="00CF315D">
        <w:rPr>
          <w:rFonts w:cs="Arial"/>
          <w:lang w:val="en-US"/>
        </w:rPr>
        <w:t>Dibulla</w:t>
      </w:r>
      <w:proofErr w:type="spellEnd"/>
      <w:r w:rsidRPr="00CF315D">
        <w:rPr>
          <w:rFonts w:cs="Arial"/>
          <w:lang w:val="en-US"/>
        </w:rPr>
        <w:t xml:space="preserve"> for which it is moving forward in the process of prior consultation of the same territory. It is also important to consider that sometimes the capacities of the stakeholders are not enough to be constantly present, or that their support has been through co-financing contributions for the execution of certain project activities. In the case of MADS, its participation has taken place at the national level, </w:t>
      </w:r>
      <w:r w:rsidR="00B65813" w:rsidRPr="00CF315D">
        <w:rPr>
          <w:rFonts w:cs="Arial"/>
          <w:lang w:val="en-US"/>
        </w:rPr>
        <w:t>emphasizing</w:t>
      </w:r>
      <w:r w:rsidRPr="00CF315D">
        <w:rPr>
          <w:rFonts w:cs="Arial"/>
          <w:lang w:val="en-US"/>
        </w:rPr>
        <w:t xml:space="preserve"> as a result of the project the consolidation of the National Program for the Integrated Management of Dry Forest.</w:t>
      </w:r>
    </w:p>
    <w:p w:rsidR="00A21ED4" w:rsidRPr="00CF315D" w:rsidRDefault="00A21ED4" w:rsidP="00A21ED4">
      <w:pPr>
        <w:rPr>
          <w:rFonts w:cs="Arial"/>
          <w:lang w:val="en-US"/>
        </w:rPr>
      </w:pPr>
      <w:r w:rsidRPr="00CF315D">
        <w:rPr>
          <w:rFonts w:cs="Arial"/>
          <w:lang w:val="en-US"/>
        </w:rPr>
        <w:t>The project promoted formal training and institutional strengthening spaces</w:t>
      </w:r>
      <w:r w:rsidR="00B65813" w:rsidRPr="00CF315D">
        <w:rPr>
          <w:rFonts w:cs="Arial"/>
          <w:lang w:val="en-US"/>
        </w:rPr>
        <w:t xml:space="preserve"> </w:t>
      </w:r>
      <w:r w:rsidRPr="00CF315D">
        <w:rPr>
          <w:rFonts w:cs="Arial"/>
          <w:lang w:val="en-US"/>
        </w:rPr>
        <w:t>for</w:t>
      </w:r>
      <w:r w:rsidR="00B65813" w:rsidRPr="00CF315D">
        <w:rPr>
          <w:rFonts w:cs="Arial"/>
          <w:lang w:val="en-US"/>
        </w:rPr>
        <w:t xml:space="preserve"> </w:t>
      </w:r>
      <w:r w:rsidRPr="00CF315D">
        <w:rPr>
          <w:rFonts w:cs="Arial"/>
          <w:lang w:val="en-US"/>
        </w:rPr>
        <w:t>key</w:t>
      </w:r>
      <w:r w:rsidR="00B65813" w:rsidRPr="00CF315D">
        <w:rPr>
          <w:rFonts w:cs="Arial"/>
          <w:lang w:val="en-US"/>
        </w:rPr>
        <w:t xml:space="preserve"> </w:t>
      </w:r>
      <w:r w:rsidRPr="00CF315D">
        <w:rPr>
          <w:rFonts w:cs="Arial"/>
          <w:lang w:val="en-US"/>
        </w:rPr>
        <w:t>entities,</w:t>
      </w:r>
      <w:r w:rsidR="00B65813" w:rsidRPr="00CF315D">
        <w:rPr>
          <w:rFonts w:cs="Arial"/>
          <w:lang w:val="en-US"/>
        </w:rPr>
        <w:t xml:space="preserve"> </w:t>
      </w:r>
      <w:r w:rsidRPr="00CF315D">
        <w:rPr>
          <w:rFonts w:cs="Arial"/>
          <w:lang w:val="en-US"/>
        </w:rPr>
        <w:t>based on the needs agreed with the MADS on matters such as</w:t>
      </w:r>
      <w:r w:rsidR="00E323F7" w:rsidRPr="00CF315D">
        <w:rPr>
          <w:rFonts w:cs="Arial"/>
          <w:lang w:val="en-US"/>
        </w:rPr>
        <w:t>:</w:t>
      </w:r>
      <w:r w:rsidR="00E323F7">
        <w:rPr>
          <w:rFonts w:cs="Arial"/>
          <w:lang w:val="en-US"/>
        </w:rPr>
        <w:t xml:space="preserve"> </w:t>
      </w:r>
      <w:r w:rsidRPr="00CF315D">
        <w:rPr>
          <w:rFonts w:cs="Arial"/>
          <w:lang w:val="en-US"/>
        </w:rPr>
        <w:t>a) Territorial Environmental Management</w:t>
      </w:r>
      <w:r w:rsidR="00E323F7" w:rsidRPr="00CF315D">
        <w:rPr>
          <w:rFonts w:cs="Arial"/>
          <w:lang w:val="en-US"/>
        </w:rPr>
        <w:t>;</w:t>
      </w:r>
      <w:r w:rsidR="00E323F7">
        <w:rPr>
          <w:rFonts w:cs="Arial"/>
          <w:lang w:val="en-US"/>
        </w:rPr>
        <w:t xml:space="preserve"> </w:t>
      </w:r>
      <w:r w:rsidRPr="00CF315D">
        <w:rPr>
          <w:rFonts w:cs="Arial"/>
          <w:lang w:val="en-US"/>
        </w:rPr>
        <w:t>b) Integral Risk Management</w:t>
      </w:r>
      <w:r w:rsidR="00E323F7" w:rsidRPr="00CF315D">
        <w:rPr>
          <w:rFonts w:cs="Arial"/>
          <w:lang w:val="en-US"/>
        </w:rPr>
        <w:t>;</w:t>
      </w:r>
      <w:r w:rsidR="00E323F7">
        <w:rPr>
          <w:rFonts w:cs="Arial"/>
          <w:lang w:val="en-US"/>
        </w:rPr>
        <w:t xml:space="preserve"> </w:t>
      </w:r>
      <w:r w:rsidRPr="00CF315D">
        <w:rPr>
          <w:rFonts w:cs="Arial"/>
          <w:lang w:val="en-US"/>
        </w:rPr>
        <w:t>c) Adaptation to Climate Change and Planning for the Integral Management of Water Resources;</w:t>
      </w:r>
      <w:r w:rsidR="00E323F7">
        <w:rPr>
          <w:rFonts w:cs="Arial"/>
          <w:lang w:val="en-US"/>
        </w:rPr>
        <w:t xml:space="preserve"> </w:t>
      </w:r>
      <w:r w:rsidRPr="00CF315D">
        <w:rPr>
          <w:rFonts w:cs="Arial"/>
          <w:lang w:val="en-US"/>
        </w:rPr>
        <w:t>d) Geographic Information Systems</w:t>
      </w:r>
      <w:r w:rsidR="00E323F7" w:rsidRPr="00CF315D">
        <w:rPr>
          <w:rFonts w:cs="Arial"/>
          <w:lang w:val="en-US"/>
        </w:rPr>
        <w:t>;</w:t>
      </w:r>
      <w:r w:rsidR="00E323F7">
        <w:rPr>
          <w:rFonts w:cs="Arial"/>
          <w:lang w:val="en-US"/>
        </w:rPr>
        <w:t xml:space="preserve"> </w:t>
      </w:r>
      <w:r w:rsidRPr="00CF315D">
        <w:rPr>
          <w:rFonts w:cs="Arial"/>
          <w:lang w:val="en-US"/>
        </w:rPr>
        <w:t xml:space="preserve">e) Fire control brigades. Although there is evidence that such training was given, in some cases the beneficiaries were contractors of the CARs and </w:t>
      </w:r>
      <w:r w:rsidRPr="00CF315D">
        <w:rPr>
          <w:rFonts w:cs="Arial"/>
          <w:lang w:val="en-US"/>
        </w:rPr>
        <w:lastRenderedPageBreak/>
        <w:t xml:space="preserve">not necessarily site personnel, so, at the time of the interviews for this </w:t>
      </w:r>
      <w:r w:rsidR="00843782">
        <w:rPr>
          <w:rFonts w:cs="Arial"/>
          <w:lang w:val="en-US"/>
        </w:rPr>
        <w:t>TE,</w:t>
      </w:r>
      <w:r w:rsidR="00064DF5" w:rsidRPr="00183D9A">
        <w:rPr>
          <w:rFonts w:cs="Arial"/>
          <w:lang w:val="en-US"/>
        </w:rPr>
        <w:t xml:space="preserve"> </w:t>
      </w:r>
      <w:r w:rsidRPr="00A45ED4">
        <w:rPr>
          <w:rFonts w:cs="Arial"/>
          <w:lang w:val="en-US"/>
        </w:rPr>
        <w:t>several</w:t>
      </w:r>
      <w:r w:rsidR="00843782">
        <w:rPr>
          <w:rFonts w:cs="Arial"/>
          <w:lang w:val="en-US"/>
        </w:rPr>
        <w:t xml:space="preserve"> </w:t>
      </w:r>
      <w:r w:rsidRPr="00A45ED4">
        <w:rPr>
          <w:rFonts w:cs="Arial"/>
          <w:lang w:val="en-US"/>
        </w:rPr>
        <w:t>stakehold</w:t>
      </w:r>
      <w:r w:rsidRPr="00BA36C8">
        <w:rPr>
          <w:rFonts w:cs="Arial"/>
          <w:lang w:val="en-US"/>
        </w:rPr>
        <w:t xml:space="preserve">ers do not remember having been trained or coached until November 2019, </w:t>
      </w:r>
      <w:r w:rsidR="00064DF5" w:rsidRPr="002279E0">
        <w:rPr>
          <w:rFonts w:cs="Arial"/>
          <w:lang w:val="en-US"/>
        </w:rPr>
        <w:t xml:space="preserve">and </w:t>
      </w:r>
      <w:r w:rsidRPr="002279E0">
        <w:rPr>
          <w:rFonts w:cs="Arial"/>
          <w:lang w:val="en-US"/>
        </w:rPr>
        <w:t>the int</w:t>
      </w:r>
      <w:r w:rsidRPr="00CF315D">
        <w:rPr>
          <w:rFonts w:cs="Arial"/>
          <w:lang w:val="en-US"/>
        </w:rPr>
        <w:t>erviews revealed that the CAR personnel did not have the information</w:t>
      </w:r>
      <w:r w:rsidR="00843782">
        <w:rPr>
          <w:rFonts w:cs="Arial"/>
          <w:lang w:val="en-US"/>
        </w:rPr>
        <w:t xml:space="preserve"> </w:t>
      </w:r>
      <w:r w:rsidRPr="00CF315D">
        <w:rPr>
          <w:rFonts w:cs="Arial"/>
          <w:lang w:val="en-US"/>
        </w:rPr>
        <w:t>generated by the</w:t>
      </w:r>
      <w:r w:rsidR="00843782">
        <w:rPr>
          <w:rFonts w:cs="Arial"/>
          <w:lang w:val="en-US"/>
        </w:rPr>
        <w:t xml:space="preserve"> </w:t>
      </w:r>
      <w:r w:rsidRPr="00CF315D">
        <w:rPr>
          <w:rFonts w:cs="Arial"/>
          <w:lang w:val="en-US"/>
        </w:rPr>
        <w:t>project.</w:t>
      </w:r>
      <w:r w:rsidR="00843782">
        <w:rPr>
          <w:rFonts w:cs="Arial"/>
          <w:lang w:val="en-US"/>
        </w:rPr>
        <w:t xml:space="preserve"> </w:t>
      </w:r>
      <w:r w:rsidRPr="00CF315D">
        <w:rPr>
          <w:rFonts w:cs="Arial"/>
          <w:lang w:val="en-US"/>
        </w:rPr>
        <w:t>However, in December, through a</w:t>
      </w:r>
      <w:r w:rsidR="00153ED6">
        <w:rPr>
          <w:rFonts w:cs="Arial"/>
          <w:lang w:val="en-US"/>
        </w:rPr>
        <w:t xml:space="preserve"> decision of </w:t>
      </w:r>
      <w:r w:rsidRPr="00CF315D">
        <w:rPr>
          <w:rFonts w:cs="Arial"/>
          <w:lang w:val="en-US"/>
        </w:rPr>
        <w:t xml:space="preserve"> </w:t>
      </w:r>
      <w:r w:rsidR="00153ED6">
        <w:rPr>
          <w:rFonts w:cs="Arial"/>
          <w:lang w:val="en-US"/>
        </w:rPr>
        <w:t xml:space="preserve">the Steering </w:t>
      </w:r>
      <w:r w:rsidRPr="00CF315D">
        <w:rPr>
          <w:rFonts w:cs="Arial"/>
          <w:lang w:val="en-US"/>
        </w:rPr>
        <w:t xml:space="preserve"> </w:t>
      </w:r>
      <w:r w:rsidR="00153ED6">
        <w:rPr>
          <w:rFonts w:cs="Arial"/>
          <w:lang w:val="en-US"/>
        </w:rPr>
        <w:t>C</w:t>
      </w:r>
      <w:r w:rsidRPr="00CF315D">
        <w:rPr>
          <w:rFonts w:cs="Arial"/>
          <w:lang w:val="en-US"/>
        </w:rPr>
        <w:t xml:space="preserve">ommittee, the information was </w:t>
      </w:r>
      <w:bookmarkStart w:id="89" w:name="_ftnref1"/>
      <w:bookmarkEnd w:id="89"/>
      <w:r w:rsidR="00E323F7" w:rsidRPr="00CF315D">
        <w:rPr>
          <w:rFonts w:cs="Arial"/>
          <w:lang w:val="en-US"/>
        </w:rPr>
        <w:t>delivered</w:t>
      </w:r>
      <w:hyperlink r:id="rId13" w:anchor="_ftn1" w:history="1"/>
      <w:r w:rsidR="00E323F7">
        <w:rPr>
          <w:rFonts w:cs="Arial"/>
          <w:lang w:val="en-US"/>
        </w:rPr>
        <w:t xml:space="preserve"> </w:t>
      </w:r>
      <w:r w:rsidRPr="00CF315D">
        <w:rPr>
          <w:rFonts w:cs="Arial"/>
          <w:lang w:val="en-US"/>
        </w:rPr>
        <w:t>to the respective focal points of each Corporation</w:t>
      </w:r>
      <w:r w:rsidR="00E323F7" w:rsidRPr="00CF315D">
        <w:rPr>
          <w:rFonts w:cs="Arial"/>
          <w:lang w:val="en-US"/>
        </w:rPr>
        <w:t>.</w:t>
      </w:r>
      <w:r w:rsidR="00E323F7">
        <w:rPr>
          <w:rFonts w:cs="Arial"/>
          <w:lang w:val="en-US"/>
        </w:rPr>
        <w:t xml:space="preserve"> </w:t>
      </w:r>
      <w:r w:rsidRPr="00CF315D">
        <w:rPr>
          <w:rFonts w:cs="Arial"/>
          <w:lang w:val="en-US"/>
        </w:rPr>
        <w:t>In general, these types of activities help to make visible the work that the project has done.</w:t>
      </w:r>
    </w:p>
    <w:p w:rsidR="00A21ED4" w:rsidRDefault="00A21ED4" w:rsidP="00A21ED4">
      <w:pPr>
        <w:rPr>
          <w:rFonts w:cs="Arial"/>
          <w:lang w:val="en-US"/>
        </w:rPr>
      </w:pPr>
      <w:r w:rsidRPr="00CF315D">
        <w:rPr>
          <w:rFonts w:cs="Arial"/>
          <w:lang w:val="en-US"/>
        </w:rPr>
        <w:t>The project shows innovative features due to the inclusion and works with the CARs in relation to the GIS matter. Working together allowed the identification of the barriers they face, and the best solutions to address them</w:t>
      </w:r>
      <w:r w:rsidR="00E323F7" w:rsidRPr="00CF315D">
        <w:rPr>
          <w:rFonts w:cs="Arial"/>
          <w:lang w:val="en-US"/>
        </w:rPr>
        <w:t>.</w:t>
      </w:r>
      <w:r w:rsidR="00E323F7">
        <w:rPr>
          <w:rFonts w:cs="Arial"/>
          <w:lang w:val="en-US"/>
        </w:rPr>
        <w:t xml:space="preserve"> </w:t>
      </w:r>
      <w:r w:rsidRPr="00CF315D">
        <w:rPr>
          <w:rFonts w:cs="Arial"/>
          <w:lang w:val="en-US"/>
        </w:rPr>
        <w:t>Likewise, the project included relevant topics such as agrobiodiversity, which allowed the rescue of various species that can be used for feeding, as well as for income generation and as inputs for developing secondary products, thus creating a benefit for the participants of the project.</w:t>
      </w:r>
    </w:p>
    <w:p w:rsidR="00073A33" w:rsidRPr="009B12FF" w:rsidRDefault="00073A33" w:rsidP="00482848">
      <w:pPr>
        <w:pStyle w:val="Heading3"/>
        <w:numPr>
          <w:ilvl w:val="2"/>
          <w:numId w:val="36"/>
        </w:numPr>
        <w:ind w:left="709" w:hanging="709"/>
        <w:rPr>
          <w:lang w:val="en-US"/>
        </w:rPr>
      </w:pPr>
      <w:bookmarkStart w:id="90" w:name="_Toc35611928"/>
      <w:r w:rsidRPr="009B12FF">
        <w:rPr>
          <w:lang w:val="en-US"/>
        </w:rPr>
        <w:t xml:space="preserve">Partnership </w:t>
      </w:r>
      <w:r w:rsidR="009B12FF" w:rsidRPr="009B12FF">
        <w:rPr>
          <w:lang w:val="en-US"/>
        </w:rPr>
        <w:t>A</w:t>
      </w:r>
      <w:r w:rsidRPr="009B12FF">
        <w:rPr>
          <w:lang w:val="en-US"/>
        </w:rPr>
        <w:t>rrangements</w:t>
      </w:r>
      <w:bookmarkEnd w:id="90"/>
    </w:p>
    <w:p w:rsidR="001E632E" w:rsidRDefault="001E632E" w:rsidP="002E75A6">
      <w:pPr>
        <w:rPr>
          <w:lang w:val="en-US"/>
        </w:rPr>
      </w:pPr>
      <w:r w:rsidRPr="00CF315D">
        <w:rPr>
          <w:rFonts w:cs="Arial"/>
          <w:lang w:val="en-US"/>
        </w:rPr>
        <w:t xml:space="preserve">Since its formulation, the project identified MADS, IDEAM and </w:t>
      </w:r>
      <w:proofErr w:type="spellStart"/>
      <w:r w:rsidRPr="00CF315D">
        <w:rPr>
          <w:rFonts w:cs="Arial"/>
          <w:lang w:val="en-US"/>
        </w:rPr>
        <w:t>IAvH</w:t>
      </w:r>
      <w:proofErr w:type="spellEnd"/>
      <w:r w:rsidRPr="00CF315D">
        <w:rPr>
          <w:rFonts w:cs="Arial"/>
          <w:lang w:val="en-US"/>
        </w:rPr>
        <w:t xml:space="preserve"> as its strategic partners at the national level</w:t>
      </w:r>
    </w:p>
    <w:p w:rsidR="002E75A6" w:rsidRPr="002E75A6" w:rsidRDefault="002E75A6" w:rsidP="002E75A6">
      <w:pPr>
        <w:rPr>
          <w:lang w:val="en-US"/>
        </w:rPr>
      </w:pPr>
      <w:r w:rsidRPr="002E75A6">
        <w:rPr>
          <w:lang w:val="en-US"/>
        </w:rPr>
        <w:t xml:space="preserve">This project is a DIM, which implies that UNDP is both an executing and implementing entity of the project. For the implementation of the project, cooperation agreements were signed with </w:t>
      </w:r>
      <w:proofErr w:type="spellStart"/>
      <w:r w:rsidRPr="002E75A6">
        <w:rPr>
          <w:lang w:val="en-US"/>
        </w:rPr>
        <w:t>IAvH</w:t>
      </w:r>
      <w:proofErr w:type="spellEnd"/>
      <w:r w:rsidRPr="00843782">
        <w:rPr>
          <w:lang w:val="en-US"/>
        </w:rPr>
        <w:t xml:space="preserve">, </w:t>
      </w:r>
      <w:proofErr w:type="spellStart"/>
      <w:r w:rsidR="00843782" w:rsidRPr="00617DA4">
        <w:rPr>
          <w:i/>
          <w:iCs/>
          <w:lang w:val="en-US"/>
        </w:rPr>
        <w:t>Paisajes</w:t>
      </w:r>
      <w:proofErr w:type="spellEnd"/>
      <w:r w:rsidR="00843782" w:rsidRPr="00617DA4">
        <w:rPr>
          <w:i/>
          <w:iCs/>
          <w:lang w:val="en-US"/>
        </w:rPr>
        <w:t xml:space="preserve"> Rurales</w:t>
      </w:r>
      <w:r w:rsidRPr="00843782">
        <w:rPr>
          <w:lang w:val="en-US"/>
        </w:rPr>
        <w:t xml:space="preserve"> Corporation</w:t>
      </w:r>
      <w:r w:rsidRPr="002E75A6">
        <w:rPr>
          <w:lang w:val="en-US"/>
        </w:rPr>
        <w:t xml:space="preserve"> and the </w:t>
      </w:r>
      <w:proofErr w:type="spellStart"/>
      <w:r w:rsidR="00617DA4" w:rsidRPr="00077179">
        <w:rPr>
          <w:i/>
          <w:iCs/>
          <w:lang w:val="en-US"/>
        </w:rPr>
        <w:t>Patrimonio</w:t>
      </w:r>
      <w:proofErr w:type="spellEnd"/>
      <w:r w:rsidR="00617DA4" w:rsidRPr="00077179">
        <w:rPr>
          <w:i/>
          <w:iCs/>
          <w:lang w:val="en-US"/>
        </w:rPr>
        <w:t xml:space="preserve"> Natural</w:t>
      </w:r>
      <w:r w:rsidR="00617DA4" w:rsidRPr="00ED0203">
        <w:rPr>
          <w:lang w:val="en-US"/>
        </w:rPr>
        <w:t xml:space="preserve"> </w:t>
      </w:r>
      <w:r w:rsidRPr="002E75A6">
        <w:rPr>
          <w:lang w:val="en-US"/>
        </w:rPr>
        <w:t xml:space="preserve">Fund. The agreements assigned to these </w:t>
      </w:r>
      <w:r w:rsidR="00ED0203" w:rsidRPr="002E75A6">
        <w:rPr>
          <w:lang w:val="en-US"/>
        </w:rPr>
        <w:t>organizations</w:t>
      </w:r>
      <w:r w:rsidRPr="002E75A6">
        <w:rPr>
          <w:lang w:val="en-US"/>
        </w:rPr>
        <w:t xml:space="preserve"> the development of the </w:t>
      </w:r>
      <w:r w:rsidR="006853B3">
        <w:rPr>
          <w:lang w:val="en-US"/>
        </w:rPr>
        <w:t>o</w:t>
      </w:r>
      <w:r w:rsidR="006853B3" w:rsidRPr="006853B3">
        <w:rPr>
          <w:lang w:val="en-US"/>
        </w:rPr>
        <w:t>utput</w:t>
      </w:r>
      <w:r w:rsidRPr="002E75A6">
        <w:rPr>
          <w:lang w:val="en-US"/>
        </w:rPr>
        <w:t xml:space="preserve">s, for which each one has the required skills and experience. Thus, the </w:t>
      </w:r>
      <w:proofErr w:type="spellStart"/>
      <w:r w:rsidRPr="002E75A6">
        <w:rPr>
          <w:lang w:val="en-US"/>
        </w:rPr>
        <w:t>IAvH</w:t>
      </w:r>
      <w:proofErr w:type="spellEnd"/>
      <w:r w:rsidRPr="002E75A6">
        <w:rPr>
          <w:lang w:val="en-US"/>
        </w:rPr>
        <w:t xml:space="preserve"> was responsible for designing and implementing biodiversity monitoring in the project areas. The agreement took effect from August 13, 2015, to October 30, 2018, with an extension that included the elaboration and implementation of the participatory monitoring program of the biodiversity state of dry forest and other dry ecosystems in three areas of the project, and to support the formulation of the Integral Conservation Strategy of dry forest and to the addition of corresponding resources.</w:t>
      </w:r>
    </w:p>
    <w:p w:rsidR="002E75A6" w:rsidRPr="002E75A6" w:rsidRDefault="00843782" w:rsidP="002E75A6">
      <w:pPr>
        <w:rPr>
          <w:lang w:val="en-US"/>
        </w:rPr>
      </w:pPr>
      <w:proofErr w:type="spellStart"/>
      <w:r w:rsidRPr="00843782">
        <w:rPr>
          <w:i/>
          <w:iCs/>
          <w:lang w:val="en-US"/>
        </w:rPr>
        <w:t>Paisajes</w:t>
      </w:r>
      <w:proofErr w:type="spellEnd"/>
      <w:r w:rsidRPr="00843782">
        <w:rPr>
          <w:i/>
          <w:iCs/>
          <w:lang w:val="en-US"/>
        </w:rPr>
        <w:t xml:space="preserve"> Rurales</w:t>
      </w:r>
      <w:r w:rsidRPr="00843782">
        <w:rPr>
          <w:lang w:val="en-US"/>
        </w:rPr>
        <w:t xml:space="preserve"> Corporation </w:t>
      </w:r>
      <w:r w:rsidR="002E75A6" w:rsidRPr="002E75A6">
        <w:rPr>
          <w:lang w:val="en-US"/>
        </w:rPr>
        <w:t>developed the landscape management tools for conservation purposes and signed an agreement effective from March 13, 2015, to November 30, 2018, with an extension oriented to replicate the methodology of Phase of the post-conflict environmental zoning and to develop the management plans of the regional protected areas, conservation agreements and/or complementary forest conservation strategies managed by the project.</w:t>
      </w:r>
    </w:p>
    <w:p w:rsidR="002E75A6" w:rsidRDefault="00617DA4" w:rsidP="002E75A6">
      <w:pPr>
        <w:rPr>
          <w:lang w:val="en-US"/>
        </w:rPr>
      </w:pPr>
      <w:proofErr w:type="spellStart"/>
      <w:r w:rsidRPr="00077179">
        <w:rPr>
          <w:i/>
          <w:iCs/>
          <w:lang w:val="en-US"/>
        </w:rPr>
        <w:lastRenderedPageBreak/>
        <w:t>Patrimonio</w:t>
      </w:r>
      <w:proofErr w:type="spellEnd"/>
      <w:r w:rsidRPr="00077179">
        <w:rPr>
          <w:i/>
          <w:iCs/>
          <w:lang w:val="en-US"/>
        </w:rPr>
        <w:t xml:space="preserve"> Natural</w:t>
      </w:r>
      <w:r w:rsidR="002E75A6" w:rsidRPr="002E75A6">
        <w:rPr>
          <w:lang w:val="en-US"/>
        </w:rPr>
        <w:t xml:space="preserve"> signed an agreement that covered the period from August 25, 2014, to June 30, 2016. It was responsible for advancing all the studies required for the definition of conservation areas that best suit the project areas.</w:t>
      </w:r>
    </w:p>
    <w:p w:rsidR="002E75A6" w:rsidRPr="00BA36C8" w:rsidRDefault="002E75A6" w:rsidP="00843782">
      <w:pPr>
        <w:rPr>
          <w:rFonts w:cs="Arial"/>
          <w:lang w:val="en-US"/>
        </w:rPr>
      </w:pPr>
      <w:r w:rsidRPr="002279E0">
        <w:rPr>
          <w:rFonts w:cs="Arial"/>
          <w:lang w:val="en-US"/>
        </w:rPr>
        <w:t xml:space="preserve">At the regional level, the six Regional Autonomous Corporations (CARs) of the </w:t>
      </w:r>
      <w:r w:rsidR="005C790B" w:rsidRPr="002279E0">
        <w:rPr>
          <w:rFonts w:cs="Arial"/>
          <w:lang w:val="en-US"/>
        </w:rPr>
        <w:t xml:space="preserve">geographical </w:t>
      </w:r>
      <w:r w:rsidRPr="002279E0">
        <w:rPr>
          <w:rFonts w:cs="Arial"/>
          <w:lang w:val="en-US"/>
        </w:rPr>
        <w:t>departments where it intervenes</w:t>
      </w:r>
      <w:r w:rsidR="00843782">
        <w:rPr>
          <w:rFonts w:cs="Arial"/>
          <w:lang w:val="en-US"/>
        </w:rPr>
        <w:t xml:space="preserve">. </w:t>
      </w:r>
      <w:r w:rsidR="005C790B" w:rsidRPr="002279E0">
        <w:rPr>
          <w:rFonts w:cs="Arial"/>
          <w:lang w:val="en-US"/>
        </w:rPr>
        <w:t>E</w:t>
      </w:r>
      <w:r w:rsidRPr="002279E0">
        <w:rPr>
          <w:rFonts w:cs="Arial"/>
          <w:lang w:val="en-US"/>
        </w:rPr>
        <w:t xml:space="preserve">ach </w:t>
      </w:r>
      <w:r w:rsidR="005C790B" w:rsidRPr="002279E0">
        <w:rPr>
          <w:rFonts w:cs="Arial"/>
          <w:lang w:val="en-US"/>
        </w:rPr>
        <w:t xml:space="preserve">one </w:t>
      </w:r>
      <w:r w:rsidRPr="00392C4F">
        <w:rPr>
          <w:rFonts w:cs="Arial"/>
          <w:lang w:val="en-US"/>
        </w:rPr>
        <w:t xml:space="preserve">of them designated a technical </w:t>
      </w:r>
      <w:r w:rsidRPr="00BA36C8">
        <w:rPr>
          <w:rFonts w:cs="Arial"/>
          <w:lang w:val="en-US"/>
        </w:rPr>
        <w:t xml:space="preserve"> </w:t>
      </w:r>
      <w:r w:rsidR="005C790B" w:rsidRPr="00BA36C8">
        <w:rPr>
          <w:rFonts w:cs="Arial"/>
          <w:lang w:val="en-US"/>
        </w:rPr>
        <w:t xml:space="preserve"> officer, or counterpart, person</w:t>
      </w:r>
      <w:r w:rsidR="00BA36C8">
        <w:rPr>
          <w:rFonts w:cs="Arial"/>
          <w:lang w:val="en-US"/>
        </w:rPr>
        <w:t xml:space="preserve"> </w:t>
      </w:r>
      <w:r w:rsidRPr="00BA36C8">
        <w:rPr>
          <w:rFonts w:cs="Arial"/>
          <w:lang w:val="en-US"/>
        </w:rPr>
        <w:t>who</w:t>
      </w:r>
      <w:r w:rsidRPr="002279E0">
        <w:rPr>
          <w:rFonts w:cs="Arial"/>
          <w:lang w:val="en-US"/>
        </w:rPr>
        <w:t xml:space="preserve"> was r</w:t>
      </w:r>
      <w:r w:rsidRPr="00392C4F">
        <w:rPr>
          <w:rFonts w:cs="Arial"/>
          <w:lang w:val="en-US"/>
        </w:rPr>
        <w:t xml:space="preserve">esponsible for following up </w:t>
      </w:r>
      <w:r w:rsidR="00E323F7" w:rsidRPr="00183D9A">
        <w:rPr>
          <w:rFonts w:cs="Arial"/>
          <w:lang w:val="en-US"/>
        </w:rPr>
        <w:t xml:space="preserve">the </w:t>
      </w:r>
      <w:r w:rsidR="00E323F7" w:rsidRPr="00BA36C8">
        <w:rPr>
          <w:rFonts w:cs="Arial"/>
          <w:lang w:val="en-US"/>
        </w:rPr>
        <w:t xml:space="preserve">project's </w:t>
      </w:r>
      <w:r w:rsidRPr="00BA36C8">
        <w:rPr>
          <w:rFonts w:cs="Arial"/>
          <w:lang w:val="en-US"/>
        </w:rPr>
        <w:t>actions</w:t>
      </w:r>
      <w:r w:rsidR="00E323F7" w:rsidRPr="00BA36C8">
        <w:rPr>
          <w:rFonts w:cs="Arial"/>
          <w:lang w:val="en-US"/>
        </w:rPr>
        <w:t xml:space="preserve">. No </w:t>
      </w:r>
      <w:r w:rsidRPr="00BA36C8">
        <w:rPr>
          <w:rFonts w:cs="Arial"/>
          <w:lang w:val="en-US"/>
        </w:rPr>
        <w:t>specific responsibilities are verified, although in certain cases, they contributed some resources as counterparts.</w:t>
      </w:r>
    </w:p>
    <w:p w:rsidR="002E75A6" w:rsidRPr="00CF315D" w:rsidRDefault="002E75A6" w:rsidP="002E75A6">
      <w:pPr>
        <w:rPr>
          <w:rFonts w:cs="Arial"/>
          <w:lang w:val="en-US"/>
        </w:rPr>
      </w:pPr>
      <w:r w:rsidRPr="002279E0">
        <w:rPr>
          <w:rFonts w:cs="Arial"/>
          <w:lang w:val="en-US"/>
        </w:rPr>
        <w:t xml:space="preserve">At the local level, six </w:t>
      </w:r>
      <w:r w:rsidR="006366A6" w:rsidRPr="002279E0">
        <w:rPr>
          <w:rFonts w:cs="Arial"/>
          <w:lang w:val="en-US"/>
        </w:rPr>
        <w:t>mu</w:t>
      </w:r>
      <w:r w:rsidRPr="002279E0">
        <w:rPr>
          <w:rFonts w:cs="Arial"/>
          <w:lang w:val="en-US"/>
        </w:rPr>
        <w:t xml:space="preserve">nicipal mayors and multiple community organizations from the private sector and NGOs are constituted as key stakeholders in the implementation of concrete </w:t>
      </w:r>
      <w:r w:rsidR="006366A6" w:rsidRPr="002279E0">
        <w:rPr>
          <w:rFonts w:cs="Arial"/>
          <w:lang w:val="en-US"/>
        </w:rPr>
        <w:t xml:space="preserve">project </w:t>
      </w:r>
      <w:r w:rsidRPr="002279E0">
        <w:rPr>
          <w:rFonts w:cs="Arial"/>
          <w:lang w:val="en-US"/>
        </w:rPr>
        <w:t>actions and its direct beneficiaries (UNDP, 2014).</w:t>
      </w:r>
      <w:r w:rsidR="003F0F08">
        <w:rPr>
          <w:rFonts w:cs="Arial"/>
          <w:lang w:val="en-US"/>
        </w:rPr>
        <w:t xml:space="preserve"> </w:t>
      </w:r>
      <w:r w:rsidR="003F0F08">
        <w:rPr>
          <w:rFonts w:cs="Arial"/>
          <w:lang w:val="en-US"/>
        </w:rPr>
        <w:fldChar w:fldCharType="begin"/>
      </w:r>
      <w:r w:rsidR="003F0F08">
        <w:rPr>
          <w:rFonts w:cs="Arial"/>
          <w:lang w:val="en-US"/>
        </w:rPr>
        <w:instrText xml:space="preserve"> REF _Ref34829583 \h  \* MERGEFORMAT </w:instrText>
      </w:r>
      <w:r w:rsidR="003F0F08">
        <w:rPr>
          <w:rFonts w:cs="Arial"/>
          <w:lang w:val="en-US"/>
        </w:rPr>
      </w:r>
      <w:r w:rsidR="003F0F08">
        <w:rPr>
          <w:rFonts w:cs="Arial"/>
          <w:lang w:val="en-US"/>
        </w:rPr>
        <w:fldChar w:fldCharType="separate"/>
      </w:r>
      <w:r w:rsidR="008A0853" w:rsidRPr="00BA36C8">
        <w:rPr>
          <w:rFonts w:cs="Arial"/>
          <w:lang w:val="en-US"/>
        </w:rPr>
        <w:t>Table 1</w:t>
      </w:r>
      <w:r w:rsidR="003F0F08">
        <w:rPr>
          <w:rFonts w:cs="Arial"/>
          <w:lang w:val="en-US"/>
        </w:rPr>
        <w:fldChar w:fldCharType="end"/>
      </w:r>
      <w:r w:rsidR="003F0F08">
        <w:rPr>
          <w:rFonts w:cs="Arial"/>
          <w:lang w:val="en-US"/>
        </w:rPr>
        <w:t xml:space="preserve"> p</w:t>
      </w:r>
      <w:r w:rsidR="003F0F08" w:rsidRPr="00CF315D">
        <w:rPr>
          <w:rFonts w:cs="Arial"/>
          <w:lang w:val="en-US"/>
        </w:rPr>
        <w:t xml:space="preserve">resents </w:t>
      </w:r>
      <w:r w:rsidRPr="00CF315D">
        <w:rPr>
          <w:rFonts w:cs="Arial"/>
          <w:lang w:val="en-US"/>
        </w:rPr>
        <w:t>the list of institutions that participated in the project explaining their role.</w:t>
      </w:r>
    </w:p>
    <w:p w:rsidR="002E75A6" w:rsidRPr="00CF315D" w:rsidRDefault="002E75A6" w:rsidP="002E75A6">
      <w:pPr>
        <w:pStyle w:val="Caption"/>
        <w:rPr>
          <w:rFonts w:ascii="Arial" w:hAnsi="Arial" w:cs="Arial"/>
          <w:b/>
          <w:bCs/>
          <w:i w:val="0"/>
          <w:iCs w:val="0"/>
          <w:sz w:val="22"/>
          <w:szCs w:val="22"/>
          <w:lang w:val="en-US"/>
        </w:rPr>
      </w:pPr>
      <w:bookmarkStart w:id="91" w:name="_Ref34829583"/>
      <w:bookmarkStart w:id="92" w:name="_Toc35611959"/>
      <w:r w:rsidRPr="00CF315D">
        <w:rPr>
          <w:rFonts w:ascii="Arial" w:hAnsi="Arial" w:cs="Arial"/>
          <w:b/>
          <w:bCs/>
          <w:i w:val="0"/>
          <w:iCs w:val="0"/>
          <w:sz w:val="22"/>
          <w:szCs w:val="22"/>
          <w:lang w:val="en-US"/>
        </w:rPr>
        <w:t xml:space="preserve">Table </w:t>
      </w:r>
      <w:r w:rsidRPr="00CF315D">
        <w:rPr>
          <w:rFonts w:ascii="Arial" w:hAnsi="Arial" w:cs="Arial"/>
          <w:b/>
          <w:bCs/>
          <w:i w:val="0"/>
          <w:iCs w:val="0"/>
          <w:sz w:val="22"/>
          <w:szCs w:val="22"/>
          <w:lang w:val="en-US"/>
        </w:rPr>
        <w:fldChar w:fldCharType="begin"/>
      </w:r>
      <w:r w:rsidRPr="00CF315D">
        <w:rPr>
          <w:rFonts w:ascii="Arial" w:hAnsi="Arial" w:cs="Arial"/>
          <w:b/>
          <w:bCs/>
          <w:i w:val="0"/>
          <w:iCs w:val="0"/>
          <w:sz w:val="22"/>
          <w:szCs w:val="22"/>
          <w:lang w:val="en-US"/>
        </w:rPr>
        <w:instrText xml:space="preserve"> SEQ Table \* ARABIC </w:instrText>
      </w:r>
      <w:r w:rsidRPr="00CF315D">
        <w:rPr>
          <w:rFonts w:ascii="Arial" w:hAnsi="Arial" w:cs="Arial"/>
          <w:b/>
          <w:bCs/>
          <w:i w:val="0"/>
          <w:iCs w:val="0"/>
          <w:sz w:val="22"/>
          <w:szCs w:val="22"/>
          <w:lang w:val="en-US"/>
        </w:rPr>
        <w:fldChar w:fldCharType="separate"/>
      </w:r>
      <w:r w:rsidR="008A0853">
        <w:rPr>
          <w:rFonts w:ascii="Arial" w:hAnsi="Arial" w:cs="Arial"/>
          <w:b/>
          <w:bCs/>
          <w:i w:val="0"/>
          <w:iCs w:val="0"/>
          <w:noProof/>
          <w:sz w:val="22"/>
          <w:szCs w:val="22"/>
          <w:lang w:val="en-US"/>
        </w:rPr>
        <w:t>1</w:t>
      </w:r>
      <w:r w:rsidRPr="00CF315D">
        <w:rPr>
          <w:rFonts w:ascii="Arial" w:hAnsi="Arial" w:cs="Arial"/>
          <w:b/>
          <w:bCs/>
          <w:i w:val="0"/>
          <w:iCs w:val="0"/>
          <w:sz w:val="22"/>
          <w:szCs w:val="22"/>
          <w:lang w:val="en-US"/>
        </w:rPr>
        <w:fldChar w:fldCharType="end"/>
      </w:r>
      <w:bookmarkEnd w:id="91"/>
      <w:r w:rsidRPr="00CF315D">
        <w:rPr>
          <w:rFonts w:ascii="Arial" w:hAnsi="Arial" w:cs="Arial"/>
          <w:b/>
          <w:bCs/>
          <w:i w:val="0"/>
          <w:iCs w:val="0"/>
          <w:sz w:val="22"/>
          <w:szCs w:val="22"/>
          <w:lang w:val="en-US"/>
        </w:rPr>
        <w:t xml:space="preserve"> Project co-executing institutions</w:t>
      </w:r>
      <w:bookmarkEnd w:id="92"/>
    </w:p>
    <w:tbl>
      <w:tblPr>
        <w:tblStyle w:val="Tablaconcuadrcula4-nfasis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3541"/>
        <w:gridCol w:w="2831"/>
      </w:tblGrid>
      <w:tr w:rsidR="002E75A6" w:rsidRPr="00CF315D" w:rsidTr="00ED020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122" w:type="dxa"/>
            <w:tcBorders>
              <w:top w:val="none" w:sz="0" w:space="0" w:color="auto"/>
              <w:left w:val="none" w:sz="0" w:space="0" w:color="auto"/>
              <w:bottom w:val="none" w:sz="0" w:space="0" w:color="auto"/>
              <w:right w:val="none" w:sz="0" w:space="0" w:color="auto"/>
            </w:tcBorders>
          </w:tcPr>
          <w:p w:rsidR="002E75A6" w:rsidRPr="00CF315D" w:rsidRDefault="002E75A6" w:rsidP="00ED0203">
            <w:pPr>
              <w:spacing w:before="0" w:after="0" w:line="240" w:lineRule="auto"/>
              <w:jc w:val="center"/>
              <w:rPr>
                <w:rStyle w:val="Emphasis"/>
                <w:i w:val="0"/>
                <w:iCs w:val="0"/>
                <w:color w:val="auto"/>
                <w:sz w:val="20"/>
                <w:szCs w:val="20"/>
                <w:lang w:val="en-US"/>
              </w:rPr>
            </w:pPr>
            <w:r w:rsidRPr="00CF315D">
              <w:rPr>
                <w:rStyle w:val="Emphasis"/>
                <w:i w:val="0"/>
                <w:iCs w:val="0"/>
                <w:color w:val="auto"/>
                <w:sz w:val="20"/>
                <w:szCs w:val="20"/>
                <w:lang w:val="en-US"/>
              </w:rPr>
              <w:t>Institution</w:t>
            </w:r>
          </w:p>
        </w:tc>
        <w:tc>
          <w:tcPr>
            <w:tcW w:w="3541" w:type="dxa"/>
            <w:tcBorders>
              <w:top w:val="none" w:sz="0" w:space="0" w:color="auto"/>
              <w:left w:val="none" w:sz="0" w:space="0" w:color="auto"/>
              <w:bottom w:val="none" w:sz="0" w:space="0" w:color="auto"/>
              <w:right w:val="none" w:sz="0" w:space="0" w:color="auto"/>
            </w:tcBorders>
          </w:tcPr>
          <w:p w:rsidR="002E75A6" w:rsidRPr="00CF315D" w:rsidRDefault="002E75A6" w:rsidP="00ED0203">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Style w:val="Emphasis"/>
                <w:i w:val="0"/>
                <w:iCs w:val="0"/>
                <w:color w:val="auto"/>
                <w:sz w:val="20"/>
                <w:szCs w:val="20"/>
                <w:lang w:val="en-US"/>
              </w:rPr>
            </w:pPr>
            <w:r w:rsidRPr="00CF315D">
              <w:rPr>
                <w:rFonts w:cs="Arial"/>
                <w:color w:val="auto"/>
                <w:sz w:val="20"/>
                <w:szCs w:val="20"/>
                <w:lang w:val="en-US"/>
              </w:rPr>
              <w:t>Role in the Project</w:t>
            </w:r>
          </w:p>
        </w:tc>
        <w:tc>
          <w:tcPr>
            <w:tcW w:w="2831" w:type="dxa"/>
            <w:tcBorders>
              <w:top w:val="none" w:sz="0" w:space="0" w:color="auto"/>
              <w:left w:val="none" w:sz="0" w:space="0" w:color="auto"/>
              <w:bottom w:val="none" w:sz="0" w:space="0" w:color="auto"/>
              <w:right w:val="none" w:sz="0" w:space="0" w:color="auto"/>
            </w:tcBorders>
          </w:tcPr>
          <w:p w:rsidR="002E75A6" w:rsidRPr="00CF315D" w:rsidRDefault="002E75A6" w:rsidP="00ED0203">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Style w:val="Emphasis"/>
                <w:i w:val="0"/>
                <w:iCs w:val="0"/>
                <w:color w:val="auto"/>
                <w:sz w:val="20"/>
                <w:szCs w:val="20"/>
                <w:lang w:val="en-US"/>
              </w:rPr>
            </w:pPr>
            <w:r w:rsidRPr="00CF315D">
              <w:rPr>
                <w:rFonts w:cs="Arial"/>
                <w:color w:val="auto"/>
                <w:sz w:val="20"/>
                <w:szCs w:val="20"/>
                <w:lang w:val="en-US"/>
              </w:rPr>
              <w:t>Responsibility</w:t>
            </w:r>
          </w:p>
        </w:tc>
      </w:tr>
      <w:tr w:rsidR="002E75A6" w:rsidRPr="000667EB" w:rsidTr="00ED0203">
        <w:trPr>
          <w:cnfStyle w:val="000000100000" w:firstRow="0" w:lastRow="0" w:firstColumn="0" w:lastColumn="0" w:oddVBand="0" w:evenVBand="0" w:oddHBand="1" w:evenHBand="0" w:firstRowFirstColumn="0" w:firstRowLastColumn="0" w:lastRowFirstColumn="0" w:lastRowLastColumn="0"/>
          <w:trHeight w:val="2297"/>
        </w:trPr>
        <w:tc>
          <w:tcPr>
            <w:cnfStyle w:val="001000000000" w:firstRow="0" w:lastRow="0" w:firstColumn="1" w:lastColumn="0" w:oddVBand="0" w:evenVBand="0" w:oddHBand="0" w:evenHBand="0" w:firstRowFirstColumn="0" w:firstRowLastColumn="0" w:lastRowFirstColumn="0" w:lastRowLastColumn="0"/>
            <w:tcW w:w="2122" w:type="dxa"/>
          </w:tcPr>
          <w:p w:rsidR="002E75A6" w:rsidRPr="00CF315D" w:rsidRDefault="002E75A6" w:rsidP="00ED0203">
            <w:pPr>
              <w:spacing w:before="0" w:after="0" w:line="240" w:lineRule="auto"/>
              <w:rPr>
                <w:rStyle w:val="Emphasis"/>
                <w:i w:val="0"/>
                <w:iCs w:val="0"/>
                <w:sz w:val="20"/>
                <w:szCs w:val="20"/>
                <w:lang w:val="en-US"/>
              </w:rPr>
            </w:pPr>
            <w:r w:rsidRPr="00CF315D">
              <w:rPr>
                <w:rStyle w:val="Emphasis"/>
                <w:i w:val="0"/>
                <w:iCs w:val="0"/>
                <w:sz w:val="20"/>
                <w:szCs w:val="20"/>
                <w:lang w:val="en-US"/>
              </w:rPr>
              <w:t>Ministry of Environment and Sustainable Development - MADS</w:t>
            </w:r>
          </w:p>
        </w:tc>
        <w:tc>
          <w:tcPr>
            <w:tcW w:w="3541" w:type="dxa"/>
          </w:tcPr>
          <w:p w:rsidR="002E75A6" w:rsidRPr="00CF315D" w:rsidRDefault="002E75A6" w:rsidP="00ED0203">
            <w:pPr>
              <w:spacing w:before="0" w:after="0" w:line="240" w:lineRule="auto"/>
              <w:cnfStyle w:val="000000100000" w:firstRow="0" w:lastRow="0" w:firstColumn="0" w:lastColumn="0" w:oddVBand="0" w:evenVBand="0" w:oddHBand="1" w:evenHBand="0" w:firstRowFirstColumn="0" w:firstRowLastColumn="0" w:lastRowFirstColumn="0" w:lastRowLastColumn="0"/>
              <w:rPr>
                <w:rStyle w:val="Emphasis"/>
                <w:i w:val="0"/>
                <w:iCs w:val="0"/>
                <w:sz w:val="20"/>
                <w:szCs w:val="20"/>
                <w:lang w:val="en-US"/>
              </w:rPr>
            </w:pPr>
            <w:r w:rsidRPr="00CF315D">
              <w:rPr>
                <w:rFonts w:cs="Arial"/>
                <w:sz w:val="20"/>
                <w:szCs w:val="20"/>
                <w:lang w:val="en-US"/>
              </w:rPr>
              <w:t>It is the technical focal point of the Global Environment Facility (GEF). MADS is mainly in charge of developing the national policy related to the environmental subject. A competent entity to establish guidelines, policies and regulations related to the conservation of the BD, reduction of deforestation of the dry forest, the Integral Management of the water resource, as well as the fight against desertification and drought.</w:t>
            </w:r>
          </w:p>
        </w:tc>
        <w:tc>
          <w:tcPr>
            <w:tcW w:w="2831" w:type="dxa"/>
          </w:tcPr>
          <w:p w:rsidR="002E75A6" w:rsidRPr="00CF315D" w:rsidRDefault="002E75A6" w:rsidP="00ED0203">
            <w:pPr>
              <w:spacing w:before="0" w:after="0" w:line="240" w:lineRule="auto"/>
              <w:cnfStyle w:val="000000100000" w:firstRow="0" w:lastRow="0" w:firstColumn="0" w:lastColumn="0" w:oddVBand="0" w:evenVBand="0" w:oddHBand="1" w:evenHBand="0" w:firstRowFirstColumn="0" w:firstRowLastColumn="0" w:lastRowFirstColumn="0" w:lastRowLastColumn="0"/>
              <w:rPr>
                <w:rStyle w:val="Emphasis"/>
                <w:i w:val="0"/>
                <w:iCs w:val="0"/>
                <w:sz w:val="20"/>
                <w:szCs w:val="20"/>
                <w:lang w:val="en-US"/>
              </w:rPr>
            </w:pPr>
            <w:r w:rsidRPr="00CF315D">
              <w:rPr>
                <w:rFonts w:cs="Arial"/>
                <w:sz w:val="20"/>
                <w:szCs w:val="20"/>
                <w:lang w:val="en-US"/>
              </w:rPr>
              <w:t xml:space="preserve">Member of the </w:t>
            </w:r>
            <w:r w:rsidR="000279B6">
              <w:rPr>
                <w:rFonts w:cs="Arial"/>
                <w:sz w:val="20"/>
                <w:szCs w:val="20"/>
                <w:lang w:val="en-US"/>
              </w:rPr>
              <w:t>Steering</w:t>
            </w:r>
            <w:r w:rsidRPr="00CF315D">
              <w:rPr>
                <w:rFonts w:cs="Arial"/>
                <w:sz w:val="20"/>
                <w:szCs w:val="20"/>
                <w:lang w:val="en-US"/>
              </w:rPr>
              <w:t xml:space="preserve"> Committee. Monitoring of the project to guarantee contributions to the country's goals and international commitments.</w:t>
            </w:r>
          </w:p>
        </w:tc>
      </w:tr>
      <w:tr w:rsidR="002E75A6" w:rsidRPr="000667EB" w:rsidTr="00ED0203">
        <w:tc>
          <w:tcPr>
            <w:cnfStyle w:val="001000000000" w:firstRow="0" w:lastRow="0" w:firstColumn="1" w:lastColumn="0" w:oddVBand="0" w:evenVBand="0" w:oddHBand="0" w:evenHBand="0" w:firstRowFirstColumn="0" w:firstRowLastColumn="0" w:lastRowFirstColumn="0" w:lastRowLastColumn="0"/>
            <w:tcW w:w="2122" w:type="dxa"/>
          </w:tcPr>
          <w:p w:rsidR="002E75A6" w:rsidRPr="00CF315D" w:rsidRDefault="002E75A6" w:rsidP="00ED0203">
            <w:pPr>
              <w:spacing w:before="0" w:after="0" w:line="240" w:lineRule="auto"/>
              <w:rPr>
                <w:rStyle w:val="Emphasis"/>
                <w:i w:val="0"/>
                <w:iCs w:val="0"/>
                <w:sz w:val="20"/>
                <w:szCs w:val="20"/>
                <w:lang w:val="en-US"/>
              </w:rPr>
            </w:pPr>
            <w:r w:rsidRPr="00CF315D">
              <w:rPr>
                <w:rStyle w:val="Emphasis"/>
                <w:i w:val="0"/>
                <w:iCs w:val="0"/>
                <w:sz w:val="20"/>
                <w:szCs w:val="20"/>
                <w:lang w:val="en-US"/>
              </w:rPr>
              <w:t>IDEAM</w:t>
            </w:r>
          </w:p>
        </w:tc>
        <w:tc>
          <w:tcPr>
            <w:tcW w:w="3541" w:type="dxa"/>
          </w:tcPr>
          <w:p w:rsidR="002E75A6" w:rsidRPr="00CF315D" w:rsidRDefault="002E75A6" w:rsidP="00ED0203">
            <w:pPr>
              <w:spacing w:before="0" w:after="0" w:line="240" w:lineRule="auto"/>
              <w:cnfStyle w:val="000000000000" w:firstRow="0" w:lastRow="0" w:firstColumn="0" w:lastColumn="0" w:oddVBand="0" w:evenVBand="0" w:oddHBand="0" w:evenHBand="0" w:firstRowFirstColumn="0" w:firstRowLastColumn="0" w:lastRowFirstColumn="0" w:lastRowLastColumn="0"/>
              <w:rPr>
                <w:rStyle w:val="Emphasis"/>
                <w:i w:val="0"/>
                <w:iCs w:val="0"/>
                <w:sz w:val="20"/>
                <w:szCs w:val="20"/>
                <w:lang w:val="en-US"/>
              </w:rPr>
            </w:pPr>
            <w:r w:rsidRPr="00CF315D">
              <w:rPr>
                <w:rFonts w:cs="Arial"/>
                <w:sz w:val="20"/>
                <w:szCs w:val="20"/>
                <w:lang w:val="en-US"/>
              </w:rPr>
              <w:t>It is the institute responsible for carrying out studies and research on natural resources, especially those related to forest resources and soil conservation.</w:t>
            </w:r>
          </w:p>
        </w:tc>
        <w:tc>
          <w:tcPr>
            <w:tcW w:w="2831" w:type="dxa"/>
          </w:tcPr>
          <w:p w:rsidR="002E75A6" w:rsidRPr="00CF315D" w:rsidRDefault="002E75A6" w:rsidP="00ED0203">
            <w:pPr>
              <w:spacing w:before="0" w:after="0" w:line="240" w:lineRule="auto"/>
              <w:cnfStyle w:val="000000000000" w:firstRow="0" w:lastRow="0" w:firstColumn="0" w:lastColumn="0" w:oddVBand="0" w:evenVBand="0" w:oddHBand="0" w:evenHBand="0" w:firstRowFirstColumn="0" w:firstRowLastColumn="0" w:lastRowFirstColumn="0" w:lastRowLastColumn="0"/>
              <w:rPr>
                <w:rStyle w:val="Emphasis"/>
                <w:i w:val="0"/>
                <w:iCs w:val="0"/>
                <w:sz w:val="20"/>
                <w:szCs w:val="20"/>
                <w:lang w:val="en-US"/>
              </w:rPr>
            </w:pPr>
            <w:r w:rsidRPr="00CF315D">
              <w:rPr>
                <w:rFonts w:cs="Arial"/>
                <w:sz w:val="20"/>
                <w:szCs w:val="20"/>
                <w:lang w:val="en-US"/>
              </w:rPr>
              <w:t xml:space="preserve">The linkage to the project is technical to the extent that they review the </w:t>
            </w:r>
            <w:r w:rsidR="006853B3">
              <w:rPr>
                <w:rFonts w:cs="Arial"/>
                <w:sz w:val="20"/>
                <w:szCs w:val="20"/>
                <w:lang w:val="en-US"/>
              </w:rPr>
              <w:t>o</w:t>
            </w:r>
            <w:r w:rsidR="006853B3" w:rsidRPr="006853B3">
              <w:rPr>
                <w:rFonts w:cs="Arial"/>
                <w:sz w:val="20"/>
                <w:szCs w:val="20"/>
                <w:lang w:val="en-US"/>
              </w:rPr>
              <w:t>utput</w:t>
            </w:r>
            <w:r w:rsidRPr="00CF315D">
              <w:rPr>
                <w:rFonts w:cs="Arial"/>
                <w:sz w:val="20"/>
                <w:szCs w:val="20"/>
                <w:lang w:val="en-US"/>
              </w:rPr>
              <w:t>s related to REDD+</w:t>
            </w:r>
          </w:p>
        </w:tc>
      </w:tr>
      <w:tr w:rsidR="002E75A6" w:rsidRPr="000667EB" w:rsidTr="00ED02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2E75A6" w:rsidRPr="00CF315D" w:rsidRDefault="002E75A6" w:rsidP="00ED0203">
            <w:pPr>
              <w:spacing w:before="0" w:after="0" w:line="240" w:lineRule="auto"/>
              <w:rPr>
                <w:rStyle w:val="Emphasis"/>
                <w:i w:val="0"/>
                <w:iCs w:val="0"/>
                <w:sz w:val="20"/>
                <w:szCs w:val="20"/>
                <w:lang w:val="en-US"/>
              </w:rPr>
            </w:pPr>
            <w:r w:rsidRPr="00CF315D">
              <w:rPr>
                <w:rStyle w:val="Emphasis"/>
                <w:i w:val="0"/>
                <w:iCs w:val="0"/>
                <w:sz w:val="20"/>
                <w:szCs w:val="20"/>
                <w:lang w:val="en-US"/>
              </w:rPr>
              <w:t>Biological Resources Research Institute Alexander Von Humboldt</w:t>
            </w:r>
          </w:p>
        </w:tc>
        <w:tc>
          <w:tcPr>
            <w:tcW w:w="3541" w:type="dxa"/>
          </w:tcPr>
          <w:p w:rsidR="002E75A6" w:rsidRPr="00CF315D" w:rsidRDefault="002E75A6" w:rsidP="00ED0203">
            <w:pPr>
              <w:spacing w:line="240" w:lineRule="auto"/>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sidRPr="00CF315D">
              <w:rPr>
                <w:rFonts w:cs="Arial"/>
                <w:sz w:val="20"/>
                <w:szCs w:val="20"/>
                <w:lang w:val="en-US"/>
              </w:rPr>
              <w:t>Design the information management and biodiversity monitoring systems so that they are available through the SIB and contribute to the monitoring and inventory of the biodiversity of the tropical dry forest.</w:t>
            </w:r>
          </w:p>
          <w:p w:rsidR="002E75A6" w:rsidRPr="00CF315D" w:rsidRDefault="002E75A6" w:rsidP="00ED0203">
            <w:pPr>
              <w:spacing w:before="0" w:after="0" w:line="240" w:lineRule="auto"/>
              <w:cnfStyle w:val="000000100000" w:firstRow="0" w:lastRow="0" w:firstColumn="0" w:lastColumn="0" w:oddVBand="0" w:evenVBand="0" w:oddHBand="1" w:evenHBand="0" w:firstRowFirstColumn="0" w:firstRowLastColumn="0" w:lastRowFirstColumn="0" w:lastRowLastColumn="0"/>
              <w:rPr>
                <w:rStyle w:val="Emphasis"/>
                <w:i w:val="0"/>
                <w:iCs w:val="0"/>
                <w:sz w:val="20"/>
                <w:szCs w:val="20"/>
                <w:lang w:val="en-US"/>
              </w:rPr>
            </w:pPr>
            <w:r w:rsidRPr="00CF315D">
              <w:rPr>
                <w:rFonts w:cs="Arial"/>
                <w:sz w:val="20"/>
                <w:szCs w:val="20"/>
                <w:lang w:val="en-US"/>
              </w:rPr>
              <w:t>In addition, the Institute is co-financer of the project</w:t>
            </w:r>
          </w:p>
        </w:tc>
        <w:tc>
          <w:tcPr>
            <w:tcW w:w="2831" w:type="dxa"/>
          </w:tcPr>
          <w:p w:rsidR="002E75A6" w:rsidRPr="00CF315D" w:rsidRDefault="002E75A6" w:rsidP="00ED0203">
            <w:pPr>
              <w:spacing w:before="0" w:after="0" w:line="240" w:lineRule="auto"/>
              <w:cnfStyle w:val="000000100000" w:firstRow="0" w:lastRow="0" w:firstColumn="0" w:lastColumn="0" w:oddVBand="0" w:evenVBand="0" w:oddHBand="1" w:evenHBand="0" w:firstRowFirstColumn="0" w:firstRowLastColumn="0" w:lastRowFirstColumn="0" w:lastRowLastColumn="0"/>
              <w:rPr>
                <w:rStyle w:val="Emphasis"/>
                <w:i w:val="0"/>
                <w:iCs w:val="0"/>
                <w:sz w:val="20"/>
                <w:szCs w:val="20"/>
                <w:lang w:val="en-US"/>
              </w:rPr>
            </w:pPr>
            <w:r w:rsidRPr="00CF315D">
              <w:rPr>
                <w:rFonts w:cs="Arial"/>
                <w:sz w:val="20"/>
                <w:szCs w:val="20"/>
                <w:lang w:val="en-US"/>
              </w:rPr>
              <w:t>BD species monitoring, activity related to the fulfilment of the project’s objective.</w:t>
            </w:r>
          </w:p>
        </w:tc>
      </w:tr>
      <w:tr w:rsidR="002E75A6" w:rsidRPr="000667EB" w:rsidTr="00ED0203">
        <w:tc>
          <w:tcPr>
            <w:cnfStyle w:val="001000000000" w:firstRow="0" w:lastRow="0" w:firstColumn="1" w:lastColumn="0" w:oddVBand="0" w:evenVBand="0" w:oddHBand="0" w:evenHBand="0" w:firstRowFirstColumn="0" w:firstRowLastColumn="0" w:lastRowFirstColumn="0" w:lastRowLastColumn="0"/>
            <w:tcW w:w="2122" w:type="dxa"/>
          </w:tcPr>
          <w:p w:rsidR="002E75A6" w:rsidRPr="00577968" w:rsidRDefault="00843782" w:rsidP="00ED0203">
            <w:pPr>
              <w:spacing w:before="0" w:after="0" w:line="240" w:lineRule="auto"/>
              <w:rPr>
                <w:rStyle w:val="Emphasis"/>
                <w:i w:val="0"/>
                <w:iCs w:val="0"/>
                <w:sz w:val="20"/>
                <w:szCs w:val="20"/>
                <w:lang w:val="en-US"/>
              </w:rPr>
            </w:pPr>
            <w:proofErr w:type="spellStart"/>
            <w:r w:rsidRPr="00577968">
              <w:rPr>
                <w:rStyle w:val="Emphasis"/>
                <w:i w:val="0"/>
                <w:iCs w:val="0"/>
                <w:sz w:val="20"/>
                <w:szCs w:val="20"/>
                <w:lang w:val="en-US"/>
              </w:rPr>
              <w:t>P</w:t>
            </w:r>
            <w:r w:rsidRPr="00577968">
              <w:rPr>
                <w:rStyle w:val="Emphasis"/>
                <w:i w:val="0"/>
                <w:sz w:val="20"/>
                <w:szCs w:val="20"/>
                <w:lang w:val="en-US"/>
              </w:rPr>
              <w:t>aisajes</w:t>
            </w:r>
            <w:proofErr w:type="spellEnd"/>
            <w:r w:rsidRPr="00577968">
              <w:rPr>
                <w:rStyle w:val="Emphasis"/>
                <w:i w:val="0"/>
                <w:sz w:val="20"/>
                <w:szCs w:val="20"/>
                <w:lang w:val="en-US"/>
              </w:rPr>
              <w:t xml:space="preserve"> Rurales</w:t>
            </w:r>
            <w:r w:rsidR="002E75A6" w:rsidRPr="00577968">
              <w:rPr>
                <w:rStyle w:val="Emphasis"/>
                <w:i w:val="0"/>
                <w:iCs w:val="0"/>
                <w:sz w:val="20"/>
                <w:szCs w:val="20"/>
                <w:lang w:val="en-US"/>
              </w:rPr>
              <w:t xml:space="preserve"> Corporation</w:t>
            </w:r>
          </w:p>
        </w:tc>
        <w:tc>
          <w:tcPr>
            <w:tcW w:w="3541" w:type="dxa"/>
          </w:tcPr>
          <w:p w:rsidR="002E75A6" w:rsidRPr="00CF315D" w:rsidRDefault="002E75A6" w:rsidP="00ED0203">
            <w:pPr>
              <w:spacing w:before="0" w:after="0" w:line="240" w:lineRule="auto"/>
              <w:cnfStyle w:val="000000000000" w:firstRow="0" w:lastRow="0" w:firstColumn="0" w:lastColumn="0" w:oddVBand="0" w:evenVBand="0" w:oddHBand="0" w:evenHBand="0" w:firstRowFirstColumn="0" w:firstRowLastColumn="0" w:lastRowFirstColumn="0" w:lastRowLastColumn="0"/>
              <w:rPr>
                <w:rStyle w:val="Emphasis"/>
                <w:i w:val="0"/>
                <w:iCs w:val="0"/>
                <w:sz w:val="20"/>
                <w:szCs w:val="20"/>
                <w:lang w:val="en-US"/>
              </w:rPr>
            </w:pPr>
            <w:r w:rsidRPr="00CF315D">
              <w:rPr>
                <w:rFonts w:cs="Arial"/>
                <w:sz w:val="20"/>
                <w:szCs w:val="20"/>
                <w:lang w:val="en-US"/>
              </w:rPr>
              <w:t xml:space="preserve">NGO with experience in the design and development of conservation projects, </w:t>
            </w:r>
            <w:proofErr w:type="gramStart"/>
            <w:r w:rsidRPr="00CF315D">
              <w:rPr>
                <w:rFonts w:cs="Arial"/>
                <w:sz w:val="20"/>
                <w:szCs w:val="20"/>
                <w:lang w:val="en-US"/>
              </w:rPr>
              <w:t>management</w:t>
            </w:r>
            <w:proofErr w:type="gramEnd"/>
            <w:r w:rsidRPr="00CF315D">
              <w:rPr>
                <w:rFonts w:cs="Arial"/>
                <w:sz w:val="20"/>
                <w:szCs w:val="20"/>
                <w:lang w:val="en-US"/>
              </w:rPr>
              <w:t xml:space="preserve"> and restoration of </w:t>
            </w:r>
            <w:r w:rsidRPr="00843782">
              <w:rPr>
                <w:rFonts w:cs="Arial"/>
                <w:sz w:val="20"/>
                <w:szCs w:val="20"/>
                <w:lang w:val="en-US"/>
              </w:rPr>
              <w:t>rural landscapes</w:t>
            </w:r>
            <w:r w:rsidRPr="00CF315D">
              <w:rPr>
                <w:rFonts w:cs="Arial"/>
                <w:sz w:val="20"/>
                <w:szCs w:val="20"/>
                <w:lang w:val="en-US"/>
              </w:rPr>
              <w:t xml:space="preserve"> (natural and transformed) with a focus on landscape ecology and sustainable development</w:t>
            </w:r>
          </w:p>
        </w:tc>
        <w:tc>
          <w:tcPr>
            <w:tcW w:w="2831" w:type="dxa"/>
          </w:tcPr>
          <w:p w:rsidR="002E75A6" w:rsidRPr="00CF315D" w:rsidRDefault="002E75A6" w:rsidP="00ED0203">
            <w:pPr>
              <w:spacing w:before="0" w:after="0" w:line="240" w:lineRule="auto"/>
              <w:cnfStyle w:val="000000000000" w:firstRow="0" w:lastRow="0" w:firstColumn="0" w:lastColumn="0" w:oddVBand="0" w:evenVBand="0" w:oddHBand="0" w:evenHBand="0" w:firstRowFirstColumn="0" w:firstRowLastColumn="0" w:lastRowFirstColumn="0" w:lastRowLastColumn="0"/>
              <w:rPr>
                <w:rStyle w:val="Emphasis"/>
                <w:i w:val="0"/>
                <w:iCs w:val="0"/>
                <w:sz w:val="20"/>
                <w:szCs w:val="20"/>
                <w:lang w:val="en-US"/>
              </w:rPr>
            </w:pPr>
            <w:r w:rsidRPr="00CF315D">
              <w:rPr>
                <w:rFonts w:cs="Arial"/>
                <w:sz w:val="20"/>
                <w:szCs w:val="20"/>
                <w:lang w:val="en-US"/>
              </w:rPr>
              <w:t>Under component 2, they are responsible for the implementation of landscape management tools.</w:t>
            </w:r>
          </w:p>
        </w:tc>
      </w:tr>
      <w:tr w:rsidR="002E75A6" w:rsidRPr="000667EB" w:rsidTr="00ED02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2E75A6" w:rsidRPr="00577968" w:rsidRDefault="00617DA4" w:rsidP="00ED0203">
            <w:pPr>
              <w:spacing w:before="0" w:after="0" w:line="240" w:lineRule="auto"/>
              <w:rPr>
                <w:rStyle w:val="Emphasis"/>
                <w:i w:val="0"/>
                <w:iCs w:val="0"/>
                <w:sz w:val="20"/>
                <w:szCs w:val="20"/>
                <w:lang w:val="en-US"/>
              </w:rPr>
            </w:pPr>
            <w:r w:rsidRPr="00577968">
              <w:rPr>
                <w:rStyle w:val="Emphasis"/>
                <w:i w:val="0"/>
                <w:sz w:val="20"/>
                <w:szCs w:val="20"/>
              </w:rPr>
              <w:t xml:space="preserve">Patrimonio </w:t>
            </w:r>
            <w:proofErr w:type="gramStart"/>
            <w:r w:rsidRPr="00577968">
              <w:rPr>
                <w:rStyle w:val="Emphasis"/>
                <w:i w:val="0"/>
                <w:sz w:val="20"/>
                <w:szCs w:val="20"/>
              </w:rPr>
              <w:t>Natura</w:t>
            </w:r>
            <w:r w:rsidRPr="00577968">
              <w:rPr>
                <w:rStyle w:val="Emphasis"/>
                <w:i w:val="0"/>
                <w:iCs w:val="0"/>
                <w:sz w:val="20"/>
                <w:szCs w:val="20"/>
                <w:lang w:val="en-US"/>
              </w:rPr>
              <w:t xml:space="preserve"> </w:t>
            </w:r>
            <w:r w:rsidR="002E75A6" w:rsidRPr="00577968">
              <w:rPr>
                <w:rStyle w:val="Emphasis"/>
                <w:i w:val="0"/>
                <w:iCs w:val="0"/>
                <w:sz w:val="20"/>
                <w:szCs w:val="20"/>
                <w:lang w:val="en-US"/>
              </w:rPr>
              <w:t xml:space="preserve"> Fund</w:t>
            </w:r>
            <w:proofErr w:type="gramEnd"/>
          </w:p>
        </w:tc>
        <w:tc>
          <w:tcPr>
            <w:tcW w:w="3541" w:type="dxa"/>
          </w:tcPr>
          <w:p w:rsidR="002E75A6" w:rsidRPr="00CF315D" w:rsidRDefault="002E75A6" w:rsidP="00ED0203">
            <w:pPr>
              <w:spacing w:before="0" w:after="0" w:line="240" w:lineRule="auto"/>
              <w:cnfStyle w:val="000000100000" w:firstRow="0" w:lastRow="0" w:firstColumn="0" w:lastColumn="0" w:oddVBand="0" w:evenVBand="0" w:oddHBand="1" w:evenHBand="0" w:firstRowFirstColumn="0" w:firstRowLastColumn="0" w:lastRowFirstColumn="0" w:lastRowLastColumn="0"/>
              <w:rPr>
                <w:rStyle w:val="Emphasis"/>
                <w:i w:val="0"/>
                <w:iCs w:val="0"/>
                <w:sz w:val="20"/>
                <w:szCs w:val="20"/>
                <w:lang w:val="en-US"/>
              </w:rPr>
            </w:pPr>
            <w:r w:rsidRPr="00CF315D">
              <w:rPr>
                <w:rFonts w:cs="Arial"/>
                <w:sz w:val="20"/>
                <w:szCs w:val="20"/>
                <w:lang w:val="en-US"/>
              </w:rPr>
              <w:t xml:space="preserve">It is a Foundation responsible for the conservation of natural and protected </w:t>
            </w:r>
            <w:r w:rsidRPr="00CF315D">
              <w:rPr>
                <w:rFonts w:cs="Arial"/>
                <w:sz w:val="20"/>
                <w:szCs w:val="20"/>
                <w:lang w:val="en-US"/>
              </w:rPr>
              <w:lastRenderedPageBreak/>
              <w:t>areas. It is responsible for the elaboration of technical documents on protected areas and/or conservation agreements, both public and private</w:t>
            </w:r>
          </w:p>
        </w:tc>
        <w:tc>
          <w:tcPr>
            <w:tcW w:w="2831" w:type="dxa"/>
          </w:tcPr>
          <w:p w:rsidR="002E75A6" w:rsidRPr="00CF315D" w:rsidRDefault="002E75A6" w:rsidP="00ED0203">
            <w:pPr>
              <w:spacing w:before="0" w:after="0" w:line="240" w:lineRule="auto"/>
              <w:cnfStyle w:val="000000100000" w:firstRow="0" w:lastRow="0" w:firstColumn="0" w:lastColumn="0" w:oddVBand="0" w:evenVBand="0" w:oddHBand="1" w:evenHBand="0" w:firstRowFirstColumn="0" w:firstRowLastColumn="0" w:lastRowFirstColumn="0" w:lastRowLastColumn="0"/>
              <w:rPr>
                <w:rStyle w:val="Emphasis"/>
                <w:i w:val="0"/>
                <w:iCs w:val="0"/>
                <w:sz w:val="20"/>
                <w:szCs w:val="20"/>
                <w:lang w:val="en-US"/>
              </w:rPr>
            </w:pPr>
            <w:r w:rsidRPr="00CF315D">
              <w:rPr>
                <w:rFonts w:cs="Arial"/>
                <w:sz w:val="20"/>
                <w:szCs w:val="20"/>
                <w:lang w:val="en-US"/>
              </w:rPr>
              <w:lastRenderedPageBreak/>
              <w:t xml:space="preserve">Responsible for developing under component 2 the </w:t>
            </w:r>
            <w:r w:rsidRPr="00CF315D">
              <w:rPr>
                <w:rFonts w:cs="Arial"/>
                <w:sz w:val="20"/>
                <w:szCs w:val="20"/>
                <w:lang w:val="en-US"/>
              </w:rPr>
              <w:lastRenderedPageBreak/>
              <w:t>declaration of public and private protected areas and/or conservation agreements.</w:t>
            </w:r>
          </w:p>
        </w:tc>
      </w:tr>
      <w:tr w:rsidR="002E75A6" w:rsidRPr="000667EB" w:rsidTr="00ED0203">
        <w:tc>
          <w:tcPr>
            <w:cnfStyle w:val="001000000000" w:firstRow="0" w:lastRow="0" w:firstColumn="1" w:lastColumn="0" w:oddVBand="0" w:evenVBand="0" w:oddHBand="0" w:evenHBand="0" w:firstRowFirstColumn="0" w:firstRowLastColumn="0" w:lastRowFirstColumn="0" w:lastRowLastColumn="0"/>
            <w:tcW w:w="2122" w:type="dxa"/>
          </w:tcPr>
          <w:p w:rsidR="002E75A6" w:rsidRPr="000667EB" w:rsidRDefault="002E75A6" w:rsidP="00ED0203">
            <w:pPr>
              <w:spacing w:before="0" w:after="0" w:line="240" w:lineRule="auto"/>
              <w:rPr>
                <w:rStyle w:val="Emphasis"/>
                <w:i w:val="0"/>
                <w:iCs w:val="0"/>
                <w:sz w:val="20"/>
                <w:szCs w:val="20"/>
                <w:lang w:val="pt-BR"/>
              </w:rPr>
            </w:pPr>
            <w:r w:rsidRPr="000667EB">
              <w:rPr>
                <w:rStyle w:val="Emphasis"/>
                <w:i w:val="0"/>
                <w:iCs w:val="0"/>
                <w:sz w:val="20"/>
                <w:szCs w:val="20"/>
                <w:lang w:val="pt-BR"/>
              </w:rPr>
              <w:lastRenderedPageBreak/>
              <w:t>Regional Autonomous Corporations (CAR)</w:t>
            </w:r>
          </w:p>
          <w:p w:rsidR="002E75A6" w:rsidRPr="000667EB" w:rsidRDefault="002E75A6" w:rsidP="00ED0203">
            <w:pPr>
              <w:spacing w:before="0" w:after="0" w:line="240" w:lineRule="auto"/>
              <w:rPr>
                <w:rStyle w:val="Emphasis"/>
                <w:i w:val="0"/>
                <w:iCs w:val="0"/>
                <w:sz w:val="20"/>
                <w:szCs w:val="20"/>
                <w:lang w:val="pt-BR"/>
              </w:rPr>
            </w:pPr>
            <w:r w:rsidRPr="000667EB">
              <w:rPr>
                <w:rStyle w:val="Emphasis"/>
                <w:i w:val="0"/>
                <w:iCs w:val="0"/>
                <w:sz w:val="20"/>
                <w:szCs w:val="20"/>
                <w:lang w:val="pt-BR"/>
              </w:rPr>
              <w:t>CORPOCESAR, CAM, CORPOGUAJIRA, CARDIQUE, CORTOLIMA y CVC</w:t>
            </w:r>
          </w:p>
        </w:tc>
        <w:tc>
          <w:tcPr>
            <w:tcW w:w="3541" w:type="dxa"/>
          </w:tcPr>
          <w:p w:rsidR="002E75A6" w:rsidRPr="00CF315D" w:rsidRDefault="002E75A6" w:rsidP="00ED0203">
            <w:pPr>
              <w:spacing w:line="240" w:lineRule="auto"/>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CF315D">
              <w:rPr>
                <w:rFonts w:cs="Arial"/>
                <w:sz w:val="20"/>
                <w:szCs w:val="20"/>
                <w:lang w:val="en-US"/>
              </w:rPr>
              <w:t>Public entities are responsible for the regional application of national policy instruments. They act as direct partners of the project for training in REDD+, SLM and BD conservation, they have the authority to declare regional protected areas.</w:t>
            </w:r>
          </w:p>
          <w:p w:rsidR="002E75A6" w:rsidRPr="00CF315D" w:rsidRDefault="002E75A6" w:rsidP="00ED0203">
            <w:pPr>
              <w:spacing w:before="0" w:after="0" w:line="240" w:lineRule="auto"/>
              <w:cnfStyle w:val="000000000000" w:firstRow="0" w:lastRow="0" w:firstColumn="0" w:lastColumn="0" w:oddVBand="0" w:evenVBand="0" w:oddHBand="0" w:evenHBand="0" w:firstRowFirstColumn="0" w:firstRowLastColumn="0" w:lastRowFirstColumn="0" w:lastRowLastColumn="0"/>
              <w:rPr>
                <w:rStyle w:val="Emphasis"/>
                <w:i w:val="0"/>
                <w:iCs w:val="0"/>
                <w:sz w:val="20"/>
                <w:szCs w:val="20"/>
                <w:lang w:val="en-US"/>
              </w:rPr>
            </w:pPr>
            <w:r w:rsidRPr="00CF315D">
              <w:rPr>
                <w:rFonts w:cs="Arial"/>
                <w:sz w:val="20"/>
                <w:szCs w:val="20"/>
                <w:lang w:val="en-US"/>
              </w:rPr>
              <w:t>They are co-financiers of the project.</w:t>
            </w:r>
          </w:p>
        </w:tc>
        <w:tc>
          <w:tcPr>
            <w:tcW w:w="2831" w:type="dxa"/>
          </w:tcPr>
          <w:p w:rsidR="002E75A6" w:rsidRPr="00CF315D" w:rsidRDefault="002E75A6" w:rsidP="00ED0203">
            <w:pPr>
              <w:spacing w:before="0" w:after="0" w:line="240" w:lineRule="auto"/>
              <w:cnfStyle w:val="000000000000" w:firstRow="0" w:lastRow="0" w:firstColumn="0" w:lastColumn="0" w:oddVBand="0" w:evenVBand="0" w:oddHBand="0" w:evenHBand="0" w:firstRowFirstColumn="0" w:firstRowLastColumn="0" w:lastRowFirstColumn="0" w:lastRowLastColumn="0"/>
              <w:rPr>
                <w:rStyle w:val="Emphasis"/>
                <w:i w:val="0"/>
                <w:iCs w:val="0"/>
                <w:sz w:val="20"/>
                <w:szCs w:val="20"/>
                <w:lang w:val="en-US"/>
              </w:rPr>
            </w:pPr>
            <w:r w:rsidRPr="00CF315D">
              <w:rPr>
                <w:rFonts w:cs="Arial"/>
                <w:sz w:val="20"/>
                <w:szCs w:val="20"/>
                <w:lang w:val="en-US"/>
              </w:rPr>
              <w:t xml:space="preserve">Members of the </w:t>
            </w:r>
            <w:r w:rsidR="00153ED6">
              <w:rPr>
                <w:rFonts w:cs="Arial"/>
                <w:sz w:val="20"/>
                <w:szCs w:val="20"/>
                <w:lang w:val="en-US"/>
              </w:rPr>
              <w:t xml:space="preserve">Steering </w:t>
            </w:r>
            <w:r w:rsidRPr="00CF315D">
              <w:rPr>
                <w:rFonts w:cs="Arial"/>
                <w:sz w:val="20"/>
                <w:szCs w:val="20"/>
                <w:lang w:val="en-US"/>
              </w:rPr>
              <w:t>Committee participate as a technical counterpart in components 1 and 2.</w:t>
            </w:r>
          </w:p>
        </w:tc>
      </w:tr>
      <w:tr w:rsidR="002E75A6" w:rsidRPr="00CF315D" w:rsidTr="00ED02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rsidR="002E75A6" w:rsidRPr="00CF315D" w:rsidRDefault="002E75A6" w:rsidP="00ED0203">
            <w:pPr>
              <w:spacing w:before="0" w:after="0" w:line="240" w:lineRule="auto"/>
              <w:rPr>
                <w:rStyle w:val="Emphasis"/>
                <w:i w:val="0"/>
                <w:iCs w:val="0"/>
                <w:sz w:val="20"/>
                <w:szCs w:val="20"/>
                <w:lang w:val="en-US"/>
              </w:rPr>
            </w:pPr>
            <w:r w:rsidRPr="00CF315D">
              <w:rPr>
                <w:rStyle w:val="Emphasis"/>
                <w:i w:val="0"/>
                <w:iCs w:val="0"/>
                <w:sz w:val="20"/>
                <w:szCs w:val="20"/>
                <w:lang w:val="en-US"/>
              </w:rPr>
              <w:t xml:space="preserve">Municipal Authorities of </w:t>
            </w:r>
            <w:proofErr w:type="spellStart"/>
            <w:r w:rsidRPr="00CF315D">
              <w:rPr>
                <w:rStyle w:val="Emphasis"/>
                <w:i w:val="0"/>
                <w:iCs w:val="0"/>
                <w:sz w:val="20"/>
                <w:szCs w:val="20"/>
                <w:lang w:val="en-US"/>
              </w:rPr>
              <w:t>Dibulla</w:t>
            </w:r>
            <w:proofErr w:type="spellEnd"/>
            <w:r w:rsidRPr="00CF315D">
              <w:rPr>
                <w:rStyle w:val="Emphasis"/>
                <w:i w:val="0"/>
                <w:iCs w:val="0"/>
                <w:sz w:val="20"/>
                <w:szCs w:val="20"/>
                <w:lang w:val="en-US"/>
              </w:rPr>
              <w:t xml:space="preserve">, San Juan Nepomuceno, San Jacinto y Valledupar (The Caribbean Region). </w:t>
            </w:r>
          </w:p>
          <w:p w:rsidR="002E75A6" w:rsidRPr="00CF315D" w:rsidRDefault="002E75A6" w:rsidP="00ED0203">
            <w:pPr>
              <w:spacing w:before="0" w:after="0" w:line="240" w:lineRule="auto"/>
              <w:rPr>
                <w:rStyle w:val="Emphasis"/>
                <w:i w:val="0"/>
                <w:iCs w:val="0"/>
                <w:sz w:val="20"/>
                <w:szCs w:val="20"/>
                <w:lang w:val="en-US"/>
              </w:rPr>
            </w:pPr>
            <w:proofErr w:type="spellStart"/>
            <w:r w:rsidRPr="00CF315D">
              <w:rPr>
                <w:rStyle w:val="Emphasis"/>
                <w:i w:val="0"/>
                <w:iCs w:val="0"/>
                <w:sz w:val="20"/>
                <w:szCs w:val="20"/>
                <w:lang w:val="en-US"/>
              </w:rPr>
              <w:t>Dagua</w:t>
            </w:r>
            <w:proofErr w:type="spellEnd"/>
            <w:r w:rsidRPr="00CF315D">
              <w:rPr>
                <w:rStyle w:val="Emphasis"/>
                <w:i w:val="0"/>
                <w:iCs w:val="0"/>
                <w:sz w:val="20"/>
                <w:szCs w:val="20"/>
                <w:lang w:val="en-US"/>
              </w:rPr>
              <w:t xml:space="preserve">, </w:t>
            </w:r>
            <w:proofErr w:type="spellStart"/>
            <w:r w:rsidRPr="00CF315D">
              <w:rPr>
                <w:rStyle w:val="Emphasis"/>
                <w:i w:val="0"/>
                <w:iCs w:val="0"/>
                <w:sz w:val="20"/>
                <w:szCs w:val="20"/>
                <w:lang w:val="en-US"/>
              </w:rPr>
              <w:t>Aipe</w:t>
            </w:r>
            <w:proofErr w:type="spellEnd"/>
            <w:r w:rsidRPr="00CF315D">
              <w:rPr>
                <w:rStyle w:val="Emphasis"/>
                <w:i w:val="0"/>
                <w:iCs w:val="0"/>
                <w:sz w:val="20"/>
                <w:szCs w:val="20"/>
                <w:lang w:val="en-US"/>
              </w:rPr>
              <w:t xml:space="preserve"> y </w:t>
            </w:r>
            <w:proofErr w:type="spellStart"/>
            <w:r w:rsidRPr="00CF315D">
              <w:rPr>
                <w:rStyle w:val="Emphasis"/>
                <w:i w:val="0"/>
                <w:iCs w:val="0"/>
                <w:sz w:val="20"/>
                <w:szCs w:val="20"/>
                <w:lang w:val="en-US"/>
              </w:rPr>
              <w:t>Natagaima</w:t>
            </w:r>
            <w:proofErr w:type="spellEnd"/>
            <w:r w:rsidRPr="00CF315D">
              <w:rPr>
                <w:rStyle w:val="Emphasis"/>
                <w:i w:val="0"/>
                <w:iCs w:val="0"/>
                <w:sz w:val="20"/>
                <w:szCs w:val="20"/>
                <w:lang w:val="en-US"/>
              </w:rPr>
              <w:t xml:space="preserve"> (Andean region)</w:t>
            </w:r>
          </w:p>
        </w:tc>
        <w:tc>
          <w:tcPr>
            <w:tcW w:w="3541" w:type="dxa"/>
          </w:tcPr>
          <w:p w:rsidR="002E75A6" w:rsidRPr="00CF315D" w:rsidRDefault="002E75A6" w:rsidP="00ED0203">
            <w:pPr>
              <w:spacing w:before="0" w:after="0" w:line="240" w:lineRule="auto"/>
              <w:cnfStyle w:val="000000100000" w:firstRow="0" w:lastRow="0" w:firstColumn="0" w:lastColumn="0" w:oddVBand="0" w:evenVBand="0" w:oddHBand="1" w:evenHBand="0" w:firstRowFirstColumn="0" w:firstRowLastColumn="0" w:lastRowFirstColumn="0" w:lastRowLastColumn="0"/>
              <w:rPr>
                <w:rStyle w:val="Emphasis"/>
                <w:i w:val="0"/>
                <w:iCs w:val="0"/>
                <w:sz w:val="20"/>
                <w:szCs w:val="20"/>
                <w:lang w:val="en-US"/>
              </w:rPr>
            </w:pPr>
            <w:r w:rsidRPr="00CF315D">
              <w:rPr>
                <w:rFonts w:cs="Arial"/>
                <w:sz w:val="20"/>
                <w:szCs w:val="20"/>
                <w:lang w:val="en-US"/>
              </w:rPr>
              <w:t>Direct beneficiaries of the project in terms of training in REDD+, SLM and BD conservation, must also incorporate these subjects into planning instruments, they can declare local protected areas.</w:t>
            </w:r>
          </w:p>
        </w:tc>
        <w:tc>
          <w:tcPr>
            <w:tcW w:w="2831" w:type="dxa"/>
          </w:tcPr>
          <w:p w:rsidR="002E75A6" w:rsidRPr="00CF315D" w:rsidRDefault="002E75A6" w:rsidP="00ED0203">
            <w:pPr>
              <w:spacing w:before="0" w:after="0" w:line="240" w:lineRule="auto"/>
              <w:cnfStyle w:val="000000100000" w:firstRow="0" w:lastRow="0" w:firstColumn="0" w:lastColumn="0" w:oddVBand="0" w:evenVBand="0" w:oddHBand="1" w:evenHBand="0" w:firstRowFirstColumn="0" w:firstRowLastColumn="0" w:lastRowFirstColumn="0" w:lastRowLastColumn="0"/>
              <w:rPr>
                <w:rStyle w:val="Emphasis"/>
                <w:i w:val="0"/>
                <w:iCs w:val="0"/>
                <w:sz w:val="20"/>
                <w:szCs w:val="20"/>
                <w:lang w:val="en-US"/>
              </w:rPr>
            </w:pPr>
            <w:r w:rsidRPr="00CF315D">
              <w:rPr>
                <w:rFonts w:cs="Arial"/>
                <w:sz w:val="20"/>
                <w:szCs w:val="20"/>
                <w:lang w:val="en-US"/>
              </w:rPr>
              <w:t>Component 1 and 2</w:t>
            </w:r>
          </w:p>
        </w:tc>
      </w:tr>
      <w:tr w:rsidR="002E75A6" w:rsidRPr="000667EB" w:rsidTr="00ED0203">
        <w:tc>
          <w:tcPr>
            <w:cnfStyle w:val="001000000000" w:firstRow="0" w:lastRow="0" w:firstColumn="1" w:lastColumn="0" w:oddVBand="0" w:evenVBand="0" w:oddHBand="0" w:evenHBand="0" w:firstRowFirstColumn="0" w:firstRowLastColumn="0" w:lastRowFirstColumn="0" w:lastRowLastColumn="0"/>
            <w:tcW w:w="2122" w:type="dxa"/>
          </w:tcPr>
          <w:p w:rsidR="002E75A6" w:rsidRPr="00CF315D" w:rsidRDefault="002E75A6" w:rsidP="00ED0203">
            <w:pPr>
              <w:spacing w:before="0" w:after="0" w:line="240" w:lineRule="auto"/>
              <w:rPr>
                <w:rStyle w:val="Emphasis"/>
                <w:i w:val="0"/>
                <w:iCs w:val="0"/>
                <w:sz w:val="20"/>
                <w:szCs w:val="20"/>
                <w:lang w:val="en-US"/>
              </w:rPr>
            </w:pPr>
            <w:r w:rsidRPr="00CF315D">
              <w:rPr>
                <w:rStyle w:val="Emphasis"/>
                <w:i w:val="0"/>
                <w:iCs w:val="0"/>
                <w:sz w:val="20"/>
                <w:szCs w:val="20"/>
                <w:lang w:val="en-US"/>
              </w:rPr>
              <w:t>United Nations Development Program - UNDP</w:t>
            </w:r>
          </w:p>
        </w:tc>
        <w:tc>
          <w:tcPr>
            <w:tcW w:w="3541" w:type="dxa"/>
          </w:tcPr>
          <w:p w:rsidR="002E75A6" w:rsidRPr="00CF315D" w:rsidRDefault="002E75A6" w:rsidP="00ED0203">
            <w:pPr>
              <w:spacing w:before="0" w:after="0" w:line="240" w:lineRule="auto"/>
              <w:cnfStyle w:val="000000000000" w:firstRow="0" w:lastRow="0" w:firstColumn="0" w:lastColumn="0" w:oddVBand="0" w:evenVBand="0" w:oddHBand="0" w:evenHBand="0" w:firstRowFirstColumn="0" w:firstRowLastColumn="0" w:lastRowFirstColumn="0" w:lastRowLastColumn="0"/>
              <w:rPr>
                <w:rStyle w:val="Emphasis"/>
                <w:i w:val="0"/>
                <w:iCs w:val="0"/>
                <w:sz w:val="20"/>
                <w:szCs w:val="20"/>
                <w:lang w:val="en-US"/>
              </w:rPr>
            </w:pPr>
            <w:r w:rsidRPr="00CF315D">
              <w:rPr>
                <w:rFonts w:cs="Arial"/>
                <w:sz w:val="20"/>
                <w:szCs w:val="20"/>
                <w:lang w:val="en-US"/>
              </w:rPr>
              <w:t>Project implementing agency, responsible for direct execution. Responsible for technically directing the project and supervising the actions in the field.</w:t>
            </w:r>
          </w:p>
        </w:tc>
        <w:tc>
          <w:tcPr>
            <w:tcW w:w="2831" w:type="dxa"/>
          </w:tcPr>
          <w:p w:rsidR="002E75A6" w:rsidRPr="00CF315D" w:rsidRDefault="002E75A6" w:rsidP="00ED0203">
            <w:pPr>
              <w:spacing w:line="240" w:lineRule="auto"/>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CF315D">
              <w:rPr>
                <w:rFonts w:cs="Arial"/>
                <w:sz w:val="20"/>
                <w:szCs w:val="20"/>
                <w:lang w:val="en-US"/>
              </w:rPr>
              <w:t>Coordination of the project, Member of the Directive Committee,</w:t>
            </w:r>
          </w:p>
          <w:p w:rsidR="002E75A6" w:rsidRPr="00CF315D" w:rsidRDefault="002E75A6" w:rsidP="00ED0203">
            <w:pPr>
              <w:spacing w:before="0" w:after="0" w:line="240" w:lineRule="auto"/>
              <w:cnfStyle w:val="000000000000" w:firstRow="0" w:lastRow="0" w:firstColumn="0" w:lastColumn="0" w:oddVBand="0" w:evenVBand="0" w:oddHBand="0" w:evenHBand="0" w:firstRowFirstColumn="0" w:firstRowLastColumn="0" w:lastRowFirstColumn="0" w:lastRowLastColumn="0"/>
              <w:rPr>
                <w:rStyle w:val="Emphasis"/>
                <w:i w:val="0"/>
                <w:iCs w:val="0"/>
                <w:sz w:val="20"/>
                <w:szCs w:val="20"/>
                <w:lang w:val="en-US"/>
              </w:rPr>
            </w:pPr>
            <w:r w:rsidRPr="00CF315D">
              <w:rPr>
                <w:rFonts w:cs="Arial"/>
                <w:sz w:val="20"/>
                <w:szCs w:val="20"/>
                <w:lang w:val="en-US"/>
              </w:rPr>
              <w:t>Responsible for implementing actions of component one of the projects, supervising the parties responsible for activities of component two and doing follow-up and monitoring of the project.</w:t>
            </w:r>
          </w:p>
        </w:tc>
      </w:tr>
    </w:tbl>
    <w:p w:rsidR="00577968" w:rsidRDefault="00577968" w:rsidP="002E75A6">
      <w:pPr>
        <w:rPr>
          <w:rFonts w:cs="Arial"/>
          <w:lang w:val="en-US"/>
        </w:rPr>
      </w:pPr>
      <w:bookmarkStart w:id="93" w:name="_Ref23848225"/>
    </w:p>
    <w:p w:rsidR="002E75A6" w:rsidRPr="00CF315D" w:rsidRDefault="002E75A6" w:rsidP="002E75A6">
      <w:pPr>
        <w:rPr>
          <w:rFonts w:cs="Arial"/>
          <w:lang w:val="en-US"/>
        </w:rPr>
      </w:pPr>
      <w:r w:rsidRPr="00183D9A">
        <w:rPr>
          <w:rFonts w:cs="Arial"/>
          <w:lang w:val="en-US"/>
        </w:rPr>
        <w:t xml:space="preserve">In addition to the specific activities that were under the responsibility of the aforementioned partners, </w:t>
      </w:r>
      <w:r w:rsidRPr="002279E0">
        <w:rPr>
          <w:rFonts w:cs="Arial"/>
          <w:lang w:val="en-US"/>
        </w:rPr>
        <w:t>the</w:t>
      </w:r>
      <w:r w:rsidR="00A16BAD" w:rsidRPr="002279E0">
        <w:rPr>
          <w:rFonts w:cs="Arial"/>
          <w:lang w:val="en-US"/>
        </w:rPr>
        <w:t xml:space="preserve"> </w:t>
      </w:r>
      <w:r w:rsidRPr="002279E0">
        <w:rPr>
          <w:rFonts w:cs="Arial"/>
          <w:lang w:val="en-US"/>
        </w:rPr>
        <w:t>project</w:t>
      </w:r>
      <w:r w:rsidR="00A16BAD" w:rsidRPr="00392C4F">
        <w:rPr>
          <w:rFonts w:cs="Arial"/>
          <w:lang w:val="en-US"/>
        </w:rPr>
        <w:t xml:space="preserve"> </w:t>
      </w:r>
      <w:r w:rsidR="00B57FA7" w:rsidRPr="00183D9A">
        <w:rPr>
          <w:rFonts w:cs="Arial"/>
          <w:lang w:val="en-US"/>
        </w:rPr>
        <w:t>coordination</w:t>
      </w:r>
      <w:r w:rsidR="00B57FA7" w:rsidRPr="00A45ED4">
        <w:rPr>
          <w:rFonts w:cs="Arial"/>
          <w:lang w:val="en-US"/>
        </w:rPr>
        <w:t xml:space="preserve"> </w:t>
      </w:r>
      <w:r w:rsidRPr="002279E0">
        <w:rPr>
          <w:rFonts w:cs="Arial"/>
          <w:lang w:val="en-US"/>
        </w:rPr>
        <w:t>achieved the participation of other public and private institutions, which</w:t>
      </w:r>
      <w:r w:rsidR="00A16BAD" w:rsidRPr="002279E0">
        <w:rPr>
          <w:rFonts w:cs="Arial"/>
          <w:lang w:val="en-US"/>
        </w:rPr>
        <w:t xml:space="preserve"> </w:t>
      </w:r>
      <w:r w:rsidRPr="00183D9A">
        <w:rPr>
          <w:rFonts w:cs="Arial"/>
          <w:lang w:val="en-US"/>
        </w:rPr>
        <w:t>through strategic alliances contributed in the creation of capacities, in organizational and food safety subject. Table</w:t>
      </w:r>
      <w:r w:rsidR="00A16BAD" w:rsidRPr="00A45ED4">
        <w:rPr>
          <w:rFonts w:cs="Arial"/>
          <w:lang w:val="en-US"/>
        </w:rPr>
        <w:t xml:space="preserve"> </w:t>
      </w:r>
      <w:r w:rsidR="002279E0">
        <w:rPr>
          <w:rFonts w:cs="Arial"/>
          <w:lang w:val="en-US"/>
        </w:rPr>
        <w:t>2</w:t>
      </w:r>
      <w:r w:rsidR="00A16BAD" w:rsidRPr="002279E0">
        <w:rPr>
          <w:rFonts w:cs="Arial"/>
          <w:lang w:val="en-US"/>
        </w:rPr>
        <w:t xml:space="preserve"> </w:t>
      </w:r>
      <w:r w:rsidRPr="00392C4F">
        <w:rPr>
          <w:rFonts w:cs="Arial"/>
          <w:lang w:val="en-US"/>
        </w:rPr>
        <w:t>presents a list of institutions/or</w:t>
      </w:r>
      <w:r w:rsidRPr="00183D9A">
        <w:rPr>
          <w:rFonts w:cs="Arial"/>
          <w:lang w:val="en-US"/>
        </w:rPr>
        <w:t>ganizations with which the</w:t>
      </w:r>
      <w:r w:rsidR="00A16BAD" w:rsidRPr="00A45ED4">
        <w:rPr>
          <w:rFonts w:cs="Arial"/>
          <w:lang w:val="en-US"/>
        </w:rPr>
        <w:t xml:space="preserve"> </w:t>
      </w:r>
      <w:r w:rsidRPr="002279E0">
        <w:rPr>
          <w:rFonts w:cs="Arial"/>
          <w:lang w:val="en-US"/>
        </w:rPr>
        <w:t>project</w:t>
      </w:r>
      <w:r w:rsidR="00A16BAD" w:rsidRPr="002279E0">
        <w:rPr>
          <w:rFonts w:cs="Arial"/>
          <w:lang w:val="en-US"/>
        </w:rPr>
        <w:t xml:space="preserve"> </w:t>
      </w:r>
      <w:r w:rsidRPr="002279E0">
        <w:rPr>
          <w:rFonts w:cs="Arial"/>
          <w:lang w:val="en-US"/>
        </w:rPr>
        <w:t>has strategic alliances, as well as the contribution given.</w:t>
      </w:r>
    </w:p>
    <w:p w:rsidR="002E75A6" w:rsidRPr="00CF315D" w:rsidRDefault="002E75A6" w:rsidP="002E75A6">
      <w:pPr>
        <w:spacing w:after="40"/>
        <w:rPr>
          <w:rFonts w:cs="Arial"/>
          <w:lang w:val="en-US"/>
        </w:rPr>
      </w:pPr>
      <w:bookmarkStart w:id="94" w:name="_Toc35611960"/>
      <w:bookmarkEnd w:id="93"/>
      <w:r w:rsidRPr="00CF315D">
        <w:rPr>
          <w:rFonts w:cs="Arial"/>
          <w:b/>
          <w:bCs/>
          <w:lang w:val="en-US"/>
        </w:rPr>
        <w:t xml:space="preserve">Table </w:t>
      </w:r>
      <w:r w:rsidRPr="00CF315D">
        <w:rPr>
          <w:rFonts w:cs="Arial"/>
          <w:b/>
          <w:bCs/>
          <w:lang w:val="en-US"/>
        </w:rPr>
        <w:fldChar w:fldCharType="begin"/>
      </w:r>
      <w:r w:rsidRPr="00CF315D">
        <w:rPr>
          <w:rFonts w:cs="Arial"/>
          <w:b/>
          <w:bCs/>
          <w:lang w:val="en-US"/>
        </w:rPr>
        <w:instrText xml:space="preserve"> SEQ Table \* ARABIC </w:instrText>
      </w:r>
      <w:r w:rsidRPr="00CF315D">
        <w:rPr>
          <w:rFonts w:cs="Arial"/>
          <w:b/>
          <w:bCs/>
          <w:lang w:val="en-US"/>
        </w:rPr>
        <w:fldChar w:fldCharType="separate"/>
      </w:r>
      <w:r w:rsidR="008A0853">
        <w:rPr>
          <w:rFonts w:cs="Arial"/>
          <w:b/>
          <w:bCs/>
          <w:noProof/>
          <w:lang w:val="en-US"/>
        </w:rPr>
        <w:t>2</w:t>
      </w:r>
      <w:r w:rsidRPr="00CF315D">
        <w:rPr>
          <w:rFonts w:cs="Arial"/>
          <w:b/>
          <w:bCs/>
          <w:lang w:val="en-US"/>
        </w:rPr>
        <w:fldChar w:fldCharType="end"/>
      </w:r>
      <w:r w:rsidRPr="00CF315D">
        <w:rPr>
          <w:rFonts w:cs="Arial"/>
          <w:b/>
          <w:bCs/>
          <w:lang w:val="en-US"/>
        </w:rPr>
        <w:t xml:space="preserve"> Participation strategies of institutions / organizations</w:t>
      </w:r>
      <w:bookmarkEnd w:id="94"/>
    </w:p>
    <w:tbl>
      <w:tblPr>
        <w:tblStyle w:val="Tabladecuadrcula4-nfasis3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1"/>
        <w:gridCol w:w="3260"/>
        <w:gridCol w:w="2263"/>
      </w:tblGrid>
      <w:tr w:rsidR="002E75A6" w:rsidRPr="00CF315D" w:rsidTr="00ED020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749" w:type="pct"/>
            <w:tcBorders>
              <w:top w:val="none" w:sz="0" w:space="0" w:color="auto"/>
              <w:left w:val="none" w:sz="0" w:space="0" w:color="auto"/>
              <w:bottom w:val="none" w:sz="0" w:space="0" w:color="auto"/>
              <w:right w:val="none" w:sz="0" w:space="0" w:color="auto"/>
            </w:tcBorders>
          </w:tcPr>
          <w:p w:rsidR="002E75A6" w:rsidRPr="00CF315D" w:rsidRDefault="002E75A6" w:rsidP="00ED0203">
            <w:pPr>
              <w:spacing w:before="0" w:after="0" w:line="240" w:lineRule="auto"/>
              <w:jc w:val="center"/>
              <w:rPr>
                <w:rFonts w:cs="Arial"/>
                <w:iCs/>
                <w:color w:val="auto"/>
                <w:sz w:val="20"/>
                <w:szCs w:val="20"/>
                <w:lang w:val="en-US"/>
              </w:rPr>
            </w:pPr>
            <w:r w:rsidRPr="00CF315D">
              <w:rPr>
                <w:rFonts w:cs="Arial"/>
                <w:iCs/>
                <w:color w:val="auto"/>
                <w:sz w:val="20"/>
                <w:szCs w:val="20"/>
                <w:lang w:val="en-US"/>
              </w:rPr>
              <w:t>Name of the Organization / Institution</w:t>
            </w:r>
          </w:p>
        </w:tc>
        <w:tc>
          <w:tcPr>
            <w:tcW w:w="1919" w:type="pct"/>
            <w:tcBorders>
              <w:top w:val="none" w:sz="0" w:space="0" w:color="auto"/>
              <w:left w:val="none" w:sz="0" w:space="0" w:color="auto"/>
              <w:bottom w:val="none" w:sz="0" w:space="0" w:color="auto"/>
              <w:right w:val="none" w:sz="0" w:space="0" w:color="auto"/>
            </w:tcBorders>
          </w:tcPr>
          <w:p w:rsidR="002E75A6" w:rsidRPr="00CF315D" w:rsidRDefault="002E75A6" w:rsidP="00ED0203">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cs="Arial"/>
                <w:iCs/>
                <w:color w:val="auto"/>
                <w:sz w:val="20"/>
                <w:szCs w:val="20"/>
                <w:lang w:val="en-US"/>
              </w:rPr>
            </w:pPr>
            <w:r w:rsidRPr="00CF315D">
              <w:rPr>
                <w:rFonts w:cs="Arial"/>
                <w:color w:val="auto"/>
                <w:sz w:val="20"/>
                <w:szCs w:val="20"/>
                <w:lang w:val="en-US"/>
              </w:rPr>
              <w:t>Participation Strategy</w:t>
            </w:r>
          </w:p>
        </w:tc>
        <w:tc>
          <w:tcPr>
            <w:tcW w:w="1332" w:type="pct"/>
            <w:tcBorders>
              <w:top w:val="none" w:sz="0" w:space="0" w:color="auto"/>
              <w:left w:val="none" w:sz="0" w:space="0" w:color="auto"/>
              <w:bottom w:val="none" w:sz="0" w:space="0" w:color="auto"/>
              <w:right w:val="none" w:sz="0" w:space="0" w:color="auto"/>
            </w:tcBorders>
          </w:tcPr>
          <w:p w:rsidR="002E75A6" w:rsidRPr="00CF315D" w:rsidRDefault="002E75A6" w:rsidP="00ED0203">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cs="Arial"/>
                <w:iCs/>
                <w:color w:val="auto"/>
                <w:sz w:val="20"/>
                <w:szCs w:val="20"/>
                <w:lang w:val="en-US"/>
              </w:rPr>
            </w:pPr>
            <w:r w:rsidRPr="00CF315D">
              <w:rPr>
                <w:rFonts w:cs="Arial"/>
                <w:iCs/>
                <w:color w:val="auto"/>
                <w:sz w:val="20"/>
                <w:szCs w:val="20"/>
                <w:lang w:val="en-US"/>
              </w:rPr>
              <w:t>Municipalities of intervention</w:t>
            </w:r>
          </w:p>
        </w:tc>
      </w:tr>
      <w:tr w:rsidR="002E75A6" w:rsidRPr="00CF315D" w:rsidTr="00ED02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49" w:type="pct"/>
          </w:tcPr>
          <w:p w:rsidR="002E75A6" w:rsidRPr="002E75A6" w:rsidRDefault="002E75A6" w:rsidP="00ED0203">
            <w:pPr>
              <w:spacing w:before="0" w:after="0" w:line="240" w:lineRule="auto"/>
              <w:rPr>
                <w:rFonts w:cs="Arial"/>
                <w:b w:val="0"/>
                <w:bCs w:val="0"/>
                <w:iCs/>
                <w:sz w:val="20"/>
                <w:szCs w:val="20"/>
                <w:lang w:val="es-EC"/>
              </w:rPr>
            </w:pPr>
            <w:r w:rsidRPr="002E75A6">
              <w:rPr>
                <w:rFonts w:cs="Arial"/>
                <w:iCs/>
                <w:sz w:val="20"/>
                <w:szCs w:val="20"/>
                <w:lang w:val="es-EC"/>
              </w:rPr>
              <w:t>Cámara de Comercio</w:t>
            </w:r>
          </w:p>
          <w:p w:rsidR="002E75A6" w:rsidRPr="002E75A6" w:rsidRDefault="002E75A6" w:rsidP="00ED0203">
            <w:pPr>
              <w:spacing w:before="0" w:after="0" w:line="240" w:lineRule="auto"/>
              <w:rPr>
                <w:iCs/>
                <w:sz w:val="20"/>
                <w:szCs w:val="20"/>
                <w:lang w:val="es-EC"/>
              </w:rPr>
            </w:pPr>
            <w:r w:rsidRPr="002E75A6">
              <w:rPr>
                <w:iCs/>
                <w:sz w:val="20"/>
                <w:szCs w:val="20"/>
                <w:lang w:val="es-EC"/>
              </w:rPr>
              <w:t>$6</w:t>
            </w:r>
            <w:r w:rsidR="00E323F7">
              <w:rPr>
                <w:iCs/>
                <w:sz w:val="20"/>
                <w:szCs w:val="20"/>
                <w:lang w:val="es-EC"/>
              </w:rPr>
              <w:t>,</w:t>
            </w:r>
            <w:r w:rsidRPr="002E75A6">
              <w:rPr>
                <w:iCs/>
                <w:sz w:val="20"/>
                <w:szCs w:val="20"/>
                <w:lang w:val="es-EC"/>
              </w:rPr>
              <w:t>000</w:t>
            </w:r>
            <w:r w:rsidR="00E323F7">
              <w:rPr>
                <w:iCs/>
                <w:sz w:val="20"/>
                <w:szCs w:val="20"/>
                <w:lang w:val="es-EC"/>
              </w:rPr>
              <w:t>,</w:t>
            </w:r>
            <w:r w:rsidRPr="002E75A6">
              <w:rPr>
                <w:iCs/>
                <w:sz w:val="20"/>
                <w:szCs w:val="20"/>
                <w:lang w:val="es-EC"/>
              </w:rPr>
              <w:t>000 en efectivo</w:t>
            </w:r>
          </w:p>
          <w:p w:rsidR="002E75A6" w:rsidRPr="002E75A6" w:rsidRDefault="002E75A6" w:rsidP="00ED0203">
            <w:pPr>
              <w:spacing w:before="0" w:after="0" w:line="240" w:lineRule="auto"/>
              <w:rPr>
                <w:rFonts w:cs="Arial"/>
                <w:iCs/>
                <w:sz w:val="20"/>
                <w:szCs w:val="20"/>
                <w:lang w:val="es-EC"/>
              </w:rPr>
            </w:pPr>
            <w:r w:rsidRPr="002E75A6">
              <w:rPr>
                <w:iCs/>
                <w:sz w:val="20"/>
                <w:szCs w:val="20"/>
                <w:lang w:val="es-EC"/>
              </w:rPr>
              <w:t>$10</w:t>
            </w:r>
            <w:r w:rsidR="00E323F7">
              <w:rPr>
                <w:iCs/>
                <w:sz w:val="20"/>
                <w:szCs w:val="20"/>
                <w:lang w:val="es-EC"/>
              </w:rPr>
              <w:t>,</w:t>
            </w:r>
            <w:r w:rsidRPr="002E75A6">
              <w:rPr>
                <w:iCs/>
                <w:sz w:val="20"/>
                <w:szCs w:val="20"/>
                <w:lang w:val="es-EC"/>
              </w:rPr>
              <w:t>000</w:t>
            </w:r>
            <w:r w:rsidR="00E323F7">
              <w:rPr>
                <w:iCs/>
                <w:sz w:val="20"/>
                <w:szCs w:val="20"/>
                <w:lang w:val="es-EC"/>
              </w:rPr>
              <w:t>,</w:t>
            </w:r>
            <w:r w:rsidRPr="002E75A6">
              <w:rPr>
                <w:iCs/>
                <w:sz w:val="20"/>
                <w:szCs w:val="20"/>
                <w:lang w:val="es-EC"/>
              </w:rPr>
              <w:t>000 apoyo técnico</w:t>
            </w:r>
          </w:p>
        </w:tc>
        <w:tc>
          <w:tcPr>
            <w:tcW w:w="1919" w:type="pct"/>
          </w:tcPr>
          <w:p w:rsidR="002E75A6" w:rsidRPr="00CF315D" w:rsidRDefault="002E75A6" w:rsidP="00ED0203">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sidRPr="00CF315D">
              <w:rPr>
                <w:rFonts w:cs="Arial"/>
                <w:sz w:val="20"/>
                <w:szCs w:val="20"/>
                <w:lang w:val="en-US"/>
              </w:rPr>
              <w:t>Training course- Diploma in ecotourism and English course.</w:t>
            </w:r>
          </w:p>
          <w:p w:rsidR="002E75A6" w:rsidRPr="00CF315D" w:rsidRDefault="002E75A6" w:rsidP="00ED0203">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sidRPr="00CF315D">
              <w:rPr>
                <w:rFonts w:cs="Arial"/>
                <w:sz w:val="20"/>
                <w:szCs w:val="20"/>
                <w:lang w:val="en-US"/>
              </w:rPr>
              <w:t>Advice in the Centre of business attention in the topics:</w:t>
            </w:r>
          </w:p>
          <w:p w:rsidR="002E75A6" w:rsidRPr="00CF315D" w:rsidRDefault="002E75A6" w:rsidP="00ED0203">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sidRPr="00CF315D">
              <w:rPr>
                <w:rFonts w:cs="Arial"/>
                <w:sz w:val="20"/>
                <w:szCs w:val="20"/>
                <w:lang w:val="en-US"/>
              </w:rPr>
              <w:t xml:space="preserve">- Responsibilities, </w:t>
            </w:r>
            <w:proofErr w:type="gramStart"/>
            <w:r w:rsidRPr="00CF315D">
              <w:rPr>
                <w:rFonts w:cs="Arial"/>
                <w:sz w:val="20"/>
                <w:szCs w:val="20"/>
                <w:lang w:val="en-US"/>
              </w:rPr>
              <w:t>obligations</w:t>
            </w:r>
            <w:proofErr w:type="gramEnd"/>
            <w:r w:rsidRPr="00CF315D">
              <w:rPr>
                <w:rFonts w:cs="Arial"/>
                <w:sz w:val="20"/>
                <w:szCs w:val="20"/>
                <w:lang w:val="en-US"/>
              </w:rPr>
              <w:t xml:space="preserve"> and penalties</w:t>
            </w:r>
          </w:p>
          <w:p w:rsidR="002E75A6" w:rsidRPr="00CF315D" w:rsidRDefault="002E75A6" w:rsidP="00ED0203">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sz w:val="20"/>
                <w:szCs w:val="20"/>
                <w:lang w:val="en-US"/>
              </w:rPr>
            </w:pPr>
            <w:r w:rsidRPr="00CF315D">
              <w:rPr>
                <w:rFonts w:cs="Arial"/>
                <w:sz w:val="20"/>
                <w:szCs w:val="20"/>
                <w:lang w:val="en-US"/>
              </w:rPr>
              <w:t>- Business Innovation</w:t>
            </w:r>
          </w:p>
        </w:tc>
        <w:tc>
          <w:tcPr>
            <w:tcW w:w="1332" w:type="pct"/>
          </w:tcPr>
          <w:p w:rsidR="002E75A6" w:rsidRPr="00CF315D" w:rsidRDefault="002E75A6" w:rsidP="00ED0203">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cs="Arial"/>
                <w:iCs/>
                <w:sz w:val="20"/>
                <w:szCs w:val="20"/>
                <w:lang w:val="en-US"/>
              </w:rPr>
            </w:pPr>
            <w:proofErr w:type="spellStart"/>
            <w:r w:rsidRPr="00CF315D">
              <w:rPr>
                <w:rFonts w:cs="Arial"/>
                <w:iCs/>
                <w:sz w:val="20"/>
                <w:szCs w:val="20"/>
                <w:lang w:val="en-US"/>
              </w:rPr>
              <w:t>Dibulla</w:t>
            </w:r>
            <w:proofErr w:type="spellEnd"/>
          </w:p>
        </w:tc>
      </w:tr>
      <w:tr w:rsidR="002E75A6" w:rsidRPr="002E75A6" w:rsidTr="00ED0203">
        <w:tc>
          <w:tcPr>
            <w:cnfStyle w:val="001000000000" w:firstRow="0" w:lastRow="0" w:firstColumn="1" w:lastColumn="0" w:oddVBand="0" w:evenVBand="0" w:oddHBand="0" w:evenHBand="0" w:firstRowFirstColumn="0" w:firstRowLastColumn="0" w:lastRowFirstColumn="0" w:lastRowLastColumn="0"/>
            <w:tcW w:w="1749" w:type="pct"/>
          </w:tcPr>
          <w:p w:rsidR="002E75A6" w:rsidRPr="00CF315D" w:rsidRDefault="002E75A6" w:rsidP="00ED0203">
            <w:pPr>
              <w:spacing w:before="0" w:after="0" w:line="240" w:lineRule="auto"/>
              <w:rPr>
                <w:rFonts w:cs="Arial"/>
                <w:b w:val="0"/>
                <w:bCs w:val="0"/>
                <w:iCs/>
                <w:sz w:val="20"/>
                <w:szCs w:val="20"/>
                <w:lang w:val="en-US"/>
              </w:rPr>
            </w:pPr>
            <w:r w:rsidRPr="00CF315D">
              <w:rPr>
                <w:rFonts w:cs="Arial"/>
                <w:iCs/>
                <w:sz w:val="20"/>
                <w:szCs w:val="20"/>
                <w:lang w:val="en-US"/>
              </w:rPr>
              <w:lastRenderedPageBreak/>
              <w:t>SENA</w:t>
            </w:r>
          </w:p>
          <w:p w:rsidR="002E75A6" w:rsidRPr="00CF315D" w:rsidRDefault="002E75A6" w:rsidP="00ED0203">
            <w:pPr>
              <w:spacing w:before="0" w:after="0" w:line="240" w:lineRule="auto"/>
              <w:rPr>
                <w:rFonts w:cs="Arial"/>
                <w:iCs/>
                <w:sz w:val="20"/>
                <w:szCs w:val="20"/>
                <w:lang w:val="en-US"/>
              </w:rPr>
            </w:pPr>
            <w:r w:rsidRPr="00CF315D">
              <w:rPr>
                <w:iCs/>
                <w:sz w:val="20"/>
                <w:szCs w:val="20"/>
                <w:lang w:val="en-US"/>
              </w:rPr>
              <w:t>($134</w:t>
            </w:r>
            <w:r w:rsidR="00E323F7">
              <w:rPr>
                <w:iCs/>
                <w:sz w:val="20"/>
                <w:szCs w:val="20"/>
                <w:lang w:val="en-US"/>
              </w:rPr>
              <w:t>,</w:t>
            </w:r>
            <w:r w:rsidRPr="00CF315D">
              <w:rPr>
                <w:iCs/>
                <w:sz w:val="20"/>
                <w:szCs w:val="20"/>
                <w:lang w:val="en-US"/>
              </w:rPr>
              <w:t>400</w:t>
            </w:r>
            <w:r w:rsidR="00E323F7">
              <w:rPr>
                <w:iCs/>
                <w:sz w:val="20"/>
                <w:szCs w:val="20"/>
                <w:lang w:val="en-US"/>
              </w:rPr>
              <w:t>,</w:t>
            </w:r>
            <w:r w:rsidRPr="00CF315D">
              <w:rPr>
                <w:iCs/>
                <w:sz w:val="20"/>
                <w:szCs w:val="20"/>
                <w:lang w:val="en-US"/>
              </w:rPr>
              <w:t>000 in professionals who taught training courses)</w:t>
            </w:r>
          </w:p>
        </w:tc>
        <w:tc>
          <w:tcPr>
            <w:tcW w:w="1919" w:type="pct"/>
          </w:tcPr>
          <w:p w:rsidR="002E75A6" w:rsidRPr="00CF315D" w:rsidRDefault="002E75A6" w:rsidP="00ED0203">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sz w:val="20"/>
                <w:szCs w:val="20"/>
                <w:lang w:val="en-US"/>
              </w:rPr>
            </w:pPr>
            <w:r w:rsidRPr="00CF315D">
              <w:rPr>
                <w:rFonts w:cs="Arial"/>
                <w:sz w:val="20"/>
                <w:szCs w:val="20"/>
                <w:lang w:val="en-US"/>
              </w:rPr>
              <w:t>Training courses</w:t>
            </w:r>
          </w:p>
        </w:tc>
        <w:tc>
          <w:tcPr>
            <w:tcW w:w="1332" w:type="pct"/>
          </w:tcPr>
          <w:p w:rsidR="002E75A6" w:rsidRPr="002E75A6" w:rsidRDefault="002E75A6" w:rsidP="00ED0203">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iCs/>
                <w:sz w:val="20"/>
                <w:szCs w:val="20"/>
                <w:lang w:val="es-EC"/>
              </w:rPr>
            </w:pPr>
            <w:r w:rsidRPr="002E75A6">
              <w:rPr>
                <w:rFonts w:cs="Arial"/>
                <w:iCs/>
                <w:sz w:val="20"/>
                <w:szCs w:val="20"/>
                <w:lang w:val="es-EC"/>
              </w:rPr>
              <w:t xml:space="preserve">Dibulla, San Juan Nepomuceno, </w:t>
            </w:r>
            <w:r w:rsidRPr="002E75A6">
              <w:rPr>
                <w:iCs/>
                <w:sz w:val="20"/>
                <w:szCs w:val="20"/>
                <w:lang w:val="es-EC"/>
              </w:rPr>
              <w:t>Natagaima</w:t>
            </w:r>
          </w:p>
          <w:p w:rsidR="002E75A6" w:rsidRPr="002E75A6" w:rsidRDefault="002E75A6" w:rsidP="00ED0203">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iCs/>
                <w:sz w:val="20"/>
                <w:szCs w:val="20"/>
                <w:lang w:val="es-EC"/>
              </w:rPr>
            </w:pPr>
            <w:r w:rsidRPr="002E75A6">
              <w:rPr>
                <w:iCs/>
                <w:sz w:val="20"/>
                <w:szCs w:val="20"/>
                <w:lang w:val="es-EC"/>
              </w:rPr>
              <w:t>Aipe</w:t>
            </w:r>
          </w:p>
        </w:tc>
      </w:tr>
      <w:tr w:rsidR="002E75A6" w:rsidRPr="00CF315D" w:rsidTr="00ED02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49" w:type="pct"/>
          </w:tcPr>
          <w:p w:rsidR="002E75A6" w:rsidRPr="00CF315D" w:rsidRDefault="002E75A6" w:rsidP="00ED0203">
            <w:pPr>
              <w:spacing w:before="0" w:after="0" w:line="240" w:lineRule="auto"/>
              <w:rPr>
                <w:rFonts w:cs="Arial"/>
                <w:b w:val="0"/>
                <w:bCs w:val="0"/>
                <w:iCs/>
                <w:sz w:val="20"/>
                <w:szCs w:val="20"/>
                <w:lang w:val="en-US"/>
              </w:rPr>
            </w:pPr>
            <w:proofErr w:type="spellStart"/>
            <w:r w:rsidRPr="00CF315D">
              <w:rPr>
                <w:rFonts w:cs="Arial"/>
                <w:iCs/>
                <w:sz w:val="20"/>
                <w:szCs w:val="20"/>
                <w:lang w:val="en-US"/>
              </w:rPr>
              <w:t>Artesanías</w:t>
            </w:r>
            <w:proofErr w:type="spellEnd"/>
            <w:r w:rsidRPr="00CF315D">
              <w:rPr>
                <w:rFonts w:cs="Arial"/>
                <w:iCs/>
                <w:sz w:val="20"/>
                <w:szCs w:val="20"/>
                <w:lang w:val="en-US"/>
              </w:rPr>
              <w:t xml:space="preserve"> de Colombia</w:t>
            </w:r>
          </w:p>
          <w:p w:rsidR="002E75A6" w:rsidRPr="00CF315D" w:rsidRDefault="002E75A6" w:rsidP="00ED0203">
            <w:pPr>
              <w:spacing w:before="0" w:after="0" w:line="240" w:lineRule="auto"/>
              <w:rPr>
                <w:rFonts w:cs="Arial"/>
                <w:iCs/>
                <w:sz w:val="20"/>
                <w:szCs w:val="20"/>
                <w:lang w:val="en-US"/>
              </w:rPr>
            </w:pPr>
            <w:r w:rsidRPr="00CF315D">
              <w:rPr>
                <w:iCs/>
                <w:sz w:val="20"/>
                <w:szCs w:val="20"/>
                <w:lang w:val="en-US"/>
              </w:rPr>
              <w:t>($20</w:t>
            </w:r>
            <w:r w:rsidR="00E323F7">
              <w:rPr>
                <w:iCs/>
                <w:sz w:val="20"/>
                <w:szCs w:val="20"/>
                <w:lang w:val="en-US"/>
              </w:rPr>
              <w:t>,</w:t>
            </w:r>
            <w:r w:rsidRPr="00CF315D">
              <w:rPr>
                <w:iCs/>
                <w:sz w:val="20"/>
                <w:szCs w:val="20"/>
                <w:lang w:val="en-US"/>
              </w:rPr>
              <w:t>000</w:t>
            </w:r>
            <w:r w:rsidR="00E323F7">
              <w:rPr>
                <w:iCs/>
                <w:sz w:val="20"/>
                <w:szCs w:val="20"/>
                <w:lang w:val="en-US"/>
              </w:rPr>
              <w:t>,</w:t>
            </w:r>
            <w:r w:rsidRPr="00CF315D">
              <w:rPr>
                <w:iCs/>
                <w:sz w:val="20"/>
                <w:szCs w:val="20"/>
                <w:lang w:val="en-US"/>
              </w:rPr>
              <w:t>000 in professionals who taught training courses)</w:t>
            </w:r>
          </w:p>
        </w:tc>
        <w:tc>
          <w:tcPr>
            <w:tcW w:w="1919" w:type="pct"/>
          </w:tcPr>
          <w:p w:rsidR="002E75A6" w:rsidRPr="00CF315D" w:rsidRDefault="002E75A6" w:rsidP="00ED0203">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sz w:val="20"/>
                <w:szCs w:val="20"/>
                <w:lang w:val="en-US"/>
              </w:rPr>
            </w:pPr>
            <w:r w:rsidRPr="00CF315D">
              <w:rPr>
                <w:rFonts w:cs="Arial"/>
                <w:sz w:val="20"/>
                <w:szCs w:val="20"/>
                <w:lang w:val="en-US"/>
              </w:rPr>
              <w:t xml:space="preserve">"Rescue of the artisanal communities of Tolima" improvement of the finishes and quality of handicrafts in </w:t>
            </w:r>
            <w:proofErr w:type="spellStart"/>
            <w:r w:rsidRPr="00CF315D">
              <w:rPr>
                <w:rFonts w:cs="Arial"/>
                <w:sz w:val="20"/>
                <w:szCs w:val="20"/>
                <w:lang w:val="en-US"/>
              </w:rPr>
              <w:t>Totumo</w:t>
            </w:r>
            <w:proofErr w:type="spellEnd"/>
            <w:r w:rsidRPr="00CF315D">
              <w:rPr>
                <w:rFonts w:cs="Arial"/>
                <w:sz w:val="20"/>
                <w:szCs w:val="20"/>
                <w:lang w:val="en-US"/>
              </w:rPr>
              <w:t>.  </w:t>
            </w:r>
          </w:p>
        </w:tc>
        <w:tc>
          <w:tcPr>
            <w:tcW w:w="1332" w:type="pct"/>
          </w:tcPr>
          <w:p w:rsidR="002E75A6" w:rsidRPr="00CF315D" w:rsidRDefault="002E75A6" w:rsidP="00ED0203">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cs="Arial"/>
                <w:iCs/>
                <w:sz w:val="20"/>
                <w:szCs w:val="20"/>
                <w:lang w:val="en-US"/>
              </w:rPr>
            </w:pPr>
            <w:proofErr w:type="spellStart"/>
            <w:r w:rsidRPr="00CF315D">
              <w:rPr>
                <w:iCs/>
                <w:sz w:val="20"/>
                <w:szCs w:val="20"/>
                <w:lang w:val="en-US"/>
              </w:rPr>
              <w:t>Natagaima</w:t>
            </w:r>
            <w:proofErr w:type="spellEnd"/>
          </w:p>
        </w:tc>
      </w:tr>
      <w:tr w:rsidR="002E75A6" w:rsidRPr="00CF315D" w:rsidTr="00ED0203">
        <w:tc>
          <w:tcPr>
            <w:cnfStyle w:val="001000000000" w:firstRow="0" w:lastRow="0" w:firstColumn="1" w:lastColumn="0" w:oddVBand="0" w:evenVBand="0" w:oddHBand="0" w:evenHBand="0" w:firstRowFirstColumn="0" w:firstRowLastColumn="0" w:lastRowFirstColumn="0" w:lastRowLastColumn="0"/>
            <w:tcW w:w="1749" w:type="pct"/>
          </w:tcPr>
          <w:p w:rsidR="002E75A6" w:rsidRPr="00CF315D" w:rsidRDefault="002E75A6" w:rsidP="00ED0203">
            <w:pPr>
              <w:spacing w:before="0" w:after="0" w:line="240" w:lineRule="auto"/>
              <w:rPr>
                <w:rFonts w:cs="Arial"/>
                <w:b w:val="0"/>
                <w:bCs w:val="0"/>
                <w:iCs/>
                <w:sz w:val="20"/>
                <w:szCs w:val="20"/>
                <w:lang w:val="en-US"/>
              </w:rPr>
            </w:pPr>
            <w:proofErr w:type="spellStart"/>
            <w:r w:rsidRPr="00CF315D">
              <w:rPr>
                <w:rFonts w:cs="Arial"/>
                <w:iCs/>
                <w:sz w:val="20"/>
                <w:szCs w:val="20"/>
                <w:lang w:val="en-US"/>
              </w:rPr>
              <w:t>Corporación</w:t>
            </w:r>
            <w:proofErr w:type="spellEnd"/>
            <w:r w:rsidRPr="00CF315D">
              <w:rPr>
                <w:rFonts w:cs="Arial"/>
                <w:iCs/>
                <w:sz w:val="20"/>
                <w:szCs w:val="20"/>
                <w:lang w:val="en-US"/>
              </w:rPr>
              <w:t xml:space="preserve"> </w:t>
            </w:r>
            <w:proofErr w:type="spellStart"/>
            <w:r w:rsidRPr="00CF315D">
              <w:rPr>
                <w:rFonts w:cs="Arial"/>
                <w:iCs/>
                <w:sz w:val="20"/>
                <w:szCs w:val="20"/>
                <w:lang w:val="en-US"/>
              </w:rPr>
              <w:t>Biocomercio</w:t>
            </w:r>
            <w:proofErr w:type="spellEnd"/>
            <w:r w:rsidRPr="00CF315D">
              <w:rPr>
                <w:rFonts w:cs="Arial"/>
                <w:iCs/>
                <w:sz w:val="20"/>
                <w:szCs w:val="20"/>
                <w:lang w:val="en-US"/>
              </w:rPr>
              <w:t xml:space="preserve"> </w:t>
            </w:r>
            <w:proofErr w:type="spellStart"/>
            <w:r w:rsidRPr="00CF315D">
              <w:rPr>
                <w:rFonts w:cs="Arial"/>
                <w:iCs/>
                <w:sz w:val="20"/>
                <w:szCs w:val="20"/>
                <w:lang w:val="en-US"/>
              </w:rPr>
              <w:t>Sostenible</w:t>
            </w:r>
            <w:proofErr w:type="spellEnd"/>
          </w:p>
          <w:p w:rsidR="002E75A6" w:rsidRPr="00CF315D" w:rsidRDefault="002E75A6" w:rsidP="00ED0203">
            <w:pPr>
              <w:spacing w:before="0" w:after="0" w:line="240" w:lineRule="auto"/>
              <w:rPr>
                <w:rFonts w:cs="Arial"/>
                <w:iCs/>
                <w:sz w:val="20"/>
                <w:szCs w:val="20"/>
                <w:lang w:val="en-US"/>
              </w:rPr>
            </w:pPr>
            <w:r w:rsidRPr="00CF315D">
              <w:rPr>
                <w:iCs/>
                <w:sz w:val="20"/>
                <w:szCs w:val="20"/>
                <w:lang w:val="en-US"/>
              </w:rPr>
              <w:t xml:space="preserve">(Grant of </w:t>
            </w:r>
            <w:proofErr w:type="spellStart"/>
            <w:r w:rsidRPr="00CF315D">
              <w:rPr>
                <w:iCs/>
                <w:sz w:val="20"/>
                <w:szCs w:val="20"/>
                <w:lang w:val="en-US"/>
              </w:rPr>
              <w:t>microcapital</w:t>
            </w:r>
            <w:proofErr w:type="spellEnd"/>
            <w:r w:rsidRPr="00CF315D">
              <w:rPr>
                <w:iCs/>
                <w:sz w:val="20"/>
                <w:szCs w:val="20"/>
                <w:lang w:val="en-US"/>
              </w:rPr>
              <w:t xml:space="preserve"> worth $ 437,363,323)</w:t>
            </w:r>
          </w:p>
        </w:tc>
        <w:tc>
          <w:tcPr>
            <w:tcW w:w="1919" w:type="pct"/>
          </w:tcPr>
          <w:p w:rsidR="002E75A6" w:rsidRPr="00CF315D" w:rsidRDefault="002E75A6" w:rsidP="00ED0203">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sz w:val="20"/>
                <w:szCs w:val="20"/>
                <w:lang w:val="en-US"/>
              </w:rPr>
            </w:pPr>
            <w:r w:rsidRPr="00CF315D">
              <w:rPr>
                <w:rFonts w:cs="Arial"/>
                <w:sz w:val="20"/>
                <w:szCs w:val="20"/>
                <w:lang w:val="en-US"/>
              </w:rPr>
              <w:t>Grant with the project Territorial Alliances for Peace and Development (2)</w:t>
            </w:r>
          </w:p>
        </w:tc>
        <w:tc>
          <w:tcPr>
            <w:tcW w:w="1332" w:type="pct"/>
          </w:tcPr>
          <w:p w:rsidR="002E75A6" w:rsidRPr="00CF315D" w:rsidRDefault="002E75A6" w:rsidP="00ED0203">
            <w:pPr>
              <w:jc w:val="center"/>
              <w:cnfStyle w:val="000000000000" w:firstRow="0" w:lastRow="0" w:firstColumn="0" w:lastColumn="0" w:oddVBand="0" w:evenVBand="0" w:oddHBand="0" w:evenHBand="0" w:firstRowFirstColumn="0" w:firstRowLastColumn="0" w:lastRowFirstColumn="0" w:lastRowLastColumn="0"/>
              <w:rPr>
                <w:rFonts w:cs="Arial"/>
                <w:iCs/>
                <w:sz w:val="20"/>
                <w:szCs w:val="20"/>
                <w:lang w:val="en-US"/>
              </w:rPr>
            </w:pPr>
            <w:proofErr w:type="spellStart"/>
            <w:r w:rsidRPr="00CF315D">
              <w:rPr>
                <w:rFonts w:cs="Arial"/>
                <w:iCs/>
                <w:sz w:val="20"/>
                <w:szCs w:val="20"/>
                <w:lang w:val="en-US"/>
              </w:rPr>
              <w:t>Natagaima</w:t>
            </w:r>
            <w:proofErr w:type="spellEnd"/>
          </w:p>
          <w:p w:rsidR="002E75A6" w:rsidRPr="00CF315D" w:rsidRDefault="002E75A6" w:rsidP="00ED0203">
            <w:pPr>
              <w:jc w:val="center"/>
              <w:cnfStyle w:val="000000000000" w:firstRow="0" w:lastRow="0" w:firstColumn="0" w:lastColumn="0" w:oddVBand="0" w:evenVBand="0" w:oddHBand="0" w:evenHBand="0" w:firstRowFirstColumn="0" w:firstRowLastColumn="0" w:lastRowFirstColumn="0" w:lastRowLastColumn="0"/>
              <w:rPr>
                <w:rFonts w:cs="Arial"/>
                <w:iCs/>
                <w:sz w:val="20"/>
                <w:szCs w:val="20"/>
                <w:lang w:val="en-US"/>
              </w:rPr>
            </w:pPr>
            <w:proofErr w:type="spellStart"/>
            <w:r w:rsidRPr="00CF315D">
              <w:rPr>
                <w:rFonts w:cs="Arial"/>
                <w:iCs/>
                <w:sz w:val="20"/>
                <w:szCs w:val="20"/>
                <w:lang w:val="en-US"/>
              </w:rPr>
              <w:t>Aipe</w:t>
            </w:r>
            <w:proofErr w:type="spellEnd"/>
          </w:p>
        </w:tc>
      </w:tr>
      <w:tr w:rsidR="002E75A6" w:rsidRPr="00CF315D" w:rsidTr="00ED02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49" w:type="pct"/>
          </w:tcPr>
          <w:p w:rsidR="002E75A6" w:rsidRPr="002E75A6" w:rsidRDefault="002E75A6" w:rsidP="00ED0203">
            <w:pPr>
              <w:spacing w:before="0" w:after="0" w:line="240" w:lineRule="auto"/>
              <w:rPr>
                <w:rFonts w:cs="Arial"/>
                <w:b w:val="0"/>
                <w:bCs w:val="0"/>
                <w:iCs/>
                <w:sz w:val="20"/>
                <w:szCs w:val="20"/>
                <w:lang w:val="es-EC"/>
              </w:rPr>
            </w:pPr>
            <w:r w:rsidRPr="002E75A6">
              <w:rPr>
                <w:rFonts w:cs="Arial"/>
                <w:iCs/>
                <w:sz w:val="20"/>
                <w:szCs w:val="20"/>
                <w:lang w:val="es-EC"/>
              </w:rPr>
              <w:t>Negocios Verdes (MADS)</w:t>
            </w:r>
          </w:p>
          <w:p w:rsidR="002E75A6" w:rsidRPr="002E75A6" w:rsidRDefault="002E75A6" w:rsidP="00ED0203">
            <w:pPr>
              <w:spacing w:before="0" w:after="0" w:line="240" w:lineRule="auto"/>
              <w:rPr>
                <w:rFonts w:cs="Arial"/>
                <w:iCs/>
                <w:sz w:val="20"/>
                <w:szCs w:val="20"/>
                <w:lang w:val="es-EC"/>
              </w:rPr>
            </w:pPr>
            <w:r w:rsidRPr="002E75A6">
              <w:rPr>
                <w:iCs/>
                <w:sz w:val="20"/>
                <w:szCs w:val="20"/>
                <w:lang w:val="es-EC"/>
              </w:rPr>
              <w:t>($10</w:t>
            </w:r>
            <w:r w:rsidR="00E323F7">
              <w:rPr>
                <w:iCs/>
                <w:sz w:val="20"/>
                <w:szCs w:val="20"/>
                <w:lang w:val="es-EC"/>
              </w:rPr>
              <w:t>,</w:t>
            </w:r>
            <w:r w:rsidRPr="002E75A6">
              <w:rPr>
                <w:iCs/>
                <w:sz w:val="20"/>
                <w:szCs w:val="20"/>
                <w:lang w:val="es-EC"/>
              </w:rPr>
              <w:t>000</w:t>
            </w:r>
            <w:r w:rsidR="00E323F7">
              <w:rPr>
                <w:iCs/>
                <w:sz w:val="20"/>
                <w:szCs w:val="20"/>
                <w:lang w:val="es-EC"/>
              </w:rPr>
              <w:t>,</w:t>
            </w:r>
            <w:r w:rsidRPr="002E75A6">
              <w:rPr>
                <w:iCs/>
                <w:sz w:val="20"/>
                <w:szCs w:val="20"/>
                <w:lang w:val="es-EC"/>
              </w:rPr>
              <w:t xml:space="preserve">000 en profesionales </w:t>
            </w:r>
          </w:p>
        </w:tc>
        <w:tc>
          <w:tcPr>
            <w:tcW w:w="1919" w:type="pct"/>
          </w:tcPr>
          <w:p w:rsidR="002E75A6" w:rsidRPr="00CF315D" w:rsidRDefault="002E75A6" w:rsidP="00ED0203">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sz w:val="20"/>
                <w:szCs w:val="20"/>
                <w:lang w:val="en-US"/>
              </w:rPr>
            </w:pPr>
            <w:r w:rsidRPr="00CF315D">
              <w:rPr>
                <w:rFonts w:cs="Arial"/>
                <w:sz w:val="20"/>
                <w:szCs w:val="20"/>
                <w:lang w:val="en-US"/>
              </w:rPr>
              <w:t>Verification and registration in green businesses</w:t>
            </w:r>
          </w:p>
        </w:tc>
        <w:tc>
          <w:tcPr>
            <w:tcW w:w="1332" w:type="pct"/>
          </w:tcPr>
          <w:p w:rsidR="002E75A6" w:rsidRPr="00CF315D" w:rsidRDefault="002E75A6" w:rsidP="00ED0203">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iCs/>
                <w:sz w:val="20"/>
                <w:szCs w:val="20"/>
                <w:lang w:val="en-US"/>
              </w:rPr>
            </w:pPr>
            <w:proofErr w:type="spellStart"/>
            <w:r w:rsidRPr="00CF315D">
              <w:rPr>
                <w:iCs/>
                <w:sz w:val="20"/>
                <w:szCs w:val="20"/>
                <w:lang w:val="en-US"/>
              </w:rPr>
              <w:t>Natagaima</w:t>
            </w:r>
            <w:proofErr w:type="spellEnd"/>
          </w:p>
          <w:p w:rsidR="002E75A6" w:rsidRPr="00CF315D" w:rsidRDefault="002E75A6" w:rsidP="00ED0203">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iCs/>
                <w:sz w:val="20"/>
                <w:szCs w:val="20"/>
                <w:lang w:val="en-US"/>
              </w:rPr>
            </w:pPr>
            <w:proofErr w:type="spellStart"/>
            <w:r w:rsidRPr="00CF315D">
              <w:rPr>
                <w:iCs/>
                <w:sz w:val="20"/>
                <w:szCs w:val="20"/>
                <w:lang w:val="en-US"/>
              </w:rPr>
              <w:t>Aipe</w:t>
            </w:r>
            <w:proofErr w:type="spellEnd"/>
          </w:p>
          <w:p w:rsidR="002E75A6" w:rsidRPr="00CF315D" w:rsidRDefault="002E75A6" w:rsidP="00ED0203">
            <w:pPr>
              <w:spacing w:before="0" w:after="0" w:line="240" w:lineRule="auto"/>
              <w:ind w:firstLine="708"/>
              <w:jc w:val="center"/>
              <w:cnfStyle w:val="000000100000" w:firstRow="0" w:lastRow="0" w:firstColumn="0" w:lastColumn="0" w:oddVBand="0" w:evenVBand="0" w:oddHBand="1" w:evenHBand="0" w:firstRowFirstColumn="0" w:firstRowLastColumn="0" w:lastRowFirstColumn="0" w:lastRowLastColumn="0"/>
              <w:rPr>
                <w:rFonts w:cs="Arial"/>
                <w:iCs/>
                <w:sz w:val="20"/>
                <w:szCs w:val="20"/>
                <w:lang w:val="en-US"/>
              </w:rPr>
            </w:pPr>
          </w:p>
        </w:tc>
      </w:tr>
      <w:tr w:rsidR="002E75A6" w:rsidRPr="00CF315D" w:rsidTr="00ED0203">
        <w:tc>
          <w:tcPr>
            <w:cnfStyle w:val="001000000000" w:firstRow="0" w:lastRow="0" w:firstColumn="1" w:lastColumn="0" w:oddVBand="0" w:evenVBand="0" w:oddHBand="0" w:evenHBand="0" w:firstRowFirstColumn="0" w:firstRowLastColumn="0" w:lastRowFirstColumn="0" w:lastRowLastColumn="0"/>
            <w:tcW w:w="1749" w:type="pct"/>
          </w:tcPr>
          <w:p w:rsidR="002E75A6" w:rsidRPr="00CF315D" w:rsidRDefault="002E75A6" w:rsidP="00ED0203">
            <w:pPr>
              <w:spacing w:before="0" w:after="0" w:line="240" w:lineRule="auto"/>
              <w:rPr>
                <w:rFonts w:cs="Arial"/>
                <w:b w:val="0"/>
                <w:bCs w:val="0"/>
                <w:iCs/>
                <w:sz w:val="20"/>
                <w:szCs w:val="20"/>
                <w:lang w:val="en-US"/>
              </w:rPr>
            </w:pPr>
            <w:proofErr w:type="spellStart"/>
            <w:r w:rsidRPr="00CF315D">
              <w:rPr>
                <w:rFonts w:cs="Arial"/>
                <w:iCs/>
                <w:sz w:val="20"/>
                <w:szCs w:val="20"/>
                <w:lang w:val="en-US"/>
              </w:rPr>
              <w:t>Bomberos</w:t>
            </w:r>
            <w:proofErr w:type="spellEnd"/>
            <w:r w:rsidRPr="00CF315D">
              <w:rPr>
                <w:rFonts w:cs="Arial"/>
                <w:iCs/>
                <w:sz w:val="20"/>
                <w:szCs w:val="20"/>
                <w:lang w:val="en-US"/>
              </w:rPr>
              <w:t xml:space="preserve"> </w:t>
            </w:r>
          </w:p>
          <w:p w:rsidR="002E75A6" w:rsidRPr="00CF315D" w:rsidRDefault="002E75A6" w:rsidP="00ED0203">
            <w:pPr>
              <w:spacing w:before="0" w:after="0" w:line="240" w:lineRule="auto"/>
              <w:rPr>
                <w:rFonts w:cs="Arial"/>
                <w:iCs/>
                <w:sz w:val="20"/>
                <w:szCs w:val="20"/>
                <w:lang w:val="en-US"/>
              </w:rPr>
            </w:pPr>
            <w:r w:rsidRPr="00CF315D">
              <w:rPr>
                <w:iCs/>
                <w:sz w:val="20"/>
                <w:szCs w:val="20"/>
                <w:lang w:val="en-US"/>
              </w:rPr>
              <w:t>($21</w:t>
            </w:r>
            <w:r w:rsidR="00E323F7">
              <w:rPr>
                <w:iCs/>
                <w:sz w:val="20"/>
                <w:szCs w:val="20"/>
                <w:lang w:val="en-US"/>
              </w:rPr>
              <w:t>,</w:t>
            </w:r>
            <w:r w:rsidRPr="00CF315D">
              <w:rPr>
                <w:iCs/>
                <w:sz w:val="20"/>
                <w:szCs w:val="20"/>
                <w:lang w:val="en-US"/>
              </w:rPr>
              <w:t>000</w:t>
            </w:r>
            <w:r w:rsidR="00E323F7">
              <w:rPr>
                <w:iCs/>
                <w:sz w:val="20"/>
                <w:szCs w:val="20"/>
                <w:lang w:val="en-US"/>
              </w:rPr>
              <w:t>,</w:t>
            </w:r>
            <w:r w:rsidRPr="00CF315D">
              <w:rPr>
                <w:iCs/>
                <w:sz w:val="20"/>
                <w:szCs w:val="20"/>
                <w:lang w:val="en-US"/>
              </w:rPr>
              <w:t>000</w:t>
            </w:r>
            <w:r w:rsidRPr="00CF315D">
              <w:rPr>
                <w:lang w:val="en-US"/>
              </w:rPr>
              <w:t xml:space="preserve"> </w:t>
            </w:r>
            <w:r w:rsidRPr="00CF315D">
              <w:rPr>
                <w:iCs/>
                <w:sz w:val="20"/>
                <w:szCs w:val="20"/>
                <w:lang w:val="en-US"/>
              </w:rPr>
              <w:t>strengthening)</w:t>
            </w:r>
          </w:p>
        </w:tc>
        <w:tc>
          <w:tcPr>
            <w:tcW w:w="1919" w:type="pct"/>
          </w:tcPr>
          <w:p w:rsidR="002E75A6" w:rsidRPr="00CF315D" w:rsidRDefault="002E75A6" w:rsidP="00ED0203">
            <w:pPr>
              <w:spacing w:before="0" w:after="0"/>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CF315D">
              <w:rPr>
                <w:rFonts w:cs="Arial"/>
                <w:sz w:val="20"/>
                <w:szCs w:val="20"/>
                <w:lang w:val="en-US"/>
              </w:rPr>
              <w:t>Formulation of a participatory plan for forest fire prevention</w:t>
            </w:r>
          </w:p>
          <w:p w:rsidR="002E75A6" w:rsidRPr="00CF315D" w:rsidRDefault="002E75A6" w:rsidP="00ED0203">
            <w:pPr>
              <w:spacing w:before="0" w:after="0"/>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CF315D">
              <w:rPr>
                <w:rFonts w:cs="Arial"/>
                <w:sz w:val="20"/>
                <w:szCs w:val="20"/>
                <w:lang w:val="en-US"/>
              </w:rPr>
              <w:t>Coordination and articulation of actions against the intervention of communities in the event of a forest fire event.</w:t>
            </w:r>
          </w:p>
          <w:p w:rsidR="002E75A6" w:rsidRPr="00CF315D" w:rsidRDefault="002E75A6" w:rsidP="00ED0203">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cs="Arial"/>
                <w:iCs/>
                <w:sz w:val="20"/>
                <w:szCs w:val="20"/>
                <w:lang w:val="en-US"/>
              </w:rPr>
            </w:pPr>
            <w:r w:rsidRPr="00CF315D">
              <w:rPr>
                <w:rFonts w:cs="Arial"/>
                <w:sz w:val="20"/>
                <w:szCs w:val="20"/>
                <w:lang w:val="en-US"/>
              </w:rPr>
              <w:t>Training in prevention and management of forest fires.</w:t>
            </w:r>
          </w:p>
        </w:tc>
        <w:tc>
          <w:tcPr>
            <w:tcW w:w="1332" w:type="pct"/>
          </w:tcPr>
          <w:p w:rsidR="002E75A6" w:rsidRPr="002E75A6" w:rsidRDefault="002E75A6" w:rsidP="00ED0203">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cs="Arial"/>
                <w:iCs/>
                <w:sz w:val="20"/>
                <w:szCs w:val="20"/>
                <w:lang w:val="es-EC"/>
              </w:rPr>
            </w:pPr>
            <w:r w:rsidRPr="002E75A6">
              <w:rPr>
                <w:rFonts w:cs="Arial"/>
                <w:iCs/>
                <w:sz w:val="20"/>
                <w:szCs w:val="20"/>
                <w:lang w:val="es-EC"/>
              </w:rPr>
              <w:t>Dibulla</w:t>
            </w:r>
          </w:p>
          <w:p w:rsidR="002E75A6" w:rsidRPr="002E75A6" w:rsidRDefault="002E75A6" w:rsidP="00ED0203">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iCs/>
                <w:sz w:val="20"/>
                <w:szCs w:val="20"/>
                <w:lang w:val="es-EC"/>
              </w:rPr>
            </w:pPr>
            <w:r w:rsidRPr="002E75A6">
              <w:rPr>
                <w:iCs/>
                <w:sz w:val="20"/>
                <w:szCs w:val="20"/>
                <w:lang w:val="es-EC"/>
              </w:rPr>
              <w:t>Valledupar</w:t>
            </w:r>
          </w:p>
          <w:p w:rsidR="002E75A6" w:rsidRPr="002E75A6" w:rsidRDefault="002E75A6" w:rsidP="00ED0203">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iCs/>
                <w:sz w:val="20"/>
                <w:szCs w:val="20"/>
                <w:lang w:val="es-EC"/>
              </w:rPr>
            </w:pPr>
            <w:r w:rsidRPr="002E75A6">
              <w:rPr>
                <w:iCs/>
                <w:sz w:val="20"/>
                <w:szCs w:val="20"/>
                <w:lang w:val="es-EC"/>
              </w:rPr>
              <w:t>San Juan Nepomuceno</w:t>
            </w:r>
          </w:p>
          <w:p w:rsidR="002E75A6" w:rsidRPr="002E75A6" w:rsidRDefault="002E75A6" w:rsidP="00ED0203">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iCs/>
                <w:sz w:val="20"/>
                <w:szCs w:val="20"/>
                <w:lang w:val="es-EC"/>
              </w:rPr>
            </w:pPr>
            <w:r w:rsidRPr="002E75A6">
              <w:rPr>
                <w:iCs/>
                <w:sz w:val="20"/>
                <w:szCs w:val="20"/>
                <w:lang w:val="es-EC"/>
              </w:rPr>
              <w:t>Natagaima</w:t>
            </w:r>
          </w:p>
          <w:p w:rsidR="002E75A6" w:rsidRPr="00CF315D" w:rsidRDefault="002E75A6" w:rsidP="00ED0203">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iCs/>
                <w:sz w:val="20"/>
                <w:szCs w:val="20"/>
                <w:lang w:val="en-US"/>
              </w:rPr>
            </w:pPr>
            <w:proofErr w:type="spellStart"/>
            <w:r w:rsidRPr="00CF315D">
              <w:rPr>
                <w:iCs/>
                <w:sz w:val="20"/>
                <w:szCs w:val="20"/>
                <w:lang w:val="en-US"/>
              </w:rPr>
              <w:t>Aipe</w:t>
            </w:r>
            <w:proofErr w:type="spellEnd"/>
          </w:p>
          <w:p w:rsidR="002E75A6" w:rsidRPr="00CF315D" w:rsidRDefault="002E75A6" w:rsidP="00ED0203">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cs="Arial"/>
                <w:iCs/>
                <w:sz w:val="20"/>
                <w:szCs w:val="20"/>
                <w:lang w:val="en-US"/>
              </w:rPr>
            </w:pPr>
          </w:p>
        </w:tc>
      </w:tr>
      <w:tr w:rsidR="002E75A6" w:rsidRPr="002E75A6" w:rsidTr="00ED02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49" w:type="pct"/>
          </w:tcPr>
          <w:p w:rsidR="002E75A6" w:rsidRPr="00CF315D" w:rsidRDefault="002E75A6" w:rsidP="00ED0203">
            <w:pPr>
              <w:spacing w:before="0" w:after="0" w:line="240" w:lineRule="auto"/>
              <w:rPr>
                <w:rFonts w:cs="Arial"/>
                <w:b w:val="0"/>
                <w:bCs w:val="0"/>
                <w:iCs/>
                <w:sz w:val="20"/>
                <w:szCs w:val="20"/>
                <w:lang w:val="en-US"/>
              </w:rPr>
            </w:pPr>
            <w:proofErr w:type="spellStart"/>
            <w:r w:rsidRPr="00CF315D">
              <w:rPr>
                <w:rFonts w:cs="Arial"/>
                <w:iCs/>
                <w:sz w:val="20"/>
                <w:szCs w:val="20"/>
                <w:lang w:val="en-US"/>
              </w:rPr>
              <w:t>Corponariño</w:t>
            </w:r>
            <w:proofErr w:type="spellEnd"/>
          </w:p>
          <w:p w:rsidR="002E75A6" w:rsidRPr="00CF315D" w:rsidRDefault="002E75A6" w:rsidP="00ED0203">
            <w:pPr>
              <w:spacing w:before="0" w:after="0" w:line="240" w:lineRule="auto"/>
              <w:rPr>
                <w:rFonts w:cs="Arial"/>
                <w:iCs/>
                <w:sz w:val="20"/>
                <w:szCs w:val="20"/>
                <w:lang w:val="en-US"/>
              </w:rPr>
            </w:pPr>
            <w:r w:rsidRPr="00CF315D">
              <w:rPr>
                <w:iCs/>
                <w:sz w:val="20"/>
                <w:szCs w:val="20"/>
                <w:lang w:val="en-US"/>
              </w:rPr>
              <w:t>$ 298</w:t>
            </w:r>
            <w:r w:rsidR="00E323F7">
              <w:rPr>
                <w:iCs/>
                <w:sz w:val="20"/>
                <w:szCs w:val="20"/>
                <w:lang w:val="en-US"/>
              </w:rPr>
              <w:t>,000,000</w:t>
            </w:r>
            <w:r w:rsidRPr="00CF315D">
              <w:rPr>
                <w:iCs/>
                <w:sz w:val="20"/>
                <w:szCs w:val="20"/>
                <w:lang w:val="en-US"/>
              </w:rPr>
              <w:t xml:space="preserve"> pesos</w:t>
            </w:r>
          </w:p>
        </w:tc>
        <w:tc>
          <w:tcPr>
            <w:tcW w:w="1919" w:type="pct"/>
          </w:tcPr>
          <w:p w:rsidR="002E75A6" w:rsidRPr="00CF315D" w:rsidRDefault="002E75A6" w:rsidP="00ED0203">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sz w:val="20"/>
                <w:szCs w:val="20"/>
                <w:lang w:val="en-US"/>
              </w:rPr>
            </w:pPr>
            <w:r w:rsidRPr="00CF315D">
              <w:rPr>
                <w:rFonts w:cs="Arial"/>
                <w:sz w:val="20"/>
                <w:szCs w:val="20"/>
                <w:lang w:val="en-US"/>
              </w:rPr>
              <w:t xml:space="preserve">Cooperation Agreement between UNDP and </w:t>
            </w:r>
            <w:proofErr w:type="spellStart"/>
            <w:r w:rsidRPr="00CF315D">
              <w:rPr>
                <w:rFonts w:cs="Arial"/>
                <w:sz w:val="20"/>
                <w:szCs w:val="20"/>
                <w:lang w:val="en-US"/>
              </w:rPr>
              <w:t>Corponariño</w:t>
            </w:r>
            <w:proofErr w:type="spellEnd"/>
            <w:r w:rsidRPr="00CF315D">
              <w:rPr>
                <w:rFonts w:cs="Arial"/>
                <w:sz w:val="20"/>
                <w:szCs w:val="20"/>
                <w:lang w:val="en-US"/>
              </w:rPr>
              <w:t xml:space="preserve"> for the conservation and recovery of ecosystem services in the dry areas of the municipalities of </w:t>
            </w:r>
            <w:proofErr w:type="spellStart"/>
            <w:r w:rsidRPr="00CF315D">
              <w:rPr>
                <w:rFonts w:cs="Arial"/>
                <w:sz w:val="20"/>
                <w:szCs w:val="20"/>
                <w:lang w:val="en-US"/>
              </w:rPr>
              <w:t>Cumbitara</w:t>
            </w:r>
            <w:proofErr w:type="spellEnd"/>
            <w:r w:rsidRPr="00CF315D">
              <w:rPr>
                <w:rFonts w:cs="Arial"/>
                <w:sz w:val="20"/>
                <w:szCs w:val="20"/>
                <w:lang w:val="en-US"/>
              </w:rPr>
              <w:t xml:space="preserve">, La </w:t>
            </w:r>
            <w:proofErr w:type="spellStart"/>
            <w:r w:rsidRPr="00CF315D">
              <w:rPr>
                <w:rFonts w:cs="Arial"/>
                <w:sz w:val="20"/>
                <w:szCs w:val="20"/>
                <w:lang w:val="en-US"/>
              </w:rPr>
              <w:t>Llanada</w:t>
            </w:r>
            <w:proofErr w:type="spellEnd"/>
            <w:r w:rsidRPr="00CF315D">
              <w:rPr>
                <w:rFonts w:cs="Arial"/>
                <w:sz w:val="20"/>
                <w:szCs w:val="20"/>
                <w:lang w:val="en-US"/>
              </w:rPr>
              <w:t xml:space="preserve"> and Los Andes Sotomayor (Nariño).</w:t>
            </w:r>
          </w:p>
        </w:tc>
        <w:tc>
          <w:tcPr>
            <w:tcW w:w="1332" w:type="pct"/>
          </w:tcPr>
          <w:p w:rsidR="002E75A6" w:rsidRPr="002E75A6" w:rsidRDefault="002E75A6" w:rsidP="00ED0203">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iCs/>
                <w:sz w:val="20"/>
                <w:szCs w:val="20"/>
                <w:lang w:val="es-EC"/>
              </w:rPr>
            </w:pPr>
            <w:r w:rsidRPr="002E75A6">
              <w:rPr>
                <w:iCs/>
                <w:sz w:val="20"/>
                <w:szCs w:val="20"/>
                <w:lang w:val="es-EC"/>
              </w:rPr>
              <w:t>Cumbitara,</w:t>
            </w:r>
          </w:p>
          <w:p w:rsidR="002E75A6" w:rsidRPr="002E75A6" w:rsidRDefault="002E75A6" w:rsidP="00ED0203">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iCs/>
                <w:sz w:val="20"/>
                <w:szCs w:val="20"/>
                <w:lang w:val="es-EC"/>
              </w:rPr>
            </w:pPr>
            <w:r w:rsidRPr="002E75A6">
              <w:rPr>
                <w:iCs/>
                <w:sz w:val="20"/>
                <w:szCs w:val="20"/>
                <w:lang w:val="es-EC"/>
              </w:rPr>
              <w:t>La Llanada</w:t>
            </w:r>
          </w:p>
          <w:p w:rsidR="002E75A6" w:rsidRPr="002E75A6" w:rsidRDefault="002E75A6" w:rsidP="00ED0203">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cs="Arial"/>
                <w:iCs/>
                <w:sz w:val="20"/>
                <w:szCs w:val="20"/>
                <w:lang w:val="es-EC"/>
              </w:rPr>
            </w:pPr>
            <w:r w:rsidRPr="002E75A6">
              <w:rPr>
                <w:iCs/>
                <w:sz w:val="20"/>
                <w:szCs w:val="20"/>
                <w:lang w:val="es-EC"/>
              </w:rPr>
              <w:t>Los Andes Sotomayor</w:t>
            </w:r>
          </w:p>
        </w:tc>
      </w:tr>
      <w:tr w:rsidR="002E75A6" w:rsidRPr="002E75A6" w:rsidTr="00ED0203">
        <w:tc>
          <w:tcPr>
            <w:cnfStyle w:val="001000000000" w:firstRow="0" w:lastRow="0" w:firstColumn="1" w:lastColumn="0" w:oddVBand="0" w:evenVBand="0" w:oddHBand="0" w:evenHBand="0" w:firstRowFirstColumn="0" w:firstRowLastColumn="0" w:lastRowFirstColumn="0" w:lastRowLastColumn="0"/>
            <w:tcW w:w="1749" w:type="pct"/>
          </w:tcPr>
          <w:p w:rsidR="002E75A6" w:rsidRPr="00CF315D" w:rsidRDefault="002E75A6" w:rsidP="00ED0203">
            <w:pPr>
              <w:spacing w:before="0" w:after="0" w:line="240" w:lineRule="auto"/>
              <w:rPr>
                <w:rFonts w:cs="Arial"/>
                <w:b w:val="0"/>
                <w:bCs w:val="0"/>
                <w:iCs/>
                <w:sz w:val="20"/>
                <w:szCs w:val="20"/>
                <w:lang w:val="en-US"/>
              </w:rPr>
            </w:pPr>
            <w:proofErr w:type="spellStart"/>
            <w:r w:rsidRPr="00CF315D">
              <w:rPr>
                <w:rFonts w:cs="Arial"/>
                <w:iCs/>
                <w:sz w:val="20"/>
                <w:szCs w:val="20"/>
                <w:lang w:val="en-US"/>
              </w:rPr>
              <w:t>Cormagdalena</w:t>
            </w:r>
            <w:proofErr w:type="spellEnd"/>
          </w:p>
          <w:p w:rsidR="002E75A6" w:rsidRPr="00CF315D" w:rsidRDefault="002E75A6" w:rsidP="00ED0203">
            <w:pPr>
              <w:spacing w:before="0" w:after="0" w:line="240" w:lineRule="auto"/>
              <w:rPr>
                <w:rFonts w:cs="Arial"/>
                <w:iCs/>
                <w:sz w:val="20"/>
                <w:szCs w:val="20"/>
                <w:lang w:val="en-US"/>
              </w:rPr>
            </w:pPr>
            <w:r w:rsidRPr="00CF315D">
              <w:rPr>
                <w:iCs/>
                <w:sz w:val="20"/>
                <w:szCs w:val="20"/>
                <w:lang w:val="en-US"/>
              </w:rPr>
              <w:t>$1</w:t>
            </w:r>
            <w:r w:rsidR="00E323F7">
              <w:rPr>
                <w:iCs/>
                <w:sz w:val="20"/>
                <w:szCs w:val="20"/>
                <w:lang w:val="en-US"/>
              </w:rPr>
              <w:t>,</w:t>
            </w:r>
            <w:r w:rsidRPr="00CF315D">
              <w:rPr>
                <w:iCs/>
                <w:sz w:val="20"/>
                <w:szCs w:val="20"/>
                <w:lang w:val="en-US"/>
              </w:rPr>
              <w:t>100</w:t>
            </w:r>
            <w:r w:rsidR="00E323F7">
              <w:rPr>
                <w:iCs/>
                <w:sz w:val="20"/>
                <w:szCs w:val="20"/>
                <w:lang w:val="en-US"/>
              </w:rPr>
              <w:t>,000,000</w:t>
            </w:r>
            <w:r w:rsidRPr="00CF315D">
              <w:rPr>
                <w:iCs/>
                <w:sz w:val="20"/>
                <w:szCs w:val="20"/>
                <w:lang w:val="en-US"/>
              </w:rPr>
              <w:t xml:space="preserve"> pesos</w:t>
            </w:r>
          </w:p>
        </w:tc>
        <w:tc>
          <w:tcPr>
            <w:tcW w:w="1919" w:type="pct"/>
          </w:tcPr>
          <w:p w:rsidR="002E75A6" w:rsidRPr="00CF315D" w:rsidRDefault="002E75A6" w:rsidP="00ED0203">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sz w:val="20"/>
                <w:szCs w:val="20"/>
                <w:lang w:val="en-US"/>
              </w:rPr>
            </w:pPr>
            <w:r w:rsidRPr="00CF315D">
              <w:rPr>
                <w:rFonts w:cs="Arial"/>
                <w:sz w:val="20"/>
                <w:szCs w:val="20"/>
                <w:lang w:val="en-US"/>
              </w:rPr>
              <w:t xml:space="preserve">Cooperation Agreement between UNDP and </w:t>
            </w:r>
            <w:proofErr w:type="spellStart"/>
            <w:r w:rsidRPr="00CF315D">
              <w:rPr>
                <w:rFonts w:cs="Arial"/>
                <w:sz w:val="20"/>
                <w:szCs w:val="20"/>
                <w:lang w:val="en-US"/>
              </w:rPr>
              <w:t>Cormagdalena</w:t>
            </w:r>
            <w:proofErr w:type="spellEnd"/>
            <w:r w:rsidRPr="00CF315D">
              <w:rPr>
                <w:rFonts w:cs="Arial"/>
                <w:sz w:val="20"/>
                <w:szCs w:val="20"/>
                <w:lang w:val="en-US"/>
              </w:rPr>
              <w:t xml:space="preserve"> for the sustainable use and conservation of biodiversity and ecosystem services associated with dry forest, in four municipalities </w:t>
            </w:r>
            <w:proofErr w:type="spellStart"/>
            <w:r w:rsidRPr="00CF315D">
              <w:rPr>
                <w:rFonts w:cs="Arial"/>
                <w:sz w:val="20"/>
                <w:szCs w:val="20"/>
                <w:lang w:val="en-US"/>
              </w:rPr>
              <w:t>prioritised</w:t>
            </w:r>
            <w:proofErr w:type="spellEnd"/>
            <w:r w:rsidRPr="00CF315D">
              <w:rPr>
                <w:rFonts w:cs="Arial"/>
                <w:sz w:val="20"/>
                <w:szCs w:val="20"/>
                <w:lang w:val="en-US"/>
              </w:rPr>
              <w:t xml:space="preserve"> by </w:t>
            </w:r>
            <w:proofErr w:type="spellStart"/>
            <w:r w:rsidRPr="00CF315D">
              <w:rPr>
                <w:rFonts w:cs="Arial"/>
                <w:sz w:val="20"/>
                <w:szCs w:val="20"/>
                <w:lang w:val="en-US"/>
              </w:rPr>
              <w:t>Cormagdalena</w:t>
            </w:r>
            <w:proofErr w:type="spellEnd"/>
            <w:r w:rsidRPr="00CF315D">
              <w:rPr>
                <w:rFonts w:cs="Arial"/>
                <w:sz w:val="20"/>
                <w:szCs w:val="20"/>
                <w:lang w:val="en-US"/>
              </w:rPr>
              <w:t>.</w:t>
            </w:r>
          </w:p>
        </w:tc>
        <w:tc>
          <w:tcPr>
            <w:tcW w:w="1332" w:type="pct"/>
          </w:tcPr>
          <w:p w:rsidR="002E75A6" w:rsidRPr="002E75A6" w:rsidRDefault="002E75A6" w:rsidP="00ED0203">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iCs/>
                <w:sz w:val="20"/>
                <w:szCs w:val="20"/>
                <w:lang w:val="es-EC"/>
              </w:rPr>
            </w:pPr>
            <w:r w:rsidRPr="002E75A6">
              <w:rPr>
                <w:iCs/>
                <w:sz w:val="20"/>
                <w:szCs w:val="20"/>
                <w:lang w:val="es-EC"/>
              </w:rPr>
              <w:t>San Juan Nepomuceno</w:t>
            </w:r>
          </w:p>
          <w:p w:rsidR="002E75A6" w:rsidRPr="002E75A6" w:rsidRDefault="002E75A6" w:rsidP="00ED0203">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iCs/>
                <w:sz w:val="20"/>
                <w:szCs w:val="20"/>
                <w:lang w:val="es-EC"/>
              </w:rPr>
            </w:pPr>
            <w:r w:rsidRPr="002E75A6">
              <w:rPr>
                <w:iCs/>
                <w:sz w:val="20"/>
                <w:szCs w:val="20"/>
                <w:lang w:val="es-EC"/>
              </w:rPr>
              <w:t>Aipe</w:t>
            </w:r>
          </w:p>
          <w:p w:rsidR="002E75A6" w:rsidRPr="002E75A6" w:rsidRDefault="002E75A6" w:rsidP="00ED0203">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iCs/>
                <w:sz w:val="20"/>
                <w:szCs w:val="20"/>
                <w:lang w:val="es-EC"/>
              </w:rPr>
            </w:pPr>
            <w:r w:rsidRPr="002E75A6">
              <w:rPr>
                <w:iCs/>
                <w:sz w:val="20"/>
                <w:szCs w:val="20"/>
                <w:lang w:val="es-EC"/>
              </w:rPr>
              <w:t>Natagaima</w:t>
            </w:r>
          </w:p>
          <w:p w:rsidR="002E75A6" w:rsidRPr="002E75A6" w:rsidRDefault="002E75A6" w:rsidP="00ED0203">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cs="Arial"/>
                <w:iCs/>
                <w:sz w:val="20"/>
                <w:szCs w:val="20"/>
                <w:lang w:val="es-EC"/>
              </w:rPr>
            </w:pPr>
            <w:r w:rsidRPr="002E75A6">
              <w:rPr>
                <w:iCs/>
                <w:sz w:val="20"/>
                <w:szCs w:val="20"/>
                <w:lang w:val="es-EC"/>
              </w:rPr>
              <w:t>Prado</w:t>
            </w:r>
          </w:p>
        </w:tc>
      </w:tr>
      <w:tr w:rsidR="002E75A6" w:rsidRPr="002E75A6" w:rsidTr="00ED02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49" w:type="pct"/>
          </w:tcPr>
          <w:p w:rsidR="002E75A6" w:rsidRPr="002E75A6" w:rsidRDefault="002E75A6" w:rsidP="00ED0203">
            <w:pPr>
              <w:spacing w:before="0" w:after="0" w:line="240" w:lineRule="auto"/>
              <w:rPr>
                <w:rFonts w:cs="Arial"/>
                <w:b w:val="0"/>
                <w:bCs w:val="0"/>
                <w:iCs/>
                <w:sz w:val="20"/>
                <w:szCs w:val="20"/>
                <w:lang w:val="es-EC"/>
              </w:rPr>
            </w:pPr>
            <w:r w:rsidRPr="002E75A6">
              <w:rPr>
                <w:rFonts w:cs="Arial"/>
                <w:iCs/>
                <w:sz w:val="20"/>
                <w:szCs w:val="20"/>
                <w:lang w:val="es-EC"/>
              </w:rPr>
              <w:t>Universidad de Cartagena</w:t>
            </w:r>
          </w:p>
          <w:p w:rsidR="002E75A6" w:rsidRPr="002E75A6" w:rsidRDefault="002E75A6" w:rsidP="00ED0203">
            <w:pPr>
              <w:spacing w:before="0" w:after="0" w:line="240" w:lineRule="auto"/>
              <w:jc w:val="left"/>
              <w:rPr>
                <w:b w:val="0"/>
                <w:bCs w:val="0"/>
                <w:iCs/>
                <w:sz w:val="20"/>
                <w:szCs w:val="20"/>
                <w:lang w:val="es-EC"/>
              </w:rPr>
            </w:pPr>
            <w:r w:rsidRPr="002E75A6">
              <w:rPr>
                <w:iCs/>
                <w:sz w:val="20"/>
                <w:szCs w:val="20"/>
                <w:lang w:val="es-EC"/>
              </w:rPr>
              <w:t>Universidad popular de Sucre, Universidad del Magdalena, Universidad Distrital, Universidad Santo Tomás, Universidad de Pamplona, Universidad Santiago de Cali, Universidad Industrial de Santander, Universidad de Nariño, Universidad de la Amazonía.</w:t>
            </w:r>
          </w:p>
          <w:p w:rsidR="002E75A6" w:rsidRPr="002E75A6" w:rsidRDefault="002E75A6" w:rsidP="00ED0203">
            <w:pPr>
              <w:spacing w:before="0" w:after="0" w:line="240" w:lineRule="auto"/>
              <w:rPr>
                <w:rFonts w:cs="Arial"/>
                <w:iCs/>
                <w:sz w:val="20"/>
                <w:szCs w:val="20"/>
                <w:lang w:val="es-EC"/>
              </w:rPr>
            </w:pPr>
            <w:r w:rsidRPr="002E75A6">
              <w:rPr>
                <w:iCs/>
                <w:sz w:val="20"/>
                <w:szCs w:val="20"/>
                <w:lang w:val="es-EC"/>
              </w:rPr>
              <w:t>Programa Manos a la PAZ del PNUD $56</w:t>
            </w:r>
            <w:r w:rsidR="00E323F7">
              <w:rPr>
                <w:iCs/>
                <w:sz w:val="20"/>
                <w:szCs w:val="20"/>
                <w:lang w:val="es-EC"/>
              </w:rPr>
              <w:t>,</w:t>
            </w:r>
            <w:r w:rsidRPr="002E75A6">
              <w:rPr>
                <w:iCs/>
                <w:sz w:val="20"/>
                <w:szCs w:val="20"/>
                <w:lang w:val="es-EC"/>
              </w:rPr>
              <w:t>000</w:t>
            </w:r>
          </w:p>
        </w:tc>
        <w:tc>
          <w:tcPr>
            <w:tcW w:w="1919" w:type="pct"/>
          </w:tcPr>
          <w:p w:rsidR="002E75A6" w:rsidRPr="00CF315D" w:rsidRDefault="002E75A6" w:rsidP="00ED0203">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sz w:val="20"/>
                <w:szCs w:val="20"/>
                <w:lang w:val="en-US"/>
              </w:rPr>
            </w:pPr>
            <w:r w:rsidRPr="00CF315D">
              <w:rPr>
                <w:rFonts w:cs="Arial"/>
                <w:sz w:val="20"/>
                <w:szCs w:val="20"/>
                <w:lang w:val="en-US"/>
              </w:rPr>
              <w:t>University internships with the environmental and business subject within the framework of the UNDP Hands-on-Peace Program (2016-2017).</w:t>
            </w:r>
          </w:p>
        </w:tc>
        <w:tc>
          <w:tcPr>
            <w:tcW w:w="1332" w:type="pct"/>
          </w:tcPr>
          <w:p w:rsidR="002E75A6" w:rsidRPr="002E75A6" w:rsidRDefault="002E75A6" w:rsidP="00ED0203">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iCs/>
                <w:sz w:val="20"/>
                <w:szCs w:val="20"/>
                <w:lang w:val="es-EC"/>
              </w:rPr>
            </w:pPr>
            <w:r w:rsidRPr="002E75A6">
              <w:rPr>
                <w:iCs/>
                <w:sz w:val="20"/>
                <w:szCs w:val="20"/>
                <w:lang w:val="es-EC"/>
              </w:rPr>
              <w:t>Juan Nepomuceno</w:t>
            </w:r>
          </w:p>
          <w:p w:rsidR="002E75A6" w:rsidRPr="002E75A6" w:rsidRDefault="002E75A6" w:rsidP="00ED0203">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iCs/>
                <w:sz w:val="20"/>
                <w:szCs w:val="20"/>
                <w:lang w:val="es-EC"/>
              </w:rPr>
            </w:pPr>
            <w:r w:rsidRPr="002E75A6">
              <w:rPr>
                <w:iCs/>
                <w:sz w:val="20"/>
                <w:szCs w:val="20"/>
                <w:lang w:val="es-EC"/>
              </w:rPr>
              <w:t>Natagaima</w:t>
            </w:r>
          </w:p>
          <w:p w:rsidR="002E75A6" w:rsidRPr="002E75A6" w:rsidRDefault="002E75A6" w:rsidP="00ED0203">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iCs/>
                <w:sz w:val="20"/>
                <w:szCs w:val="20"/>
                <w:lang w:val="es-EC"/>
              </w:rPr>
            </w:pPr>
            <w:r w:rsidRPr="002E75A6">
              <w:rPr>
                <w:iCs/>
                <w:sz w:val="20"/>
                <w:szCs w:val="20"/>
                <w:lang w:val="es-EC"/>
              </w:rPr>
              <w:t>Dagua</w:t>
            </w:r>
          </w:p>
          <w:p w:rsidR="002E75A6" w:rsidRPr="002E75A6" w:rsidRDefault="002E75A6" w:rsidP="00ED0203">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iCs/>
                <w:sz w:val="20"/>
                <w:szCs w:val="20"/>
                <w:lang w:val="es-EC"/>
              </w:rPr>
            </w:pPr>
            <w:r w:rsidRPr="002E75A6">
              <w:rPr>
                <w:iCs/>
                <w:sz w:val="20"/>
                <w:szCs w:val="20"/>
                <w:lang w:val="es-EC"/>
              </w:rPr>
              <w:t>Aipe</w:t>
            </w:r>
          </w:p>
          <w:p w:rsidR="002E75A6" w:rsidRPr="002E75A6" w:rsidRDefault="002E75A6" w:rsidP="00ED0203">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iCs/>
                <w:sz w:val="20"/>
                <w:szCs w:val="20"/>
                <w:lang w:val="es-EC"/>
              </w:rPr>
            </w:pPr>
            <w:r w:rsidRPr="002E75A6">
              <w:rPr>
                <w:iCs/>
                <w:sz w:val="20"/>
                <w:szCs w:val="20"/>
                <w:lang w:val="es-EC"/>
              </w:rPr>
              <w:t>Dibulla</w:t>
            </w:r>
          </w:p>
          <w:p w:rsidR="002E75A6" w:rsidRPr="002E75A6" w:rsidRDefault="002E75A6" w:rsidP="00ED0203">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cs="Arial"/>
                <w:iCs/>
                <w:sz w:val="20"/>
                <w:szCs w:val="20"/>
                <w:lang w:val="es-EC"/>
              </w:rPr>
            </w:pPr>
          </w:p>
        </w:tc>
      </w:tr>
      <w:tr w:rsidR="002E75A6" w:rsidRPr="002E75A6" w:rsidTr="00ED0203">
        <w:tc>
          <w:tcPr>
            <w:cnfStyle w:val="001000000000" w:firstRow="0" w:lastRow="0" w:firstColumn="1" w:lastColumn="0" w:oddVBand="0" w:evenVBand="0" w:oddHBand="0" w:evenHBand="0" w:firstRowFirstColumn="0" w:firstRowLastColumn="0" w:lastRowFirstColumn="0" w:lastRowLastColumn="0"/>
            <w:tcW w:w="1749" w:type="pct"/>
          </w:tcPr>
          <w:p w:rsidR="002E75A6" w:rsidRPr="00CF315D" w:rsidRDefault="002E75A6" w:rsidP="00ED0203">
            <w:pPr>
              <w:spacing w:before="0" w:after="0" w:line="240" w:lineRule="auto"/>
              <w:rPr>
                <w:rFonts w:cs="Arial"/>
                <w:iCs/>
                <w:sz w:val="20"/>
                <w:szCs w:val="20"/>
                <w:lang w:val="en-US"/>
              </w:rPr>
            </w:pPr>
            <w:r w:rsidRPr="00CF315D">
              <w:rPr>
                <w:rFonts w:cs="Arial"/>
                <w:iCs/>
                <w:sz w:val="20"/>
                <w:szCs w:val="20"/>
                <w:lang w:val="en-US"/>
              </w:rPr>
              <w:t>Ministry of Commerce, Industry and Tourism</w:t>
            </w:r>
          </w:p>
          <w:p w:rsidR="002E75A6" w:rsidRPr="00CF315D" w:rsidRDefault="002E75A6" w:rsidP="00ED0203">
            <w:pPr>
              <w:spacing w:before="0" w:after="0" w:line="240" w:lineRule="auto"/>
              <w:rPr>
                <w:rFonts w:cs="Arial"/>
                <w:iCs/>
                <w:sz w:val="20"/>
                <w:szCs w:val="20"/>
                <w:lang w:val="en-US"/>
              </w:rPr>
            </w:pPr>
            <w:r w:rsidRPr="00CF315D">
              <w:rPr>
                <w:rFonts w:cs="Arial"/>
                <w:iCs/>
                <w:sz w:val="20"/>
                <w:szCs w:val="20"/>
                <w:lang w:val="en-US"/>
              </w:rPr>
              <w:lastRenderedPageBreak/>
              <w:t>($ 48,000,000 Technical Advice)</w:t>
            </w:r>
          </w:p>
        </w:tc>
        <w:tc>
          <w:tcPr>
            <w:tcW w:w="1919" w:type="pct"/>
          </w:tcPr>
          <w:p w:rsidR="002E75A6" w:rsidRPr="00CF315D" w:rsidRDefault="002E75A6" w:rsidP="00ED0203">
            <w:pPr>
              <w:spacing w:before="0" w:after="0"/>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CF315D">
              <w:rPr>
                <w:rFonts w:cs="Arial"/>
                <w:sz w:val="20"/>
                <w:szCs w:val="20"/>
                <w:lang w:val="en-US"/>
              </w:rPr>
              <w:lastRenderedPageBreak/>
              <w:t>ASOBOSPA business advice</w:t>
            </w:r>
          </w:p>
          <w:p w:rsidR="002E75A6" w:rsidRPr="00CF315D" w:rsidRDefault="002E75A6" w:rsidP="00ED0203">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sz w:val="20"/>
                <w:szCs w:val="20"/>
                <w:lang w:val="en-US"/>
              </w:rPr>
            </w:pPr>
            <w:r w:rsidRPr="00CF315D">
              <w:rPr>
                <w:rFonts w:cs="Arial"/>
                <w:sz w:val="20"/>
                <w:szCs w:val="20"/>
                <w:lang w:val="en-US"/>
              </w:rPr>
              <w:lastRenderedPageBreak/>
              <w:t>Incorporation of innovation in biodiversity products in the dry forests of Montes de Maria</w:t>
            </w:r>
          </w:p>
        </w:tc>
        <w:tc>
          <w:tcPr>
            <w:tcW w:w="1332" w:type="pct"/>
          </w:tcPr>
          <w:p w:rsidR="002E75A6" w:rsidRPr="002E75A6" w:rsidRDefault="002E75A6" w:rsidP="00ED0203">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cs="Arial"/>
                <w:iCs/>
                <w:sz w:val="20"/>
                <w:szCs w:val="20"/>
                <w:lang w:val="es-EC"/>
              </w:rPr>
            </w:pPr>
            <w:r w:rsidRPr="002E75A6">
              <w:rPr>
                <w:rFonts w:cs="Arial"/>
                <w:iCs/>
                <w:sz w:val="20"/>
                <w:szCs w:val="20"/>
                <w:lang w:val="es-EC"/>
              </w:rPr>
              <w:lastRenderedPageBreak/>
              <w:t>Aipe</w:t>
            </w:r>
          </w:p>
          <w:p w:rsidR="002E75A6" w:rsidRPr="002E75A6" w:rsidRDefault="002E75A6" w:rsidP="00ED0203">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cs="Arial"/>
                <w:iCs/>
                <w:sz w:val="20"/>
                <w:szCs w:val="20"/>
                <w:lang w:val="es-EC"/>
              </w:rPr>
            </w:pPr>
          </w:p>
          <w:p w:rsidR="002E75A6" w:rsidRPr="002E75A6" w:rsidRDefault="002E75A6" w:rsidP="00ED0203">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iCs/>
                <w:sz w:val="20"/>
                <w:szCs w:val="20"/>
                <w:lang w:val="es-EC"/>
              </w:rPr>
            </w:pPr>
            <w:r w:rsidRPr="002E75A6">
              <w:rPr>
                <w:iCs/>
                <w:sz w:val="20"/>
                <w:szCs w:val="20"/>
                <w:lang w:val="es-EC"/>
              </w:rPr>
              <w:lastRenderedPageBreak/>
              <w:t>San Juan Nepomuceno</w:t>
            </w:r>
          </w:p>
          <w:p w:rsidR="002E75A6" w:rsidRPr="002E75A6" w:rsidRDefault="002E75A6" w:rsidP="00ED0203">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cs="Arial"/>
                <w:iCs/>
                <w:sz w:val="20"/>
                <w:szCs w:val="20"/>
                <w:lang w:val="es-EC"/>
              </w:rPr>
            </w:pPr>
            <w:r w:rsidRPr="002E75A6">
              <w:rPr>
                <w:iCs/>
                <w:sz w:val="20"/>
                <w:szCs w:val="20"/>
                <w:lang w:val="es-EC"/>
              </w:rPr>
              <w:t>San Jacinto</w:t>
            </w:r>
          </w:p>
        </w:tc>
      </w:tr>
      <w:tr w:rsidR="002E75A6" w:rsidRPr="00CF315D" w:rsidTr="00ED02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49" w:type="pct"/>
          </w:tcPr>
          <w:p w:rsidR="002E75A6" w:rsidRPr="00CF315D" w:rsidRDefault="002E75A6" w:rsidP="00ED0203">
            <w:pPr>
              <w:spacing w:before="0" w:after="0" w:line="240" w:lineRule="auto"/>
              <w:rPr>
                <w:rFonts w:cs="Arial"/>
                <w:iCs/>
                <w:sz w:val="20"/>
                <w:szCs w:val="20"/>
                <w:lang w:val="en-US"/>
              </w:rPr>
            </w:pPr>
            <w:r w:rsidRPr="00CF315D">
              <w:rPr>
                <w:rFonts w:cs="Arial"/>
                <w:iCs/>
                <w:sz w:val="20"/>
                <w:szCs w:val="20"/>
                <w:lang w:val="en-US"/>
              </w:rPr>
              <w:lastRenderedPageBreak/>
              <w:t>Secretary of Culture and Tourism of the Government of Huila</w:t>
            </w:r>
          </w:p>
          <w:p w:rsidR="002E75A6" w:rsidRPr="00CF315D" w:rsidRDefault="002E75A6" w:rsidP="00ED0203">
            <w:pPr>
              <w:spacing w:before="0" w:after="0" w:line="240" w:lineRule="auto"/>
              <w:rPr>
                <w:rFonts w:cs="Arial"/>
                <w:iCs/>
                <w:sz w:val="20"/>
                <w:szCs w:val="20"/>
                <w:lang w:val="en-US"/>
              </w:rPr>
            </w:pPr>
            <w:r w:rsidRPr="00CF315D">
              <w:rPr>
                <w:rFonts w:cs="Arial"/>
                <w:iCs/>
                <w:sz w:val="20"/>
                <w:szCs w:val="20"/>
                <w:lang w:val="en-US"/>
              </w:rPr>
              <w:t>($ 10,000</w:t>
            </w:r>
            <w:r w:rsidR="00E323F7">
              <w:rPr>
                <w:rFonts w:cs="Arial"/>
                <w:iCs/>
                <w:sz w:val="20"/>
                <w:szCs w:val="20"/>
                <w:lang w:val="en-US"/>
              </w:rPr>
              <w:t xml:space="preserve"> </w:t>
            </w:r>
            <w:r w:rsidRPr="00CF315D">
              <w:rPr>
                <w:rFonts w:cs="Arial"/>
                <w:iCs/>
                <w:sz w:val="20"/>
                <w:szCs w:val="20"/>
                <w:lang w:val="en-US"/>
              </w:rPr>
              <w:t>community strengthening)</w:t>
            </w:r>
          </w:p>
        </w:tc>
        <w:tc>
          <w:tcPr>
            <w:tcW w:w="1919" w:type="pct"/>
          </w:tcPr>
          <w:p w:rsidR="002E75A6" w:rsidRPr="00CF315D" w:rsidRDefault="002E75A6" w:rsidP="00ED0203">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sz w:val="20"/>
                <w:szCs w:val="20"/>
                <w:lang w:val="en-US"/>
              </w:rPr>
            </w:pPr>
            <w:r w:rsidRPr="00CF315D">
              <w:rPr>
                <w:rFonts w:cs="Arial"/>
                <w:sz w:val="20"/>
                <w:szCs w:val="20"/>
                <w:lang w:val="en-US"/>
              </w:rPr>
              <w:t>Articulation of AIPE tourism activities with departmental and national actions</w:t>
            </w:r>
          </w:p>
        </w:tc>
        <w:tc>
          <w:tcPr>
            <w:tcW w:w="1332" w:type="pct"/>
          </w:tcPr>
          <w:p w:rsidR="002E75A6" w:rsidRPr="00CF315D" w:rsidRDefault="002E75A6" w:rsidP="00ED0203">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cs="Arial"/>
                <w:iCs/>
                <w:sz w:val="20"/>
                <w:szCs w:val="20"/>
                <w:lang w:val="en-US"/>
              </w:rPr>
            </w:pPr>
            <w:proofErr w:type="spellStart"/>
            <w:r w:rsidRPr="00CF315D">
              <w:rPr>
                <w:rFonts w:cs="Arial"/>
                <w:iCs/>
                <w:sz w:val="20"/>
                <w:szCs w:val="20"/>
                <w:lang w:val="en-US"/>
              </w:rPr>
              <w:t>Aipe</w:t>
            </w:r>
            <w:proofErr w:type="spellEnd"/>
          </w:p>
        </w:tc>
      </w:tr>
      <w:tr w:rsidR="002E75A6" w:rsidRPr="002E75A6" w:rsidTr="00ED0203">
        <w:tc>
          <w:tcPr>
            <w:cnfStyle w:val="001000000000" w:firstRow="0" w:lastRow="0" w:firstColumn="1" w:lastColumn="0" w:oddVBand="0" w:evenVBand="0" w:oddHBand="0" w:evenHBand="0" w:firstRowFirstColumn="0" w:firstRowLastColumn="0" w:lastRowFirstColumn="0" w:lastRowLastColumn="0"/>
            <w:tcW w:w="1749" w:type="pct"/>
          </w:tcPr>
          <w:p w:rsidR="002E75A6" w:rsidRPr="00CF315D" w:rsidRDefault="002E75A6" w:rsidP="00ED0203">
            <w:pPr>
              <w:spacing w:before="0" w:after="0" w:line="240" w:lineRule="auto"/>
              <w:rPr>
                <w:rFonts w:cs="Arial"/>
                <w:iCs/>
                <w:sz w:val="20"/>
                <w:szCs w:val="20"/>
                <w:lang w:val="en-US"/>
              </w:rPr>
            </w:pPr>
            <w:r w:rsidRPr="00CF315D">
              <w:rPr>
                <w:rFonts w:cs="Arial"/>
                <w:iCs/>
                <w:sz w:val="20"/>
                <w:szCs w:val="20"/>
                <w:lang w:val="en-US"/>
              </w:rPr>
              <w:t>BIOFIN</w:t>
            </w:r>
          </w:p>
          <w:p w:rsidR="002E75A6" w:rsidRPr="00CF315D" w:rsidRDefault="002E75A6" w:rsidP="00ED0203">
            <w:pPr>
              <w:spacing w:before="0" w:after="0" w:line="240" w:lineRule="auto"/>
              <w:rPr>
                <w:rFonts w:cs="Arial"/>
                <w:iCs/>
                <w:sz w:val="20"/>
                <w:szCs w:val="20"/>
                <w:lang w:val="en-US"/>
              </w:rPr>
            </w:pPr>
            <w:r w:rsidRPr="00CF315D">
              <w:rPr>
                <w:rFonts w:cs="Arial"/>
                <w:iCs/>
                <w:sz w:val="20"/>
                <w:szCs w:val="20"/>
                <w:lang w:val="en-US"/>
              </w:rPr>
              <w:t>($ 22,000,000 technical support)</w:t>
            </w:r>
          </w:p>
        </w:tc>
        <w:tc>
          <w:tcPr>
            <w:tcW w:w="1919" w:type="pct"/>
          </w:tcPr>
          <w:p w:rsidR="002E75A6" w:rsidRPr="00CF315D" w:rsidRDefault="002E75A6" w:rsidP="00ED0203">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sz w:val="20"/>
                <w:szCs w:val="20"/>
                <w:lang w:val="en-US"/>
              </w:rPr>
            </w:pPr>
            <w:r w:rsidRPr="00CF315D">
              <w:rPr>
                <w:rFonts w:cs="Arial"/>
                <w:sz w:val="20"/>
                <w:szCs w:val="20"/>
                <w:lang w:val="en-US"/>
              </w:rPr>
              <w:t>Support in the financial strategies of the action plans of the dry forest CCS (</w:t>
            </w:r>
            <w:proofErr w:type="spellStart"/>
            <w:r w:rsidRPr="00CF315D">
              <w:rPr>
                <w:rFonts w:cs="Arial"/>
                <w:sz w:val="20"/>
                <w:szCs w:val="20"/>
                <w:lang w:val="en-US"/>
              </w:rPr>
              <w:t>Yaví</w:t>
            </w:r>
            <w:proofErr w:type="spellEnd"/>
            <w:r w:rsidRPr="00CF315D">
              <w:rPr>
                <w:rFonts w:cs="Arial"/>
                <w:sz w:val="20"/>
                <w:szCs w:val="20"/>
                <w:lang w:val="en-US"/>
              </w:rPr>
              <w:t xml:space="preserve"> and San Juan Nepomuceno) and the CSNR </w:t>
            </w:r>
            <w:proofErr w:type="spellStart"/>
            <w:r w:rsidRPr="00CF315D">
              <w:rPr>
                <w:rFonts w:cs="Arial"/>
                <w:sz w:val="20"/>
                <w:szCs w:val="20"/>
                <w:lang w:val="en-US"/>
              </w:rPr>
              <w:t>Aipe</w:t>
            </w:r>
            <w:proofErr w:type="spellEnd"/>
          </w:p>
        </w:tc>
        <w:tc>
          <w:tcPr>
            <w:tcW w:w="1332" w:type="pct"/>
          </w:tcPr>
          <w:p w:rsidR="002E75A6" w:rsidRPr="002E75A6" w:rsidRDefault="002E75A6" w:rsidP="00ED0203">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iCs/>
                <w:sz w:val="20"/>
                <w:szCs w:val="20"/>
                <w:lang w:val="es-EC"/>
              </w:rPr>
            </w:pPr>
            <w:r w:rsidRPr="002E75A6">
              <w:rPr>
                <w:iCs/>
                <w:sz w:val="20"/>
                <w:szCs w:val="20"/>
                <w:lang w:val="es-EC"/>
              </w:rPr>
              <w:t>Natagaima</w:t>
            </w:r>
          </w:p>
          <w:p w:rsidR="002E75A6" w:rsidRPr="002E75A6" w:rsidRDefault="002E75A6" w:rsidP="00ED0203">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iCs/>
                <w:sz w:val="20"/>
                <w:szCs w:val="20"/>
                <w:lang w:val="es-EC"/>
              </w:rPr>
            </w:pPr>
            <w:r w:rsidRPr="002E75A6">
              <w:rPr>
                <w:iCs/>
                <w:sz w:val="20"/>
                <w:szCs w:val="20"/>
                <w:lang w:val="es-EC"/>
              </w:rPr>
              <w:t>Aipe</w:t>
            </w:r>
          </w:p>
          <w:p w:rsidR="002E75A6" w:rsidRPr="002E75A6" w:rsidRDefault="002E75A6" w:rsidP="00ED0203">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cs="Arial"/>
                <w:iCs/>
                <w:sz w:val="20"/>
                <w:szCs w:val="20"/>
                <w:lang w:val="es-EC"/>
              </w:rPr>
            </w:pPr>
            <w:r w:rsidRPr="002E75A6">
              <w:rPr>
                <w:iCs/>
                <w:sz w:val="20"/>
                <w:szCs w:val="20"/>
                <w:lang w:val="es-EC"/>
              </w:rPr>
              <w:t>San Juan Nepomuceno</w:t>
            </w:r>
          </w:p>
        </w:tc>
      </w:tr>
      <w:tr w:rsidR="002E75A6" w:rsidRPr="00CF315D" w:rsidTr="00ED02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49" w:type="pct"/>
          </w:tcPr>
          <w:p w:rsidR="002E75A6" w:rsidRPr="00CF315D" w:rsidRDefault="002E75A6" w:rsidP="00ED0203">
            <w:pPr>
              <w:spacing w:before="0" w:after="0" w:line="240" w:lineRule="auto"/>
              <w:rPr>
                <w:rFonts w:cs="Arial"/>
                <w:b w:val="0"/>
                <w:bCs w:val="0"/>
                <w:iCs/>
                <w:sz w:val="20"/>
                <w:szCs w:val="20"/>
                <w:vertAlign w:val="subscript"/>
                <w:lang w:val="en-US"/>
              </w:rPr>
            </w:pPr>
            <w:r w:rsidRPr="00CF315D">
              <w:rPr>
                <w:rFonts w:cs="Arial"/>
                <w:iCs/>
                <w:sz w:val="20"/>
                <w:szCs w:val="20"/>
                <w:lang w:val="en-US"/>
              </w:rPr>
              <w:t>Strategy BanCO</w:t>
            </w:r>
            <w:r w:rsidRPr="00CF315D">
              <w:rPr>
                <w:rFonts w:cs="Arial"/>
                <w:iCs/>
                <w:sz w:val="20"/>
                <w:szCs w:val="20"/>
                <w:vertAlign w:val="subscript"/>
                <w:lang w:val="en-US"/>
              </w:rPr>
              <w:t>2</w:t>
            </w:r>
          </w:p>
          <w:p w:rsidR="002E75A6" w:rsidRPr="00CF315D" w:rsidRDefault="002E75A6" w:rsidP="00ED0203">
            <w:pPr>
              <w:spacing w:before="0" w:after="0" w:line="240" w:lineRule="auto"/>
              <w:rPr>
                <w:rFonts w:cs="Arial"/>
                <w:iCs/>
                <w:sz w:val="20"/>
                <w:szCs w:val="20"/>
                <w:lang w:val="en-US"/>
              </w:rPr>
            </w:pPr>
            <w:r w:rsidRPr="00CF315D">
              <w:rPr>
                <w:iCs/>
                <w:sz w:val="20"/>
                <w:szCs w:val="20"/>
                <w:lang w:val="en-US"/>
              </w:rPr>
              <w:t>$104</w:t>
            </w:r>
            <w:r w:rsidR="00E323F7">
              <w:rPr>
                <w:iCs/>
                <w:sz w:val="20"/>
                <w:szCs w:val="20"/>
                <w:lang w:val="en-US"/>
              </w:rPr>
              <w:t>,</w:t>
            </w:r>
            <w:r w:rsidRPr="00CF315D">
              <w:rPr>
                <w:iCs/>
                <w:sz w:val="20"/>
                <w:szCs w:val="20"/>
                <w:lang w:val="en-US"/>
              </w:rPr>
              <w:t>995</w:t>
            </w:r>
            <w:r w:rsidR="00E323F7">
              <w:rPr>
                <w:iCs/>
                <w:sz w:val="20"/>
                <w:szCs w:val="20"/>
                <w:lang w:val="en-US"/>
              </w:rPr>
              <w:t>,</w:t>
            </w:r>
            <w:r w:rsidRPr="00CF315D">
              <w:rPr>
                <w:iCs/>
                <w:sz w:val="20"/>
                <w:szCs w:val="20"/>
                <w:lang w:val="en-US"/>
              </w:rPr>
              <w:t>000</w:t>
            </w:r>
          </w:p>
        </w:tc>
        <w:tc>
          <w:tcPr>
            <w:tcW w:w="1919" w:type="pct"/>
          </w:tcPr>
          <w:p w:rsidR="002E75A6" w:rsidRPr="00CF315D" w:rsidRDefault="002E75A6" w:rsidP="00ED0203">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sidRPr="00CF315D">
              <w:rPr>
                <w:rFonts w:cs="Arial"/>
                <w:sz w:val="20"/>
                <w:szCs w:val="20"/>
                <w:lang w:val="en-US"/>
              </w:rPr>
              <w:t>Payment for Community Environmental Services. With resources UNDP Office for environmental footprint compensation for its operation in Colombia</w:t>
            </w:r>
          </w:p>
          <w:p w:rsidR="002E75A6" w:rsidRPr="00CF315D" w:rsidRDefault="002E75A6" w:rsidP="00ED0203">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sz w:val="20"/>
                <w:szCs w:val="20"/>
                <w:lang w:val="en-US"/>
              </w:rPr>
            </w:pPr>
            <w:r w:rsidRPr="00CF315D">
              <w:rPr>
                <w:rFonts w:cs="Arial"/>
                <w:sz w:val="20"/>
                <w:szCs w:val="20"/>
                <w:lang w:val="en-US"/>
              </w:rPr>
              <w:t>(Additional resources managed by CVC)</w:t>
            </w:r>
          </w:p>
        </w:tc>
        <w:tc>
          <w:tcPr>
            <w:tcW w:w="1332" w:type="pct"/>
          </w:tcPr>
          <w:p w:rsidR="002E75A6" w:rsidRPr="002E75A6" w:rsidRDefault="002E75A6" w:rsidP="00ED0203">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cs="Arial"/>
                <w:iCs/>
                <w:sz w:val="20"/>
                <w:szCs w:val="20"/>
                <w:lang w:val="es-EC"/>
              </w:rPr>
            </w:pPr>
            <w:r w:rsidRPr="002E75A6">
              <w:rPr>
                <w:rFonts w:cs="Arial"/>
                <w:iCs/>
                <w:sz w:val="20"/>
                <w:szCs w:val="20"/>
                <w:lang w:val="es-EC"/>
              </w:rPr>
              <w:t>Natagaima</w:t>
            </w:r>
          </w:p>
          <w:p w:rsidR="002E75A6" w:rsidRPr="002E75A6" w:rsidRDefault="002E75A6" w:rsidP="00ED0203">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cs="Arial"/>
                <w:iCs/>
                <w:sz w:val="20"/>
                <w:szCs w:val="20"/>
                <w:lang w:val="es-EC"/>
              </w:rPr>
            </w:pPr>
            <w:r w:rsidRPr="002E75A6">
              <w:rPr>
                <w:rFonts w:cs="Arial"/>
                <w:iCs/>
                <w:sz w:val="20"/>
                <w:szCs w:val="20"/>
                <w:lang w:val="es-EC"/>
              </w:rPr>
              <w:t>Dibulla</w:t>
            </w:r>
          </w:p>
          <w:p w:rsidR="002E75A6" w:rsidRPr="002E75A6" w:rsidRDefault="002E75A6" w:rsidP="00ED0203">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cs="Arial"/>
                <w:iCs/>
                <w:sz w:val="20"/>
                <w:szCs w:val="20"/>
                <w:lang w:val="es-EC"/>
              </w:rPr>
            </w:pPr>
            <w:r w:rsidRPr="002E75A6">
              <w:rPr>
                <w:rFonts w:cs="Arial"/>
                <w:iCs/>
                <w:sz w:val="20"/>
                <w:szCs w:val="20"/>
                <w:lang w:val="es-EC"/>
              </w:rPr>
              <w:t>San Juan Nepomuceno</w:t>
            </w:r>
          </w:p>
          <w:p w:rsidR="002E75A6" w:rsidRPr="002E75A6" w:rsidRDefault="002E75A6" w:rsidP="00ED0203">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cs="Arial"/>
                <w:iCs/>
                <w:sz w:val="20"/>
                <w:szCs w:val="20"/>
                <w:lang w:val="es-EC"/>
              </w:rPr>
            </w:pPr>
            <w:r w:rsidRPr="002E75A6">
              <w:rPr>
                <w:rFonts w:cs="Arial"/>
                <w:iCs/>
                <w:sz w:val="20"/>
                <w:szCs w:val="20"/>
                <w:lang w:val="es-EC"/>
              </w:rPr>
              <w:t>Valledupar</w:t>
            </w:r>
          </w:p>
          <w:p w:rsidR="002E75A6" w:rsidRPr="002E75A6" w:rsidRDefault="002E75A6" w:rsidP="00ED0203">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cs="Arial"/>
                <w:iCs/>
                <w:sz w:val="20"/>
                <w:szCs w:val="20"/>
                <w:lang w:val="es-EC"/>
              </w:rPr>
            </w:pPr>
          </w:p>
          <w:p w:rsidR="002E75A6" w:rsidRPr="00CF315D" w:rsidRDefault="002E75A6" w:rsidP="00ED0203">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cs="Arial"/>
                <w:iCs/>
                <w:sz w:val="20"/>
                <w:szCs w:val="20"/>
                <w:lang w:val="en-US"/>
              </w:rPr>
            </w:pPr>
            <w:proofErr w:type="spellStart"/>
            <w:r w:rsidRPr="00CF315D">
              <w:rPr>
                <w:rFonts w:cs="Arial"/>
                <w:iCs/>
                <w:sz w:val="20"/>
                <w:szCs w:val="20"/>
                <w:lang w:val="en-US"/>
              </w:rPr>
              <w:t>Dagua</w:t>
            </w:r>
            <w:proofErr w:type="spellEnd"/>
          </w:p>
        </w:tc>
      </w:tr>
      <w:tr w:rsidR="002E75A6" w:rsidRPr="00CF315D" w:rsidTr="00ED0203">
        <w:tc>
          <w:tcPr>
            <w:cnfStyle w:val="001000000000" w:firstRow="0" w:lastRow="0" w:firstColumn="1" w:lastColumn="0" w:oddVBand="0" w:evenVBand="0" w:oddHBand="0" w:evenHBand="0" w:firstRowFirstColumn="0" w:firstRowLastColumn="0" w:lastRowFirstColumn="0" w:lastRowLastColumn="0"/>
            <w:tcW w:w="1749" w:type="pct"/>
          </w:tcPr>
          <w:p w:rsidR="002E75A6" w:rsidRPr="00CF315D" w:rsidRDefault="002E75A6" w:rsidP="00ED0203">
            <w:pPr>
              <w:spacing w:before="0" w:after="0" w:line="240" w:lineRule="auto"/>
              <w:rPr>
                <w:rFonts w:cs="Arial"/>
                <w:b w:val="0"/>
                <w:bCs w:val="0"/>
                <w:iCs/>
                <w:sz w:val="20"/>
                <w:szCs w:val="20"/>
                <w:lang w:val="en-US"/>
              </w:rPr>
            </w:pPr>
            <w:r w:rsidRPr="00CF315D">
              <w:rPr>
                <w:rFonts w:cs="Arial"/>
                <w:iCs/>
                <w:sz w:val="20"/>
                <w:szCs w:val="20"/>
                <w:lang w:val="en-US"/>
              </w:rPr>
              <w:t xml:space="preserve">A </w:t>
            </w:r>
            <w:proofErr w:type="spellStart"/>
            <w:r w:rsidRPr="00CF315D">
              <w:rPr>
                <w:rFonts w:cs="Arial"/>
                <w:iCs/>
                <w:sz w:val="20"/>
                <w:szCs w:val="20"/>
                <w:lang w:val="en-US"/>
              </w:rPr>
              <w:t>ciencia</w:t>
            </w:r>
            <w:proofErr w:type="spellEnd"/>
            <w:r w:rsidRPr="00CF315D">
              <w:rPr>
                <w:rFonts w:cs="Arial"/>
                <w:iCs/>
                <w:sz w:val="20"/>
                <w:szCs w:val="20"/>
                <w:lang w:val="en-US"/>
              </w:rPr>
              <w:t xml:space="preserve"> </w:t>
            </w:r>
            <w:proofErr w:type="spellStart"/>
            <w:r w:rsidRPr="00CF315D">
              <w:rPr>
                <w:rFonts w:cs="Arial"/>
                <w:iCs/>
                <w:sz w:val="20"/>
                <w:szCs w:val="20"/>
                <w:lang w:val="en-US"/>
              </w:rPr>
              <w:t>cierta</w:t>
            </w:r>
            <w:proofErr w:type="spellEnd"/>
          </w:p>
          <w:p w:rsidR="002E75A6" w:rsidRPr="00CF315D" w:rsidRDefault="002E75A6" w:rsidP="00ED0203">
            <w:pPr>
              <w:spacing w:before="0" w:after="0" w:line="240" w:lineRule="auto"/>
              <w:rPr>
                <w:rFonts w:cs="Arial"/>
                <w:iCs/>
                <w:sz w:val="20"/>
                <w:szCs w:val="20"/>
                <w:lang w:val="en-US"/>
              </w:rPr>
            </w:pPr>
            <w:r w:rsidRPr="00CF315D">
              <w:rPr>
                <w:iCs/>
                <w:sz w:val="20"/>
                <w:szCs w:val="20"/>
                <w:lang w:val="en-US"/>
              </w:rPr>
              <w:t>($120</w:t>
            </w:r>
            <w:r w:rsidR="00E323F7">
              <w:rPr>
                <w:iCs/>
                <w:sz w:val="20"/>
                <w:szCs w:val="20"/>
                <w:lang w:val="en-US"/>
              </w:rPr>
              <w:t>,000,000</w:t>
            </w:r>
            <w:r w:rsidRPr="00CF315D">
              <w:rPr>
                <w:iCs/>
                <w:sz w:val="20"/>
                <w:szCs w:val="20"/>
                <w:lang w:val="en-US"/>
              </w:rPr>
              <w:t>)</w:t>
            </w:r>
          </w:p>
        </w:tc>
        <w:tc>
          <w:tcPr>
            <w:tcW w:w="1919" w:type="pct"/>
          </w:tcPr>
          <w:p w:rsidR="002E75A6" w:rsidRPr="00CF315D" w:rsidRDefault="002E75A6" w:rsidP="00ED0203">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sz w:val="20"/>
                <w:szCs w:val="20"/>
                <w:lang w:val="en-US"/>
              </w:rPr>
            </w:pPr>
            <w:r w:rsidRPr="00CF315D">
              <w:rPr>
                <w:rFonts w:cs="Arial"/>
                <w:sz w:val="20"/>
                <w:szCs w:val="20"/>
                <w:lang w:val="en-US"/>
              </w:rPr>
              <w:t>Small Donation Program (SDP) and awareness that seeks to identify and strengthen ongoing community experiences that promote the conservation of strategic ecosystems through processes of social appropriation of science technology and innovation which must have the potential to be adapted, replicated and scaled up.</w:t>
            </w:r>
          </w:p>
        </w:tc>
        <w:tc>
          <w:tcPr>
            <w:tcW w:w="1332" w:type="pct"/>
          </w:tcPr>
          <w:p w:rsidR="002E75A6" w:rsidRPr="00CF315D" w:rsidRDefault="002E75A6" w:rsidP="00ED0203">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cs="Arial"/>
                <w:iCs/>
                <w:sz w:val="20"/>
                <w:szCs w:val="20"/>
                <w:lang w:val="en-US"/>
              </w:rPr>
            </w:pPr>
            <w:r w:rsidRPr="00CF315D">
              <w:rPr>
                <w:rFonts w:cs="Arial"/>
                <w:iCs/>
                <w:sz w:val="20"/>
                <w:szCs w:val="20"/>
                <w:lang w:val="en-US"/>
              </w:rPr>
              <w:t>San Jacinto y Valledupar -</w:t>
            </w:r>
          </w:p>
        </w:tc>
      </w:tr>
      <w:tr w:rsidR="002E75A6" w:rsidRPr="00CF315D" w:rsidTr="00ED02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49" w:type="pct"/>
          </w:tcPr>
          <w:p w:rsidR="002E75A6" w:rsidRPr="00CF315D" w:rsidRDefault="002E75A6" w:rsidP="00ED0203">
            <w:pPr>
              <w:spacing w:before="0" w:after="0" w:line="240" w:lineRule="auto"/>
              <w:rPr>
                <w:rFonts w:cs="Arial"/>
                <w:iCs/>
                <w:sz w:val="20"/>
                <w:szCs w:val="20"/>
                <w:lang w:val="en-US"/>
              </w:rPr>
            </w:pPr>
            <w:r w:rsidRPr="00CF315D">
              <w:rPr>
                <w:rFonts w:cs="Arial"/>
                <w:iCs/>
                <w:sz w:val="20"/>
                <w:szCs w:val="20"/>
                <w:lang w:val="en-US"/>
              </w:rPr>
              <w:t>World Food Program - WFP</w:t>
            </w:r>
          </w:p>
          <w:p w:rsidR="002E75A6" w:rsidRPr="00CF315D" w:rsidRDefault="002E75A6" w:rsidP="00ED0203">
            <w:pPr>
              <w:spacing w:before="0" w:after="0" w:line="240" w:lineRule="auto"/>
              <w:rPr>
                <w:rFonts w:cs="Arial"/>
                <w:iCs/>
                <w:sz w:val="20"/>
                <w:szCs w:val="20"/>
                <w:lang w:val="en-US"/>
              </w:rPr>
            </w:pPr>
            <w:r w:rsidRPr="00CF315D">
              <w:rPr>
                <w:rFonts w:cs="Arial"/>
                <w:iCs/>
                <w:sz w:val="20"/>
                <w:szCs w:val="20"/>
                <w:lang w:val="en-US"/>
              </w:rPr>
              <w:t>($ 95,000,000 food support)</w:t>
            </w:r>
          </w:p>
        </w:tc>
        <w:tc>
          <w:tcPr>
            <w:tcW w:w="1919" w:type="pct"/>
          </w:tcPr>
          <w:p w:rsidR="002E75A6" w:rsidRPr="00CF315D" w:rsidRDefault="002E75A6" w:rsidP="00ED0203">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sz w:val="20"/>
                <w:szCs w:val="20"/>
                <w:lang w:val="en-US"/>
              </w:rPr>
            </w:pPr>
            <w:r w:rsidRPr="00CF315D">
              <w:rPr>
                <w:rFonts w:cs="Arial"/>
                <w:sz w:val="20"/>
                <w:szCs w:val="20"/>
                <w:lang w:val="en-US"/>
              </w:rPr>
              <w:t>Support with food packages for a certain time to the beneficiaries of the project.</w:t>
            </w:r>
          </w:p>
        </w:tc>
        <w:tc>
          <w:tcPr>
            <w:tcW w:w="1332" w:type="pct"/>
          </w:tcPr>
          <w:p w:rsidR="002E75A6" w:rsidRPr="00CF315D" w:rsidRDefault="002E75A6" w:rsidP="00ED0203">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cs="Arial"/>
                <w:iCs/>
                <w:sz w:val="20"/>
                <w:szCs w:val="20"/>
                <w:lang w:val="en-US"/>
              </w:rPr>
            </w:pPr>
            <w:proofErr w:type="spellStart"/>
            <w:r w:rsidRPr="00CF315D">
              <w:rPr>
                <w:rFonts w:cs="Arial"/>
                <w:iCs/>
                <w:sz w:val="20"/>
                <w:szCs w:val="20"/>
                <w:lang w:val="en-US"/>
              </w:rPr>
              <w:t>Dibulla</w:t>
            </w:r>
            <w:proofErr w:type="spellEnd"/>
          </w:p>
        </w:tc>
      </w:tr>
      <w:tr w:rsidR="002E75A6" w:rsidRPr="00CF315D" w:rsidTr="00ED0203">
        <w:tc>
          <w:tcPr>
            <w:cnfStyle w:val="001000000000" w:firstRow="0" w:lastRow="0" w:firstColumn="1" w:lastColumn="0" w:oddVBand="0" w:evenVBand="0" w:oddHBand="0" w:evenHBand="0" w:firstRowFirstColumn="0" w:firstRowLastColumn="0" w:lastRowFirstColumn="0" w:lastRowLastColumn="0"/>
            <w:tcW w:w="1749" w:type="pct"/>
          </w:tcPr>
          <w:p w:rsidR="002E75A6" w:rsidRPr="00CF315D" w:rsidRDefault="002E75A6" w:rsidP="00ED0203">
            <w:pPr>
              <w:spacing w:before="0" w:after="0" w:line="240" w:lineRule="auto"/>
              <w:rPr>
                <w:rFonts w:cs="Arial"/>
                <w:iCs/>
                <w:sz w:val="20"/>
                <w:szCs w:val="20"/>
                <w:lang w:val="en-US"/>
              </w:rPr>
            </w:pPr>
            <w:r w:rsidRPr="00CF315D">
              <w:rPr>
                <w:iCs/>
                <w:sz w:val="20"/>
                <w:szCs w:val="20"/>
                <w:lang w:val="en-US"/>
              </w:rPr>
              <w:t>UNDP Small Donations Program ($ 141,900,000)</w:t>
            </w:r>
          </w:p>
        </w:tc>
        <w:tc>
          <w:tcPr>
            <w:tcW w:w="1919" w:type="pct"/>
          </w:tcPr>
          <w:p w:rsidR="002E75A6" w:rsidRPr="00CF315D" w:rsidRDefault="002E75A6" w:rsidP="00ED0203">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sz w:val="20"/>
                <w:szCs w:val="20"/>
                <w:lang w:val="en-US"/>
              </w:rPr>
            </w:pPr>
            <w:r w:rsidRPr="00CF315D">
              <w:rPr>
                <w:rFonts w:cs="Arial"/>
                <w:sz w:val="20"/>
                <w:szCs w:val="20"/>
                <w:lang w:val="en-US"/>
              </w:rPr>
              <w:t>Support projects that conserve and restore nature while improving human well-being and livelihood, for biodiversity conservation, climate change mitigation, protection and prevention of land degradation and desertification.</w:t>
            </w:r>
          </w:p>
        </w:tc>
        <w:tc>
          <w:tcPr>
            <w:tcW w:w="1332" w:type="pct"/>
          </w:tcPr>
          <w:p w:rsidR="002E75A6" w:rsidRPr="00CF315D" w:rsidRDefault="002E75A6" w:rsidP="00ED0203">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cs="Arial"/>
                <w:iCs/>
                <w:sz w:val="20"/>
                <w:szCs w:val="20"/>
                <w:lang w:val="en-US"/>
              </w:rPr>
            </w:pPr>
            <w:proofErr w:type="spellStart"/>
            <w:r w:rsidRPr="00CF315D">
              <w:rPr>
                <w:rFonts w:cs="Arial"/>
                <w:iCs/>
                <w:sz w:val="20"/>
                <w:szCs w:val="20"/>
                <w:lang w:val="en-US"/>
              </w:rPr>
              <w:t>Dagua</w:t>
            </w:r>
            <w:proofErr w:type="spellEnd"/>
          </w:p>
        </w:tc>
      </w:tr>
      <w:tr w:rsidR="002E75A6" w:rsidRPr="002E75A6" w:rsidTr="00ED02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49" w:type="pct"/>
          </w:tcPr>
          <w:p w:rsidR="002E75A6" w:rsidRPr="00CF315D" w:rsidRDefault="002E75A6" w:rsidP="00ED0203">
            <w:pPr>
              <w:spacing w:before="0" w:after="0" w:line="240" w:lineRule="auto"/>
              <w:rPr>
                <w:iCs/>
                <w:sz w:val="20"/>
                <w:szCs w:val="20"/>
                <w:lang w:val="en-US"/>
              </w:rPr>
            </w:pPr>
            <w:proofErr w:type="spellStart"/>
            <w:r w:rsidRPr="00CF315D">
              <w:rPr>
                <w:iCs/>
                <w:sz w:val="20"/>
                <w:szCs w:val="20"/>
                <w:lang w:val="en-US"/>
              </w:rPr>
              <w:t>Agrosavia</w:t>
            </w:r>
            <w:proofErr w:type="spellEnd"/>
            <w:r w:rsidRPr="00CF315D">
              <w:rPr>
                <w:iCs/>
                <w:sz w:val="20"/>
                <w:szCs w:val="20"/>
                <w:lang w:val="en-US"/>
              </w:rPr>
              <w:t xml:space="preserve"> ($ 11,500,000 community strengthening)</w:t>
            </w:r>
          </w:p>
        </w:tc>
        <w:tc>
          <w:tcPr>
            <w:tcW w:w="1919" w:type="pct"/>
          </w:tcPr>
          <w:p w:rsidR="002E75A6" w:rsidRPr="00CF315D" w:rsidRDefault="002E75A6" w:rsidP="00ED0203">
            <w:pPr>
              <w:spacing w:before="0" w:after="0" w:line="240" w:lineRule="auto"/>
              <w:cnfStyle w:val="000000100000" w:firstRow="0" w:lastRow="0" w:firstColumn="0" w:lastColumn="0" w:oddVBand="0" w:evenVBand="0" w:oddHBand="1" w:evenHBand="0" w:firstRowFirstColumn="0" w:firstRowLastColumn="0" w:lastRowFirstColumn="0" w:lastRowLastColumn="0"/>
              <w:rPr>
                <w:iCs/>
                <w:sz w:val="20"/>
                <w:szCs w:val="20"/>
                <w:lang w:val="en-US"/>
              </w:rPr>
            </w:pPr>
            <w:r w:rsidRPr="00CF315D">
              <w:rPr>
                <w:rFonts w:cs="Arial"/>
                <w:sz w:val="20"/>
                <w:szCs w:val="20"/>
                <w:lang w:val="en-US"/>
              </w:rPr>
              <w:t>Strengthening of associations in the technical management of yams and native vegetables.</w:t>
            </w:r>
          </w:p>
        </w:tc>
        <w:tc>
          <w:tcPr>
            <w:tcW w:w="1332" w:type="pct"/>
          </w:tcPr>
          <w:p w:rsidR="002E75A6" w:rsidRPr="002E75A6" w:rsidRDefault="002E75A6" w:rsidP="00ED0203">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iCs/>
                <w:sz w:val="20"/>
                <w:szCs w:val="20"/>
                <w:lang w:val="es-EC"/>
              </w:rPr>
            </w:pPr>
            <w:r w:rsidRPr="002E75A6">
              <w:rPr>
                <w:iCs/>
                <w:sz w:val="20"/>
                <w:szCs w:val="20"/>
                <w:lang w:val="es-EC"/>
              </w:rPr>
              <w:t>San Jacinto</w:t>
            </w:r>
          </w:p>
          <w:p w:rsidR="002E75A6" w:rsidRPr="002E75A6" w:rsidRDefault="002E75A6" w:rsidP="00ED0203">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cs="Arial"/>
                <w:iCs/>
                <w:sz w:val="20"/>
                <w:szCs w:val="20"/>
                <w:lang w:val="es-EC"/>
              </w:rPr>
            </w:pPr>
            <w:r w:rsidRPr="002E75A6">
              <w:rPr>
                <w:iCs/>
                <w:sz w:val="20"/>
                <w:szCs w:val="20"/>
                <w:lang w:val="es-EC"/>
              </w:rPr>
              <w:t>San Juan Nepomuceno</w:t>
            </w:r>
          </w:p>
        </w:tc>
      </w:tr>
    </w:tbl>
    <w:p w:rsidR="00577968" w:rsidRPr="000667EB" w:rsidRDefault="00577968" w:rsidP="00577968">
      <w:pPr>
        <w:pStyle w:val="Heading3"/>
        <w:numPr>
          <w:ilvl w:val="0"/>
          <w:numId w:val="0"/>
        </w:numPr>
        <w:ind w:left="709"/>
      </w:pPr>
      <w:bookmarkStart w:id="95" w:name="_Toc35611929"/>
    </w:p>
    <w:p w:rsidR="002E75A6" w:rsidRDefault="002E75A6" w:rsidP="00482848">
      <w:pPr>
        <w:pStyle w:val="Heading3"/>
        <w:numPr>
          <w:ilvl w:val="2"/>
          <w:numId w:val="36"/>
        </w:numPr>
        <w:ind w:left="709" w:hanging="709"/>
        <w:rPr>
          <w:lang w:val="en-US"/>
        </w:rPr>
      </w:pPr>
      <w:r w:rsidRPr="001E632E">
        <w:rPr>
          <w:lang w:val="en-US"/>
        </w:rPr>
        <w:t>Feedback</w:t>
      </w:r>
      <w:r w:rsidRPr="002E75A6">
        <w:rPr>
          <w:lang w:val="en-US"/>
        </w:rPr>
        <w:t xml:space="preserve"> from M&amp;E </w:t>
      </w:r>
      <w:r w:rsidR="009B12FF">
        <w:rPr>
          <w:lang w:val="en-US"/>
        </w:rPr>
        <w:t>A</w:t>
      </w:r>
      <w:r w:rsidRPr="002E75A6">
        <w:rPr>
          <w:lang w:val="en-US"/>
        </w:rPr>
        <w:t xml:space="preserve">ctivities </w:t>
      </w:r>
      <w:r w:rsidR="009B12FF">
        <w:rPr>
          <w:lang w:val="en-US"/>
        </w:rPr>
        <w:t>U</w:t>
      </w:r>
      <w:r w:rsidRPr="002E75A6">
        <w:rPr>
          <w:lang w:val="en-US"/>
        </w:rPr>
        <w:t xml:space="preserve">sed for </w:t>
      </w:r>
      <w:r w:rsidR="009B12FF">
        <w:rPr>
          <w:lang w:val="en-US"/>
        </w:rPr>
        <w:t>A</w:t>
      </w:r>
      <w:r w:rsidRPr="002E75A6">
        <w:rPr>
          <w:lang w:val="en-US"/>
        </w:rPr>
        <w:t xml:space="preserve">daptive </w:t>
      </w:r>
      <w:r w:rsidR="009B12FF">
        <w:rPr>
          <w:lang w:val="en-US"/>
        </w:rPr>
        <w:t>M</w:t>
      </w:r>
      <w:r w:rsidRPr="002E75A6">
        <w:rPr>
          <w:lang w:val="en-US"/>
        </w:rPr>
        <w:t>anagement</w:t>
      </w:r>
      <w:bookmarkEnd w:id="95"/>
    </w:p>
    <w:p w:rsidR="00ED0203" w:rsidRPr="009B12FF" w:rsidRDefault="00ED0203" w:rsidP="00ED0203">
      <w:pPr>
        <w:spacing w:after="240"/>
        <w:rPr>
          <w:lang w:val="en-US"/>
        </w:rPr>
      </w:pPr>
      <w:r w:rsidRPr="00ED0203">
        <w:rPr>
          <w:lang w:val="en-US"/>
        </w:rPr>
        <w:t xml:space="preserve">In general terms, the project fully complies with the normal milestones of evaluation and monitoring of a GEF project; however, the M&amp;E tools presented are considered insufficient to order and plan the intervention, considering the heavy instrumental commitment inherited from the project’s </w:t>
      </w:r>
      <w:r w:rsidRPr="009B12FF">
        <w:rPr>
          <w:lang w:val="en-US"/>
        </w:rPr>
        <w:t>results framework.</w:t>
      </w:r>
    </w:p>
    <w:p w:rsidR="00ED0203" w:rsidRPr="00ED0203" w:rsidRDefault="00ED0203" w:rsidP="00ED0203">
      <w:pPr>
        <w:spacing w:after="240"/>
        <w:rPr>
          <w:lang w:val="en-US"/>
        </w:rPr>
      </w:pPr>
      <w:r w:rsidRPr="009B12FF">
        <w:rPr>
          <w:lang w:val="en-US"/>
        </w:rPr>
        <w:lastRenderedPageBreak/>
        <w:t>Adjustments were made to the project’s monitoring tools</w:t>
      </w:r>
      <w:r w:rsidR="00B57FA7" w:rsidRPr="009B12FF">
        <w:rPr>
          <w:lang w:val="en-US"/>
        </w:rPr>
        <w:t>. F</w:t>
      </w:r>
      <w:r w:rsidRPr="009B12FF">
        <w:rPr>
          <w:lang w:val="en-US"/>
        </w:rPr>
        <w:t>or</w:t>
      </w:r>
      <w:r w:rsidRPr="00ED0203">
        <w:rPr>
          <w:lang w:val="en-US"/>
        </w:rPr>
        <w:t xml:space="preserve"> example, there is an</w:t>
      </w:r>
      <w:r w:rsidR="00FC4B9A">
        <w:rPr>
          <w:lang w:val="en-US"/>
        </w:rPr>
        <w:t xml:space="preserve"> E</w:t>
      </w:r>
      <w:r w:rsidRPr="00ED0203">
        <w:rPr>
          <w:lang w:val="en-US"/>
        </w:rPr>
        <w:t xml:space="preserve">xcel document called “results framework in indicators”, which includes information on means of verification, </w:t>
      </w:r>
      <w:r w:rsidR="009B092B">
        <w:rPr>
          <w:lang w:val="en-US"/>
        </w:rPr>
        <w:t>OAP</w:t>
      </w:r>
      <w:r w:rsidR="009B092B" w:rsidRPr="00ED0203">
        <w:rPr>
          <w:lang w:val="en-US"/>
        </w:rPr>
        <w:t xml:space="preserve"> </w:t>
      </w:r>
      <w:r w:rsidRPr="00ED0203">
        <w:rPr>
          <w:lang w:val="en-US"/>
        </w:rPr>
        <w:t>activities linked to each indicator, and the activities defined in the ATLAS system that correspond to it.</w:t>
      </w:r>
    </w:p>
    <w:p w:rsidR="00ED0203" w:rsidRPr="00ED0203" w:rsidRDefault="00ED0203" w:rsidP="00ED0203">
      <w:pPr>
        <w:spacing w:after="240"/>
        <w:rPr>
          <w:lang w:val="en-US"/>
        </w:rPr>
      </w:pPr>
      <w:r w:rsidRPr="00ED0203">
        <w:rPr>
          <w:lang w:val="en-US"/>
        </w:rPr>
        <w:t>Likewise, adjustments were made to the indicators</w:t>
      </w:r>
      <w:r w:rsidRPr="00304288">
        <w:rPr>
          <w:lang w:val="en-US"/>
        </w:rPr>
        <w:t xml:space="preserve">, </w:t>
      </w:r>
      <w:r w:rsidR="00B57FA7" w:rsidRPr="00304288">
        <w:rPr>
          <w:lang w:val="en-US"/>
        </w:rPr>
        <w:t xml:space="preserve">because </w:t>
      </w:r>
      <w:r w:rsidRPr="00183D9A">
        <w:rPr>
          <w:lang w:val="en-US"/>
        </w:rPr>
        <w:t xml:space="preserve">during the </w:t>
      </w:r>
      <w:r w:rsidR="00577968" w:rsidRPr="00ED0203">
        <w:rPr>
          <w:lang w:val="en-US"/>
        </w:rPr>
        <w:t>mid-term evaluation</w:t>
      </w:r>
      <w:r w:rsidRPr="00183D9A">
        <w:rPr>
          <w:lang w:val="en-US"/>
        </w:rPr>
        <w:t xml:space="preserve"> it was recommended to review and adjust the </w:t>
      </w:r>
      <w:r w:rsidR="006853B3" w:rsidRPr="00A45ED4">
        <w:rPr>
          <w:lang w:val="en-US"/>
        </w:rPr>
        <w:t>outputs</w:t>
      </w:r>
      <w:r w:rsidR="006853B3" w:rsidRPr="00BA36C8" w:rsidDel="006853B3">
        <w:rPr>
          <w:lang w:val="en-US"/>
        </w:rPr>
        <w:t xml:space="preserve"> </w:t>
      </w:r>
      <w:r w:rsidRPr="00304288">
        <w:rPr>
          <w:lang w:val="en-US"/>
        </w:rPr>
        <w:t>and indicators related to the REDD+ strategy and reorient them to estimate</w:t>
      </w:r>
      <w:r w:rsidRPr="00ED0203">
        <w:rPr>
          <w:lang w:val="en-US"/>
        </w:rPr>
        <w:t xml:space="preserve"> the project’s contribution to the national objective of reducing deforestation. Also, during </w:t>
      </w:r>
      <w:r w:rsidRPr="00FC4B9A">
        <w:rPr>
          <w:lang w:val="en-US"/>
        </w:rPr>
        <w:t xml:space="preserve">the </w:t>
      </w:r>
      <w:r w:rsidR="00304288" w:rsidRPr="00FC4B9A">
        <w:rPr>
          <w:lang w:val="en-US"/>
        </w:rPr>
        <w:t>-</w:t>
      </w:r>
      <w:r w:rsidR="00A844D2">
        <w:rPr>
          <w:lang w:val="en-US"/>
        </w:rPr>
        <w:t>MTR</w:t>
      </w:r>
      <w:r w:rsidR="00E04979" w:rsidRPr="00FC4B9A">
        <w:rPr>
          <w:lang w:val="en-US"/>
        </w:rPr>
        <w:t xml:space="preserve"> </w:t>
      </w:r>
      <w:r w:rsidRPr="00FC4B9A">
        <w:rPr>
          <w:lang w:val="en-US"/>
        </w:rPr>
        <w:t>it</w:t>
      </w:r>
      <w:r w:rsidR="00FC4B9A">
        <w:rPr>
          <w:lang w:val="en-US"/>
        </w:rPr>
        <w:t xml:space="preserve"> </w:t>
      </w:r>
      <w:r w:rsidRPr="00FC4B9A">
        <w:rPr>
          <w:lang w:val="en-US"/>
        </w:rPr>
        <w:t>was</w:t>
      </w:r>
      <w:r w:rsidR="00FC4B9A">
        <w:rPr>
          <w:lang w:val="en-US"/>
        </w:rPr>
        <w:t xml:space="preserve"> </w:t>
      </w:r>
      <w:r w:rsidRPr="00ED0203">
        <w:rPr>
          <w:lang w:val="en-US"/>
        </w:rPr>
        <w:t>recommended to include social impact indicators and ensure their financing, which was presented and approved, but do not have a methodological record.</w:t>
      </w:r>
    </w:p>
    <w:p w:rsidR="00C95117" w:rsidRDefault="00C95117" w:rsidP="00482848">
      <w:pPr>
        <w:pStyle w:val="Heading3"/>
        <w:numPr>
          <w:ilvl w:val="2"/>
          <w:numId w:val="36"/>
        </w:numPr>
        <w:ind w:left="709" w:hanging="709"/>
        <w:rPr>
          <w:lang w:val="en-US"/>
        </w:rPr>
      </w:pPr>
      <w:bookmarkStart w:id="96" w:name="_Toc35611930"/>
      <w:r w:rsidRPr="00C95117">
        <w:rPr>
          <w:lang w:val="en-US"/>
        </w:rPr>
        <w:t>Project Finance</w:t>
      </w:r>
      <w:bookmarkEnd w:id="96"/>
    </w:p>
    <w:p w:rsidR="001E632E" w:rsidRDefault="00C95117" w:rsidP="00C95117">
      <w:pPr>
        <w:spacing w:after="240"/>
        <w:rPr>
          <w:lang w:val="en-US"/>
        </w:rPr>
      </w:pPr>
      <w:r w:rsidRPr="00CF315D">
        <w:rPr>
          <w:lang w:val="en-US"/>
        </w:rPr>
        <w:t>The original project budget proposed in ProDoc amounts to USD 8.78 million for the 6 years of implementation, the resources come from the GEF. As of December 2018, around USD 7.71 million had been executed, equivalent to 88% of the total resources available. As shown in Figure 1, most of the resources have been allocated to Component 2, to date about USD 5.16 million have been executed, that is, 84% of the total available for this Component. However, it is Component 1 that shows the best performance, it has executed 2.2 million equivalents to 99% of the planned.</w:t>
      </w:r>
    </w:p>
    <w:p w:rsidR="00C95117" w:rsidRPr="00CF315D" w:rsidRDefault="00C95117" w:rsidP="00C95117">
      <w:pPr>
        <w:pStyle w:val="Caption"/>
        <w:rPr>
          <w:rFonts w:ascii="Arial" w:hAnsi="Arial" w:cs="Arial"/>
          <w:b/>
          <w:bCs/>
          <w:i w:val="0"/>
          <w:iCs w:val="0"/>
          <w:sz w:val="22"/>
          <w:szCs w:val="22"/>
          <w:lang w:val="en-US"/>
        </w:rPr>
      </w:pPr>
      <w:bookmarkStart w:id="97" w:name="_Toc24098797"/>
      <w:bookmarkStart w:id="98" w:name="_Toc35611980"/>
      <w:r w:rsidRPr="00CF315D">
        <w:rPr>
          <w:rFonts w:ascii="Arial" w:hAnsi="Arial" w:cs="Arial"/>
          <w:b/>
          <w:bCs/>
          <w:i w:val="0"/>
          <w:iCs w:val="0"/>
          <w:sz w:val="22"/>
          <w:szCs w:val="22"/>
          <w:lang w:val="en-US"/>
        </w:rPr>
        <w:t xml:space="preserve">Figure </w:t>
      </w:r>
      <w:r w:rsidRPr="00CF315D">
        <w:rPr>
          <w:rFonts w:ascii="Arial" w:hAnsi="Arial" w:cs="Arial"/>
          <w:b/>
          <w:bCs/>
          <w:i w:val="0"/>
          <w:iCs w:val="0"/>
          <w:sz w:val="22"/>
          <w:szCs w:val="22"/>
          <w:lang w:val="en-US"/>
        </w:rPr>
        <w:fldChar w:fldCharType="begin"/>
      </w:r>
      <w:r w:rsidRPr="00CF315D">
        <w:rPr>
          <w:rFonts w:ascii="Arial" w:hAnsi="Arial" w:cs="Arial"/>
          <w:b/>
          <w:bCs/>
          <w:i w:val="0"/>
          <w:iCs w:val="0"/>
          <w:sz w:val="22"/>
          <w:szCs w:val="22"/>
          <w:lang w:val="en-US"/>
        </w:rPr>
        <w:instrText xml:space="preserve"> SEQ Figure \* ARABIC </w:instrText>
      </w:r>
      <w:r w:rsidRPr="00CF315D">
        <w:rPr>
          <w:rFonts w:ascii="Arial" w:hAnsi="Arial" w:cs="Arial"/>
          <w:b/>
          <w:bCs/>
          <w:i w:val="0"/>
          <w:iCs w:val="0"/>
          <w:sz w:val="22"/>
          <w:szCs w:val="22"/>
          <w:lang w:val="en-US"/>
        </w:rPr>
        <w:fldChar w:fldCharType="separate"/>
      </w:r>
      <w:r w:rsidR="008A0853">
        <w:rPr>
          <w:rFonts w:ascii="Arial" w:hAnsi="Arial" w:cs="Arial"/>
          <w:b/>
          <w:bCs/>
          <w:i w:val="0"/>
          <w:iCs w:val="0"/>
          <w:noProof/>
          <w:sz w:val="22"/>
          <w:szCs w:val="22"/>
          <w:lang w:val="en-US"/>
        </w:rPr>
        <w:t>1</w:t>
      </w:r>
      <w:r w:rsidRPr="00CF315D">
        <w:rPr>
          <w:rFonts w:ascii="Arial" w:hAnsi="Arial" w:cs="Arial"/>
          <w:b/>
          <w:bCs/>
          <w:i w:val="0"/>
          <w:iCs w:val="0"/>
          <w:sz w:val="22"/>
          <w:szCs w:val="22"/>
          <w:lang w:val="en-US"/>
        </w:rPr>
        <w:fldChar w:fldCharType="end"/>
      </w:r>
      <w:r w:rsidRPr="00CF315D">
        <w:rPr>
          <w:rFonts w:ascii="Arial" w:hAnsi="Arial" w:cs="Arial"/>
          <w:b/>
          <w:bCs/>
          <w:i w:val="0"/>
          <w:iCs w:val="0"/>
          <w:sz w:val="22"/>
          <w:szCs w:val="22"/>
          <w:lang w:val="en-US"/>
        </w:rPr>
        <w:t xml:space="preserve"> </w:t>
      </w:r>
      <w:bookmarkEnd w:id="97"/>
      <w:r w:rsidRPr="00CF315D">
        <w:rPr>
          <w:rFonts w:ascii="Arial" w:hAnsi="Arial" w:cs="Arial"/>
          <w:b/>
          <w:bCs/>
          <w:i w:val="0"/>
          <w:iCs w:val="0"/>
          <w:color w:val="222222"/>
          <w:sz w:val="22"/>
          <w:szCs w:val="22"/>
          <w:lang w:val="en-US" w:eastAsia="en-GB"/>
        </w:rPr>
        <w:t>Budgetary Execution by Component</w:t>
      </w:r>
      <w:bookmarkEnd w:id="98"/>
    </w:p>
    <w:p w:rsidR="00C95117" w:rsidRPr="00CF315D" w:rsidRDefault="00C95117" w:rsidP="00C95117">
      <w:pPr>
        <w:pStyle w:val="NoSpacing"/>
        <w:rPr>
          <w:lang w:val="en-US"/>
        </w:rPr>
      </w:pPr>
      <w:r w:rsidRPr="00CF315D">
        <w:rPr>
          <w:noProof/>
          <w:lang w:val="en-US"/>
        </w:rPr>
        <w:drawing>
          <wp:inline distT="0" distB="0" distL="0" distR="0" wp14:anchorId="5C381149" wp14:editId="6DFC0106">
            <wp:extent cx="5400040" cy="3419475"/>
            <wp:effectExtent l="0" t="0" r="10160" b="9525"/>
            <wp:docPr id="1" name="Gráfico 1">
              <a:extLst xmlns:a="http://schemas.openxmlformats.org/drawingml/2006/main">
                <a:ext uri="{FF2B5EF4-FFF2-40B4-BE49-F238E27FC236}">
                  <a16:creationId xmlns:a16="http://schemas.microsoft.com/office/drawing/2014/main" id="{CCFE020F-3AEB-4138-A808-1ABB524CFBB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C95117" w:rsidRPr="00CF315D" w:rsidRDefault="00C95117" w:rsidP="00C95117">
      <w:pPr>
        <w:rPr>
          <w:sz w:val="18"/>
          <w:szCs w:val="18"/>
          <w:lang w:val="en-US"/>
        </w:rPr>
      </w:pPr>
      <w:r w:rsidRPr="00CF315D">
        <w:rPr>
          <w:sz w:val="18"/>
          <w:szCs w:val="18"/>
          <w:lang w:val="en-US"/>
        </w:rPr>
        <w:t>Source: UNDP Expenditure Report, 2014 – 2018</w:t>
      </w:r>
    </w:p>
    <w:p w:rsidR="00C95117" w:rsidRPr="00CF315D" w:rsidRDefault="00C95117" w:rsidP="00C95117">
      <w:pPr>
        <w:rPr>
          <w:lang w:val="en-US"/>
        </w:rPr>
      </w:pPr>
      <w:r w:rsidRPr="00CF315D">
        <w:rPr>
          <w:lang w:val="en-US"/>
        </w:rPr>
        <w:lastRenderedPageBreak/>
        <w:t xml:space="preserve">The execution performance until the end of </w:t>
      </w:r>
      <w:r w:rsidRPr="00304288">
        <w:rPr>
          <w:lang w:val="en-US"/>
        </w:rPr>
        <w:t xml:space="preserve">2018 </w:t>
      </w:r>
      <w:r w:rsidR="00B57FA7" w:rsidRPr="00304288">
        <w:rPr>
          <w:lang w:val="en-US"/>
        </w:rPr>
        <w:t>allows to assume</w:t>
      </w:r>
      <w:r w:rsidR="00B57FA7" w:rsidRPr="00183D9A">
        <w:rPr>
          <w:lang w:val="en-US"/>
        </w:rPr>
        <w:t xml:space="preserve"> </w:t>
      </w:r>
      <w:r w:rsidRPr="00A45ED4">
        <w:rPr>
          <w:lang w:val="en-US"/>
        </w:rPr>
        <w:t>that the Project will be able to execute all the resources allocated. The years 2014 and 2015</w:t>
      </w:r>
      <w:r w:rsidRPr="00CF315D">
        <w:rPr>
          <w:lang w:val="en-US"/>
        </w:rPr>
        <w:t xml:space="preserve"> report the lowest execution (USD 627 thousand and 515 thousand respectively), in contrast in 2016 the highest execution is recorded, with Component 2 executing USD 2 million. his rise is due to the implementation of activities included as landscape restoration and biological groups. In the following </w:t>
      </w:r>
      <w:proofErr w:type="gramStart"/>
      <w:r w:rsidRPr="00CF315D">
        <w:rPr>
          <w:lang w:val="en-US"/>
        </w:rPr>
        <w:t>years</w:t>
      </w:r>
      <w:proofErr w:type="gramEnd"/>
      <w:r w:rsidRPr="00CF315D">
        <w:rPr>
          <w:lang w:val="en-US"/>
        </w:rPr>
        <w:t xml:space="preserve"> this trend continued. It is highlighted that in 2018 an important investment of 91 thousand dollars was made for the development of local and regional capacities.</w:t>
      </w:r>
    </w:p>
    <w:p w:rsidR="00C95117" w:rsidRPr="00CF315D" w:rsidRDefault="00C95117" w:rsidP="00C95117">
      <w:pPr>
        <w:spacing w:after="240"/>
        <w:rPr>
          <w:lang w:val="en-US"/>
        </w:rPr>
      </w:pPr>
      <w:r w:rsidRPr="00CF315D">
        <w:rPr>
          <w:lang w:val="en-US"/>
        </w:rPr>
        <w:t xml:space="preserve">Based on the recommendations of the </w:t>
      </w:r>
      <w:r w:rsidR="00577968" w:rsidRPr="00ED0203">
        <w:rPr>
          <w:lang w:val="en-US"/>
        </w:rPr>
        <w:t>mid-term evaluation</w:t>
      </w:r>
      <w:r w:rsidRPr="00CF315D">
        <w:rPr>
          <w:lang w:val="en-US"/>
        </w:rPr>
        <w:t xml:space="preserve">, the first external financial audit was carried out in June 2018, for the period from June 1, 2014 to December 31, 2017. The results showed that up to that date the expenses of the Project were USD 7,362,974 and the assets were USD 16,739. The values are </w:t>
      </w:r>
      <w:proofErr w:type="gramStart"/>
      <w:r w:rsidRPr="00CF315D">
        <w:rPr>
          <w:lang w:val="en-US"/>
        </w:rPr>
        <w:t>similar to</w:t>
      </w:r>
      <w:proofErr w:type="gramEnd"/>
      <w:r w:rsidRPr="00CF315D">
        <w:rPr>
          <w:lang w:val="en-US"/>
        </w:rPr>
        <w:t xml:space="preserve"> those presented in the Combined Delivery Reports.</w:t>
      </w:r>
    </w:p>
    <w:p w:rsidR="00C95117" w:rsidRPr="00CF315D" w:rsidRDefault="00C95117" w:rsidP="00C95117">
      <w:pPr>
        <w:spacing w:after="240"/>
        <w:rPr>
          <w:lang w:val="en-US"/>
        </w:rPr>
      </w:pPr>
      <w:bookmarkStart w:id="99" w:name="_Ref22826640"/>
      <w:bookmarkStart w:id="100" w:name="_Toc24098798"/>
      <w:r w:rsidRPr="00CF315D">
        <w:rPr>
          <w:lang w:val="en-US"/>
        </w:rPr>
        <w:t>In relation to budget execution by type of expenditure, Figure 2 shows that, within a few months of the closing of the Project, there are still few execution gaps in different categories of expenditure, and in certain cases the execution has been higher than planned. So far, the category of expenditure corresponding to “contractual services to companies” has executed USD 5.39 million of the planned USD 5.9 million. In most cases this expense is related to the execution of activities related to landscape restoration and biological groups. The second highest expense corresponds to individual contractual services, this item along with trips</w:t>
      </w:r>
      <w:r w:rsidR="003F0F08">
        <w:rPr>
          <w:lang w:val="en-US"/>
        </w:rPr>
        <w:t xml:space="preserve">, </w:t>
      </w:r>
      <w:r w:rsidR="003F0F08" w:rsidRPr="003F0F08">
        <w:rPr>
          <w:lang w:val="en-US"/>
        </w:rPr>
        <w:t>Daily Subsistence Allowance</w:t>
      </w:r>
      <w:r w:rsidR="003F0F08">
        <w:rPr>
          <w:lang w:val="en-US"/>
        </w:rPr>
        <w:t xml:space="preserve"> (</w:t>
      </w:r>
      <w:r w:rsidRPr="00CF315D">
        <w:rPr>
          <w:lang w:val="en-US"/>
        </w:rPr>
        <w:t>DSA</w:t>
      </w:r>
      <w:r w:rsidR="003F0F08">
        <w:rPr>
          <w:lang w:val="en-US"/>
        </w:rPr>
        <w:t>)</w:t>
      </w:r>
      <w:r w:rsidRPr="00CF315D">
        <w:rPr>
          <w:lang w:val="en-US"/>
        </w:rPr>
        <w:t xml:space="preserve"> and consultancies have exceeded the planned values.</w:t>
      </w:r>
    </w:p>
    <w:p w:rsidR="00C95117" w:rsidRPr="00CF315D" w:rsidRDefault="00C95117" w:rsidP="00C95117">
      <w:pPr>
        <w:pStyle w:val="NoSpacing"/>
        <w:rPr>
          <w:rFonts w:cs="Arial"/>
          <w:b/>
          <w:bCs/>
          <w:color w:val="000000"/>
          <w:lang w:val="en-US"/>
        </w:rPr>
      </w:pPr>
      <w:bookmarkStart w:id="101" w:name="_Toc35611981"/>
      <w:bookmarkEnd w:id="99"/>
      <w:bookmarkEnd w:id="100"/>
      <w:r w:rsidRPr="00CF315D">
        <w:rPr>
          <w:rFonts w:cs="Arial"/>
          <w:b/>
          <w:bCs/>
          <w:lang w:val="en-US"/>
        </w:rPr>
        <w:t xml:space="preserve">Figure </w:t>
      </w:r>
      <w:r w:rsidRPr="00CF315D">
        <w:rPr>
          <w:rFonts w:cs="Arial"/>
          <w:b/>
          <w:bCs/>
          <w:lang w:val="en-US"/>
        </w:rPr>
        <w:fldChar w:fldCharType="begin"/>
      </w:r>
      <w:r w:rsidRPr="00CF315D">
        <w:rPr>
          <w:rFonts w:cs="Arial"/>
          <w:b/>
          <w:bCs/>
          <w:lang w:val="en-US"/>
        </w:rPr>
        <w:instrText xml:space="preserve"> SEQ Figure \* ARABIC </w:instrText>
      </w:r>
      <w:r w:rsidRPr="00CF315D">
        <w:rPr>
          <w:rFonts w:cs="Arial"/>
          <w:b/>
          <w:bCs/>
          <w:lang w:val="en-US"/>
        </w:rPr>
        <w:fldChar w:fldCharType="separate"/>
      </w:r>
      <w:r w:rsidR="008A0853">
        <w:rPr>
          <w:rFonts w:cs="Arial"/>
          <w:b/>
          <w:bCs/>
          <w:noProof/>
          <w:lang w:val="en-US"/>
        </w:rPr>
        <w:t>2</w:t>
      </w:r>
      <w:r w:rsidRPr="00CF315D">
        <w:rPr>
          <w:rFonts w:cs="Arial"/>
          <w:b/>
          <w:bCs/>
          <w:lang w:val="en-US"/>
        </w:rPr>
        <w:fldChar w:fldCharType="end"/>
      </w:r>
      <w:r w:rsidRPr="00CF315D">
        <w:rPr>
          <w:rFonts w:cs="Arial"/>
          <w:b/>
          <w:bCs/>
          <w:lang w:val="en-US"/>
        </w:rPr>
        <w:t xml:space="preserve"> </w:t>
      </w:r>
      <w:r w:rsidRPr="00CF315D">
        <w:rPr>
          <w:rFonts w:cs="Arial"/>
          <w:b/>
          <w:bCs/>
          <w:color w:val="000000"/>
          <w:lang w:val="en-US"/>
        </w:rPr>
        <w:t>Budget implementation by type of expenditure</w:t>
      </w:r>
      <w:bookmarkEnd w:id="101"/>
    </w:p>
    <w:p w:rsidR="00C95117" w:rsidRPr="00CF315D" w:rsidRDefault="00C95117" w:rsidP="00C95117">
      <w:pPr>
        <w:pStyle w:val="NoSpacing"/>
        <w:rPr>
          <w:rFonts w:cs="Arial"/>
          <w:b/>
          <w:bCs/>
          <w:i/>
          <w:iCs/>
          <w:color w:val="000000"/>
          <w:lang w:val="en-US"/>
        </w:rPr>
      </w:pPr>
    </w:p>
    <w:p w:rsidR="00C95117" w:rsidRPr="00CF315D" w:rsidRDefault="00C95117" w:rsidP="00C95117">
      <w:pPr>
        <w:pStyle w:val="NoSpacing"/>
        <w:rPr>
          <w:lang w:val="en-US"/>
        </w:rPr>
      </w:pPr>
      <w:r w:rsidRPr="00CF315D">
        <w:rPr>
          <w:noProof/>
          <w:lang w:val="en-US"/>
        </w:rPr>
        <w:drawing>
          <wp:inline distT="0" distB="0" distL="0" distR="0" wp14:anchorId="77C02568" wp14:editId="259DF5D5">
            <wp:extent cx="5429250" cy="2514600"/>
            <wp:effectExtent l="0" t="0" r="0" b="0"/>
            <wp:docPr id="6" name="Gráfico 6">
              <a:extLst xmlns:a="http://schemas.openxmlformats.org/drawingml/2006/main">
                <a:ext uri="{FF2B5EF4-FFF2-40B4-BE49-F238E27FC236}">
                  <a16:creationId xmlns:a16="http://schemas.microsoft.com/office/drawing/2014/main" id="{C9148200-3C2C-4139-8BC3-CD654D970B7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C95117" w:rsidRPr="00CF315D" w:rsidRDefault="00C95117" w:rsidP="00C95117">
      <w:pPr>
        <w:spacing w:after="240"/>
        <w:rPr>
          <w:sz w:val="18"/>
          <w:szCs w:val="18"/>
          <w:lang w:val="en-US"/>
        </w:rPr>
      </w:pPr>
      <w:r w:rsidRPr="00CF315D">
        <w:rPr>
          <w:sz w:val="18"/>
          <w:szCs w:val="18"/>
          <w:lang w:val="en-US"/>
        </w:rPr>
        <w:t>Source: UNDP Expenditure Report, 2014 – 2018</w:t>
      </w:r>
    </w:p>
    <w:p w:rsidR="00C95117" w:rsidRPr="00CF315D" w:rsidRDefault="00C95117" w:rsidP="00C95117">
      <w:pPr>
        <w:rPr>
          <w:lang w:val="en-US"/>
        </w:rPr>
      </w:pPr>
      <w:bookmarkStart w:id="102" w:name="_Ref22826611"/>
      <w:bookmarkStart w:id="103" w:name="_Ref28266112"/>
      <w:bookmarkStart w:id="104" w:name="_Ref22826606"/>
      <w:bookmarkStart w:id="105" w:name="_Toc24098799"/>
      <w:r w:rsidRPr="00CF315D">
        <w:rPr>
          <w:lang w:val="en-US"/>
        </w:rPr>
        <w:lastRenderedPageBreak/>
        <w:t xml:space="preserve">In relation to the annual execution by type of expenditure, and excluding 2014, it is concluded that most of the items were disbursed for contractual services of companies and individuals. However, it is striking that, during 2014, 2016 and 2018, </w:t>
      </w:r>
      <w:r w:rsidR="00577968">
        <w:rPr>
          <w:lang w:val="en-US"/>
        </w:rPr>
        <w:t>GRANTS</w:t>
      </w:r>
      <w:r w:rsidRPr="00CF315D">
        <w:rPr>
          <w:lang w:val="en-US"/>
        </w:rPr>
        <w:t xml:space="preserve"> to institutions and individuals were representative, according to the Project team, these correspond to micro capital grants. Regarding the homogeneity of execution, in the last two years such as the acquisition of goods and equipment, travel and audiovisual and print production have been constant. The detail is shown in Figure 3.</w:t>
      </w:r>
    </w:p>
    <w:p w:rsidR="00C95117" w:rsidRPr="00CF315D" w:rsidRDefault="00C95117" w:rsidP="00C95117">
      <w:pPr>
        <w:pStyle w:val="NoSpacing"/>
        <w:rPr>
          <w:b/>
          <w:bCs/>
          <w:lang w:val="en-US"/>
        </w:rPr>
      </w:pPr>
      <w:bookmarkStart w:id="106" w:name="_Toc35611982"/>
      <w:r w:rsidRPr="00CF315D">
        <w:rPr>
          <w:rFonts w:cs="Arial"/>
          <w:b/>
          <w:bCs/>
          <w:lang w:val="en-US"/>
        </w:rPr>
        <w:t xml:space="preserve">Figure </w:t>
      </w:r>
      <w:r w:rsidRPr="00CF315D">
        <w:rPr>
          <w:rFonts w:cs="Arial"/>
          <w:b/>
          <w:bCs/>
          <w:lang w:val="en-US"/>
        </w:rPr>
        <w:fldChar w:fldCharType="begin"/>
      </w:r>
      <w:r w:rsidRPr="00CF315D">
        <w:rPr>
          <w:rFonts w:cs="Arial"/>
          <w:b/>
          <w:bCs/>
          <w:lang w:val="en-US"/>
        </w:rPr>
        <w:instrText xml:space="preserve"> SEQ Figure \* ARABIC </w:instrText>
      </w:r>
      <w:r w:rsidRPr="00CF315D">
        <w:rPr>
          <w:rFonts w:cs="Arial"/>
          <w:b/>
          <w:bCs/>
          <w:lang w:val="en-US"/>
        </w:rPr>
        <w:fldChar w:fldCharType="separate"/>
      </w:r>
      <w:r w:rsidR="008A0853">
        <w:rPr>
          <w:rFonts w:cs="Arial"/>
          <w:b/>
          <w:bCs/>
          <w:noProof/>
          <w:lang w:val="en-US"/>
        </w:rPr>
        <w:t>3</w:t>
      </w:r>
      <w:r w:rsidRPr="00CF315D">
        <w:rPr>
          <w:rFonts w:cs="Arial"/>
          <w:b/>
          <w:bCs/>
          <w:lang w:val="en-US"/>
        </w:rPr>
        <w:fldChar w:fldCharType="end"/>
      </w:r>
      <w:r w:rsidRPr="00CF315D">
        <w:rPr>
          <w:rFonts w:cs="Arial"/>
          <w:b/>
          <w:bCs/>
          <w:i/>
          <w:iCs/>
          <w:lang w:val="en-US"/>
        </w:rPr>
        <w:t xml:space="preserve"> </w:t>
      </w:r>
      <w:r w:rsidRPr="00CF315D">
        <w:rPr>
          <w:b/>
          <w:bCs/>
          <w:lang w:val="en-US"/>
        </w:rPr>
        <w:t>Timeline of the budget execution by type of expenditure</w:t>
      </w:r>
      <w:bookmarkEnd w:id="102"/>
      <w:bookmarkEnd w:id="103"/>
      <w:bookmarkEnd w:id="104"/>
      <w:bookmarkEnd w:id="105"/>
      <w:bookmarkEnd w:id="106"/>
    </w:p>
    <w:p w:rsidR="00C95117" w:rsidRPr="00CF315D" w:rsidRDefault="0040742E" w:rsidP="00C95117">
      <w:pPr>
        <w:pStyle w:val="NoSpacing"/>
        <w:rPr>
          <w:lang w:val="en-US"/>
        </w:rPr>
      </w:pPr>
      <w:r>
        <w:rPr>
          <w:noProof/>
          <w:lang w:val="en-US"/>
        </w:rPr>
        <w:drawing>
          <wp:inline distT="0" distB="0" distL="0" distR="0" wp14:anchorId="2FE60C43" wp14:editId="27712E59">
            <wp:extent cx="5238750" cy="5705475"/>
            <wp:effectExtent l="0" t="0" r="0" b="9525"/>
            <wp:docPr id="7" name="Gráfico 7">
              <a:extLst xmlns:a="http://schemas.openxmlformats.org/drawingml/2006/main">
                <a:ext uri="{FF2B5EF4-FFF2-40B4-BE49-F238E27FC236}">
                  <a16:creationId xmlns:a16="http://schemas.microsoft.com/office/drawing/2014/main" id="{7E40B5EA-2831-491C-8506-9293D577DC6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C95117" w:rsidRPr="00CF315D" w:rsidRDefault="00C95117" w:rsidP="00C95117">
      <w:pPr>
        <w:rPr>
          <w:sz w:val="18"/>
          <w:szCs w:val="18"/>
          <w:lang w:val="en-US"/>
        </w:rPr>
      </w:pPr>
      <w:r w:rsidRPr="00CF315D">
        <w:rPr>
          <w:sz w:val="18"/>
          <w:szCs w:val="18"/>
          <w:lang w:val="en-US"/>
        </w:rPr>
        <w:t>Source: UNDP Expenditure Report, 2014 – 2018</w:t>
      </w:r>
    </w:p>
    <w:p w:rsidR="00C95117" w:rsidRPr="00CF315D" w:rsidRDefault="00C95117" w:rsidP="00C95117">
      <w:pPr>
        <w:rPr>
          <w:rFonts w:eastAsia="MS ????"/>
          <w:b/>
          <w:bCs/>
          <w:szCs w:val="26"/>
          <w:lang w:val="en-US"/>
        </w:rPr>
      </w:pPr>
      <w:r w:rsidRPr="00CF315D">
        <w:rPr>
          <w:lang w:val="en-US"/>
        </w:rPr>
        <w:t xml:space="preserve">According to </w:t>
      </w:r>
      <w:r w:rsidR="00BC42D1">
        <w:rPr>
          <w:lang w:val="en-US"/>
        </w:rPr>
        <w:t xml:space="preserve">the </w:t>
      </w:r>
      <w:proofErr w:type="spellStart"/>
      <w:r w:rsidRPr="00CF315D">
        <w:rPr>
          <w:lang w:val="en-US"/>
        </w:rPr>
        <w:t>Prodoc</w:t>
      </w:r>
      <w:proofErr w:type="spellEnd"/>
      <w:r w:rsidRPr="00CF315D">
        <w:rPr>
          <w:lang w:val="en-US"/>
        </w:rPr>
        <w:t xml:space="preserve">, a co-financing of USD 26,934,999 was estimated, both in species and in monetary resources. In contrast to the report provided by the Project team, a total of USD 22,186,759 of </w:t>
      </w:r>
      <w:proofErr w:type="spellStart"/>
      <w:r w:rsidRPr="00CF315D">
        <w:rPr>
          <w:lang w:val="en-US"/>
        </w:rPr>
        <w:t>cofinancing</w:t>
      </w:r>
      <w:proofErr w:type="spellEnd"/>
      <w:r w:rsidRPr="00CF315D">
        <w:rPr>
          <w:lang w:val="en-US"/>
        </w:rPr>
        <w:t xml:space="preserve"> resources has been determined, without </w:t>
      </w:r>
      <w:r w:rsidRPr="00CF315D">
        <w:rPr>
          <w:lang w:val="en-US"/>
        </w:rPr>
        <w:lastRenderedPageBreak/>
        <w:t>showing whether they were contributions in cash or in kind. Project management is valued in terms of the ability to leverage resources from other sources, an example of this is that initially contributions from 9 actors were expected, in practice 17 institutions are counted.</w:t>
      </w:r>
    </w:p>
    <w:p w:rsidR="00C95117" w:rsidRDefault="00C95117" w:rsidP="00482848">
      <w:pPr>
        <w:pStyle w:val="Heading3"/>
        <w:numPr>
          <w:ilvl w:val="2"/>
          <w:numId w:val="36"/>
        </w:numPr>
        <w:ind w:left="709" w:hanging="709"/>
        <w:rPr>
          <w:lang w:val="en-US"/>
        </w:rPr>
      </w:pPr>
      <w:bookmarkStart w:id="107" w:name="_Toc35611931"/>
      <w:r w:rsidRPr="00C95117">
        <w:rPr>
          <w:lang w:val="en-US"/>
        </w:rPr>
        <w:t xml:space="preserve">Monitoring and </w:t>
      </w:r>
      <w:r w:rsidR="009B12FF">
        <w:rPr>
          <w:lang w:val="en-US"/>
        </w:rPr>
        <w:t>E</w:t>
      </w:r>
      <w:r w:rsidRPr="00C95117">
        <w:rPr>
          <w:lang w:val="en-US"/>
        </w:rPr>
        <w:t xml:space="preserve">valuation: </w:t>
      </w:r>
      <w:r w:rsidR="009B12FF">
        <w:rPr>
          <w:lang w:val="en-US"/>
        </w:rPr>
        <w:t>D</w:t>
      </w:r>
      <w:r w:rsidRPr="00C95117">
        <w:rPr>
          <w:lang w:val="en-US"/>
        </w:rPr>
        <w:t xml:space="preserve">esign at </w:t>
      </w:r>
      <w:r w:rsidR="009B12FF">
        <w:rPr>
          <w:lang w:val="en-US"/>
        </w:rPr>
        <w:t>E</w:t>
      </w:r>
      <w:r w:rsidRPr="00C95117">
        <w:rPr>
          <w:lang w:val="en-US"/>
        </w:rPr>
        <w:t xml:space="preserve">ntry and </w:t>
      </w:r>
      <w:r w:rsidR="009B12FF">
        <w:rPr>
          <w:lang w:val="en-US"/>
        </w:rPr>
        <w:t>I</w:t>
      </w:r>
      <w:r w:rsidRPr="00C95117">
        <w:rPr>
          <w:lang w:val="en-US"/>
        </w:rPr>
        <w:t>mplementation</w:t>
      </w:r>
      <w:bookmarkEnd w:id="107"/>
    </w:p>
    <w:tbl>
      <w:tblPr>
        <w:tblStyle w:val="TableGrid"/>
        <w:tblW w:w="0" w:type="auto"/>
        <w:tblLook w:val="04A0" w:firstRow="1" w:lastRow="0" w:firstColumn="1" w:lastColumn="0" w:noHBand="0" w:noVBand="1"/>
      </w:tblPr>
      <w:tblGrid>
        <w:gridCol w:w="5215"/>
        <w:gridCol w:w="3279"/>
      </w:tblGrid>
      <w:tr w:rsidR="00F8432A" w:rsidRPr="00CF315D" w:rsidTr="00ED0203">
        <w:tc>
          <w:tcPr>
            <w:tcW w:w="5215" w:type="dxa"/>
          </w:tcPr>
          <w:p w:rsidR="00F8432A" w:rsidRPr="00CF315D" w:rsidRDefault="00F8432A" w:rsidP="00ED0203">
            <w:pPr>
              <w:spacing w:before="0" w:after="0"/>
              <w:rPr>
                <w:i/>
                <w:lang w:val="en-US"/>
              </w:rPr>
            </w:pPr>
            <w:r w:rsidRPr="00CF315D">
              <w:rPr>
                <w:i/>
                <w:lang w:val="en-US"/>
              </w:rPr>
              <w:t>M&amp;E design at the beginning of the project</w:t>
            </w:r>
          </w:p>
        </w:tc>
        <w:tc>
          <w:tcPr>
            <w:tcW w:w="3279" w:type="dxa"/>
            <w:shd w:val="clear" w:color="auto" w:fill="92D050"/>
          </w:tcPr>
          <w:p w:rsidR="00F8432A" w:rsidRPr="00CF315D" w:rsidRDefault="00F8432A" w:rsidP="00ED0203">
            <w:pPr>
              <w:spacing w:before="0" w:after="0"/>
              <w:rPr>
                <w:i/>
                <w:lang w:val="en-US"/>
              </w:rPr>
            </w:pPr>
            <w:r w:rsidRPr="00CF315D">
              <w:rPr>
                <w:i/>
                <w:lang w:val="en-US"/>
              </w:rPr>
              <w:t>Moderately Satisfactory</w:t>
            </w:r>
          </w:p>
        </w:tc>
      </w:tr>
    </w:tbl>
    <w:p w:rsidR="00F8432A" w:rsidRPr="00CF315D" w:rsidRDefault="00F8432A" w:rsidP="00F8432A">
      <w:pPr>
        <w:autoSpaceDE w:val="0"/>
        <w:autoSpaceDN w:val="0"/>
        <w:adjustRightInd w:val="0"/>
        <w:spacing w:before="0" w:after="0"/>
        <w:rPr>
          <w:rFonts w:cs="Arial"/>
          <w:lang w:val="en-US"/>
        </w:rPr>
      </w:pPr>
    </w:p>
    <w:p w:rsidR="00F8432A" w:rsidRPr="00CF315D" w:rsidRDefault="00F8432A" w:rsidP="00F8432A">
      <w:pPr>
        <w:autoSpaceDE w:val="0"/>
        <w:autoSpaceDN w:val="0"/>
        <w:adjustRightInd w:val="0"/>
        <w:spacing w:before="0" w:after="0"/>
        <w:rPr>
          <w:rFonts w:cs="Arial"/>
          <w:lang w:val="en-US"/>
        </w:rPr>
      </w:pPr>
      <w:r w:rsidRPr="00304288">
        <w:rPr>
          <w:rFonts w:cs="Arial"/>
          <w:lang w:val="en-US"/>
        </w:rPr>
        <w:t>According to the project</w:t>
      </w:r>
      <w:r w:rsidR="00073D39" w:rsidRPr="00304288">
        <w:rPr>
          <w:rFonts w:cs="Arial"/>
          <w:lang w:val="en-US"/>
        </w:rPr>
        <w:t xml:space="preserve"> coordination team</w:t>
      </w:r>
      <w:r w:rsidRPr="00304288">
        <w:rPr>
          <w:rFonts w:cs="Arial"/>
          <w:lang w:val="en-US"/>
        </w:rPr>
        <w:t>, the Monitoring and Evaluation Plan (M&amp;E) is developed in</w:t>
      </w:r>
      <w:r w:rsidR="00BD520F" w:rsidRPr="00392C4F">
        <w:rPr>
          <w:rFonts w:cs="Arial"/>
          <w:lang w:val="en-US"/>
        </w:rPr>
        <w:t xml:space="preserve"> the</w:t>
      </w:r>
      <w:r w:rsidRPr="00392C4F">
        <w:rPr>
          <w:rFonts w:cs="Arial"/>
          <w:lang w:val="en-US"/>
        </w:rPr>
        <w:t xml:space="preserve"> </w:t>
      </w:r>
      <w:r w:rsidR="0062745C" w:rsidRPr="00A45ED4">
        <w:rPr>
          <w:rFonts w:cs="Arial"/>
          <w:lang w:val="en-US"/>
        </w:rPr>
        <w:t>ProDoc</w:t>
      </w:r>
      <w:r w:rsidRPr="00BA36C8">
        <w:rPr>
          <w:rFonts w:cs="Arial"/>
          <w:lang w:val="en-US"/>
        </w:rPr>
        <w:t>, indicating that it will be carried out according to the procedures established by UNDP and the GEF.</w:t>
      </w:r>
      <w:bookmarkStart w:id="108" w:name="_Hlk32145951"/>
      <w:r w:rsidR="00FC4B9A">
        <w:rPr>
          <w:rFonts w:cs="Arial"/>
          <w:lang w:val="en-US"/>
        </w:rPr>
        <w:t xml:space="preserve"> </w:t>
      </w:r>
      <w:r w:rsidR="00BD520F" w:rsidRPr="00304288">
        <w:rPr>
          <w:rFonts w:cs="Arial"/>
          <w:lang w:val="en-US"/>
        </w:rPr>
        <w:t xml:space="preserve">The </w:t>
      </w:r>
      <w:r w:rsidR="0062745C" w:rsidRPr="00304288">
        <w:rPr>
          <w:rFonts w:cs="Arial"/>
          <w:lang w:val="en-US"/>
        </w:rPr>
        <w:t>ProDoc</w:t>
      </w:r>
      <w:bookmarkEnd w:id="108"/>
      <w:r w:rsidRPr="00304288">
        <w:rPr>
          <w:rFonts w:cs="Arial"/>
          <w:lang w:val="en-US"/>
        </w:rPr>
        <w:t xml:space="preserve"> states that the M&amp;E will </w:t>
      </w:r>
      <w:proofErr w:type="gramStart"/>
      <w:r w:rsidRPr="00304288">
        <w:rPr>
          <w:rFonts w:cs="Arial"/>
          <w:lang w:val="en-US"/>
        </w:rPr>
        <w:t>be in charge of</w:t>
      </w:r>
      <w:proofErr w:type="gramEnd"/>
      <w:r w:rsidRPr="00304288">
        <w:rPr>
          <w:rFonts w:cs="Arial"/>
          <w:lang w:val="en-US"/>
        </w:rPr>
        <w:t xml:space="preserve"> the project team and the UNDP Country Office with the support of the Regional Coordination Unit (UCR) of UNDP / GEF in Panama City, Panama.</w:t>
      </w:r>
    </w:p>
    <w:p w:rsidR="008978AA" w:rsidRDefault="00F8432A" w:rsidP="00F8432A">
      <w:pPr>
        <w:rPr>
          <w:rFonts w:cs="Arial"/>
          <w:lang w:val="en-US"/>
        </w:rPr>
      </w:pPr>
      <w:r w:rsidRPr="00304288">
        <w:rPr>
          <w:rFonts w:cs="Arial"/>
          <w:lang w:val="en-US"/>
        </w:rPr>
        <w:t xml:space="preserve">The project carried out the monitoring activities established in numeral 6 of the </w:t>
      </w:r>
      <w:r w:rsidR="0062745C" w:rsidRPr="00392C4F">
        <w:rPr>
          <w:rFonts w:cs="Arial"/>
          <w:lang w:val="en-US"/>
        </w:rPr>
        <w:t>ProDoc</w:t>
      </w:r>
      <w:r w:rsidRPr="00183D9A">
        <w:rPr>
          <w:rFonts w:cs="Arial"/>
          <w:lang w:val="en-US"/>
        </w:rPr>
        <w:t xml:space="preserve"> </w:t>
      </w:r>
      <w:r w:rsidR="00C1255B" w:rsidRPr="00A45ED4">
        <w:rPr>
          <w:rFonts w:cs="Arial"/>
          <w:lang w:val="en-US"/>
        </w:rPr>
        <w:t>“</w:t>
      </w:r>
      <w:r w:rsidR="008978AA" w:rsidRPr="00D134CC">
        <w:rPr>
          <w:rFonts w:cs="Arial"/>
          <w:lang w:val="en-US"/>
        </w:rPr>
        <w:t>M&amp;E work</w:t>
      </w:r>
      <w:r w:rsidR="008978AA" w:rsidRPr="00304288">
        <w:rPr>
          <w:rFonts w:cs="Arial"/>
          <w:lang w:val="en-US"/>
        </w:rPr>
        <w:t>plan and budget”</w:t>
      </w:r>
      <w:r w:rsidR="00C1255B" w:rsidRPr="00304288">
        <w:rPr>
          <w:rFonts w:cs="Arial"/>
          <w:lang w:val="en-US"/>
        </w:rPr>
        <w:t xml:space="preserve">, aimed at the fulfillment of GEF requirements. </w:t>
      </w:r>
      <w:r w:rsidR="00C24EEC" w:rsidRPr="00304288">
        <w:rPr>
          <w:rFonts w:cs="Arial"/>
          <w:lang w:val="en-US"/>
        </w:rPr>
        <w:t>Based on this</w:t>
      </w:r>
      <w:r w:rsidR="00C1255B" w:rsidRPr="00304288">
        <w:rPr>
          <w:rFonts w:cs="Arial"/>
          <w:lang w:val="en-US"/>
        </w:rPr>
        <w:t>,</w:t>
      </w:r>
      <w:r w:rsidR="00C24EEC" w:rsidRPr="00304288">
        <w:rPr>
          <w:rFonts w:cs="Arial"/>
          <w:lang w:val="en-US"/>
        </w:rPr>
        <w:t xml:space="preserve"> the </w:t>
      </w:r>
      <w:r w:rsidR="00C1255B" w:rsidRPr="00304288">
        <w:rPr>
          <w:rFonts w:cs="Arial"/>
          <w:lang w:val="en-US"/>
        </w:rPr>
        <w:t xml:space="preserve">M&amp;E plan </w:t>
      </w:r>
      <w:r w:rsidR="008978AA" w:rsidRPr="00304288">
        <w:rPr>
          <w:rFonts w:cs="Arial"/>
          <w:lang w:val="en-US"/>
        </w:rPr>
        <w:t>w</w:t>
      </w:r>
      <w:r w:rsidR="00C1255B" w:rsidRPr="00304288">
        <w:rPr>
          <w:rFonts w:cs="Arial"/>
          <w:lang w:val="en-US"/>
        </w:rPr>
        <w:t xml:space="preserve">ould </w:t>
      </w:r>
      <w:r w:rsidR="008978AA" w:rsidRPr="00304288">
        <w:rPr>
          <w:rFonts w:cs="Arial"/>
          <w:lang w:val="en-US"/>
        </w:rPr>
        <w:t xml:space="preserve">be </w:t>
      </w:r>
      <w:r w:rsidR="00C1255B" w:rsidRPr="00304288">
        <w:rPr>
          <w:rFonts w:cs="Arial"/>
          <w:lang w:val="en-US"/>
        </w:rPr>
        <w:t xml:space="preserve">finalized and </w:t>
      </w:r>
      <w:r w:rsidR="008978AA" w:rsidRPr="00304288">
        <w:rPr>
          <w:rFonts w:cs="Arial"/>
          <w:lang w:val="en-US"/>
        </w:rPr>
        <w:t>presented in the Project Inception Report</w:t>
      </w:r>
      <w:r w:rsidR="00C1255B" w:rsidRPr="00304288">
        <w:rPr>
          <w:rFonts w:cs="Arial"/>
          <w:lang w:val="en-US"/>
        </w:rPr>
        <w:t>,</w:t>
      </w:r>
      <w:r w:rsidR="008978AA" w:rsidRPr="00304288">
        <w:rPr>
          <w:rFonts w:cs="Arial"/>
          <w:lang w:val="en-US"/>
        </w:rPr>
        <w:t xml:space="preserve"> following a collective fine-tuning of indicators, means of verification, and the full definition of project staff M&amp;E responsibilities </w:t>
      </w:r>
      <w:sdt>
        <w:sdtPr>
          <w:rPr>
            <w:rFonts w:cs="Arial"/>
            <w:lang w:val="en-US"/>
          </w:rPr>
          <w:id w:val="953521979"/>
          <w:citation/>
        </w:sdtPr>
        <w:sdtEndPr/>
        <w:sdtContent>
          <w:r w:rsidR="008978AA" w:rsidRPr="00304288">
            <w:rPr>
              <w:rFonts w:cs="Arial"/>
              <w:lang w:val="en-US"/>
            </w:rPr>
            <w:fldChar w:fldCharType="begin"/>
          </w:r>
          <w:r w:rsidR="008978AA" w:rsidRPr="00304288">
            <w:rPr>
              <w:rFonts w:cs="Arial"/>
              <w:lang w:val="en-US"/>
            </w:rPr>
            <w:instrText xml:space="preserve"> CITATION GEF12 \l 9226 </w:instrText>
          </w:r>
          <w:r w:rsidR="008978AA" w:rsidRPr="00304288">
            <w:rPr>
              <w:rFonts w:cs="Arial"/>
              <w:lang w:val="en-US"/>
            </w:rPr>
            <w:fldChar w:fldCharType="separate"/>
          </w:r>
          <w:r w:rsidR="008978AA" w:rsidRPr="00304288">
            <w:rPr>
              <w:rFonts w:cs="Arial"/>
              <w:noProof/>
              <w:lang w:val="en-US"/>
            </w:rPr>
            <w:t>(GEF, 2012)</w:t>
          </w:r>
          <w:r w:rsidR="008978AA" w:rsidRPr="00304288">
            <w:rPr>
              <w:rFonts w:cs="Arial"/>
              <w:lang w:val="en-US"/>
            </w:rPr>
            <w:fldChar w:fldCharType="end"/>
          </w:r>
        </w:sdtContent>
      </w:sdt>
      <w:r w:rsidR="008978AA" w:rsidRPr="00304288">
        <w:rPr>
          <w:rFonts w:cs="Arial"/>
          <w:lang w:val="en-US"/>
        </w:rPr>
        <w:t>.</w:t>
      </w:r>
      <w:r w:rsidR="00C24EEC" w:rsidRPr="00304288">
        <w:rPr>
          <w:rFonts w:cs="Arial"/>
          <w:lang w:val="en-US"/>
        </w:rPr>
        <w:t xml:space="preserve"> This plan should</w:t>
      </w:r>
      <w:r w:rsidR="00C24EEC" w:rsidRPr="00392C4F" w:rsidDel="00F83394">
        <w:rPr>
          <w:rFonts w:cs="Arial"/>
          <w:lang w:val="en-US"/>
        </w:rPr>
        <w:t xml:space="preserve"> </w:t>
      </w:r>
      <w:r w:rsidR="00C24EEC" w:rsidRPr="00392C4F">
        <w:rPr>
          <w:rFonts w:cs="Arial"/>
          <w:lang w:val="en-US"/>
        </w:rPr>
        <w:t xml:space="preserve">include </w:t>
      </w:r>
      <w:r w:rsidR="00C24EEC" w:rsidRPr="00A45ED4">
        <w:rPr>
          <w:rFonts w:cs="Arial"/>
          <w:lang w:val="en-US"/>
        </w:rPr>
        <w:t xml:space="preserve">report of the inception phase, evaluations </w:t>
      </w:r>
      <w:r w:rsidR="00C1255B" w:rsidRPr="00BA36C8">
        <w:rPr>
          <w:rFonts w:cs="Arial"/>
          <w:lang w:val="en-US"/>
        </w:rPr>
        <w:t xml:space="preserve">reports </w:t>
      </w:r>
      <w:r w:rsidR="00C24EEC" w:rsidRPr="00D134CC">
        <w:rPr>
          <w:rFonts w:cs="Arial"/>
          <w:lang w:val="en-US"/>
        </w:rPr>
        <w:t>of project implementation</w:t>
      </w:r>
      <w:r w:rsidR="00FC4B9A">
        <w:rPr>
          <w:rFonts w:cs="Arial"/>
          <w:lang w:val="en-US"/>
        </w:rPr>
        <w:t xml:space="preserve"> </w:t>
      </w:r>
      <w:r w:rsidR="00C24EEC" w:rsidRPr="00304288">
        <w:rPr>
          <w:rFonts w:cs="Arial"/>
          <w:lang w:val="en-US"/>
        </w:rPr>
        <w:t>quarterly and annual evaluation reports,</w:t>
      </w:r>
      <w:r w:rsidR="00FC4B9A">
        <w:rPr>
          <w:rFonts w:cs="Arial"/>
          <w:lang w:val="en-US"/>
        </w:rPr>
        <w:t xml:space="preserve"> </w:t>
      </w:r>
      <w:r w:rsidR="00C24EEC" w:rsidRPr="00304288">
        <w:rPr>
          <w:rFonts w:cs="Arial"/>
          <w:lang w:val="en-US"/>
        </w:rPr>
        <w:t xml:space="preserve">PIR, </w:t>
      </w:r>
      <w:r w:rsidR="00077179">
        <w:rPr>
          <w:rFonts w:cs="Arial"/>
          <w:lang w:val="en-US"/>
        </w:rPr>
        <w:t>MTR</w:t>
      </w:r>
      <w:r w:rsidR="00C24EEC" w:rsidRPr="00304288">
        <w:rPr>
          <w:rFonts w:cs="Arial"/>
          <w:lang w:val="en-US"/>
        </w:rPr>
        <w:t xml:space="preserve"> and </w:t>
      </w:r>
      <w:r w:rsidR="00077179">
        <w:rPr>
          <w:rFonts w:cs="Arial"/>
          <w:lang w:val="en-US"/>
        </w:rPr>
        <w:t>TE</w:t>
      </w:r>
      <w:r w:rsidR="00C24EEC" w:rsidRPr="00304288">
        <w:rPr>
          <w:rFonts w:cs="Arial"/>
          <w:lang w:val="en-US"/>
        </w:rPr>
        <w:t>.</w:t>
      </w:r>
      <w:r w:rsidR="008978AA" w:rsidRPr="00304288">
        <w:rPr>
          <w:rFonts w:cs="Arial"/>
          <w:lang w:val="en-US"/>
        </w:rPr>
        <w:t xml:space="preserve"> </w:t>
      </w:r>
      <w:r w:rsidR="00C24EEC" w:rsidRPr="00304288">
        <w:rPr>
          <w:rFonts w:cs="Arial"/>
          <w:lang w:val="en-US"/>
        </w:rPr>
        <w:t>On the other hand, it is mentioned that the measurement of the impact indicators related to global benefits will be carried out in accordance with the programming defined through specific studies that are part of the project activities and through the monitori</w:t>
      </w:r>
      <w:r w:rsidR="00C24EEC" w:rsidRPr="00CF315D">
        <w:rPr>
          <w:rFonts w:cs="Arial"/>
          <w:lang w:val="en-US"/>
        </w:rPr>
        <w:t>ng tools which should be updated twice during the life of the project. (UNDP, 2014)</w:t>
      </w:r>
    </w:p>
    <w:p w:rsidR="00DB32D7" w:rsidRDefault="00F8432A" w:rsidP="00F8432A">
      <w:pPr>
        <w:rPr>
          <w:rFonts w:cs="Arial"/>
          <w:lang w:val="en-US"/>
        </w:rPr>
      </w:pPr>
      <w:r w:rsidRPr="00304288">
        <w:rPr>
          <w:rFonts w:cs="Arial"/>
          <w:lang w:val="en-US"/>
        </w:rPr>
        <w:t xml:space="preserve">The </w:t>
      </w:r>
      <w:r w:rsidR="00FC4B9A" w:rsidRPr="00FC4B9A">
        <w:rPr>
          <w:rFonts w:cs="Arial"/>
          <w:lang w:val="en-US"/>
        </w:rPr>
        <w:t>T</w:t>
      </w:r>
      <w:r w:rsidR="00E81BCA" w:rsidRPr="00FC4B9A">
        <w:rPr>
          <w:rFonts w:cs="Arial"/>
          <w:lang w:val="en-US"/>
        </w:rPr>
        <w:t>E team .</w:t>
      </w:r>
      <w:r w:rsidRPr="00FC4B9A">
        <w:rPr>
          <w:rFonts w:cs="Arial"/>
          <w:lang w:val="en-US"/>
        </w:rPr>
        <w:t>considers</w:t>
      </w:r>
      <w:r w:rsidRPr="00392C4F">
        <w:rPr>
          <w:rFonts w:cs="Arial"/>
          <w:lang w:val="en-US"/>
        </w:rPr>
        <w:t xml:space="preserve"> that </w:t>
      </w:r>
      <w:r w:rsidR="0021440E" w:rsidRPr="00392C4F">
        <w:rPr>
          <w:rFonts w:cs="Arial"/>
          <w:lang w:val="en-US"/>
        </w:rPr>
        <w:t xml:space="preserve">in </w:t>
      </w:r>
      <w:r w:rsidRPr="00392C4F">
        <w:rPr>
          <w:rFonts w:cs="Arial"/>
          <w:lang w:val="en-US"/>
        </w:rPr>
        <w:t>addition to these actions</w:t>
      </w:r>
      <w:r w:rsidR="0021440E" w:rsidRPr="00392C4F">
        <w:rPr>
          <w:rFonts w:cs="Arial"/>
          <w:lang w:val="en-US"/>
        </w:rPr>
        <w:t>,</w:t>
      </w:r>
      <w:r w:rsidRPr="00392C4F">
        <w:rPr>
          <w:rFonts w:cs="Arial"/>
          <w:lang w:val="en-US"/>
        </w:rPr>
        <w:t xml:space="preserve"> a good basis for detailing and adjusting the M&amp;E plan of the project is to take into account the UNDP </w:t>
      </w:r>
      <w:r w:rsidRPr="00304288">
        <w:rPr>
          <w:rFonts w:cs="Arial"/>
          <w:lang w:val="en-US"/>
        </w:rPr>
        <w:t xml:space="preserve">document </w:t>
      </w:r>
      <w:r w:rsidR="0021440E" w:rsidRPr="00304288">
        <w:rPr>
          <w:rFonts w:cs="Arial"/>
          <w:lang w:val="en-US"/>
        </w:rPr>
        <w:t>“</w:t>
      </w:r>
      <w:r w:rsidRPr="00392C4F">
        <w:rPr>
          <w:rFonts w:cs="Arial"/>
          <w:lang w:val="en-US"/>
        </w:rPr>
        <w:t xml:space="preserve">Handbook on Planning, </w:t>
      </w:r>
      <w:bookmarkStart w:id="109" w:name="OLE_LINK11"/>
      <w:r w:rsidRPr="00392C4F">
        <w:rPr>
          <w:rFonts w:cs="Arial"/>
          <w:lang w:val="en-US"/>
        </w:rPr>
        <w:t>Monitoring</w:t>
      </w:r>
      <w:bookmarkEnd w:id="109"/>
      <w:r w:rsidRPr="00392C4F">
        <w:rPr>
          <w:rFonts w:cs="Arial"/>
          <w:lang w:val="en-US"/>
        </w:rPr>
        <w:t xml:space="preserve"> and Evaluation of Development Results</w:t>
      </w:r>
      <w:r w:rsidR="0021440E" w:rsidRPr="00392C4F">
        <w:rPr>
          <w:rFonts w:cs="Arial"/>
          <w:lang w:val="en-US"/>
        </w:rPr>
        <w:t>”</w:t>
      </w:r>
      <w:r w:rsidRPr="00392C4F">
        <w:rPr>
          <w:rFonts w:cs="Arial"/>
          <w:lang w:val="en-US"/>
        </w:rPr>
        <w:t xml:space="preserve"> which  establishes an entire methodology for carrying out </w:t>
      </w:r>
      <w:bookmarkStart w:id="110" w:name="OLE_LINK12"/>
      <w:bookmarkStart w:id="111" w:name="OLE_LINK13"/>
      <w:r w:rsidRPr="00392C4F">
        <w:rPr>
          <w:rFonts w:cs="Arial"/>
          <w:lang w:val="en-US"/>
        </w:rPr>
        <w:t xml:space="preserve">monitoring </w:t>
      </w:r>
      <w:bookmarkEnd w:id="110"/>
      <w:bookmarkEnd w:id="111"/>
      <w:r w:rsidRPr="00392C4F">
        <w:rPr>
          <w:rFonts w:cs="Arial"/>
          <w:lang w:val="en-US"/>
        </w:rPr>
        <w:t>and evaluation</w:t>
      </w:r>
      <w:r w:rsidR="007E608C" w:rsidRPr="00183D9A">
        <w:rPr>
          <w:rFonts w:cs="Arial"/>
          <w:lang w:val="en-US"/>
        </w:rPr>
        <w:t xml:space="preserve"> processes</w:t>
      </w:r>
      <w:r w:rsidR="0021440E" w:rsidRPr="00392C4F">
        <w:rPr>
          <w:rFonts w:cs="Arial"/>
          <w:lang w:val="en-US"/>
        </w:rPr>
        <w:t>.</w:t>
      </w:r>
      <w:r w:rsidR="00392C4F">
        <w:rPr>
          <w:rFonts w:cs="Arial"/>
          <w:lang w:val="en-US"/>
        </w:rPr>
        <w:t xml:space="preserve"> </w:t>
      </w:r>
      <w:r w:rsidR="0021440E" w:rsidRPr="00392C4F">
        <w:rPr>
          <w:rFonts w:cs="Arial"/>
          <w:lang w:val="en-US"/>
        </w:rPr>
        <w:t xml:space="preserve">Firstly, it </w:t>
      </w:r>
      <w:r w:rsidRPr="00392C4F">
        <w:rPr>
          <w:rFonts w:cs="Arial"/>
          <w:lang w:val="en-US"/>
        </w:rPr>
        <w:t xml:space="preserve">proposes the definition of a monitoring policy, the operational context, </w:t>
      </w:r>
      <w:r w:rsidR="0021440E" w:rsidRPr="00392C4F">
        <w:rPr>
          <w:rFonts w:cs="Arial"/>
          <w:lang w:val="en-US"/>
        </w:rPr>
        <w:t xml:space="preserve">and </w:t>
      </w:r>
      <w:r w:rsidRPr="00392C4F">
        <w:rPr>
          <w:rFonts w:cs="Arial"/>
          <w:lang w:val="en-US"/>
        </w:rPr>
        <w:t>the roles and responsibilities </w:t>
      </w:r>
      <w:r w:rsidR="0021440E" w:rsidRPr="00392C4F">
        <w:rPr>
          <w:rFonts w:cs="Arial"/>
          <w:lang w:val="en-US"/>
        </w:rPr>
        <w:t>during the</w:t>
      </w:r>
      <w:r w:rsidR="00304288" w:rsidRPr="00183D9A">
        <w:rPr>
          <w:rFonts w:cs="Arial"/>
          <w:lang w:val="en-US"/>
        </w:rPr>
        <w:t xml:space="preserve"> </w:t>
      </w:r>
      <w:r w:rsidRPr="00A45ED4">
        <w:rPr>
          <w:rFonts w:cs="Arial"/>
          <w:lang w:val="en-US"/>
        </w:rPr>
        <w:t>process, which allows preparing the follow-up actions to be implemented (UNDP, 2009).</w:t>
      </w:r>
      <w:r w:rsidRPr="00CF315D">
        <w:rPr>
          <w:rFonts w:cs="Arial"/>
          <w:lang w:val="en-US"/>
        </w:rPr>
        <w:t>  </w:t>
      </w:r>
      <w:r w:rsidRPr="00392C4F">
        <w:rPr>
          <w:rFonts w:cs="Arial"/>
          <w:lang w:val="en-US"/>
        </w:rPr>
        <w:t>Then, it establishes that the M&amp;E framework must be updated</w:t>
      </w:r>
      <w:r w:rsidR="007E608C" w:rsidRPr="00392C4F">
        <w:rPr>
          <w:rFonts w:cs="Arial"/>
          <w:lang w:val="en-US"/>
        </w:rPr>
        <w:t>,</w:t>
      </w:r>
      <w:r w:rsidRPr="00392C4F">
        <w:rPr>
          <w:rFonts w:cs="Arial"/>
          <w:lang w:val="en-US"/>
        </w:rPr>
        <w:t xml:space="preserve"> and contemplates the importance of creating at least a basic M&amp;E matrix that collects </w:t>
      </w:r>
      <w:r w:rsidRPr="00BA36C8">
        <w:rPr>
          <w:rFonts w:cs="Arial"/>
          <w:lang w:val="en-US"/>
        </w:rPr>
        <w:t>the minimum elements to facilitate the monitoring process</w:t>
      </w:r>
      <w:r w:rsidR="00DB32D7" w:rsidRPr="00D134CC">
        <w:rPr>
          <w:rFonts w:cs="Arial"/>
          <w:lang w:val="en-US"/>
        </w:rPr>
        <w:t xml:space="preserve"> for each of the components</w:t>
      </w:r>
      <w:r w:rsidR="007E608C" w:rsidRPr="00FC4B9A">
        <w:rPr>
          <w:rFonts w:cs="Arial"/>
          <w:lang w:val="en-US"/>
        </w:rPr>
        <w:t>,</w:t>
      </w:r>
      <w:r w:rsidR="00392C4F">
        <w:rPr>
          <w:rFonts w:cs="Arial"/>
          <w:lang w:val="en-US"/>
        </w:rPr>
        <w:t xml:space="preserve"> </w:t>
      </w:r>
      <w:r w:rsidR="00DB32D7" w:rsidRPr="00392C4F">
        <w:rPr>
          <w:rFonts w:cs="Arial"/>
          <w:lang w:val="en-US"/>
        </w:rPr>
        <w:t>outcomes and outputs of the project</w:t>
      </w:r>
      <w:r w:rsidRPr="00392C4F">
        <w:rPr>
          <w:rFonts w:cs="Arial"/>
          <w:lang w:val="en-US"/>
        </w:rPr>
        <w:t>, such as</w:t>
      </w:r>
      <w:r w:rsidR="00DB32D7" w:rsidRPr="00392C4F">
        <w:rPr>
          <w:rFonts w:cs="Arial"/>
          <w:lang w:val="en-US"/>
        </w:rPr>
        <w:t xml:space="preserve"> i</w:t>
      </w:r>
      <w:r w:rsidRPr="00392C4F">
        <w:rPr>
          <w:rFonts w:cs="Arial"/>
          <w:lang w:val="en-US"/>
        </w:rPr>
        <w:t xml:space="preserve">ndicators, M&amp;E events with data collection methods, times and frequency, resources and risk. These instruments can be further developed, for example with the construction of </w:t>
      </w:r>
      <w:r w:rsidRPr="00392C4F">
        <w:rPr>
          <w:rFonts w:cs="Arial"/>
          <w:lang w:val="en-US"/>
        </w:rPr>
        <w:lastRenderedPageBreak/>
        <w:t>the methodological records of the indicators and the design of validation tools</w:t>
      </w:r>
      <w:r w:rsidR="00DB32D7" w:rsidRPr="00392C4F">
        <w:rPr>
          <w:rFonts w:cs="Arial"/>
          <w:lang w:val="en-US"/>
        </w:rPr>
        <w:t xml:space="preserve">. </w:t>
      </w:r>
      <w:r w:rsidRPr="00183D9A">
        <w:rPr>
          <w:rFonts w:cs="Arial"/>
          <w:lang w:val="en-US"/>
        </w:rPr>
        <w:t> Additionally, </w:t>
      </w:r>
      <w:r w:rsidR="00DB32D7" w:rsidRPr="00A45ED4">
        <w:rPr>
          <w:rFonts w:cs="Arial"/>
          <w:lang w:val="en-US"/>
        </w:rPr>
        <w:t>the c</w:t>
      </w:r>
      <w:r w:rsidRPr="00D134CC">
        <w:rPr>
          <w:rFonts w:cs="Arial"/>
          <w:lang w:val="en-US"/>
        </w:rPr>
        <w:t xml:space="preserve">hapter 4 of the </w:t>
      </w:r>
      <w:r w:rsidRPr="00392C4F">
        <w:rPr>
          <w:rFonts w:cs="Arial"/>
          <w:lang w:val="en-US"/>
        </w:rPr>
        <w:t>mentioned document provides guidance on how to implement follow-up activities. These tools facilitate both</w:t>
      </w:r>
      <w:r w:rsidR="0047122E" w:rsidRPr="00392C4F">
        <w:rPr>
          <w:rFonts w:cs="Arial"/>
          <w:lang w:val="en-US"/>
        </w:rPr>
        <w:t xml:space="preserve">, </w:t>
      </w:r>
      <w:r w:rsidRPr="00392C4F">
        <w:rPr>
          <w:rFonts w:cs="Arial"/>
          <w:lang w:val="en-US"/>
        </w:rPr>
        <w:t xml:space="preserve">development of the process </w:t>
      </w:r>
      <w:r w:rsidR="00FC4B9A" w:rsidRPr="00392C4F">
        <w:rPr>
          <w:rFonts w:cs="Arial"/>
          <w:lang w:val="en-US"/>
        </w:rPr>
        <w:t>a</w:t>
      </w:r>
      <w:r w:rsidRPr="00392C4F">
        <w:rPr>
          <w:rFonts w:cs="Arial"/>
          <w:lang w:val="en-US"/>
        </w:rPr>
        <w:t xml:space="preserve"> presentation of changes and adjustments </w:t>
      </w:r>
      <w:r w:rsidR="0047122E" w:rsidRPr="00392C4F">
        <w:rPr>
          <w:rFonts w:cs="Arial"/>
          <w:lang w:val="en-US"/>
        </w:rPr>
        <w:t>made</w:t>
      </w:r>
      <w:r w:rsidRPr="00392C4F">
        <w:rPr>
          <w:rFonts w:cs="Arial"/>
          <w:lang w:val="en-US"/>
        </w:rPr>
        <w:t xml:space="preserve"> throughout the project execution</w:t>
      </w:r>
      <w:r w:rsidR="0047122E" w:rsidRPr="00392C4F">
        <w:rPr>
          <w:rFonts w:cs="Arial"/>
          <w:lang w:val="en-US"/>
        </w:rPr>
        <w:t>.</w:t>
      </w:r>
      <w:r w:rsidRPr="00392C4F">
        <w:rPr>
          <w:rFonts w:cs="Arial"/>
          <w:lang w:val="en-US"/>
        </w:rPr>
        <w:t xml:space="preserve"> </w:t>
      </w:r>
    </w:p>
    <w:p w:rsidR="00C24EEC" w:rsidRDefault="00C24EEC" w:rsidP="00F8432A">
      <w:pPr>
        <w:rPr>
          <w:rFonts w:cs="Arial"/>
          <w:lang w:val="en-US"/>
        </w:rPr>
      </w:pPr>
      <w:r w:rsidRPr="00C24EEC">
        <w:rPr>
          <w:rFonts w:cs="Arial"/>
          <w:lang w:val="en-US"/>
        </w:rPr>
        <w:t xml:space="preserve">In this regard, </w:t>
      </w:r>
      <w:r w:rsidRPr="00FC4B9A">
        <w:rPr>
          <w:rFonts w:cs="Arial"/>
          <w:lang w:val="en-US"/>
        </w:rPr>
        <w:t xml:space="preserve">the </w:t>
      </w:r>
      <w:r w:rsidR="00FC4B9A" w:rsidRPr="00FC4B9A">
        <w:rPr>
          <w:rFonts w:cs="Arial"/>
          <w:lang w:val="en-US"/>
        </w:rPr>
        <w:t>TE</w:t>
      </w:r>
      <w:r w:rsidR="00D91556" w:rsidRPr="00FC4B9A">
        <w:rPr>
          <w:rFonts w:cs="Arial"/>
          <w:lang w:val="en-US"/>
        </w:rPr>
        <w:t xml:space="preserve"> </w:t>
      </w:r>
      <w:r w:rsidRPr="00FC4B9A">
        <w:rPr>
          <w:rFonts w:cs="Arial"/>
          <w:lang w:val="en-US"/>
        </w:rPr>
        <w:t>has</w:t>
      </w:r>
      <w:r w:rsidRPr="00C24EEC">
        <w:rPr>
          <w:rFonts w:cs="Arial"/>
          <w:lang w:val="en-US"/>
        </w:rPr>
        <w:t xml:space="preserve"> not been able to verify the existence of a document that details how, in addition to what was established in the </w:t>
      </w:r>
      <w:r w:rsidR="0062745C">
        <w:rPr>
          <w:rFonts w:cs="Arial"/>
          <w:lang w:val="en-US"/>
        </w:rPr>
        <w:t>ProDoc</w:t>
      </w:r>
      <w:r w:rsidRPr="00C24EEC">
        <w:rPr>
          <w:rFonts w:cs="Arial"/>
          <w:lang w:val="en-US"/>
        </w:rPr>
        <w:t>, the M&amp;E of</w:t>
      </w:r>
      <w:r>
        <w:rPr>
          <w:rFonts w:cs="Arial"/>
          <w:lang w:val="en-US"/>
        </w:rPr>
        <w:t xml:space="preserve"> the results framework was made, </w:t>
      </w:r>
      <w:r w:rsidRPr="00CF315D">
        <w:rPr>
          <w:rFonts w:cs="Arial"/>
          <w:lang w:val="en-US"/>
        </w:rPr>
        <w:t xml:space="preserve">with the minimum characteristics established in the </w:t>
      </w:r>
      <w:r w:rsidRPr="00E4060E">
        <w:rPr>
          <w:rFonts w:cs="Arial"/>
          <w:lang w:val="en-US"/>
        </w:rPr>
        <w:t xml:space="preserve">Handbook </w:t>
      </w:r>
      <w:r>
        <w:rPr>
          <w:rFonts w:cs="Arial"/>
          <w:lang w:val="en-US"/>
        </w:rPr>
        <w:t>o</w:t>
      </w:r>
      <w:r w:rsidRPr="00E4060E">
        <w:rPr>
          <w:rFonts w:cs="Arial"/>
          <w:lang w:val="en-US"/>
        </w:rPr>
        <w:t>n Planning, Monitoring and Evaluating, for Development Results</w:t>
      </w:r>
      <w:r w:rsidR="00D91556">
        <w:rPr>
          <w:rFonts w:cs="Arial"/>
          <w:lang w:val="en-US"/>
        </w:rPr>
        <w:t>.</w:t>
      </w:r>
    </w:p>
    <w:p w:rsidR="008A0853" w:rsidRPr="00077179" w:rsidRDefault="00F8432A" w:rsidP="00F8432A">
      <w:pPr>
        <w:rPr>
          <w:rFonts w:cs="Arial"/>
          <w:i/>
          <w:iCs/>
          <w:lang w:val="en-US"/>
        </w:rPr>
      </w:pPr>
      <w:r w:rsidRPr="00392C4F">
        <w:rPr>
          <w:rFonts w:cs="Arial"/>
          <w:lang w:val="en-US"/>
        </w:rPr>
        <w:t>The</w:t>
      </w:r>
      <w:r w:rsidR="00FC4B9A">
        <w:rPr>
          <w:rFonts w:cs="Arial"/>
          <w:lang w:val="en-US"/>
        </w:rPr>
        <w:t xml:space="preserve"> </w:t>
      </w:r>
      <w:r w:rsidRPr="00392C4F">
        <w:rPr>
          <w:rFonts w:cs="Arial"/>
          <w:lang w:val="en-US"/>
        </w:rPr>
        <w:t>project</w:t>
      </w:r>
      <w:r w:rsidR="00FC4B9A">
        <w:rPr>
          <w:rFonts w:cs="Arial"/>
          <w:lang w:val="en-US"/>
        </w:rPr>
        <w:t xml:space="preserve"> </w:t>
      </w:r>
      <w:r w:rsidRPr="00392C4F">
        <w:rPr>
          <w:rFonts w:cs="Arial"/>
          <w:lang w:val="en-US"/>
        </w:rPr>
        <w:t>team</w:t>
      </w:r>
      <w:r w:rsidR="00FC4B9A">
        <w:rPr>
          <w:rFonts w:cs="Arial"/>
          <w:lang w:val="en-US"/>
        </w:rPr>
        <w:t xml:space="preserve"> </w:t>
      </w:r>
      <w:r w:rsidRPr="00392C4F">
        <w:rPr>
          <w:rFonts w:cs="Arial"/>
          <w:lang w:val="en-US"/>
        </w:rPr>
        <w:t>has carried out the monitoring based on</w:t>
      </w:r>
      <w:r w:rsidR="00D91556" w:rsidRPr="00392C4F">
        <w:rPr>
          <w:rFonts w:cs="Arial"/>
          <w:lang w:val="en-US"/>
        </w:rPr>
        <w:t xml:space="preserve"> </w:t>
      </w:r>
      <w:r w:rsidR="00FC4B9A">
        <w:rPr>
          <w:rFonts w:cs="Arial"/>
          <w:lang w:val="en-US"/>
        </w:rPr>
        <w:t>t</w:t>
      </w:r>
      <w:r w:rsidR="00D91556" w:rsidRPr="00392C4F">
        <w:rPr>
          <w:rFonts w:cs="Arial"/>
          <w:lang w:val="en-US"/>
        </w:rPr>
        <w:t xml:space="preserve">he ProDoc </w:t>
      </w:r>
      <w:r w:rsidRPr="00392C4F">
        <w:rPr>
          <w:rFonts w:cs="Arial"/>
          <w:lang w:val="en-US"/>
        </w:rPr>
        <w:t xml:space="preserve">table </w:t>
      </w:r>
      <w:r w:rsidRPr="00183D9A">
        <w:rPr>
          <w:rFonts w:cs="Arial"/>
          <w:lang w:val="en-US"/>
        </w:rPr>
        <w:t xml:space="preserve">“Project monitoring and evaluation plan and budget” </w:t>
      </w:r>
      <w:r w:rsidRPr="00A45ED4">
        <w:rPr>
          <w:rFonts w:cs="Arial"/>
          <w:lang w:val="en-US"/>
        </w:rPr>
        <w:t>hat indicates</w:t>
      </w:r>
      <w:r w:rsidR="00FC4B9A">
        <w:rPr>
          <w:rFonts w:cs="Arial"/>
          <w:lang w:val="en-US"/>
        </w:rPr>
        <w:t xml:space="preserve"> </w:t>
      </w:r>
      <w:r w:rsidRPr="00A45ED4">
        <w:rPr>
          <w:rFonts w:cs="Arial"/>
          <w:lang w:val="en-US"/>
        </w:rPr>
        <w:t>the responsible activities, cost and time limit</w:t>
      </w:r>
      <w:r w:rsidR="00FC4B9A">
        <w:rPr>
          <w:rFonts w:cs="Arial"/>
          <w:lang w:val="en-US"/>
        </w:rPr>
        <w:t xml:space="preserve"> </w:t>
      </w:r>
      <w:r w:rsidRPr="00A45ED4">
        <w:rPr>
          <w:rFonts w:cs="Arial"/>
          <w:lang w:val="en-US"/>
        </w:rPr>
        <w:t>for its implementation;</w:t>
      </w:r>
      <w:r w:rsidRPr="00392C4F">
        <w:rPr>
          <w:rFonts w:cs="Arial"/>
          <w:lang w:val="en-US"/>
        </w:rPr>
        <w:t xml:space="preserve"> the response time</w:t>
      </w:r>
      <w:r w:rsidR="00606E49" w:rsidRPr="00FC4B9A">
        <w:rPr>
          <w:rFonts w:cs="Arial"/>
          <w:lang w:val="en-US"/>
        </w:rPr>
        <w:t>frames</w:t>
      </w:r>
      <w:r w:rsidRPr="00392C4F">
        <w:rPr>
          <w:rFonts w:cs="Arial"/>
          <w:lang w:val="en-US"/>
        </w:rPr>
        <w:t xml:space="preserve">, measurement methodologies are </w:t>
      </w:r>
      <w:r w:rsidR="00606E49" w:rsidRPr="00FC4B9A">
        <w:rPr>
          <w:rFonts w:cs="Arial"/>
          <w:lang w:val="en-US"/>
        </w:rPr>
        <w:t xml:space="preserve">not </w:t>
      </w:r>
      <w:r w:rsidRPr="00392C4F">
        <w:rPr>
          <w:rFonts w:cs="Arial"/>
          <w:lang w:val="en-US"/>
        </w:rPr>
        <w:t>clearly defined and the means of verification of these actions are not established;</w:t>
      </w:r>
      <w:r w:rsidR="00FC4B9A">
        <w:rPr>
          <w:rFonts w:cs="Arial"/>
          <w:lang w:val="en-US"/>
        </w:rPr>
        <w:t xml:space="preserve"> </w:t>
      </w:r>
      <w:r w:rsidR="00606E49" w:rsidRPr="00FC4B9A">
        <w:rPr>
          <w:rFonts w:cs="Arial"/>
          <w:lang w:val="en-US"/>
        </w:rPr>
        <w:t>the p</w:t>
      </w:r>
      <w:r w:rsidRPr="00392C4F">
        <w:rPr>
          <w:rFonts w:cs="Arial"/>
          <w:lang w:val="en-US"/>
        </w:rPr>
        <w:t xml:space="preserve">roject coordination </w:t>
      </w:r>
      <w:r w:rsidR="00606E49" w:rsidRPr="00FC4B9A">
        <w:rPr>
          <w:rFonts w:cs="Arial"/>
          <w:lang w:val="en-US"/>
        </w:rPr>
        <w:t>provided</w:t>
      </w:r>
      <w:r w:rsidR="00606E49" w:rsidRPr="00392C4F">
        <w:rPr>
          <w:rFonts w:cs="Arial"/>
          <w:lang w:val="en-US"/>
        </w:rPr>
        <w:t> </w:t>
      </w:r>
      <w:r w:rsidRPr="00392C4F">
        <w:rPr>
          <w:rFonts w:cs="Arial"/>
          <w:lang w:val="en-US"/>
        </w:rPr>
        <w:t xml:space="preserve">to the </w:t>
      </w:r>
      <w:r w:rsidR="009B12FF">
        <w:rPr>
          <w:rFonts w:cs="Arial"/>
          <w:lang w:val="en-US"/>
        </w:rPr>
        <w:t>TE</w:t>
      </w:r>
      <w:r w:rsidR="006D6021" w:rsidRPr="00392C4F">
        <w:rPr>
          <w:rFonts w:cs="Arial"/>
          <w:lang w:val="en-US"/>
        </w:rPr>
        <w:t xml:space="preserve"> </w:t>
      </w:r>
      <w:r w:rsidR="00AF2636" w:rsidRPr="00392C4F">
        <w:rPr>
          <w:rFonts w:cs="Arial"/>
          <w:lang w:val="en-US"/>
        </w:rPr>
        <w:t>another</w:t>
      </w:r>
      <w:r w:rsidR="00AF2636" w:rsidRPr="00FC4B9A">
        <w:rPr>
          <w:rFonts w:cs="Arial"/>
          <w:lang w:val="en-US"/>
        </w:rPr>
        <w:t xml:space="preserve"> </w:t>
      </w:r>
      <w:r w:rsidR="00606E49" w:rsidRPr="00FC4B9A">
        <w:rPr>
          <w:rFonts w:cs="Arial"/>
          <w:lang w:val="en-US"/>
        </w:rPr>
        <w:t>e</w:t>
      </w:r>
      <w:r w:rsidRPr="00392C4F">
        <w:rPr>
          <w:rFonts w:cs="Arial"/>
          <w:lang w:val="en-US"/>
        </w:rPr>
        <w:t>xcel table</w:t>
      </w:r>
      <w:r w:rsidR="00637247" w:rsidRPr="00392C4F">
        <w:rPr>
          <w:rFonts w:cs="Arial"/>
          <w:lang w:val="en-US"/>
        </w:rPr>
        <w:t xml:space="preserve"> </w:t>
      </w:r>
      <w:r w:rsidR="00AF2636" w:rsidRPr="00392C4F">
        <w:rPr>
          <w:rFonts w:cs="Arial"/>
          <w:lang w:val="en-US"/>
        </w:rPr>
        <w:t>named</w:t>
      </w:r>
      <w:r w:rsidR="00637247" w:rsidRPr="00392C4F">
        <w:rPr>
          <w:rFonts w:cs="Arial"/>
          <w:lang w:val="en-US"/>
        </w:rPr>
        <w:t xml:space="preserve"> </w:t>
      </w:r>
      <w:r w:rsidR="00392C4F" w:rsidRPr="00392C4F">
        <w:rPr>
          <w:rFonts w:cs="Arial"/>
          <w:lang w:val="en-US"/>
        </w:rPr>
        <w:t>R</w:t>
      </w:r>
      <w:r w:rsidRPr="00392C4F">
        <w:rPr>
          <w:rFonts w:cs="Arial"/>
          <w:lang w:val="en-US"/>
        </w:rPr>
        <w:t xml:space="preserve">esults </w:t>
      </w:r>
      <w:r w:rsidR="00AF2636" w:rsidRPr="00FC4B9A">
        <w:rPr>
          <w:rFonts w:cs="Arial"/>
          <w:lang w:val="en-US"/>
        </w:rPr>
        <w:t>F</w:t>
      </w:r>
      <w:r w:rsidRPr="00392C4F">
        <w:rPr>
          <w:rFonts w:cs="Arial"/>
          <w:lang w:val="en-US"/>
        </w:rPr>
        <w:t xml:space="preserve">ramework in </w:t>
      </w:r>
      <w:r w:rsidR="00AF2636" w:rsidRPr="00FC4B9A">
        <w:rPr>
          <w:rFonts w:cs="Arial"/>
          <w:lang w:val="en-US"/>
        </w:rPr>
        <w:t>In</w:t>
      </w:r>
      <w:r w:rsidRPr="00392C4F">
        <w:rPr>
          <w:rFonts w:cs="Arial"/>
          <w:lang w:val="en-US"/>
        </w:rPr>
        <w:t xml:space="preserve">dicators" </w:t>
      </w:r>
      <w:r w:rsidR="00AF2636" w:rsidRPr="00392C4F">
        <w:rPr>
          <w:rFonts w:cs="Arial"/>
          <w:lang w:val="en-US"/>
        </w:rPr>
        <w:t>in</w:t>
      </w:r>
      <w:r w:rsidR="00AF2636" w:rsidRPr="00FC4B9A">
        <w:rPr>
          <w:rFonts w:cs="Arial"/>
          <w:lang w:val="en-US"/>
        </w:rPr>
        <w:t xml:space="preserve">cluding </w:t>
      </w:r>
      <w:r w:rsidR="00AF2636" w:rsidRPr="00392C4F">
        <w:rPr>
          <w:rFonts w:cs="Arial"/>
          <w:lang w:val="en-US"/>
        </w:rPr>
        <w:t xml:space="preserve"> </w:t>
      </w:r>
      <w:r w:rsidRPr="00392C4F">
        <w:rPr>
          <w:rFonts w:cs="Arial"/>
          <w:lang w:val="en-US"/>
        </w:rPr>
        <w:t xml:space="preserve">information on means of verification, </w:t>
      </w:r>
      <w:r w:rsidR="00AF2636" w:rsidRPr="00FC4B9A">
        <w:rPr>
          <w:rFonts w:cs="Arial"/>
          <w:i/>
          <w:iCs/>
          <w:lang w:val="en-US"/>
        </w:rPr>
        <w:t>POA</w:t>
      </w:r>
      <w:r w:rsidR="009B092B" w:rsidRPr="00392C4F">
        <w:rPr>
          <w:rFonts w:cs="Arial"/>
          <w:lang w:val="en-US"/>
        </w:rPr>
        <w:t xml:space="preserve"> </w:t>
      </w:r>
      <w:r w:rsidRPr="00392C4F">
        <w:rPr>
          <w:rFonts w:cs="Arial"/>
          <w:lang w:val="en-US"/>
        </w:rPr>
        <w:t>activities linked to each indicator</w:t>
      </w:r>
      <w:r w:rsidR="00AF2636" w:rsidRPr="00392C4F">
        <w:rPr>
          <w:rFonts w:cs="Arial"/>
          <w:lang w:val="en-US"/>
        </w:rPr>
        <w:t xml:space="preserve">, </w:t>
      </w:r>
      <w:r w:rsidRPr="00392C4F">
        <w:rPr>
          <w:rFonts w:cs="Arial"/>
          <w:lang w:val="en-US"/>
        </w:rPr>
        <w:t xml:space="preserve">and </w:t>
      </w:r>
      <w:r w:rsidR="00AF2636" w:rsidRPr="00392C4F">
        <w:rPr>
          <w:rFonts w:cs="Arial"/>
          <w:lang w:val="en-US"/>
        </w:rPr>
        <w:t xml:space="preserve"> corresponding </w:t>
      </w:r>
      <w:r w:rsidRPr="00392C4F">
        <w:rPr>
          <w:rFonts w:cs="Arial"/>
          <w:lang w:val="en-US"/>
        </w:rPr>
        <w:t>activities defined in the ATLAS system</w:t>
      </w:r>
      <w:r w:rsidR="00392C4F">
        <w:rPr>
          <w:rFonts w:cs="Arial"/>
          <w:lang w:val="en-US"/>
        </w:rPr>
        <w:t>.</w:t>
      </w:r>
    </w:p>
    <w:p w:rsidR="00F8432A" w:rsidRPr="00CF315D" w:rsidRDefault="00F8432A" w:rsidP="00F8432A">
      <w:pPr>
        <w:rPr>
          <w:rFonts w:cs="Arial"/>
          <w:lang w:val="en-US"/>
        </w:rPr>
      </w:pPr>
      <w:r w:rsidRPr="00CF315D">
        <w:rPr>
          <w:rFonts w:cs="Arial"/>
          <w:lang w:val="en-US"/>
        </w:rPr>
        <w:t>The</w:t>
      </w:r>
      <w:r w:rsidR="008A0853">
        <w:rPr>
          <w:rFonts w:cs="Arial"/>
          <w:lang w:val="en-US"/>
        </w:rPr>
        <w:t xml:space="preserve"> </w:t>
      </w:r>
      <w:r w:rsidR="00FC4B9A">
        <w:rPr>
          <w:rFonts w:cs="Arial"/>
          <w:lang w:val="en-US"/>
        </w:rPr>
        <w:t>TE team</w:t>
      </w:r>
      <w:r w:rsidR="008A0853" w:rsidRPr="00551B99">
        <w:rPr>
          <w:rFonts w:cs="Arial"/>
          <w:lang w:val="en-US"/>
        </w:rPr>
        <w:t xml:space="preserve"> also received the excel </w:t>
      </w:r>
      <w:r w:rsidRPr="00551B99">
        <w:rPr>
          <w:rFonts w:cs="Arial"/>
          <w:lang w:val="en-US"/>
        </w:rPr>
        <w:t>matrix "</w:t>
      </w:r>
      <w:r w:rsidR="008A0853" w:rsidRPr="00551B99">
        <w:rPr>
          <w:rFonts w:cs="Arial"/>
          <w:lang w:val="en-US"/>
        </w:rPr>
        <w:t>M</w:t>
      </w:r>
      <w:r w:rsidRPr="004C1E77">
        <w:rPr>
          <w:rFonts w:cs="Arial"/>
          <w:lang w:val="en-US"/>
        </w:rPr>
        <w:t xml:space="preserve">onitoring and </w:t>
      </w:r>
      <w:r w:rsidR="008A0853" w:rsidRPr="004C1E77">
        <w:rPr>
          <w:rFonts w:cs="Arial"/>
          <w:lang w:val="en-US"/>
        </w:rPr>
        <w:t>E</w:t>
      </w:r>
      <w:r w:rsidRPr="004C1E77">
        <w:rPr>
          <w:rFonts w:cs="Arial"/>
          <w:lang w:val="en-US"/>
        </w:rPr>
        <w:t>valuation</w:t>
      </w:r>
      <w:r w:rsidR="008A0853" w:rsidRPr="004C1E77">
        <w:rPr>
          <w:rFonts w:cs="Arial"/>
          <w:lang w:val="en-US"/>
        </w:rPr>
        <w:t xml:space="preserve"> Plan</w:t>
      </w:r>
      <w:r w:rsidR="000D6311" w:rsidRPr="00551B99">
        <w:rPr>
          <w:rFonts w:cs="Arial"/>
          <w:lang w:val="en-US"/>
        </w:rPr>
        <w:t>.</w:t>
      </w:r>
      <w:r w:rsidR="008A0853" w:rsidRPr="00551B99">
        <w:rPr>
          <w:rFonts w:cs="Arial"/>
          <w:lang w:val="en-US"/>
        </w:rPr>
        <w:t xml:space="preserve"> Project</w:t>
      </w:r>
      <w:r w:rsidR="000D6311" w:rsidRPr="00551B99">
        <w:rPr>
          <w:rFonts w:cs="Arial"/>
          <w:lang w:val="en-US"/>
        </w:rPr>
        <w:t>:</w:t>
      </w:r>
      <w:r w:rsidRPr="00551B99">
        <w:rPr>
          <w:rFonts w:cs="Arial"/>
          <w:lang w:val="en-US"/>
        </w:rPr>
        <w:t xml:space="preserve"> </w:t>
      </w:r>
      <w:r w:rsidR="008A0853" w:rsidRPr="00551B99">
        <w:rPr>
          <w:rFonts w:cs="Arial"/>
          <w:lang w:val="en-US"/>
        </w:rPr>
        <w:t>S</w:t>
      </w:r>
      <w:r w:rsidRPr="00551B99">
        <w:rPr>
          <w:rFonts w:cs="Arial"/>
          <w:lang w:val="en-US"/>
        </w:rPr>
        <w:t xml:space="preserve">ustainable </w:t>
      </w:r>
      <w:r w:rsidR="008A0853" w:rsidRPr="00551B99">
        <w:rPr>
          <w:rFonts w:cs="Arial"/>
          <w:lang w:val="en-US"/>
        </w:rPr>
        <w:t>U</w:t>
      </w:r>
      <w:r w:rsidRPr="00551B99">
        <w:rPr>
          <w:rFonts w:cs="Arial"/>
          <w:lang w:val="en-US"/>
        </w:rPr>
        <w:t xml:space="preserve">se and </w:t>
      </w:r>
      <w:r w:rsidR="008A0853" w:rsidRPr="00551B99">
        <w:rPr>
          <w:rFonts w:cs="Arial"/>
          <w:lang w:val="en-US"/>
        </w:rPr>
        <w:t>C</w:t>
      </w:r>
      <w:r w:rsidRPr="00551B99">
        <w:rPr>
          <w:rFonts w:cs="Arial"/>
          <w:lang w:val="en-US"/>
        </w:rPr>
        <w:t xml:space="preserve">onservation of </w:t>
      </w:r>
      <w:r w:rsidR="008A0853" w:rsidRPr="00551B99">
        <w:rPr>
          <w:rFonts w:cs="Arial"/>
          <w:lang w:val="en-US"/>
        </w:rPr>
        <w:t>B</w:t>
      </w:r>
      <w:r w:rsidRPr="00551B99">
        <w:rPr>
          <w:rFonts w:cs="Arial"/>
          <w:lang w:val="en-US"/>
        </w:rPr>
        <w:t xml:space="preserve">iodiversity in </w:t>
      </w:r>
      <w:r w:rsidR="008A0853" w:rsidRPr="00551B99">
        <w:rPr>
          <w:rFonts w:cs="Arial"/>
          <w:lang w:val="en-US"/>
        </w:rPr>
        <w:t>D</w:t>
      </w:r>
      <w:r w:rsidRPr="00551B99">
        <w:rPr>
          <w:rFonts w:cs="Arial"/>
          <w:lang w:val="en-US"/>
        </w:rPr>
        <w:t xml:space="preserve">ry </w:t>
      </w:r>
      <w:r w:rsidR="008A0853" w:rsidRPr="00551B99">
        <w:rPr>
          <w:rFonts w:cs="Arial"/>
          <w:lang w:val="en-US"/>
        </w:rPr>
        <w:t>E</w:t>
      </w:r>
      <w:r w:rsidRPr="00551B99">
        <w:rPr>
          <w:rFonts w:cs="Arial"/>
          <w:lang w:val="en-US"/>
        </w:rPr>
        <w:t>cosystems” </w:t>
      </w:r>
      <w:r w:rsidR="008A0853" w:rsidRPr="00551B99">
        <w:rPr>
          <w:rFonts w:cs="Arial"/>
          <w:lang w:val="en-US"/>
        </w:rPr>
        <w:t xml:space="preserve">which </w:t>
      </w:r>
      <w:r w:rsidR="00F759BF" w:rsidRPr="00551B99">
        <w:rPr>
          <w:rFonts w:cs="Arial"/>
          <w:lang w:val="en-US"/>
        </w:rPr>
        <w:t xml:space="preserve">states </w:t>
      </w:r>
      <w:r w:rsidRPr="00551B99">
        <w:rPr>
          <w:rFonts w:cs="Arial"/>
          <w:lang w:val="en-US"/>
        </w:rPr>
        <w:t xml:space="preserve">that the </w:t>
      </w:r>
      <w:r w:rsidR="008A0853" w:rsidRPr="00551B99">
        <w:rPr>
          <w:rFonts w:cs="Arial"/>
          <w:lang w:val="en-US"/>
        </w:rPr>
        <w:t xml:space="preserve">project </w:t>
      </w:r>
      <w:r w:rsidRPr="00551B99">
        <w:rPr>
          <w:rFonts w:cs="Arial"/>
          <w:lang w:val="en-US"/>
        </w:rPr>
        <w:t xml:space="preserve">activities </w:t>
      </w:r>
      <w:r w:rsidR="008A0853" w:rsidRPr="004C1E77">
        <w:rPr>
          <w:rFonts w:cs="Arial"/>
          <w:lang w:val="en-US"/>
        </w:rPr>
        <w:t>are in line with</w:t>
      </w:r>
      <w:r w:rsidRPr="004C1E77">
        <w:rPr>
          <w:rFonts w:cs="Arial"/>
          <w:lang w:val="en-US"/>
        </w:rPr>
        <w:t xml:space="preserve"> those created in the ATLAS </w:t>
      </w:r>
      <w:proofErr w:type="gramStart"/>
      <w:r w:rsidRPr="004C1E77">
        <w:rPr>
          <w:rFonts w:cs="Arial"/>
          <w:lang w:val="en-US"/>
        </w:rPr>
        <w:t xml:space="preserve">system, </w:t>
      </w:r>
      <w:r w:rsidR="00F759BF" w:rsidRPr="004C1E77">
        <w:rPr>
          <w:rFonts w:cs="Arial"/>
          <w:lang w:val="en-US"/>
        </w:rPr>
        <w:t>but</w:t>
      </w:r>
      <w:proofErr w:type="gramEnd"/>
      <w:r w:rsidR="00F759BF" w:rsidRPr="004C1E77">
        <w:rPr>
          <w:rFonts w:cs="Arial"/>
          <w:lang w:val="en-US"/>
        </w:rPr>
        <w:t xml:space="preserve"> </w:t>
      </w:r>
      <w:r w:rsidR="00F759BF" w:rsidRPr="000421A0">
        <w:rPr>
          <w:rFonts w:cs="Arial"/>
          <w:lang w:val="en-US"/>
        </w:rPr>
        <w:t xml:space="preserve">are </w:t>
      </w:r>
      <w:r w:rsidR="00F759BF" w:rsidRPr="00551B99">
        <w:rPr>
          <w:rFonts w:cs="Arial"/>
          <w:lang w:val="en-US"/>
        </w:rPr>
        <w:t xml:space="preserve">not </w:t>
      </w:r>
      <w:r w:rsidR="00F759BF" w:rsidRPr="000421A0">
        <w:rPr>
          <w:rFonts w:cs="Arial"/>
          <w:lang w:val="en-US"/>
        </w:rPr>
        <w:t xml:space="preserve">directly related </w:t>
      </w:r>
      <w:r w:rsidR="00F759BF" w:rsidRPr="00551B99">
        <w:rPr>
          <w:rFonts w:cs="Arial"/>
          <w:lang w:val="en-US"/>
        </w:rPr>
        <w:t>with the results framework. S</w:t>
      </w:r>
      <w:r w:rsidRPr="00551B99">
        <w:rPr>
          <w:rFonts w:cs="Arial"/>
          <w:lang w:val="en-US"/>
        </w:rPr>
        <w:t xml:space="preserve">ome </w:t>
      </w:r>
      <w:r w:rsidR="00F759BF" w:rsidRPr="00551B99">
        <w:rPr>
          <w:rFonts w:cs="Arial"/>
          <w:lang w:val="en-US"/>
        </w:rPr>
        <w:t xml:space="preserve">activities </w:t>
      </w:r>
      <w:r w:rsidRPr="00551B99">
        <w:rPr>
          <w:rFonts w:cs="Arial"/>
          <w:lang w:val="en-US"/>
        </w:rPr>
        <w:t>are oriented towards contractual commitments such as: Activity 4. Declaration to </w:t>
      </w:r>
      <w:r w:rsidR="00B25CE7">
        <w:rPr>
          <w:rFonts w:cs="Arial"/>
          <w:lang w:val="en-US"/>
        </w:rPr>
        <w:t>P</w:t>
      </w:r>
      <w:r w:rsidRPr="00551B99">
        <w:rPr>
          <w:rFonts w:cs="Arial"/>
          <w:lang w:val="en-US"/>
        </w:rPr>
        <w:t xml:space="preserve">rotected </w:t>
      </w:r>
      <w:r w:rsidR="00B25CE7">
        <w:rPr>
          <w:rFonts w:cs="Arial"/>
          <w:lang w:val="en-US"/>
        </w:rPr>
        <w:t>A</w:t>
      </w:r>
      <w:r w:rsidRPr="00551B99">
        <w:rPr>
          <w:rFonts w:cs="Arial"/>
          <w:lang w:val="en-US"/>
        </w:rPr>
        <w:t>reas</w:t>
      </w:r>
      <w:r w:rsidR="00F759BF" w:rsidRPr="004C1E77">
        <w:rPr>
          <w:rFonts w:cs="Arial"/>
          <w:lang w:val="en-US"/>
        </w:rPr>
        <w:t xml:space="preserve">; </w:t>
      </w:r>
      <w:r w:rsidRPr="004C1E77">
        <w:rPr>
          <w:rFonts w:cs="Arial"/>
          <w:lang w:val="en-US"/>
        </w:rPr>
        <w:t>Activity 5. Restoration through landscape management tools</w:t>
      </w:r>
      <w:r w:rsidR="00F759BF" w:rsidRPr="004C1E77">
        <w:rPr>
          <w:rFonts w:cs="Arial"/>
          <w:lang w:val="en-US"/>
        </w:rPr>
        <w:t xml:space="preserve">; </w:t>
      </w:r>
      <w:r w:rsidRPr="004C1E77">
        <w:rPr>
          <w:rFonts w:cs="Arial"/>
          <w:lang w:val="en-US"/>
        </w:rPr>
        <w:t>Activity 6. Monitoring biological groups</w:t>
      </w:r>
      <w:r w:rsidR="00F759BF" w:rsidRPr="004C1E77">
        <w:rPr>
          <w:rFonts w:cs="Arial"/>
          <w:lang w:val="en-US"/>
        </w:rPr>
        <w:t>.</w:t>
      </w:r>
      <w:r w:rsidRPr="004C1E77">
        <w:rPr>
          <w:rFonts w:cs="Arial"/>
          <w:lang w:val="en-US"/>
        </w:rPr>
        <w:t xml:space="preserve"> </w:t>
      </w:r>
      <w:r w:rsidR="00A271D8" w:rsidRPr="00551B99">
        <w:rPr>
          <w:rFonts w:cs="Arial"/>
          <w:lang w:val="en-US"/>
        </w:rPr>
        <w:t xml:space="preserve">Other activities </w:t>
      </w:r>
      <w:r w:rsidRPr="00551B99">
        <w:rPr>
          <w:rFonts w:cs="Arial"/>
          <w:lang w:val="en-US"/>
        </w:rPr>
        <w:t xml:space="preserve">respond to project </w:t>
      </w:r>
      <w:r w:rsidR="006853B3" w:rsidRPr="00551B99">
        <w:rPr>
          <w:lang w:val="en-US"/>
        </w:rPr>
        <w:t>outputs</w:t>
      </w:r>
      <w:r w:rsidRPr="00551B99">
        <w:rPr>
          <w:rFonts w:cs="Arial"/>
          <w:lang w:val="en-US"/>
        </w:rPr>
        <w:t>: Activity 1</w:t>
      </w:r>
      <w:r w:rsidR="00A271D8" w:rsidRPr="00551B99">
        <w:rPr>
          <w:rFonts w:cs="Arial"/>
          <w:lang w:val="en-US"/>
        </w:rPr>
        <w:t>.</w:t>
      </w:r>
      <w:r w:rsidRPr="00551B99">
        <w:rPr>
          <w:rFonts w:cs="Arial"/>
          <w:lang w:val="en-US"/>
        </w:rPr>
        <w:t xml:space="preserve"> Strengthening the implementation of the Regulatory framework</w:t>
      </w:r>
      <w:r w:rsidR="00A271D8" w:rsidRPr="00551B99">
        <w:rPr>
          <w:rFonts w:cs="Arial"/>
          <w:lang w:val="en-US"/>
        </w:rPr>
        <w:t>,</w:t>
      </w:r>
      <w:r w:rsidRPr="00551B99">
        <w:rPr>
          <w:rFonts w:cs="Arial"/>
          <w:lang w:val="en-US"/>
        </w:rPr>
        <w:t xml:space="preserve"> and Activity 2. Conservation agreements</w:t>
      </w:r>
      <w:r w:rsidR="00A271D8" w:rsidRPr="00551B99">
        <w:rPr>
          <w:rFonts w:cs="Arial"/>
          <w:lang w:val="en-US"/>
        </w:rPr>
        <w:t>. The Activity 3 (Project management)</w:t>
      </w:r>
      <w:r w:rsidRPr="00551B99">
        <w:rPr>
          <w:rFonts w:cs="Arial"/>
          <w:lang w:val="en-US"/>
        </w:rPr>
        <w:t xml:space="preserve"> correspond</w:t>
      </w:r>
      <w:r w:rsidR="00A271D8" w:rsidRPr="00551B99">
        <w:rPr>
          <w:rFonts w:cs="Arial"/>
          <w:lang w:val="en-US"/>
        </w:rPr>
        <w:t>s</w:t>
      </w:r>
      <w:r w:rsidRPr="00551B99">
        <w:rPr>
          <w:rFonts w:cs="Arial"/>
          <w:lang w:val="en-US"/>
        </w:rPr>
        <w:t xml:space="preserve"> to administrative </w:t>
      </w:r>
      <w:r w:rsidR="00A271D8" w:rsidRPr="00551B99">
        <w:rPr>
          <w:rFonts w:cs="Arial"/>
          <w:lang w:val="en-US"/>
        </w:rPr>
        <w:t xml:space="preserve">procedures. </w:t>
      </w:r>
    </w:p>
    <w:p w:rsidR="00F8432A" w:rsidRPr="00CF315D" w:rsidRDefault="00C55E2A" w:rsidP="00F8432A">
      <w:pPr>
        <w:rPr>
          <w:rFonts w:cs="Arial"/>
          <w:lang w:val="en-US"/>
        </w:rPr>
      </w:pPr>
      <w:r w:rsidRPr="00551B99">
        <w:rPr>
          <w:rFonts w:cs="Arial"/>
          <w:lang w:val="en-US"/>
        </w:rPr>
        <w:t>W</w:t>
      </w:r>
      <w:r w:rsidR="00F8432A" w:rsidRPr="00551B99">
        <w:rPr>
          <w:rFonts w:cs="Arial"/>
          <w:lang w:val="en-US"/>
        </w:rPr>
        <w:t xml:space="preserve">hen reviewing the activities of the </w:t>
      </w:r>
      <w:r w:rsidRPr="00551B99">
        <w:rPr>
          <w:rFonts w:cs="Arial"/>
          <w:lang w:val="en-US"/>
        </w:rPr>
        <w:t xml:space="preserve">operational plan </w:t>
      </w:r>
      <w:r w:rsidRPr="004C1E77">
        <w:rPr>
          <w:rFonts w:cs="Arial"/>
          <w:lang w:val="en-US"/>
        </w:rPr>
        <w:t>(</w:t>
      </w:r>
      <w:r w:rsidRPr="000421A0">
        <w:rPr>
          <w:rFonts w:cs="Arial"/>
          <w:i/>
          <w:iCs/>
          <w:lang w:val="en-US"/>
        </w:rPr>
        <w:t>POA by its acronym in Spanish</w:t>
      </w:r>
      <w:r w:rsidRPr="00551B99">
        <w:rPr>
          <w:rFonts w:cs="Arial"/>
          <w:i/>
          <w:iCs/>
          <w:lang w:val="en-US"/>
        </w:rPr>
        <w:t xml:space="preserve">), </w:t>
      </w:r>
      <w:r w:rsidR="00F8432A" w:rsidRPr="00551B99">
        <w:rPr>
          <w:rFonts w:cs="Arial"/>
          <w:lang w:val="en-US"/>
        </w:rPr>
        <w:t xml:space="preserve">they do not relate to the </w:t>
      </w:r>
      <w:r w:rsidR="000421A0" w:rsidRPr="004C1E77">
        <w:rPr>
          <w:rFonts w:cs="Arial"/>
          <w:lang w:val="en-US"/>
        </w:rPr>
        <w:t>above-mentioned</w:t>
      </w:r>
      <w:r w:rsidR="00F8432A" w:rsidRPr="004C1E77">
        <w:rPr>
          <w:rFonts w:cs="Arial"/>
          <w:lang w:val="en-US"/>
        </w:rPr>
        <w:t xml:space="preserve"> activities</w:t>
      </w:r>
      <w:r w:rsidRPr="004C1E77">
        <w:rPr>
          <w:rFonts w:cs="Arial"/>
          <w:lang w:val="en-US"/>
        </w:rPr>
        <w:t xml:space="preserve"> aligned with the ATLAS,</w:t>
      </w:r>
      <w:r w:rsidR="00F8432A" w:rsidRPr="004C1E77">
        <w:rPr>
          <w:rFonts w:cs="Arial"/>
          <w:lang w:val="en-US"/>
        </w:rPr>
        <w:t xml:space="preserve"> and </w:t>
      </w:r>
      <w:r w:rsidRPr="004C1E77">
        <w:rPr>
          <w:rFonts w:cs="Arial"/>
          <w:lang w:val="en-US"/>
        </w:rPr>
        <w:t xml:space="preserve">its presentation in the </w:t>
      </w:r>
      <w:r w:rsidR="000A746A" w:rsidRPr="004C1E77">
        <w:rPr>
          <w:rFonts w:cs="Arial"/>
          <w:lang w:val="en-US"/>
        </w:rPr>
        <w:t xml:space="preserve">POA </w:t>
      </w:r>
      <w:r w:rsidRPr="004C1E77">
        <w:rPr>
          <w:rFonts w:cs="Arial"/>
          <w:lang w:val="en-US"/>
        </w:rPr>
        <w:t xml:space="preserve">document </w:t>
      </w:r>
      <w:r w:rsidRPr="00551B99">
        <w:rPr>
          <w:rFonts w:cs="Arial"/>
          <w:lang w:val="en-US"/>
        </w:rPr>
        <w:t>d</w:t>
      </w:r>
      <w:r w:rsidR="00F8432A" w:rsidRPr="00551B99">
        <w:rPr>
          <w:rFonts w:cs="Arial"/>
          <w:lang w:val="en-US"/>
        </w:rPr>
        <w:t xml:space="preserve">oes not allow to establish to which </w:t>
      </w:r>
      <w:r w:rsidRPr="00551B99">
        <w:rPr>
          <w:rFonts w:cs="Arial"/>
          <w:lang w:val="en-US"/>
        </w:rPr>
        <w:t xml:space="preserve">project </w:t>
      </w:r>
      <w:r w:rsidR="00E6110B" w:rsidRPr="00551B99">
        <w:rPr>
          <w:rFonts w:cs="Arial"/>
          <w:lang w:val="en-US"/>
        </w:rPr>
        <w:t xml:space="preserve">output </w:t>
      </w:r>
      <w:r w:rsidR="00F8432A" w:rsidRPr="00551B99">
        <w:rPr>
          <w:rFonts w:cs="Arial"/>
          <w:lang w:val="en-US"/>
        </w:rPr>
        <w:t xml:space="preserve">and/or </w:t>
      </w:r>
      <w:r w:rsidR="00E6110B" w:rsidRPr="00551B99">
        <w:rPr>
          <w:rFonts w:cs="Arial"/>
          <w:lang w:val="en-US"/>
        </w:rPr>
        <w:t>outcome</w:t>
      </w:r>
      <w:r w:rsidR="00F8432A" w:rsidRPr="00551B99">
        <w:rPr>
          <w:rFonts w:cs="Arial"/>
          <w:lang w:val="en-US"/>
        </w:rPr>
        <w:t xml:space="preserve"> they correspond. </w:t>
      </w:r>
      <w:r w:rsidR="000A746A" w:rsidRPr="00551B99">
        <w:rPr>
          <w:rFonts w:cs="Arial"/>
          <w:lang w:val="en-US"/>
        </w:rPr>
        <w:t>What is observed in this</w:t>
      </w:r>
      <w:r w:rsidR="000A746A" w:rsidRPr="000421A0">
        <w:rPr>
          <w:rFonts w:cs="Arial"/>
          <w:lang w:val="en-US"/>
        </w:rPr>
        <w:t xml:space="preserve"> document is</w:t>
      </w:r>
      <w:r w:rsidRPr="00551B99">
        <w:rPr>
          <w:rFonts w:cs="Arial"/>
          <w:lang w:val="en-US"/>
        </w:rPr>
        <w:t xml:space="preserve"> </w:t>
      </w:r>
      <w:r w:rsidR="00F8432A" w:rsidRPr="00551B99">
        <w:rPr>
          <w:rFonts w:cs="Arial"/>
          <w:lang w:val="en-US"/>
        </w:rPr>
        <w:t>a list of activities that</w:t>
      </w:r>
      <w:r w:rsidR="00F8432A" w:rsidRPr="004C1E77">
        <w:rPr>
          <w:rFonts w:cs="Arial"/>
          <w:lang w:val="en-US"/>
        </w:rPr>
        <w:t xml:space="preserve"> </w:t>
      </w:r>
      <w:r w:rsidR="000A746A" w:rsidRPr="00A844D2">
        <w:rPr>
          <w:rFonts w:cs="Arial"/>
          <w:lang w:val="en-US"/>
        </w:rPr>
        <w:t>sometimes</w:t>
      </w:r>
      <w:r w:rsidR="000A746A" w:rsidRPr="00551B99">
        <w:rPr>
          <w:rFonts w:cs="Arial"/>
          <w:lang w:val="en-US"/>
        </w:rPr>
        <w:t xml:space="preserve"> </w:t>
      </w:r>
      <w:r w:rsidR="00F8432A" w:rsidRPr="00551B99">
        <w:rPr>
          <w:rFonts w:cs="Arial"/>
          <w:lang w:val="en-US"/>
        </w:rPr>
        <w:t xml:space="preserve">coincide with </w:t>
      </w:r>
      <w:r w:rsidR="000A746A" w:rsidRPr="00551B99">
        <w:rPr>
          <w:rFonts w:cs="Arial"/>
          <w:lang w:val="en-US"/>
        </w:rPr>
        <w:t xml:space="preserve">a </w:t>
      </w:r>
      <w:r w:rsidR="00F8432A" w:rsidRPr="00551B99">
        <w:rPr>
          <w:rFonts w:cs="Arial"/>
          <w:lang w:val="en-US"/>
        </w:rPr>
        <w:t xml:space="preserve">project’s component, </w:t>
      </w:r>
      <w:r w:rsidR="000A746A" w:rsidRPr="000421A0">
        <w:rPr>
          <w:rFonts w:cs="Arial"/>
          <w:lang w:val="en-US"/>
        </w:rPr>
        <w:t>others</w:t>
      </w:r>
      <w:r w:rsidR="000A746A" w:rsidRPr="00551B99">
        <w:rPr>
          <w:rFonts w:cs="Arial"/>
          <w:lang w:val="en-US"/>
        </w:rPr>
        <w:t xml:space="preserve"> </w:t>
      </w:r>
      <w:r w:rsidR="00F8432A" w:rsidRPr="00551B99">
        <w:rPr>
          <w:rFonts w:cs="Arial"/>
          <w:lang w:val="en-US"/>
        </w:rPr>
        <w:t xml:space="preserve">with </w:t>
      </w:r>
      <w:r w:rsidR="000A746A" w:rsidRPr="00551B99">
        <w:rPr>
          <w:rFonts w:cs="Arial"/>
          <w:lang w:val="en-US"/>
        </w:rPr>
        <w:t xml:space="preserve">and </w:t>
      </w:r>
      <w:r w:rsidR="00F8432A" w:rsidRPr="00551B99">
        <w:rPr>
          <w:rFonts w:cs="Arial"/>
          <w:lang w:val="en-US"/>
        </w:rPr>
        <w:t>indicator</w:t>
      </w:r>
      <w:r w:rsidR="000A746A" w:rsidRPr="004C1E77">
        <w:rPr>
          <w:rFonts w:cs="Arial"/>
          <w:lang w:val="en-US"/>
        </w:rPr>
        <w:t>,</w:t>
      </w:r>
      <w:r w:rsidR="00F8432A" w:rsidRPr="004C1E77">
        <w:rPr>
          <w:rFonts w:cs="Arial"/>
          <w:lang w:val="en-US"/>
        </w:rPr>
        <w:t xml:space="preserve"> </w:t>
      </w:r>
      <w:r w:rsidR="000A746A" w:rsidRPr="000421A0">
        <w:rPr>
          <w:rFonts w:cs="Arial"/>
          <w:lang w:val="en-US"/>
        </w:rPr>
        <w:t xml:space="preserve">and others </w:t>
      </w:r>
      <w:r w:rsidR="00F8432A" w:rsidRPr="00551B99">
        <w:rPr>
          <w:rFonts w:cs="Arial"/>
          <w:lang w:val="en-US"/>
        </w:rPr>
        <w:t>with a goal.</w:t>
      </w:r>
    </w:p>
    <w:p w:rsidR="00F8432A" w:rsidRDefault="000F3776" w:rsidP="00F8432A">
      <w:pPr>
        <w:rPr>
          <w:rFonts w:cs="Arial"/>
          <w:lang w:val="en-US"/>
        </w:rPr>
      </w:pPr>
      <w:r w:rsidRPr="00551B99">
        <w:rPr>
          <w:rFonts w:cs="Arial"/>
          <w:lang w:val="en-US"/>
        </w:rPr>
        <w:t xml:space="preserve">Given the decision made by MADS to exclude dry forest as a priority ecosystem from the REDD + strategy, outputs 1.4, 2.3, 2.4 and 2.5, its indicators, goals and assigned </w:t>
      </w:r>
      <w:r w:rsidRPr="00551B99">
        <w:rPr>
          <w:rFonts w:cs="Arial"/>
          <w:lang w:val="en-US"/>
        </w:rPr>
        <w:lastRenderedPageBreak/>
        <w:t>financial resources had to be reviewed and adjusted</w:t>
      </w:r>
      <w:r w:rsidRPr="00077179">
        <w:rPr>
          <w:rFonts w:cs="Arial"/>
          <w:lang w:val="en-US"/>
        </w:rPr>
        <w:t>,</w:t>
      </w:r>
      <w:r w:rsidRPr="00551B99">
        <w:rPr>
          <w:rFonts w:cs="Arial"/>
          <w:lang w:val="en-US"/>
        </w:rPr>
        <w:t xml:space="preserve"> in order to specify how the project contributes to the national </w:t>
      </w:r>
      <w:r w:rsidRPr="00077179">
        <w:rPr>
          <w:rFonts w:cs="Arial"/>
          <w:lang w:val="en-US"/>
        </w:rPr>
        <w:t>target</w:t>
      </w:r>
      <w:r w:rsidRPr="00551B99">
        <w:rPr>
          <w:rFonts w:cs="Arial"/>
          <w:lang w:val="en-US"/>
        </w:rPr>
        <w:t xml:space="preserve"> of reducing soil degradation and deforestation.</w:t>
      </w:r>
    </w:p>
    <w:p w:rsidR="00F8432A" w:rsidRPr="00CF315D" w:rsidRDefault="00820FF9" w:rsidP="00F8432A">
      <w:pPr>
        <w:rPr>
          <w:rFonts w:cs="Arial"/>
          <w:lang w:val="en-US"/>
        </w:rPr>
      </w:pPr>
      <w:r w:rsidRPr="00820FF9">
        <w:rPr>
          <w:rFonts w:cs="Arial"/>
          <w:lang w:val="en-US"/>
        </w:rPr>
        <w:t xml:space="preserve">The reports </w:t>
      </w:r>
      <w:r>
        <w:rPr>
          <w:rFonts w:cs="Arial"/>
          <w:lang w:val="en-US"/>
        </w:rPr>
        <w:t>submitted</w:t>
      </w:r>
      <w:r w:rsidRPr="00820FF9">
        <w:rPr>
          <w:rFonts w:cs="Arial"/>
          <w:lang w:val="en-US"/>
        </w:rPr>
        <w:t xml:space="preserve"> by the project (quarterly, monthly and PIR reports) clear</w:t>
      </w:r>
      <w:r>
        <w:rPr>
          <w:rFonts w:cs="Arial"/>
          <w:lang w:val="en-US"/>
        </w:rPr>
        <w:t>ly show</w:t>
      </w:r>
      <w:r w:rsidRPr="00820FF9">
        <w:rPr>
          <w:rFonts w:cs="Arial"/>
          <w:lang w:val="en-US"/>
        </w:rPr>
        <w:t xml:space="preserve"> that the monitoring is done based on the project components and on the measurement of the indicators that must be reported in the PIR</w:t>
      </w:r>
      <w:r w:rsidRPr="00551B99">
        <w:rPr>
          <w:rFonts w:cs="Arial"/>
          <w:lang w:val="en-US"/>
        </w:rPr>
        <w:t>. These reports do not systematically record the</w:t>
      </w:r>
      <w:r w:rsidRPr="004C1E77">
        <w:rPr>
          <w:rFonts w:cs="Arial"/>
          <w:lang w:val="en-US"/>
        </w:rPr>
        <w:t xml:space="preserve"> changes that occurred with respect to the initial planning or what were the adjustments made at the product level and their relationship with the activities, </w:t>
      </w:r>
      <w:proofErr w:type="gramStart"/>
      <w:r w:rsidRPr="004C1E77">
        <w:rPr>
          <w:rFonts w:cs="Arial"/>
          <w:lang w:val="en-US"/>
        </w:rPr>
        <w:t>indicators</w:t>
      </w:r>
      <w:proofErr w:type="gramEnd"/>
      <w:r w:rsidRPr="004C1E77">
        <w:rPr>
          <w:rFonts w:cs="Arial"/>
          <w:lang w:val="en-US"/>
        </w:rPr>
        <w:t xml:space="preserve"> and objectives.</w:t>
      </w:r>
      <w:r w:rsidR="00B575FD" w:rsidRPr="004C1E77">
        <w:rPr>
          <w:rFonts w:cs="Arial"/>
          <w:lang w:val="en-US"/>
        </w:rPr>
        <w:t xml:space="preserve"> Although the project carried out monitoring actions and the adjustments to the results framework were approved by the GEF in the corresponding documents, the FET considers that the absence of a methodological instrument to guide M&amp;E activities leads to a lack of a clear reading of the changes that occurred in products and activities, changes in budget allocations or how compliance with the contributions of co-financing agreed in the </w:t>
      </w:r>
      <w:r w:rsidR="00077179">
        <w:rPr>
          <w:rFonts w:cs="Arial"/>
          <w:lang w:val="en-US"/>
        </w:rPr>
        <w:t>ProDoc</w:t>
      </w:r>
      <w:r w:rsidR="00B575FD" w:rsidRPr="004C1E77">
        <w:rPr>
          <w:rFonts w:cs="Arial"/>
          <w:lang w:val="en-US"/>
        </w:rPr>
        <w:t>.</w:t>
      </w:r>
    </w:p>
    <w:tbl>
      <w:tblPr>
        <w:tblStyle w:val="TableGrid"/>
        <w:tblW w:w="0" w:type="auto"/>
        <w:tblLook w:val="04A0" w:firstRow="1" w:lastRow="0" w:firstColumn="1" w:lastColumn="0" w:noHBand="0" w:noVBand="1"/>
      </w:tblPr>
      <w:tblGrid>
        <w:gridCol w:w="5215"/>
        <w:gridCol w:w="3279"/>
      </w:tblGrid>
      <w:tr w:rsidR="00F8432A" w:rsidRPr="00CF315D" w:rsidTr="00ED0203">
        <w:tc>
          <w:tcPr>
            <w:tcW w:w="5215" w:type="dxa"/>
          </w:tcPr>
          <w:p w:rsidR="00F8432A" w:rsidRPr="00CF315D" w:rsidRDefault="00F8432A" w:rsidP="00ED0203">
            <w:pPr>
              <w:spacing w:before="0" w:after="0"/>
              <w:rPr>
                <w:i/>
                <w:lang w:val="en-US"/>
              </w:rPr>
            </w:pPr>
            <w:r w:rsidRPr="00CF315D">
              <w:rPr>
                <w:i/>
                <w:lang w:val="en-US"/>
              </w:rPr>
              <w:t>Overall quality of monitoring and evaluation</w:t>
            </w:r>
          </w:p>
        </w:tc>
        <w:tc>
          <w:tcPr>
            <w:tcW w:w="3279" w:type="dxa"/>
            <w:shd w:val="clear" w:color="auto" w:fill="92D050"/>
          </w:tcPr>
          <w:p w:rsidR="00F8432A" w:rsidRPr="00CF315D" w:rsidRDefault="00F8432A" w:rsidP="00ED0203">
            <w:pPr>
              <w:spacing w:before="0" w:after="0"/>
              <w:rPr>
                <w:i/>
                <w:lang w:val="en-US"/>
              </w:rPr>
            </w:pPr>
            <w:r w:rsidRPr="00CF315D">
              <w:rPr>
                <w:i/>
                <w:lang w:val="en-US"/>
              </w:rPr>
              <w:t>Moderately satisfactory</w:t>
            </w:r>
          </w:p>
        </w:tc>
      </w:tr>
    </w:tbl>
    <w:p w:rsidR="00F8432A" w:rsidRPr="00CF315D" w:rsidRDefault="007D75E3" w:rsidP="00F8432A">
      <w:pPr>
        <w:rPr>
          <w:rFonts w:cs="Arial"/>
          <w:lang w:val="en-US"/>
        </w:rPr>
      </w:pPr>
      <w:r w:rsidRPr="007D75E3">
        <w:rPr>
          <w:rFonts w:cs="Arial"/>
          <w:lang w:val="en-US"/>
        </w:rPr>
        <w:t xml:space="preserve">This project is a DIM, which implies that UNDP is both </w:t>
      </w:r>
      <w:r w:rsidRPr="00A844D2">
        <w:rPr>
          <w:rFonts w:cs="Arial"/>
          <w:lang w:val="en-US"/>
        </w:rPr>
        <w:t>the</w:t>
      </w:r>
      <w:r w:rsidRPr="007D75E3">
        <w:rPr>
          <w:rFonts w:cs="Arial"/>
          <w:lang w:val="en-US"/>
        </w:rPr>
        <w:t xml:space="preserve"> executing and implementing entity of the project. Therefore, it must produce reports that guarantee articulation with other UNDP initiatives and with other projects associated with issues of peace and environment. The monitoring of the project at the central level is the responsibility of the project coordinator and the professionals and technicians in the field and administrative assistant are responsible for providing assistance and follow-up at the national and local levels of the project's actions, including working with local communities.</w:t>
      </w:r>
    </w:p>
    <w:p w:rsidR="00132399" w:rsidRPr="00A844D2" w:rsidRDefault="00F8432A" w:rsidP="00132399">
      <w:pPr>
        <w:rPr>
          <w:lang w:val="en-US"/>
        </w:rPr>
      </w:pPr>
      <w:r w:rsidRPr="00CF315D">
        <w:rPr>
          <w:rFonts w:cs="Arial"/>
          <w:lang w:val="en-US"/>
        </w:rPr>
        <w:t xml:space="preserve">In general terms, the project fully complies with the normal evaluation and monitoring milestones of a GEF project (inception, </w:t>
      </w:r>
      <w:r w:rsidR="00077179">
        <w:rPr>
          <w:rFonts w:cs="Arial"/>
          <w:lang w:val="en-US"/>
        </w:rPr>
        <w:t>MTR</w:t>
      </w:r>
      <w:r w:rsidRPr="00CF315D">
        <w:rPr>
          <w:rFonts w:cs="Arial"/>
          <w:lang w:val="en-US"/>
        </w:rPr>
        <w:t xml:space="preserve">, PIR, etc.), it is even mentioned that the generated PIRs are considered as report models for the region. However, the M&amp;E tools presented are considered insufficient to order and plan the intervention, considering the </w:t>
      </w:r>
      <w:r w:rsidRPr="00551B99">
        <w:rPr>
          <w:rFonts w:cs="Arial"/>
          <w:lang w:val="en-US"/>
        </w:rPr>
        <w:t>heavy instrumental commitment inherited from the results framework of the project.</w:t>
      </w:r>
      <w:r w:rsidR="00132399" w:rsidRPr="00A844D2">
        <w:rPr>
          <w:lang w:val="en-US"/>
        </w:rPr>
        <w:t xml:space="preserve"> </w:t>
      </w:r>
      <w:r w:rsidR="00386423" w:rsidRPr="00551B99">
        <w:rPr>
          <w:lang w:val="en-US"/>
        </w:rPr>
        <w:t>However, the presented M&amp;E tools are insufficient to give a proper follow-up to the Project's</w:t>
      </w:r>
      <w:r w:rsidR="00386423" w:rsidRPr="00386423">
        <w:rPr>
          <w:lang w:val="en-US"/>
        </w:rPr>
        <w:t xml:space="preserve"> results framework.</w:t>
      </w:r>
    </w:p>
    <w:p w:rsidR="00F8432A" w:rsidRPr="00132399" w:rsidRDefault="00F8432A" w:rsidP="00F8432A">
      <w:pPr>
        <w:rPr>
          <w:rFonts w:cs="Arial"/>
          <w:lang w:val="en-US"/>
        </w:rPr>
      </w:pPr>
    </w:p>
    <w:tbl>
      <w:tblPr>
        <w:tblStyle w:val="TableGrid"/>
        <w:tblW w:w="8600" w:type="dxa"/>
        <w:tblLook w:val="04A0" w:firstRow="1" w:lastRow="0" w:firstColumn="1" w:lastColumn="0" w:noHBand="0" w:noVBand="1"/>
      </w:tblPr>
      <w:tblGrid>
        <w:gridCol w:w="5554"/>
        <w:gridCol w:w="3046"/>
      </w:tblGrid>
      <w:tr w:rsidR="00F8432A" w:rsidRPr="00CF315D" w:rsidTr="00ED0203">
        <w:trPr>
          <w:trHeight w:val="371"/>
        </w:trPr>
        <w:tc>
          <w:tcPr>
            <w:tcW w:w="5554" w:type="dxa"/>
          </w:tcPr>
          <w:p w:rsidR="00F8432A" w:rsidRPr="00CF315D" w:rsidRDefault="00F8432A" w:rsidP="00ED0203">
            <w:pPr>
              <w:spacing w:before="0" w:after="0" w:line="240" w:lineRule="auto"/>
              <w:rPr>
                <w:i/>
                <w:lang w:val="en-US"/>
              </w:rPr>
            </w:pPr>
            <w:r w:rsidRPr="00CF315D">
              <w:rPr>
                <w:i/>
                <w:lang w:val="en-US"/>
              </w:rPr>
              <w:t>Execution of the M&amp;E Plan</w:t>
            </w:r>
          </w:p>
        </w:tc>
        <w:tc>
          <w:tcPr>
            <w:tcW w:w="3046" w:type="dxa"/>
            <w:shd w:val="clear" w:color="auto" w:fill="92D050"/>
          </w:tcPr>
          <w:p w:rsidR="00F8432A" w:rsidRPr="00CF315D" w:rsidRDefault="00F8432A" w:rsidP="00ED0203">
            <w:pPr>
              <w:spacing w:before="0" w:after="0" w:line="240" w:lineRule="auto"/>
              <w:rPr>
                <w:i/>
                <w:lang w:val="en-US"/>
              </w:rPr>
            </w:pPr>
            <w:r w:rsidRPr="00CF315D">
              <w:rPr>
                <w:i/>
                <w:lang w:val="en-US"/>
              </w:rPr>
              <w:t>Moderately satisfactory</w:t>
            </w:r>
          </w:p>
        </w:tc>
      </w:tr>
    </w:tbl>
    <w:p w:rsidR="00F8432A" w:rsidRPr="004C1E77" w:rsidRDefault="00B06686" w:rsidP="00F8432A">
      <w:pPr>
        <w:rPr>
          <w:rFonts w:cs="Arial"/>
          <w:lang w:val="en-US"/>
        </w:rPr>
      </w:pPr>
      <w:r w:rsidRPr="00551B99">
        <w:rPr>
          <w:rFonts w:cs="Arial"/>
          <w:lang w:val="en-US"/>
        </w:rPr>
        <w:t xml:space="preserve">Regarding the different milestones and monitoring and evaluation tools established in the ProDoc, there is a record of an initial meeting where the periodicity and types of reports to be prepared </w:t>
      </w:r>
      <w:r w:rsidRPr="004C1E77">
        <w:rPr>
          <w:rFonts w:cs="Arial"/>
          <w:lang w:val="en-US"/>
        </w:rPr>
        <w:t>were established, as well as the persons responsible.</w:t>
      </w:r>
    </w:p>
    <w:p w:rsidR="00F8432A" w:rsidRPr="00347F52" w:rsidRDefault="00DE77BB" w:rsidP="00A844D2">
      <w:pPr>
        <w:rPr>
          <w:rFonts w:cs="Arial"/>
          <w:lang w:val="en-US"/>
        </w:rPr>
      </w:pPr>
      <w:r w:rsidRPr="004C1E77">
        <w:rPr>
          <w:rFonts w:cs="Arial"/>
          <w:lang w:val="en-US"/>
        </w:rPr>
        <w:lastRenderedPageBreak/>
        <w:t xml:space="preserve">The Project began with an inception workshop held at the time established in the Pro-doc, this workshop lasted 5 hours. The GEF presented its form of operational </w:t>
      </w:r>
      <w:r w:rsidRPr="00551B99">
        <w:rPr>
          <w:rFonts w:cs="Arial"/>
          <w:lang w:val="en-US"/>
        </w:rPr>
        <w:t>procedures, as well as the reports that must be submitted. On behalf of the Project coordination, the institutional arrangements, the logical framework, and the Pro-Doc</w:t>
      </w:r>
      <w:r w:rsidR="00A844D2">
        <w:rPr>
          <w:rFonts w:cs="Arial"/>
          <w:lang w:val="en-US"/>
        </w:rPr>
        <w:t>.</w:t>
      </w:r>
    </w:p>
    <w:p w:rsidR="00873B47" w:rsidRDefault="00EB1E9A" w:rsidP="00F8432A">
      <w:pPr>
        <w:rPr>
          <w:rFonts w:cs="Arial"/>
          <w:lang w:val="en-US"/>
        </w:rPr>
      </w:pPr>
      <w:r w:rsidRPr="00EB1E9A">
        <w:rPr>
          <w:rFonts w:cs="Arial"/>
          <w:lang w:val="en-US"/>
        </w:rPr>
        <w:t xml:space="preserve">Throughout the project execution, periodic annual meetings were held with the Steering </w:t>
      </w:r>
      <w:r w:rsidRPr="00551B99">
        <w:rPr>
          <w:rFonts w:cs="Arial"/>
          <w:lang w:val="en-US"/>
        </w:rPr>
        <w:t>Committee, integrated by representatives from UNDP, MADS, and CARs. There were 8 meetings, the last one held on November 28, 2018. The meetings served to know about the progress of the previous year, the budget execution, and to approve the operational plan for the following year.</w:t>
      </w:r>
      <w:r w:rsidR="00873B47" w:rsidRPr="004C1E77">
        <w:rPr>
          <w:rFonts w:cs="Arial"/>
          <w:lang w:val="en-US"/>
        </w:rPr>
        <w:t xml:space="preserve"> </w:t>
      </w:r>
      <w:r w:rsidR="00F7198B" w:rsidRPr="004C1E77">
        <w:rPr>
          <w:rFonts w:cs="Arial"/>
          <w:lang w:val="en-US"/>
        </w:rPr>
        <w:t xml:space="preserve">In addition, some alliances with other institutions such as ASOCARS, Banco2, </w:t>
      </w:r>
      <w:proofErr w:type="spellStart"/>
      <w:r w:rsidR="00F7198B" w:rsidRPr="004C1E77">
        <w:rPr>
          <w:rFonts w:cs="Arial"/>
          <w:lang w:val="en-US"/>
        </w:rPr>
        <w:t>Cormagdalena</w:t>
      </w:r>
      <w:proofErr w:type="spellEnd"/>
      <w:r w:rsidR="00F7198B" w:rsidRPr="004C1E77">
        <w:rPr>
          <w:rFonts w:cs="Arial"/>
          <w:lang w:val="en-US"/>
        </w:rPr>
        <w:t xml:space="preserve">, and </w:t>
      </w:r>
      <w:proofErr w:type="spellStart"/>
      <w:r w:rsidR="00F7198B" w:rsidRPr="004C1E77">
        <w:rPr>
          <w:rFonts w:cs="Arial"/>
          <w:lang w:val="en-US"/>
        </w:rPr>
        <w:t>Corponariño</w:t>
      </w:r>
      <w:proofErr w:type="spellEnd"/>
      <w:r w:rsidR="00F7198B" w:rsidRPr="004C1E77">
        <w:rPr>
          <w:rFonts w:cs="Arial"/>
          <w:lang w:val="en-US"/>
        </w:rPr>
        <w:t>, were presented for consideration and approval. Alliances were established</w:t>
      </w:r>
      <w:r w:rsidR="00F7198B" w:rsidRPr="00F7198B">
        <w:rPr>
          <w:rFonts w:cs="Arial"/>
          <w:lang w:val="en-US"/>
        </w:rPr>
        <w:t xml:space="preserve"> through cooperation agreements that strengthen and replicate project actions. </w:t>
      </w:r>
    </w:p>
    <w:p w:rsidR="00F7198B" w:rsidRDefault="00F7198B" w:rsidP="00F8432A">
      <w:pPr>
        <w:rPr>
          <w:rFonts w:cs="Arial"/>
          <w:lang w:val="en-US"/>
        </w:rPr>
      </w:pPr>
      <w:r w:rsidRPr="00F7198B">
        <w:rPr>
          <w:rFonts w:cs="Arial"/>
          <w:lang w:val="en-US"/>
        </w:rPr>
        <w:t xml:space="preserve">Other milestones of the Project are the execution of the </w:t>
      </w:r>
      <w:r w:rsidR="00A844D2">
        <w:rPr>
          <w:rFonts w:cs="Arial"/>
          <w:lang w:val="en-US"/>
        </w:rPr>
        <w:t>MTR</w:t>
      </w:r>
      <w:r w:rsidRPr="00F7198B">
        <w:rPr>
          <w:rFonts w:cs="Arial"/>
          <w:lang w:val="en-US"/>
        </w:rPr>
        <w:t xml:space="preserve"> and the development of the adjustment plan</w:t>
      </w:r>
      <w:r w:rsidR="00873B47">
        <w:rPr>
          <w:rFonts w:cs="Arial"/>
          <w:lang w:val="en-US"/>
        </w:rPr>
        <w:t>,</w:t>
      </w:r>
      <w:r w:rsidR="000D6149">
        <w:rPr>
          <w:rFonts w:cs="Arial"/>
          <w:lang w:val="en-US"/>
        </w:rPr>
        <w:t xml:space="preserve"> </w:t>
      </w:r>
      <w:r w:rsidRPr="00F7198B">
        <w:rPr>
          <w:rFonts w:cs="Arial"/>
          <w:lang w:val="en-US"/>
        </w:rPr>
        <w:t>as well as the approval of the project's extension and the activities that w</w:t>
      </w:r>
      <w:r w:rsidR="00A844D2">
        <w:rPr>
          <w:rFonts w:cs="Arial"/>
          <w:lang w:val="en-US"/>
        </w:rPr>
        <w:t>ere</w:t>
      </w:r>
      <w:r w:rsidRPr="00F7198B">
        <w:rPr>
          <w:rFonts w:cs="Arial"/>
          <w:lang w:val="en-US"/>
        </w:rPr>
        <w:t xml:space="preserve"> carried out in this period. Some grants and their additions were approved.</w:t>
      </w:r>
    </w:p>
    <w:p w:rsidR="00F8432A" w:rsidRPr="00CF315D" w:rsidRDefault="007D248A" w:rsidP="00F8432A">
      <w:pPr>
        <w:rPr>
          <w:rFonts w:cs="Arial"/>
          <w:lang w:val="en-US"/>
        </w:rPr>
      </w:pPr>
      <w:r w:rsidRPr="00551B99">
        <w:rPr>
          <w:rFonts w:cs="Arial"/>
          <w:lang w:val="en-US"/>
        </w:rPr>
        <w:t xml:space="preserve">In regard with the operation of the Technical Committee, the Pro-doc </w:t>
      </w:r>
      <w:proofErr w:type="gramStart"/>
      <w:r w:rsidRPr="00551B99">
        <w:rPr>
          <w:rFonts w:cs="Arial"/>
          <w:lang w:val="en-US"/>
        </w:rPr>
        <w:t>states  a</w:t>
      </w:r>
      <w:proofErr w:type="gramEnd"/>
      <w:r w:rsidRPr="00551B99">
        <w:rPr>
          <w:rFonts w:cs="Arial"/>
          <w:lang w:val="en-US"/>
        </w:rPr>
        <w:t xml:space="preserve"> meeting to be held every three months. Five meetings between 2017 and 2019 are reported, with the participation of the project partners (</w:t>
      </w:r>
      <w:proofErr w:type="spellStart"/>
      <w:r w:rsidRPr="00551B99">
        <w:rPr>
          <w:rFonts w:cs="Arial"/>
          <w:lang w:val="en-US"/>
        </w:rPr>
        <w:t>Corpoguajira</w:t>
      </w:r>
      <w:proofErr w:type="spellEnd"/>
      <w:r w:rsidRPr="00551B99">
        <w:rPr>
          <w:rFonts w:cs="Arial"/>
          <w:lang w:val="en-US"/>
        </w:rPr>
        <w:t xml:space="preserve">, </w:t>
      </w:r>
      <w:proofErr w:type="spellStart"/>
      <w:r w:rsidRPr="00551B99">
        <w:rPr>
          <w:rFonts w:cs="Arial"/>
          <w:lang w:val="en-US"/>
        </w:rPr>
        <w:t>Corpocesar</w:t>
      </w:r>
      <w:proofErr w:type="spellEnd"/>
      <w:r w:rsidRPr="00551B99">
        <w:rPr>
          <w:rFonts w:cs="Arial"/>
          <w:lang w:val="en-US"/>
        </w:rPr>
        <w:t xml:space="preserve">, </w:t>
      </w:r>
      <w:proofErr w:type="spellStart"/>
      <w:r w:rsidRPr="00551B99">
        <w:rPr>
          <w:rFonts w:cs="Arial"/>
          <w:lang w:val="en-US"/>
        </w:rPr>
        <w:t>Cortolima</w:t>
      </w:r>
      <w:proofErr w:type="spellEnd"/>
      <w:r w:rsidRPr="00551B99">
        <w:rPr>
          <w:rFonts w:cs="Arial"/>
          <w:lang w:val="en-US"/>
        </w:rPr>
        <w:t xml:space="preserve">, CAM, </w:t>
      </w:r>
      <w:proofErr w:type="spellStart"/>
      <w:r w:rsidRPr="00551B99">
        <w:rPr>
          <w:rFonts w:cs="Arial"/>
          <w:lang w:val="en-US"/>
        </w:rPr>
        <w:t>Cardique</w:t>
      </w:r>
      <w:proofErr w:type="spellEnd"/>
      <w:r w:rsidRPr="00551B99">
        <w:rPr>
          <w:rFonts w:cs="Arial"/>
          <w:lang w:val="en-US"/>
        </w:rPr>
        <w:t xml:space="preserve">, CVC, PNUD, </w:t>
      </w:r>
      <w:proofErr w:type="spellStart"/>
      <w:r w:rsidRPr="00551B99">
        <w:rPr>
          <w:rFonts w:cs="Arial"/>
          <w:lang w:val="en-US"/>
        </w:rPr>
        <w:t>IAvH</w:t>
      </w:r>
      <w:proofErr w:type="spellEnd"/>
      <w:r w:rsidRPr="00551B99">
        <w:rPr>
          <w:rFonts w:cs="Arial"/>
          <w:lang w:val="en-US"/>
        </w:rPr>
        <w:t xml:space="preserve">, MADS, </w:t>
      </w:r>
      <w:proofErr w:type="spellStart"/>
      <w:r w:rsidR="00617DA4" w:rsidRPr="00077179">
        <w:rPr>
          <w:i/>
          <w:iCs/>
          <w:lang w:val="en-US"/>
        </w:rPr>
        <w:t>Patrimonio</w:t>
      </w:r>
      <w:proofErr w:type="spellEnd"/>
      <w:r w:rsidR="00617DA4" w:rsidRPr="00077179">
        <w:rPr>
          <w:i/>
          <w:iCs/>
          <w:lang w:val="en-US"/>
        </w:rPr>
        <w:t xml:space="preserve"> Natural</w:t>
      </w:r>
      <w:r w:rsidRPr="00077179">
        <w:rPr>
          <w:rFonts w:cs="Arial"/>
          <w:lang w:val="en-US"/>
        </w:rPr>
        <w:t xml:space="preserve"> and </w:t>
      </w:r>
      <w:proofErr w:type="spellStart"/>
      <w:r w:rsidR="00617DA4" w:rsidRPr="00077179">
        <w:rPr>
          <w:rFonts w:cs="Arial"/>
          <w:i/>
          <w:iCs/>
          <w:lang w:val="en-US"/>
        </w:rPr>
        <w:t>Paisajes</w:t>
      </w:r>
      <w:proofErr w:type="spellEnd"/>
      <w:r w:rsidR="00617DA4" w:rsidRPr="00077179">
        <w:rPr>
          <w:rFonts w:cs="Arial"/>
          <w:i/>
          <w:iCs/>
          <w:lang w:val="en-US"/>
        </w:rPr>
        <w:t xml:space="preserve"> Rurales</w:t>
      </w:r>
      <w:r w:rsidRPr="00551B99">
        <w:rPr>
          <w:rFonts w:cs="Arial"/>
          <w:lang w:val="en-US"/>
        </w:rPr>
        <w:t>), and with irregular attendance by corporations. Regarding the Local Monitoring Committees, proposed in the Pro-doc, there is no evidence of their constitution and operation.</w:t>
      </w:r>
    </w:p>
    <w:p w:rsidR="00EA50C6" w:rsidRDefault="007179B8" w:rsidP="00F8432A">
      <w:pPr>
        <w:rPr>
          <w:rFonts w:cs="Arial"/>
          <w:lang w:val="en-US"/>
        </w:rPr>
      </w:pPr>
      <w:r w:rsidRPr="00551B99">
        <w:rPr>
          <w:rFonts w:cs="Arial"/>
          <w:lang w:val="en-US"/>
        </w:rPr>
        <w:t>The</w:t>
      </w:r>
      <w:r w:rsidRPr="007179B8">
        <w:rPr>
          <w:rFonts w:cs="Arial"/>
          <w:lang w:val="en-US"/>
        </w:rPr>
        <w:t xml:space="preserve"> Project has </w:t>
      </w:r>
      <w:r w:rsidR="00C6114E">
        <w:rPr>
          <w:rFonts w:cs="Arial"/>
          <w:lang w:val="en-US"/>
        </w:rPr>
        <w:t>quarterly reports, annual reports</w:t>
      </w:r>
      <w:r w:rsidRPr="00551B99">
        <w:rPr>
          <w:rFonts w:cs="Arial"/>
          <w:lang w:val="en-US"/>
        </w:rPr>
        <w:t xml:space="preserve"> and PIR. These PIR reports have been recognized as the best ones completed by a project in the Latin American region. All reports detail the activities carried out and present </w:t>
      </w:r>
      <w:r w:rsidRPr="004C1E77">
        <w:rPr>
          <w:rFonts w:cs="Arial"/>
          <w:lang w:val="en-US"/>
        </w:rPr>
        <w:t>their comments. Additionally, the</w:t>
      </w:r>
      <w:r w:rsidRPr="007179B8">
        <w:rPr>
          <w:rFonts w:cs="Arial"/>
          <w:lang w:val="en-US"/>
        </w:rPr>
        <w:t xml:space="preserve"> </w:t>
      </w:r>
      <w:r w:rsidR="00077179">
        <w:rPr>
          <w:rFonts w:cs="Arial"/>
          <w:lang w:val="en-US"/>
        </w:rPr>
        <w:t>MTR</w:t>
      </w:r>
      <w:r w:rsidRPr="007179B8">
        <w:rPr>
          <w:rFonts w:cs="Arial"/>
          <w:lang w:val="en-US"/>
        </w:rPr>
        <w:t xml:space="preserve"> was carried out during the period from June to September 2017, </w:t>
      </w:r>
      <w:r>
        <w:rPr>
          <w:rFonts w:cs="Arial"/>
          <w:lang w:val="en-US"/>
        </w:rPr>
        <w:t xml:space="preserve">and </w:t>
      </w:r>
      <w:r w:rsidRPr="007179B8">
        <w:rPr>
          <w:rFonts w:cs="Arial"/>
          <w:lang w:val="en-US"/>
        </w:rPr>
        <w:t xml:space="preserve">most of its recommendations were </w:t>
      </w:r>
      <w:r w:rsidR="00AC33B1">
        <w:rPr>
          <w:rFonts w:cs="Arial"/>
          <w:lang w:val="en-US"/>
        </w:rPr>
        <w:t xml:space="preserve">abided </w:t>
      </w:r>
      <w:r w:rsidRPr="007179B8">
        <w:rPr>
          <w:rFonts w:cs="Arial"/>
          <w:lang w:val="en-US"/>
        </w:rPr>
        <w:t>by the Project, including the performance of a Financial Audit (which is not included in the Monitoring Plan).</w:t>
      </w:r>
    </w:p>
    <w:p w:rsidR="00F8432A" w:rsidRPr="004C1E77" w:rsidRDefault="00F8432A" w:rsidP="00F8432A">
      <w:pPr>
        <w:rPr>
          <w:rFonts w:cs="Arial"/>
          <w:lang w:val="en-US"/>
        </w:rPr>
      </w:pPr>
      <w:r w:rsidRPr="00551B99">
        <w:rPr>
          <w:rFonts w:cs="Arial"/>
          <w:lang w:val="en-US"/>
        </w:rPr>
        <w:t xml:space="preserve">The project applied the </w:t>
      </w:r>
      <w:r w:rsidR="00551B99" w:rsidRPr="00551B99">
        <w:rPr>
          <w:rFonts w:cs="Arial"/>
          <w:lang w:val="en-US"/>
        </w:rPr>
        <w:t xml:space="preserve">three </w:t>
      </w:r>
      <w:r w:rsidRPr="00551B99">
        <w:rPr>
          <w:rFonts w:cs="Arial"/>
          <w:lang w:val="en-US"/>
        </w:rPr>
        <w:t xml:space="preserve">GEF monitoring tools, </w:t>
      </w:r>
      <w:r w:rsidR="00551B99" w:rsidRPr="00A844D2">
        <w:rPr>
          <w:rFonts w:cs="Arial"/>
          <w:lang w:val="en-US"/>
        </w:rPr>
        <w:t>Tracking Tools</w:t>
      </w:r>
      <w:r w:rsidRPr="004C1E77">
        <w:rPr>
          <w:rFonts w:cs="Arial"/>
          <w:lang w:val="en-US"/>
        </w:rPr>
        <w:t xml:space="preserve"> for Biodiversity projects, </w:t>
      </w:r>
      <w:r w:rsidR="00551B99" w:rsidRPr="004C1E77">
        <w:rPr>
          <w:rFonts w:cs="Arial"/>
          <w:lang w:val="en-US"/>
        </w:rPr>
        <w:t xml:space="preserve">for </w:t>
      </w:r>
      <w:r w:rsidRPr="004C1E77">
        <w:rPr>
          <w:rFonts w:cs="Arial"/>
          <w:lang w:val="en-US"/>
        </w:rPr>
        <w:t>Focal Area of Land Degradation and for SFM / REDD+ projects</w:t>
      </w:r>
      <w:r w:rsidR="00A844D2">
        <w:rPr>
          <w:rFonts w:cs="Arial"/>
          <w:lang w:val="en-US"/>
        </w:rPr>
        <w:t xml:space="preserve">; </w:t>
      </w:r>
      <w:r w:rsidRPr="00551B99">
        <w:rPr>
          <w:rFonts w:cs="Arial"/>
          <w:lang w:val="en-US"/>
        </w:rPr>
        <w:t xml:space="preserve">these tools were applied to two regional </w:t>
      </w:r>
      <w:r w:rsidR="00A844D2">
        <w:rPr>
          <w:rFonts w:cs="Arial"/>
          <w:lang w:val="en-US"/>
        </w:rPr>
        <w:t>PA´s</w:t>
      </w:r>
      <w:r w:rsidR="00A844D2" w:rsidRPr="00551B99">
        <w:rPr>
          <w:rFonts w:cs="Arial"/>
          <w:lang w:val="en-US"/>
        </w:rPr>
        <w:t xml:space="preserve"> </w:t>
      </w:r>
      <w:proofErr w:type="spellStart"/>
      <w:r w:rsidRPr="00551B99">
        <w:rPr>
          <w:rFonts w:cs="Arial"/>
          <w:lang w:val="en-US"/>
        </w:rPr>
        <w:t>Atuncela</w:t>
      </w:r>
      <w:proofErr w:type="spellEnd"/>
      <w:r w:rsidRPr="00551B99">
        <w:rPr>
          <w:rFonts w:cs="Arial"/>
          <w:lang w:val="en-US"/>
        </w:rPr>
        <w:t xml:space="preserve"> and Rio Grande</w:t>
      </w:r>
      <w:r w:rsidR="00551B99" w:rsidRPr="00551B99">
        <w:rPr>
          <w:rFonts w:cs="Arial"/>
          <w:lang w:val="en-US"/>
        </w:rPr>
        <w:t>.</w:t>
      </w:r>
    </w:p>
    <w:p w:rsidR="00551B99" w:rsidRPr="00CF315D" w:rsidRDefault="00551B99" w:rsidP="00551B99">
      <w:pPr>
        <w:rPr>
          <w:rFonts w:cs="Arial"/>
          <w:lang w:val="en-US"/>
        </w:rPr>
      </w:pPr>
      <w:r w:rsidRPr="00A844D2">
        <w:rPr>
          <w:rFonts w:cs="Arial"/>
          <w:lang w:val="en-US"/>
        </w:rPr>
        <w:t>In response</w:t>
      </w:r>
      <w:r w:rsidRPr="00CE1D7C">
        <w:rPr>
          <w:rFonts w:cs="Arial"/>
          <w:lang w:val="en-US"/>
        </w:rPr>
        <w:t xml:space="preserve"> to the Monitoring and Evaluation Plan, 21 quarterly reports have been prepared for the period between 2014 and 2019, where the progress achieved for the planned activities and their indicators were established. In addition, there are five PIR reports from 2015 to 2019, documents that collect the progress of the project based on </w:t>
      </w:r>
      <w:r w:rsidRPr="00CE1D7C">
        <w:rPr>
          <w:rFonts w:cs="Arial"/>
          <w:lang w:val="en-US"/>
        </w:rPr>
        <w:lastRenderedPageBreak/>
        <w:t xml:space="preserve">the components and specific indicators in the logical </w:t>
      </w:r>
      <w:proofErr w:type="gramStart"/>
      <w:r w:rsidRPr="00CE1D7C">
        <w:rPr>
          <w:rFonts w:cs="Arial"/>
          <w:lang w:val="en-US"/>
        </w:rPr>
        <w:t>framework</w:t>
      </w:r>
      <w:r>
        <w:rPr>
          <w:rFonts w:cs="Arial"/>
          <w:lang w:val="en-US"/>
        </w:rPr>
        <w:t xml:space="preserve">, </w:t>
      </w:r>
      <w:r w:rsidRPr="00CE1D7C">
        <w:rPr>
          <w:rFonts w:cs="Arial"/>
          <w:lang w:val="en-US"/>
        </w:rPr>
        <w:t>but</w:t>
      </w:r>
      <w:proofErr w:type="gramEnd"/>
      <w:r w:rsidRPr="00CE1D7C">
        <w:rPr>
          <w:rFonts w:cs="Arial"/>
          <w:lang w:val="en-US"/>
        </w:rPr>
        <w:t xml:space="preserve"> are not </w:t>
      </w:r>
      <w:r>
        <w:rPr>
          <w:rFonts w:cs="Arial"/>
          <w:lang w:val="en-US"/>
        </w:rPr>
        <w:t xml:space="preserve">directly </w:t>
      </w:r>
      <w:r w:rsidRPr="00CE1D7C">
        <w:rPr>
          <w:rFonts w:cs="Arial"/>
          <w:lang w:val="en-US"/>
        </w:rPr>
        <w:t xml:space="preserve">related to the </w:t>
      </w:r>
      <w:r w:rsidRPr="00A844D2">
        <w:rPr>
          <w:rFonts w:cs="Arial"/>
          <w:lang w:val="en-US"/>
        </w:rPr>
        <w:t>project outputs.</w:t>
      </w:r>
    </w:p>
    <w:p w:rsidR="00551B99" w:rsidRPr="00CF315D" w:rsidRDefault="00551B99" w:rsidP="00551B99">
      <w:pPr>
        <w:rPr>
          <w:rFonts w:cs="Arial"/>
          <w:lang w:val="en-US"/>
        </w:rPr>
      </w:pPr>
      <w:r w:rsidRPr="00A844D2">
        <w:rPr>
          <w:rFonts w:cs="Arial"/>
          <w:lang w:val="en-US"/>
        </w:rPr>
        <w:t>During the implementation</w:t>
      </w:r>
      <w:r w:rsidRPr="00551B99">
        <w:rPr>
          <w:rFonts w:cs="Arial"/>
          <w:lang w:val="en-US"/>
        </w:rPr>
        <w:t xml:space="preserve"> of the project</w:t>
      </w:r>
      <w:r w:rsidRPr="00A844D2">
        <w:rPr>
          <w:rFonts w:cs="Arial"/>
          <w:lang w:val="en-US"/>
        </w:rPr>
        <w:t>, changes were made to the indicators and their goals</w:t>
      </w:r>
      <w:r w:rsidRPr="00551B99">
        <w:rPr>
          <w:rFonts w:cs="Arial"/>
          <w:lang w:val="en-US"/>
        </w:rPr>
        <w:t xml:space="preserve">, at the time when MADS decided that dry forest </w:t>
      </w:r>
      <w:r w:rsidRPr="00A844D2">
        <w:rPr>
          <w:rFonts w:cs="Arial"/>
          <w:lang w:val="en-US"/>
        </w:rPr>
        <w:t>is not anymore a priority</w:t>
      </w:r>
      <w:r w:rsidRPr="00551B99">
        <w:rPr>
          <w:rFonts w:cs="Arial"/>
          <w:lang w:val="en-US"/>
        </w:rPr>
        <w:t xml:space="preserve"> for the REDD + strategy</w:t>
      </w:r>
      <w:r w:rsidRPr="00A77589">
        <w:rPr>
          <w:rFonts w:cs="Arial"/>
          <w:lang w:val="en-US"/>
        </w:rPr>
        <w:t>, and it was proposed to link the project with the Comprehensive Strategy</w:t>
      </w:r>
      <w:r>
        <w:rPr>
          <w:rFonts w:cs="Arial"/>
          <w:lang w:val="en-US"/>
        </w:rPr>
        <w:t xml:space="preserve"> for Control of Deforestation </w:t>
      </w:r>
      <w:r w:rsidR="00A844D2">
        <w:rPr>
          <w:rFonts w:cs="Arial"/>
          <w:lang w:val="en-US"/>
        </w:rPr>
        <w:t>a</w:t>
      </w:r>
      <w:r w:rsidRPr="00A77589">
        <w:rPr>
          <w:rFonts w:cs="Arial"/>
          <w:lang w:val="en-US"/>
        </w:rPr>
        <w:t>nd Forest Management (EICDGB). The EMT recommended to review and adjust the products and indicators related to this topic, guiding it to estimate the contribution of the project to the national objective of reducing deforestation.</w:t>
      </w:r>
    </w:p>
    <w:p w:rsidR="00F8432A" w:rsidRDefault="00F8432A" w:rsidP="00F8432A">
      <w:pPr>
        <w:rPr>
          <w:rFonts w:cs="Arial"/>
          <w:lang w:val="en-US"/>
        </w:rPr>
      </w:pPr>
      <w:bookmarkStart w:id="112" w:name="_Toc29207372"/>
      <w:bookmarkEnd w:id="112"/>
      <w:r w:rsidRPr="00CF315D">
        <w:rPr>
          <w:rFonts w:cs="Arial"/>
          <w:lang w:val="en-US"/>
        </w:rPr>
        <w:t xml:space="preserve">In the same way, </w:t>
      </w:r>
      <w:r w:rsidR="00A844D2">
        <w:rPr>
          <w:rFonts w:cs="Arial"/>
          <w:sz w:val="20"/>
          <w:szCs w:val="20"/>
          <w:lang w:val="en-US"/>
        </w:rPr>
        <w:t>MTR</w:t>
      </w:r>
      <w:r w:rsidR="00873ED6" w:rsidRPr="00CF315D" w:rsidDel="00873ED6">
        <w:rPr>
          <w:rFonts w:cs="Arial"/>
          <w:lang w:val="en-US"/>
        </w:rPr>
        <w:t xml:space="preserve"> </w:t>
      </w:r>
      <w:r w:rsidRPr="00CF315D">
        <w:rPr>
          <w:rFonts w:cs="Arial"/>
          <w:lang w:val="en-US"/>
        </w:rPr>
        <w:t xml:space="preserve">recommended including social impact indicators and ensuring their financing.  It is reported the inclusion of two indicators in the PIR reports generated and their approval in CD through the approval of the annual </w:t>
      </w:r>
      <w:r w:rsidR="009B092B">
        <w:rPr>
          <w:rFonts w:cs="Arial"/>
          <w:lang w:val="en-US"/>
        </w:rPr>
        <w:t>OAP</w:t>
      </w:r>
      <w:r w:rsidR="009B092B" w:rsidRPr="00CF315D">
        <w:rPr>
          <w:rFonts w:cs="Arial"/>
          <w:lang w:val="en-US"/>
        </w:rPr>
        <w:t xml:space="preserve">s </w:t>
      </w:r>
      <w:r w:rsidRPr="00CF315D">
        <w:rPr>
          <w:rFonts w:cs="Arial"/>
          <w:lang w:val="en-US"/>
        </w:rPr>
        <w:t>by the UNDP or the GEF. However, these indicators are not documented since there is a lack of methodological files of indicators that allow knowing the procedures for measurement, as well as the interpretation of the information gathered, in order to make the necessary adjustments in the implementation of the project. Furthermore, there is not a means of verification to justify and explain this adjustment.</w:t>
      </w:r>
    </w:p>
    <w:p w:rsidR="00F8432A" w:rsidRDefault="00F8432A" w:rsidP="00482848">
      <w:pPr>
        <w:pStyle w:val="Heading3"/>
        <w:numPr>
          <w:ilvl w:val="2"/>
          <w:numId w:val="36"/>
        </w:numPr>
        <w:ind w:left="709" w:hanging="709"/>
        <w:rPr>
          <w:lang w:val="en-US"/>
        </w:rPr>
      </w:pPr>
      <w:bookmarkStart w:id="113" w:name="_Toc35611932"/>
      <w:r w:rsidRPr="00F8432A">
        <w:rPr>
          <w:lang w:val="en-US"/>
        </w:rPr>
        <w:t xml:space="preserve">UNDP and Implementing Partner implementation / </w:t>
      </w:r>
      <w:r w:rsidR="009B12FF">
        <w:rPr>
          <w:lang w:val="en-US"/>
        </w:rPr>
        <w:t>E</w:t>
      </w:r>
      <w:r w:rsidRPr="00F8432A">
        <w:rPr>
          <w:lang w:val="en-US"/>
        </w:rPr>
        <w:t xml:space="preserve">xecution </w:t>
      </w:r>
      <w:r w:rsidR="009B12FF">
        <w:rPr>
          <w:lang w:val="en-US"/>
        </w:rPr>
        <w:t>C</w:t>
      </w:r>
      <w:r w:rsidRPr="00F8432A">
        <w:rPr>
          <w:lang w:val="en-US"/>
        </w:rPr>
        <w:t xml:space="preserve">oordination, and </w:t>
      </w:r>
      <w:r w:rsidR="009B12FF">
        <w:rPr>
          <w:lang w:val="en-US"/>
        </w:rPr>
        <w:t>O</w:t>
      </w:r>
      <w:r w:rsidRPr="00F8432A">
        <w:rPr>
          <w:lang w:val="en-US"/>
        </w:rPr>
        <w:t xml:space="preserve">perational </w:t>
      </w:r>
      <w:r w:rsidR="009B12FF">
        <w:rPr>
          <w:lang w:val="en-US"/>
        </w:rPr>
        <w:t>I</w:t>
      </w:r>
      <w:r w:rsidRPr="00F8432A">
        <w:rPr>
          <w:lang w:val="en-US"/>
        </w:rPr>
        <w:t>ssues</w:t>
      </w:r>
      <w:bookmarkEnd w:id="113"/>
    </w:p>
    <w:p w:rsidR="00F8432A" w:rsidRPr="00CF315D" w:rsidRDefault="00F8432A" w:rsidP="00F8432A">
      <w:pPr>
        <w:rPr>
          <w:rFonts w:cs="Arial"/>
          <w:lang w:val="en-US"/>
        </w:rPr>
      </w:pPr>
      <w:r w:rsidRPr="00CF315D">
        <w:rPr>
          <w:rFonts w:cs="Arial"/>
          <w:lang w:val="en-US"/>
        </w:rPr>
        <w:t>The coordination of the project was carried out from the UNDP, with a team of eight professionals with the following responsibilities: a project coordinator, who directs all activities, follow up and monitoring the project.</w:t>
      </w:r>
    </w:p>
    <w:p w:rsidR="00F8432A" w:rsidRPr="00CF315D" w:rsidRDefault="00F8432A" w:rsidP="00F8432A">
      <w:pPr>
        <w:rPr>
          <w:rFonts w:cs="Arial"/>
          <w:lang w:val="en-US"/>
        </w:rPr>
      </w:pPr>
      <w:r w:rsidRPr="00CF315D">
        <w:rPr>
          <w:rFonts w:cs="Arial"/>
          <w:lang w:val="en-US"/>
        </w:rPr>
        <w:t>In component 1: a) A professional specialized in policies and planning in charge of capacity building in regional and local planning instruments, as well as support for monitoring and evaluation. b) A professional specialized in Geographic Information Systems, responsible for strengthening the capabilities of the CARS in GIS.</w:t>
      </w:r>
    </w:p>
    <w:p w:rsidR="004C1E77" w:rsidRPr="00CF315D" w:rsidRDefault="004C1E77" w:rsidP="004C1E77">
      <w:pPr>
        <w:rPr>
          <w:rFonts w:cs="Arial"/>
          <w:lang w:val="en-US"/>
        </w:rPr>
      </w:pPr>
      <w:r w:rsidRPr="00CF315D">
        <w:rPr>
          <w:rFonts w:cs="Arial"/>
          <w:lang w:val="en-US"/>
        </w:rPr>
        <w:t xml:space="preserve">In component 2: </w:t>
      </w:r>
      <w:r>
        <w:rPr>
          <w:rFonts w:cs="Arial"/>
          <w:lang w:val="en-US"/>
        </w:rPr>
        <w:t xml:space="preserve"> </w:t>
      </w:r>
      <w:r w:rsidRPr="00CF315D">
        <w:rPr>
          <w:rFonts w:cs="Arial"/>
          <w:lang w:val="en-US"/>
        </w:rPr>
        <w:t xml:space="preserve">a) Two specialized </w:t>
      </w:r>
      <w:r w:rsidRPr="004C1E77">
        <w:rPr>
          <w:rFonts w:cs="Arial"/>
          <w:lang w:val="en-US"/>
        </w:rPr>
        <w:t xml:space="preserve">professionals </w:t>
      </w:r>
      <w:r w:rsidRPr="009B12FF">
        <w:rPr>
          <w:rFonts w:cs="Arial"/>
          <w:lang w:val="en-US"/>
        </w:rPr>
        <w:t xml:space="preserve">working as </w:t>
      </w:r>
      <w:r w:rsidRPr="009B12FF">
        <w:rPr>
          <w:lang w:val="en-US"/>
        </w:rPr>
        <w:t xml:space="preserve"> </w:t>
      </w:r>
      <w:r w:rsidRPr="009B12FF">
        <w:rPr>
          <w:rFonts w:cs="Arial"/>
          <w:lang w:val="en-US"/>
        </w:rPr>
        <w:t>liaison professionals,</w:t>
      </w:r>
      <w:r w:rsidRPr="004C1E77">
        <w:rPr>
          <w:rFonts w:cs="Arial"/>
          <w:lang w:val="en-US"/>
        </w:rPr>
        <w:t xml:space="preserve"> one for the Caribbean region and another for the Andean region, responsible for strengthening local communities in the conservation and sustainable use of dry forest, </w:t>
      </w:r>
      <w:r w:rsidRPr="009B12FF">
        <w:rPr>
          <w:rFonts w:cs="Arial"/>
          <w:lang w:val="en-US"/>
        </w:rPr>
        <w:t>and</w:t>
      </w:r>
      <w:r w:rsidRPr="004C1E77">
        <w:rPr>
          <w:rFonts w:cs="Arial"/>
          <w:lang w:val="en-US"/>
        </w:rPr>
        <w:t xml:space="preserve"> accompaniment and follow-up in the field of actions implemented by the Responsible Partners (IAVH, </w:t>
      </w:r>
      <w:proofErr w:type="spellStart"/>
      <w:r w:rsidR="00617DA4" w:rsidRPr="00617DA4">
        <w:rPr>
          <w:i/>
          <w:iCs/>
          <w:lang w:val="en-US"/>
        </w:rPr>
        <w:t>Patrimonio</w:t>
      </w:r>
      <w:proofErr w:type="spellEnd"/>
      <w:r w:rsidR="00617DA4" w:rsidRPr="00617DA4">
        <w:rPr>
          <w:i/>
          <w:iCs/>
          <w:lang w:val="en-US"/>
        </w:rPr>
        <w:t xml:space="preserve"> Natural, </w:t>
      </w:r>
      <w:proofErr w:type="spellStart"/>
      <w:r w:rsidR="00617DA4" w:rsidRPr="00617DA4">
        <w:rPr>
          <w:i/>
          <w:iCs/>
          <w:lang w:val="en-US"/>
        </w:rPr>
        <w:t>Paisajes</w:t>
      </w:r>
      <w:proofErr w:type="spellEnd"/>
      <w:r w:rsidR="00617DA4" w:rsidRPr="00617DA4">
        <w:rPr>
          <w:i/>
          <w:iCs/>
          <w:lang w:val="en-US"/>
        </w:rPr>
        <w:t xml:space="preserve"> Rurales</w:t>
      </w:r>
      <w:r w:rsidRPr="004C1E77">
        <w:rPr>
          <w:rFonts w:cs="Arial"/>
          <w:lang w:val="en-US"/>
        </w:rPr>
        <w:t>). </w:t>
      </w:r>
      <w:r w:rsidRPr="004C1E77" w:rsidDel="0060669B">
        <w:rPr>
          <w:rFonts w:cs="Arial"/>
          <w:lang w:val="en-US"/>
        </w:rPr>
        <w:t xml:space="preserve"> </w:t>
      </w:r>
      <w:r w:rsidRPr="009B12FF">
        <w:rPr>
          <w:rFonts w:cs="Arial"/>
          <w:lang w:val="en-US"/>
        </w:rPr>
        <w:t>b)</w:t>
      </w:r>
      <w:r w:rsidRPr="004C1E77">
        <w:rPr>
          <w:rFonts w:cs="Arial"/>
          <w:lang w:val="en-US"/>
        </w:rPr>
        <w:t xml:space="preserve"> A professional specialized in value chains, responsible for identifying and supporting the chains of products of biodiversity, </w:t>
      </w:r>
      <w:proofErr w:type="gramStart"/>
      <w:r w:rsidRPr="004C1E77">
        <w:rPr>
          <w:rFonts w:cs="Arial"/>
          <w:lang w:val="en-US"/>
        </w:rPr>
        <w:t>agrobiodiversity</w:t>
      </w:r>
      <w:proofErr w:type="gramEnd"/>
      <w:r w:rsidRPr="004C1E77">
        <w:rPr>
          <w:rFonts w:cs="Arial"/>
          <w:lang w:val="en-US"/>
        </w:rPr>
        <w:t xml:space="preserve"> and environmentally sustainable production, promoted to generate income for the beneficiaries of the Project. </w:t>
      </w:r>
      <w:r w:rsidRPr="009B12FF">
        <w:rPr>
          <w:rFonts w:cs="Arial"/>
          <w:lang w:val="en-US"/>
        </w:rPr>
        <w:t>c)</w:t>
      </w:r>
      <w:r w:rsidRPr="004C1E77">
        <w:rPr>
          <w:rFonts w:cs="Arial"/>
          <w:lang w:val="en-US"/>
        </w:rPr>
        <w:t xml:space="preserve"> Two field technicians, one in </w:t>
      </w:r>
      <w:proofErr w:type="spellStart"/>
      <w:r w:rsidRPr="004C1E77">
        <w:rPr>
          <w:rFonts w:cs="Arial"/>
          <w:lang w:val="en-US"/>
        </w:rPr>
        <w:lastRenderedPageBreak/>
        <w:t>Dibulla</w:t>
      </w:r>
      <w:proofErr w:type="spellEnd"/>
      <w:r w:rsidRPr="004C1E77">
        <w:rPr>
          <w:rFonts w:cs="Arial"/>
          <w:lang w:val="en-US"/>
        </w:rPr>
        <w:t xml:space="preserve"> and the other in San Juan Nepomuceno, in charge of accompanying and facilitating activities with communities. </w:t>
      </w:r>
      <w:r w:rsidRPr="009B12FF">
        <w:rPr>
          <w:rFonts w:cs="Arial"/>
          <w:lang w:val="en-US"/>
        </w:rPr>
        <w:t>d)</w:t>
      </w:r>
      <w:r w:rsidRPr="004C1E77">
        <w:rPr>
          <w:rFonts w:cs="Arial"/>
          <w:lang w:val="en-US"/>
        </w:rPr>
        <w:t xml:space="preserve"> An administrative assistant responsible for the finances of the Project, its follow-up and monit</w:t>
      </w:r>
      <w:r w:rsidRPr="0060669B">
        <w:rPr>
          <w:rFonts w:cs="Arial"/>
          <w:lang w:val="en-US"/>
        </w:rPr>
        <w:t>oring.</w:t>
      </w:r>
    </w:p>
    <w:p w:rsidR="004C1E77" w:rsidRPr="00CF315D" w:rsidRDefault="004C1E77" w:rsidP="004C1E77">
      <w:pPr>
        <w:rPr>
          <w:rFonts w:cs="Arial"/>
          <w:lang w:val="en-US"/>
        </w:rPr>
      </w:pPr>
      <w:r w:rsidRPr="00B86481">
        <w:rPr>
          <w:rFonts w:cs="Arial"/>
          <w:lang w:val="en-US"/>
        </w:rPr>
        <w:t xml:space="preserve">The </w:t>
      </w:r>
      <w:proofErr w:type="spellStart"/>
      <w:r w:rsidR="00617DA4" w:rsidRPr="00617DA4">
        <w:rPr>
          <w:i/>
          <w:iCs/>
          <w:lang w:val="en-US"/>
        </w:rPr>
        <w:t>Patrimonio</w:t>
      </w:r>
      <w:proofErr w:type="spellEnd"/>
      <w:r w:rsidR="00617DA4" w:rsidRPr="00617DA4">
        <w:rPr>
          <w:i/>
          <w:iCs/>
          <w:lang w:val="en-US"/>
        </w:rPr>
        <w:t xml:space="preserve"> Natural</w:t>
      </w:r>
      <w:r w:rsidRPr="00B86481">
        <w:rPr>
          <w:rFonts w:cs="Arial"/>
          <w:lang w:val="en-US"/>
        </w:rPr>
        <w:t xml:space="preserve"> team was formed by a national coordination in charge of two field teams, one for the Andean region and the other for the Caribbean region. They were focused on the process of characterization and classification of forests and conservation values, with a view to develop a proposal for protected areas or conservation agreements, attending to the analysis of different current and potential aspects, as well as to the joint, participatory and consensual work with stakeholders in the territory. </w:t>
      </w:r>
    </w:p>
    <w:p w:rsidR="004C1E77" w:rsidRPr="00CF315D" w:rsidRDefault="004C1E77" w:rsidP="004C1E77">
      <w:pPr>
        <w:rPr>
          <w:rFonts w:cs="Arial"/>
          <w:lang w:val="en-US"/>
        </w:rPr>
      </w:pPr>
      <w:r w:rsidRPr="00CF315D">
        <w:rPr>
          <w:rFonts w:cs="Arial"/>
          <w:lang w:val="en-US"/>
        </w:rPr>
        <w:t xml:space="preserve">At the Humboldt Institute, the work team is </w:t>
      </w:r>
      <w:r>
        <w:rPr>
          <w:rFonts w:cs="Arial"/>
          <w:lang w:val="en-US"/>
        </w:rPr>
        <w:t>composed</w:t>
      </w:r>
      <w:r w:rsidRPr="00CF315D">
        <w:rPr>
          <w:rFonts w:cs="Arial"/>
          <w:lang w:val="en-US"/>
        </w:rPr>
        <w:t xml:space="preserve"> by </w:t>
      </w:r>
      <w:r>
        <w:rPr>
          <w:rFonts w:cs="Arial"/>
          <w:lang w:val="en-US"/>
        </w:rPr>
        <w:t xml:space="preserve">a </w:t>
      </w:r>
      <w:r w:rsidRPr="00CF315D">
        <w:rPr>
          <w:rFonts w:cs="Arial"/>
          <w:lang w:val="en-US"/>
        </w:rPr>
        <w:t xml:space="preserve">national coordination and technical </w:t>
      </w:r>
      <w:r w:rsidRPr="009B12FF">
        <w:rPr>
          <w:rFonts w:cs="Arial"/>
          <w:lang w:val="en-US"/>
        </w:rPr>
        <w:t>professionals including botanists</w:t>
      </w:r>
      <w:r w:rsidRPr="00CF315D">
        <w:rPr>
          <w:rFonts w:cs="Arial"/>
          <w:lang w:val="en-US"/>
        </w:rPr>
        <w:t xml:space="preserve">/forest engineers, biologists and experts in the identification and characterization of plants, birds, </w:t>
      </w:r>
      <w:proofErr w:type="gramStart"/>
      <w:r w:rsidRPr="00CF315D">
        <w:rPr>
          <w:rFonts w:cs="Arial"/>
          <w:lang w:val="en-US"/>
        </w:rPr>
        <w:t>mammals</w:t>
      </w:r>
      <w:proofErr w:type="gramEnd"/>
      <w:r w:rsidRPr="00CF315D">
        <w:rPr>
          <w:rFonts w:cs="Arial"/>
          <w:lang w:val="en-US"/>
        </w:rPr>
        <w:t xml:space="preserve"> and ants. Three technical advisers for activities of design and implementation of biodiversity monitoring systems.</w:t>
      </w:r>
    </w:p>
    <w:p w:rsidR="004C1E77" w:rsidRPr="00CF315D" w:rsidRDefault="004C1E77" w:rsidP="004C1E77">
      <w:pPr>
        <w:rPr>
          <w:rFonts w:cs="Arial"/>
          <w:lang w:val="en-US"/>
        </w:rPr>
      </w:pPr>
      <w:r w:rsidRPr="00CF315D">
        <w:rPr>
          <w:rFonts w:cs="Arial"/>
          <w:lang w:val="en-US"/>
        </w:rPr>
        <w:t xml:space="preserve">For the component of community monitoring of biodiversity, a group </w:t>
      </w:r>
      <w:r>
        <w:rPr>
          <w:rFonts w:cs="Arial"/>
          <w:lang w:val="en-US"/>
        </w:rPr>
        <w:t>integrated</w:t>
      </w:r>
      <w:r w:rsidRPr="00CF315D">
        <w:rPr>
          <w:rFonts w:cs="Arial"/>
          <w:lang w:val="en-US"/>
        </w:rPr>
        <w:t xml:space="preserve"> by biologists and social </w:t>
      </w:r>
      <w:r w:rsidR="009B12FF" w:rsidRPr="00CF315D">
        <w:rPr>
          <w:rFonts w:cs="Arial"/>
          <w:lang w:val="en-US"/>
        </w:rPr>
        <w:t>professionals’</w:t>
      </w:r>
      <w:r w:rsidRPr="00CF315D">
        <w:rPr>
          <w:rFonts w:cs="Arial"/>
          <w:lang w:val="en-US"/>
        </w:rPr>
        <w:t xml:space="preserve"> experts in community work, a professional in Geographic Information Systems</w:t>
      </w:r>
      <w:r>
        <w:rPr>
          <w:rFonts w:cs="Arial"/>
          <w:lang w:val="en-US"/>
        </w:rPr>
        <w:t>,</w:t>
      </w:r>
      <w:r w:rsidRPr="00CF315D">
        <w:rPr>
          <w:rFonts w:cs="Arial"/>
          <w:lang w:val="en-US"/>
        </w:rPr>
        <w:t xml:space="preserve"> and </w:t>
      </w:r>
      <w:r>
        <w:rPr>
          <w:rFonts w:cs="Arial"/>
          <w:lang w:val="en-US"/>
        </w:rPr>
        <w:t>U</w:t>
      </w:r>
      <w:r w:rsidRPr="00CF315D">
        <w:rPr>
          <w:rFonts w:cs="Arial"/>
          <w:lang w:val="en-US"/>
        </w:rPr>
        <w:t>niversity interns.</w:t>
      </w:r>
    </w:p>
    <w:p w:rsidR="004C1E77" w:rsidRPr="00CF315D" w:rsidRDefault="004C1E77" w:rsidP="004C1E77">
      <w:pPr>
        <w:rPr>
          <w:rFonts w:cs="Arial"/>
          <w:lang w:val="en-US"/>
        </w:rPr>
      </w:pPr>
      <w:r>
        <w:rPr>
          <w:rFonts w:cs="Arial"/>
          <w:lang w:val="en-US"/>
        </w:rPr>
        <w:t>T</w:t>
      </w:r>
      <w:r w:rsidRPr="00CF315D">
        <w:rPr>
          <w:rFonts w:cs="Arial"/>
          <w:lang w:val="en-US"/>
        </w:rPr>
        <w:t xml:space="preserve">he </w:t>
      </w:r>
      <w:proofErr w:type="spellStart"/>
      <w:r w:rsidR="00617DA4" w:rsidRPr="009B12FF">
        <w:rPr>
          <w:rFonts w:cs="Arial"/>
          <w:i/>
          <w:iCs/>
          <w:lang w:val="en-US"/>
        </w:rPr>
        <w:t>Paisajes</w:t>
      </w:r>
      <w:proofErr w:type="spellEnd"/>
      <w:r w:rsidR="00617DA4" w:rsidRPr="009B12FF">
        <w:rPr>
          <w:rFonts w:cs="Arial"/>
          <w:i/>
          <w:iCs/>
          <w:lang w:val="en-US"/>
        </w:rPr>
        <w:t xml:space="preserve"> Rurales</w:t>
      </w:r>
      <w:r w:rsidRPr="00CF315D">
        <w:rPr>
          <w:rFonts w:cs="Arial"/>
          <w:lang w:val="en-US"/>
        </w:rPr>
        <w:t xml:space="preserve"> Corporation team is </w:t>
      </w:r>
      <w:proofErr w:type="spellStart"/>
      <w:r w:rsidRPr="00CF315D">
        <w:rPr>
          <w:rFonts w:cs="Arial"/>
          <w:lang w:val="en-US"/>
        </w:rPr>
        <w:t>conformed</w:t>
      </w:r>
      <w:proofErr w:type="spellEnd"/>
      <w:r w:rsidRPr="00CF315D">
        <w:rPr>
          <w:rFonts w:cs="Arial"/>
          <w:lang w:val="en-US"/>
        </w:rPr>
        <w:t xml:space="preserve"> by a national coordinator, an administrative &amp; financial coordinator, two field </w:t>
      </w:r>
      <w:r w:rsidRPr="004C1E77">
        <w:rPr>
          <w:rFonts w:cs="Arial"/>
          <w:lang w:val="en-US"/>
        </w:rPr>
        <w:t xml:space="preserve">technicians, </w:t>
      </w:r>
      <w:r w:rsidRPr="009B12FF">
        <w:rPr>
          <w:rFonts w:cs="Arial"/>
          <w:lang w:val="en-US"/>
        </w:rPr>
        <w:t>one for the</w:t>
      </w:r>
      <w:r w:rsidRPr="004C1E77">
        <w:rPr>
          <w:rFonts w:cs="Arial"/>
          <w:lang w:val="en-US"/>
        </w:rPr>
        <w:t xml:space="preserve"> Andean region </w:t>
      </w:r>
      <w:r w:rsidRPr="009B12FF">
        <w:rPr>
          <w:rFonts w:cs="Arial"/>
          <w:lang w:val="en-US"/>
        </w:rPr>
        <w:t>and the other</w:t>
      </w:r>
      <w:r w:rsidRPr="004C1E77">
        <w:rPr>
          <w:rFonts w:cs="Arial"/>
          <w:lang w:val="en-US"/>
        </w:rPr>
        <w:t xml:space="preserve"> for the Caribbean region, supported by professional consultants, local facilitators, GIS and ecosystem services monitoring specialists, professionals in agronomy, social aspects, communications, local promoters and an expert in landscape management and restoration tools. In addition, it had consultants for biological characterizations</w:t>
      </w:r>
      <w:r w:rsidRPr="009B12FF">
        <w:rPr>
          <w:rFonts w:cs="Arial"/>
          <w:lang w:val="en-US"/>
        </w:rPr>
        <w:t>, including</w:t>
      </w:r>
      <w:r w:rsidRPr="004C1E77">
        <w:rPr>
          <w:rFonts w:cs="Arial"/>
          <w:lang w:val="en-US"/>
        </w:rPr>
        <w:t xml:space="preserve"> biologists, </w:t>
      </w:r>
      <w:proofErr w:type="gramStart"/>
      <w:r w:rsidRPr="004C1E77">
        <w:rPr>
          <w:rFonts w:cs="Arial"/>
          <w:lang w:val="en-US"/>
        </w:rPr>
        <w:t>entomologists</w:t>
      </w:r>
      <w:proofErr w:type="gramEnd"/>
      <w:r w:rsidRPr="004C1E77">
        <w:rPr>
          <w:rFonts w:cs="Arial"/>
          <w:lang w:val="en-US"/>
        </w:rPr>
        <w:t xml:space="preserve"> an</w:t>
      </w:r>
      <w:r w:rsidRPr="00CF315D">
        <w:rPr>
          <w:rFonts w:cs="Arial"/>
          <w:lang w:val="en-US"/>
        </w:rPr>
        <w:t>d ornithologists, supported by auxiliaries and field technicians.</w:t>
      </w:r>
    </w:p>
    <w:p w:rsidR="004C1E77" w:rsidRPr="00CF315D" w:rsidRDefault="004C1E77" w:rsidP="004C1E77">
      <w:pPr>
        <w:rPr>
          <w:rFonts w:cs="Arial"/>
          <w:lang w:val="en-US"/>
        </w:rPr>
      </w:pPr>
      <w:bookmarkStart w:id="114" w:name="_Ref23318589"/>
      <w:r w:rsidRPr="00CF315D">
        <w:rPr>
          <w:rFonts w:cs="Arial"/>
          <w:lang w:val="en-US"/>
        </w:rPr>
        <w:t xml:space="preserve">In addition, alliances have been </w:t>
      </w:r>
      <w:r w:rsidRPr="009B12FF">
        <w:rPr>
          <w:rFonts w:cs="Arial"/>
          <w:lang w:val="en-US"/>
        </w:rPr>
        <w:t>established</w:t>
      </w:r>
      <w:r w:rsidRPr="004C1E77">
        <w:rPr>
          <w:rFonts w:cs="Arial"/>
          <w:lang w:val="en-US"/>
        </w:rPr>
        <w:t xml:space="preserve"> with</w:t>
      </w:r>
      <w:r w:rsidRPr="00CF315D">
        <w:rPr>
          <w:rFonts w:cs="Arial"/>
          <w:lang w:val="en-US"/>
        </w:rPr>
        <w:t xml:space="preserve"> other public and private institutions, as well as with other UNDP projects and U</w:t>
      </w:r>
      <w:r>
        <w:rPr>
          <w:rFonts w:cs="Arial"/>
          <w:lang w:val="en-US"/>
        </w:rPr>
        <w:t>N A</w:t>
      </w:r>
      <w:r w:rsidRPr="00CF315D">
        <w:rPr>
          <w:rFonts w:cs="Arial"/>
          <w:lang w:val="en-US"/>
        </w:rPr>
        <w:t xml:space="preserve">gencies that have strengthened actions initiated, mainly aimed at developing capacities to implement productive activities. </w:t>
      </w:r>
      <w:r w:rsidRPr="00CF315D">
        <w:rPr>
          <w:rFonts w:cs="Arial"/>
          <w:lang w:val="en-US"/>
        </w:rPr>
        <w:fldChar w:fldCharType="begin"/>
      </w:r>
      <w:r w:rsidRPr="00CF315D">
        <w:rPr>
          <w:rFonts w:cs="Arial"/>
          <w:lang w:val="en-US"/>
        </w:rPr>
        <w:instrText xml:space="preserve"> REF _Ref32311421 \h  \* MERGEFORMAT </w:instrText>
      </w:r>
      <w:r w:rsidRPr="00CF315D">
        <w:rPr>
          <w:rFonts w:cs="Arial"/>
          <w:lang w:val="en-US"/>
        </w:rPr>
      </w:r>
      <w:r w:rsidRPr="00CF315D">
        <w:rPr>
          <w:rFonts w:cs="Arial"/>
          <w:lang w:val="en-US"/>
        </w:rPr>
        <w:fldChar w:fldCharType="separate"/>
      </w:r>
      <w:r w:rsidRPr="00B86481">
        <w:rPr>
          <w:rFonts w:cs="Arial"/>
          <w:lang w:val="en-US"/>
        </w:rPr>
        <w:t xml:space="preserve">Table </w:t>
      </w:r>
      <w:r w:rsidRPr="00B86481">
        <w:rPr>
          <w:rFonts w:cs="Arial"/>
          <w:noProof/>
          <w:lang w:val="en-US"/>
        </w:rPr>
        <w:t>3</w:t>
      </w:r>
      <w:r w:rsidRPr="00CF315D">
        <w:rPr>
          <w:rFonts w:cs="Arial"/>
          <w:lang w:val="en-US"/>
        </w:rPr>
        <w:fldChar w:fldCharType="end"/>
      </w:r>
      <w:r w:rsidRPr="00CF315D">
        <w:rPr>
          <w:rFonts w:cs="Arial"/>
          <w:lang w:val="en-US"/>
        </w:rPr>
        <w:t xml:space="preserve"> presents a list of organizations/institutions that were associated with the project.</w:t>
      </w:r>
    </w:p>
    <w:p w:rsidR="00F8432A" w:rsidRPr="00CF315D" w:rsidRDefault="00F8432A" w:rsidP="00F8432A">
      <w:pPr>
        <w:spacing w:after="0"/>
        <w:rPr>
          <w:rFonts w:cs="Arial"/>
          <w:b/>
          <w:bCs/>
          <w:lang w:val="en-US"/>
        </w:rPr>
      </w:pPr>
      <w:bookmarkStart w:id="115" w:name="_Ref32311421"/>
      <w:bookmarkStart w:id="116" w:name="_Toc35611961"/>
      <w:bookmarkEnd w:id="114"/>
      <w:r w:rsidRPr="00CF315D">
        <w:rPr>
          <w:rFonts w:cs="Arial"/>
          <w:b/>
          <w:bCs/>
          <w:lang w:val="en-US"/>
        </w:rPr>
        <w:t xml:space="preserve">Table </w:t>
      </w:r>
      <w:r w:rsidRPr="00CF315D">
        <w:rPr>
          <w:rFonts w:cs="Arial"/>
          <w:b/>
          <w:bCs/>
          <w:lang w:val="en-US"/>
        </w:rPr>
        <w:fldChar w:fldCharType="begin"/>
      </w:r>
      <w:r w:rsidRPr="00CF315D">
        <w:rPr>
          <w:rFonts w:cs="Arial"/>
          <w:b/>
          <w:bCs/>
          <w:lang w:val="en-US"/>
        </w:rPr>
        <w:instrText xml:space="preserve"> SEQ Table \* ARABIC </w:instrText>
      </w:r>
      <w:r w:rsidRPr="00CF315D">
        <w:rPr>
          <w:rFonts w:cs="Arial"/>
          <w:b/>
          <w:bCs/>
          <w:lang w:val="en-US"/>
        </w:rPr>
        <w:fldChar w:fldCharType="separate"/>
      </w:r>
      <w:r w:rsidR="008A0853">
        <w:rPr>
          <w:rFonts w:cs="Arial"/>
          <w:b/>
          <w:bCs/>
          <w:noProof/>
          <w:lang w:val="en-US"/>
        </w:rPr>
        <w:t>3</w:t>
      </w:r>
      <w:r w:rsidRPr="00CF315D">
        <w:rPr>
          <w:rFonts w:cs="Arial"/>
          <w:b/>
          <w:bCs/>
          <w:lang w:val="en-US"/>
        </w:rPr>
        <w:fldChar w:fldCharType="end"/>
      </w:r>
      <w:bookmarkEnd w:id="115"/>
      <w:r w:rsidRPr="00CF315D">
        <w:rPr>
          <w:rFonts w:cs="Arial"/>
          <w:b/>
          <w:bCs/>
          <w:lang w:val="en-US"/>
        </w:rPr>
        <w:t xml:space="preserve"> Alliances with other institutions</w:t>
      </w:r>
      <w:bookmarkEnd w:id="116"/>
    </w:p>
    <w:tbl>
      <w:tblPr>
        <w:tblStyle w:val="Tablaconcuadrcula4-nfasis3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6372"/>
      </w:tblGrid>
      <w:tr w:rsidR="00F8432A" w:rsidRPr="000667EB" w:rsidTr="00ED020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249" w:type="pct"/>
            <w:tcBorders>
              <w:top w:val="none" w:sz="0" w:space="0" w:color="auto"/>
              <w:left w:val="none" w:sz="0" w:space="0" w:color="auto"/>
              <w:bottom w:val="none" w:sz="0" w:space="0" w:color="auto"/>
              <w:right w:val="none" w:sz="0" w:space="0" w:color="auto"/>
            </w:tcBorders>
          </w:tcPr>
          <w:p w:rsidR="00F8432A" w:rsidRPr="00CF315D" w:rsidRDefault="00F8432A" w:rsidP="00ED0203">
            <w:pPr>
              <w:spacing w:before="0" w:after="0" w:line="240" w:lineRule="auto"/>
              <w:jc w:val="center"/>
              <w:rPr>
                <w:rFonts w:cs="Arial"/>
                <w:iCs/>
                <w:color w:val="auto"/>
                <w:sz w:val="20"/>
                <w:szCs w:val="20"/>
                <w:lang w:val="en-US"/>
              </w:rPr>
            </w:pPr>
            <w:r w:rsidRPr="00CF315D">
              <w:rPr>
                <w:rFonts w:cs="Arial"/>
                <w:iCs/>
                <w:color w:val="auto"/>
                <w:sz w:val="20"/>
                <w:szCs w:val="20"/>
                <w:lang w:val="en-US"/>
              </w:rPr>
              <w:t>Name of the Organization / Institution</w:t>
            </w:r>
          </w:p>
        </w:tc>
        <w:tc>
          <w:tcPr>
            <w:tcW w:w="3751" w:type="pct"/>
            <w:tcBorders>
              <w:top w:val="none" w:sz="0" w:space="0" w:color="auto"/>
              <w:left w:val="none" w:sz="0" w:space="0" w:color="auto"/>
              <w:bottom w:val="none" w:sz="0" w:space="0" w:color="auto"/>
              <w:right w:val="none" w:sz="0" w:space="0" w:color="auto"/>
            </w:tcBorders>
            <w:vAlign w:val="center"/>
          </w:tcPr>
          <w:p w:rsidR="00F8432A" w:rsidRPr="00CF315D" w:rsidRDefault="00F8432A" w:rsidP="00ED0203">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cs="Arial"/>
                <w:iCs/>
                <w:color w:val="auto"/>
                <w:sz w:val="20"/>
                <w:szCs w:val="20"/>
                <w:lang w:val="en-US"/>
              </w:rPr>
            </w:pPr>
            <w:r w:rsidRPr="00CF315D">
              <w:rPr>
                <w:rFonts w:cs="Arial"/>
                <w:color w:val="auto"/>
                <w:sz w:val="20"/>
                <w:szCs w:val="20"/>
                <w:lang w:val="en-US"/>
              </w:rPr>
              <w:t>Actions performed with the organization</w:t>
            </w:r>
          </w:p>
        </w:tc>
      </w:tr>
      <w:tr w:rsidR="00F8432A" w:rsidRPr="00CF315D" w:rsidTr="00ED02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9" w:type="pct"/>
          </w:tcPr>
          <w:p w:rsidR="00F8432A" w:rsidRPr="00CF315D" w:rsidRDefault="00F8432A" w:rsidP="00ED0203">
            <w:pPr>
              <w:spacing w:before="0" w:after="0" w:line="240" w:lineRule="auto"/>
              <w:rPr>
                <w:rFonts w:cs="Arial"/>
                <w:iCs/>
                <w:sz w:val="20"/>
                <w:szCs w:val="20"/>
                <w:lang w:val="en-US"/>
              </w:rPr>
            </w:pPr>
            <w:r w:rsidRPr="00CF315D">
              <w:rPr>
                <w:rFonts w:cs="Arial"/>
                <w:iCs/>
                <w:sz w:val="20"/>
                <w:szCs w:val="20"/>
                <w:lang w:val="en-US"/>
              </w:rPr>
              <w:t>Chamber of Commerce</w:t>
            </w:r>
          </w:p>
        </w:tc>
        <w:tc>
          <w:tcPr>
            <w:tcW w:w="3751" w:type="pct"/>
          </w:tcPr>
          <w:p w:rsidR="00F8432A" w:rsidRPr="00CF315D" w:rsidRDefault="00F8432A" w:rsidP="00ED0203">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sidRPr="00CF315D">
              <w:rPr>
                <w:rFonts w:cs="Arial"/>
                <w:sz w:val="20"/>
                <w:szCs w:val="20"/>
                <w:lang w:val="en-US"/>
              </w:rPr>
              <w:t>Training course- Diploma in ecotourism and English course.</w:t>
            </w:r>
          </w:p>
          <w:p w:rsidR="00F8432A" w:rsidRPr="00CF315D" w:rsidRDefault="00F8432A" w:rsidP="00ED0203">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sidRPr="00CF315D">
              <w:rPr>
                <w:rFonts w:cs="Arial"/>
                <w:sz w:val="20"/>
                <w:szCs w:val="20"/>
                <w:lang w:val="en-US"/>
              </w:rPr>
              <w:t>The advice in the Business Service Centre on the topics:</w:t>
            </w:r>
          </w:p>
          <w:p w:rsidR="00F8432A" w:rsidRPr="00CF315D" w:rsidRDefault="00F8432A" w:rsidP="00ED0203">
            <w:pPr>
              <w:numPr>
                <w:ilvl w:val="0"/>
                <w:numId w:val="23"/>
              </w:numPr>
              <w:tabs>
                <w:tab w:val="clear" w:pos="720"/>
              </w:tabs>
              <w:spacing w:before="0" w:after="0" w:line="240" w:lineRule="auto"/>
              <w:ind w:left="168" w:hanging="168"/>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sidRPr="00CF315D">
              <w:rPr>
                <w:rFonts w:cs="Arial"/>
                <w:sz w:val="20"/>
                <w:szCs w:val="20"/>
                <w:lang w:val="en-US"/>
              </w:rPr>
              <w:t xml:space="preserve">Responsibilities, </w:t>
            </w:r>
            <w:proofErr w:type="gramStart"/>
            <w:r w:rsidRPr="00CF315D">
              <w:rPr>
                <w:rFonts w:cs="Arial"/>
                <w:sz w:val="20"/>
                <w:szCs w:val="20"/>
                <w:lang w:val="en-US"/>
              </w:rPr>
              <w:t>obligations</w:t>
            </w:r>
            <w:proofErr w:type="gramEnd"/>
            <w:r w:rsidRPr="00CF315D">
              <w:rPr>
                <w:rFonts w:cs="Arial"/>
                <w:sz w:val="20"/>
                <w:szCs w:val="20"/>
                <w:lang w:val="en-US"/>
              </w:rPr>
              <w:t xml:space="preserve"> and penalties</w:t>
            </w:r>
          </w:p>
          <w:p w:rsidR="00F8432A" w:rsidRPr="00CF315D" w:rsidRDefault="00F8432A" w:rsidP="00ED0203">
            <w:pPr>
              <w:pStyle w:val="ListParagraph"/>
              <w:numPr>
                <w:ilvl w:val="0"/>
                <w:numId w:val="16"/>
              </w:numPr>
              <w:spacing w:before="0" w:after="0" w:line="240" w:lineRule="auto"/>
              <w:ind w:left="168" w:hanging="168"/>
              <w:jc w:val="left"/>
              <w:cnfStyle w:val="000000100000" w:firstRow="0" w:lastRow="0" w:firstColumn="0" w:lastColumn="0" w:oddVBand="0" w:evenVBand="0" w:oddHBand="1" w:evenHBand="0" w:firstRowFirstColumn="0" w:firstRowLastColumn="0" w:lastRowFirstColumn="0" w:lastRowLastColumn="0"/>
              <w:rPr>
                <w:rFonts w:cs="Arial"/>
                <w:iCs/>
                <w:sz w:val="20"/>
                <w:szCs w:val="20"/>
                <w:lang w:val="en-US"/>
              </w:rPr>
            </w:pPr>
            <w:r w:rsidRPr="00CF315D">
              <w:rPr>
                <w:rFonts w:cs="Arial"/>
                <w:sz w:val="20"/>
                <w:szCs w:val="20"/>
                <w:lang w:val="en-US"/>
              </w:rPr>
              <w:t>Business Innovation</w:t>
            </w:r>
          </w:p>
        </w:tc>
      </w:tr>
      <w:tr w:rsidR="00F8432A" w:rsidRPr="000667EB" w:rsidTr="00ED0203">
        <w:tc>
          <w:tcPr>
            <w:cnfStyle w:val="001000000000" w:firstRow="0" w:lastRow="0" w:firstColumn="1" w:lastColumn="0" w:oddVBand="0" w:evenVBand="0" w:oddHBand="0" w:evenHBand="0" w:firstRowFirstColumn="0" w:firstRowLastColumn="0" w:lastRowFirstColumn="0" w:lastRowLastColumn="0"/>
            <w:tcW w:w="1249" w:type="pct"/>
          </w:tcPr>
          <w:p w:rsidR="00F8432A" w:rsidRPr="00CF315D" w:rsidRDefault="00F8432A" w:rsidP="00ED0203">
            <w:pPr>
              <w:spacing w:before="0" w:after="0" w:line="240" w:lineRule="auto"/>
              <w:rPr>
                <w:rFonts w:cs="Arial"/>
                <w:iCs/>
                <w:sz w:val="20"/>
                <w:szCs w:val="20"/>
                <w:lang w:val="en-US"/>
              </w:rPr>
            </w:pPr>
            <w:r w:rsidRPr="00CF315D">
              <w:rPr>
                <w:rFonts w:cs="Arial"/>
                <w:iCs/>
                <w:sz w:val="20"/>
                <w:szCs w:val="20"/>
                <w:lang w:val="en-US"/>
              </w:rPr>
              <w:lastRenderedPageBreak/>
              <w:t>SENA</w:t>
            </w:r>
          </w:p>
        </w:tc>
        <w:tc>
          <w:tcPr>
            <w:tcW w:w="3751" w:type="pct"/>
          </w:tcPr>
          <w:p w:rsidR="00F8432A" w:rsidRPr="00CF315D" w:rsidRDefault="00F8432A" w:rsidP="00ED0203">
            <w:pPr>
              <w:numPr>
                <w:ilvl w:val="0"/>
                <w:numId w:val="24"/>
              </w:numPr>
              <w:tabs>
                <w:tab w:val="clear" w:pos="720"/>
                <w:tab w:val="num" w:pos="452"/>
              </w:tabs>
              <w:spacing w:before="0" w:after="0" w:line="240" w:lineRule="auto"/>
              <w:ind w:left="168" w:hanging="168"/>
              <w:jc w:val="left"/>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CF315D">
              <w:rPr>
                <w:rFonts w:cs="Arial"/>
                <w:sz w:val="20"/>
                <w:szCs w:val="20"/>
                <w:lang w:val="en-US"/>
              </w:rPr>
              <w:t>Training courses: Tourist informants, Integral farm, cocoa processing and production, tomato processing, fish handling, English.</w:t>
            </w:r>
          </w:p>
          <w:p w:rsidR="00F8432A" w:rsidRPr="00CF315D" w:rsidRDefault="00F8432A" w:rsidP="00ED0203">
            <w:pPr>
              <w:numPr>
                <w:ilvl w:val="0"/>
                <w:numId w:val="24"/>
              </w:numPr>
              <w:tabs>
                <w:tab w:val="clear" w:pos="720"/>
                <w:tab w:val="num" w:pos="452"/>
              </w:tabs>
              <w:spacing w:before="0" w:after="0" w:line="240" w:lineRule="auto"/>
              <w:ind w:left="168" w:hanging="168"/>
              <w:jc w:val="left"/>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CF315D">
              <w:rPr>
                <w:rFonts w:cs="Arial"/>
                <w:sz w:val="20"/>
                <w:szCs w:val="20"/>
                <w:lang w:val="en-US"/>
              </w:rPr>
              <w:t xml:space="preserve">Integral Farm training, </w:t>
            </w:r>
            <w:proofErr w:type="spellStart"/>
            <w:r w:rsidRPr="00CF315D">
              <w:rPr>
                <w:rFonts w:cs="Arial"/>
                <w:sz w:val="20"/>
                <w:szCs w:val="20"/>
                <w:lang w:val="en-US"/>
              </w:rPr>
              <w:t>cachaco</w:t>
            </w:r>
            <w:proofErr w:type="spellEnd"/>
            <w:r w:rsidRPr="00CF315D">
              <w:rPr>
                <w:rFonts w:cs="Arial"/>
                <w:sz w:val="20"/>
                <w:szCs w:val="20"/>
                <w:lang w:val="en-US"/>
              </w:rPr>
              <w:t xml:space="preserve"> management, </w:t>
            </w:r>
            <w:proofErr w:type="spellStart"/>
            <w:r w:rsidRPr="00CF315D">
              <w:rPr>
                <w:rFonts w:cs="Arial"/>
                <w:sz w:val="20"/>
                <w:szCs w:val="20"/>
                <w:lang w:val="en-US"/>
              </w:rPr>
              <w:t>Totumo</w:t>
            </w:r>
            <w:proofErr w:type="spellEnd"/>
            <w:r w:rsidRPr="00CF315D">
              <w:rPr>
                <w:rFonts w:cs="Arial"/>
                <w:sz w:val="20"/>
                <w:szCs w:val="20"/>
                <w:lang w:val="en-US"/>
              </w:rPr>
              <w:t xml:space="preserve"> silage and </w:t>
            </w:r>
            <w:proofErr w:type="spellStart"/>
            <w:r w:rsidRPr="00CF315D">
              <w:rPr>
                <w:rFonts w:cs="Arial"/>
                <w:sz w:val="20"/>
                <w:szCs w:val="20"/>
                <w:lang w:val="en-US"/>
              </w:rPr>
              <w:t>Totumo</w:t>
            </w:r>
            <w:proofErr w:type="spellEnd"/>
            <w:r w:rsidRPr="00CF315D">
              <w:rPr>
                <w:rFonts w:cs="Arial"/>
                <w:sz w:val="20"/>
                <w:szCs w:val="20"/>
                <w:lang w:val="en-US"/>
              </w:rPr>
              <w:t xml:space="preserve"> nutritional blocks, clean production, development of sustainable projects based on artisanal process techniques, community </w:t>
            </w:r>
            <w:r w:rsidR="00A62C26" w:rsidRPr="00CF315D">
              <w:rPr>
                <w:rFonts w:cs="Arial"/>
                <w:sz w:val="20"/>
                <w:szCs w:val="20"/>
                <w:lang w:val="en-US"/>
              </w:rPr>
              <w:t>organization</w:t>
            </w:r>
            <w:r w:rsidRPr="00CF315D">
              <w:rPr>
                <w:rFonts w:cs="Arial"/>
                <w:sz w:val="20"/>
                <w:szCs w:val="20"/>
                <w:lang w:val="en-US"/>
              </w:rPr>
              <w:t>, food handling</w:t>
            </w:r>
          </w:p>
          <w:p w:rsidR="00F8432A" w:rsidRPr="00CF315D" w:rsidRDefault="00F8432A" w:rsidP="00ED0203">
            <w:pPr>
              <w:numPr>
                <w:ilvl w:val="0"/>
                <w:numId w:val="24"/>
              </w:numPr>
              <w:tabs>
                <w:tab w:val="clear" w:pos="720"/>
              </w:tabs>
              <w:spacing w:before="0" w:after="0" w:line="240" w:lineRule="auto"/>
              <w:ind w:left="168" w:hanging="168"/>
              <w:jc w:val="left"/>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CF315D">
              <w:rPr>
                <w:rFonts w:cs="Arial"/>
                <w:sz w:val="20"/>
                <w:szCs w:val="20"/>
                <w:lang w:val="en-US"/>
              </w:rPr>
              <w:t>Exhibit Participation</w:t>
            </w:r>
          </w:p>
          <w:p w:rsidR="00F8432A" w:rsidRPr="00CF315D" w:rsidRDefault="00F8432A" w:rsidP="00ED0203">
            <w:pPr>
              <w:numPr>
                <w:ilvl w:val="0"/>
                <w:numId w:val="24"/>
              </w:numPr>
              <w:tabs>
                <w:tab w:val="clear" w:pos="720"/>
              </w:tabs>
              <w:spacing w:before="0" w:after="160" w:line="240" w:lineRule="auto"/>
              <w:ind w:left="168" w:hanging="168"/>
              <w:jc w:val="left"/>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CF315D">
              <w:rPr>
                <w:rFonts w:cs="Arial"/>
                <w:sz w:val="20"/>
                <w:szCs w:val="20"/>
                <w:lang w:val="en-US"/>
              </w:rPr>
              <w:t>Online training to apply for the Entrepreneurship Fund</w:t>
            </w:r>
          </w:p>
          <w:p w:rsidR="00F8432A" w:rsidRPr="00CF315D" w:rsidRDefault="00F8432A" w:rsidP="00ED0203">
            <w:pPr>
              <w:numPr>
                <w:ilvl w:val="0"/>
                <w:numId w:val="24"/>
              </w:numPr>
              <w:tabs>
                <w:tab w:val="clear" w:pos="720"/>
              </w:tabs>
              <w:spacing w:before="0" w:after="0" w:line="240" w:lineRule="auto"/>
              <w:ind w:left="168" w:hanging="168"/>
              <w:jc w:val="left"/>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CF315D">
              <w:rPr>
                <w:rFonts w:cs="Arial"/>
                <w:sz w:val="20"/>
                <w:szCs w:val="20"/>
                <w:lang w:val="en-US"/>
              </w:rPr>
              <w:t>Diagnosis of productive units carried out by SENA and delivered to base organizations </w:t>
            </w:r>
          </w:p>
          <w:p w:rsidR="00F8432A" w:rsidRPr="00CF315D" w:rsidRDefault="00F8432A" w:rsidP="00ED0203">
            <w:pPr>
              <w:pStyle w:val="ListParagraph"/>
              <w:numPr>
                <w:ilvl w:val="0"/>
                <w:numId w:val="16"/>
              </w:numPr>
              <w:spacing w:before="0" w:after="0" w:line="240" w:lineRule="auto"/>
              <w:ind w:left="172" w:hanging="168"/>
              <w:jc w:val="left"/>
              <w:cnfStyle w:val="000000000000" w:firstRow="0" w:lastRow="0" w:firstColumn="0" w:lastColumn="0" w:oddVBand="0" w:evenVBand="0" w:oddHBand="0" w:evenHBand="0" w:firstRowFirstColumn="0" w:firstRowLastColumn="0" w:lastRowFirstColumn="0" w:lastRowLastColumn="0"/>
              <w:rPr>
                <w:rFonts w:cs="Arial"/>
                <w:iCs/>
                <w:sz w:val="20"/>
                <w:szCs w:val="20"/>
                <w:lang w:val="en-US"/>
              </w:rPr>
            </w:pPr>
            <w:r w:rsidRPr="00CF315D">
              <w:rPr>
                <w:rFonts w:cs="Arial"/>
                <w:sz w:val="20"/>
                <w:szCs w:val="20"/>
                <w:lang w:val="en-US"/>
              </w:rPr>
              <w:t xml:space="preserve">Training of 28 regional offices in the identification of biodiversity products for sustainable use, with three regional workshops (La Guajira, Valle del </w:t>
            </w:r>
            <w:proofErr w:type="gramStart"/>
            <w:r w:rsidRPr="00CF315D">
              <w:rPr>
                <w:rFonts w:cs="Arial"/>
                <w:sz w:val="20"/>
                <w:szCs w:val="20"/>
                <w:lang w:val="en-US"/>
              </w:rPr>
              <w:t>Cauca</w:t>
            </w:r>
            <w:proofErr w:type="gramEnd"/>
            <w:r w:rsidRPr="00CF315D">
              <w:rPr>
                <w:rFonts w:cs="Arial"/>
                <w:sz w:val="20"/>
                <w:szCs w:val="20"/>
                <w:lang w:val="en-US"/>
              </w:rPr>
              <w:t xml:space="preserve"> and Huila)</w:t>
            </w:r>
          </w:p>
        </w:tc>
      </w:tr>
      <w:tr w:rsidR="00F8432A" w:rsidRPr="000667EB" w:rsidTr="00ED02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9" w:type="pct"/>
          </w:tcPr>
          <w:p w:rsidR="00F8432A" w:rsidRPr="00CF315D" w:rsidRDefault="00F8432A" w:rsidP="00ED0203">
            <w:pPr>
              <w:spacing w:before="0" w:after="0" w:line="240" w:lineRule="auto"/>
              <w:rPr>
                <w:rFonts w:cs="Arial"/>
                <w:iCs/>
                <w:sz w:val="20"/>
                <w:szCs w:val="20"/>
                <w:lang w:val="en-US"/>
              </w:rPr>
            </w:pPr>
            <w:r w:rsidRPr="00CF315D">
              <w:rPr>
                <w:rFonts w:cs="Arial"/>
                <w:iCs/>
                <w:sz w:val="20"/>
                <w:szCs w:val="20"/>
                <w:lang w:val="en-US"/>
              </w:rPr>
              <w:t>Handicrafts of Colombia</w:t>
            </w:r>
          </w:p>
        </w:tc>
        <w:tc>
          <w:tcPr>
            <w:tcW w:w="3751" w:type="pct"/>
          </w:tcPr>
          <w:p w:rsidR="00F8432A" w:rsidRPr="00CF315D" w:rsidRDefault="00F8432A" w:rsidP="00ED0203">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cs="Arial"/>
                <w:iCs/>
                <w:sz w:val="20"/>
                <w:szCs w:val="20"/>
                <w:lang w:val="en-US"/>
              </w:rPr>
            </w:pPr>
            <w:r w:rsidRPr="00CF315D">
              <w:rPr>
                <w:rFonts w:cs="Arial"/>
                <w:sz w:val="20"/>
                <w:szCs w:val="20"/>
                <w:lang w:val="en-US"/>
              </w:rPr>
              <w:t xml:space="preserve">"Rescue of the Tolima's artisan communities" improvement of the finishes and quality of handicrafts in </w:t>
            </w:r>
            <w:proofErr w:type="spellStart"/>
            <w:r w:rsidRPr="00CF315D">
              <w:rPr>
                <w:rFonts w:cs="Arial"/>
                <w:sz w:val="20"/>
                <w:szCs w:val="20"/>
                <w:lang w:val="en-US"/>
              </w:rPr>
              <w:t>Totumo</w:t>
            </w:r>
            <w:proofErr w:type="spellEnd"/>
            <w:r w:rsidRPr="00CF315D">
              <w:rPr>
                <w:rFonts w:cs="Arial"/>
                <w:sz w:val="20"/>
                <w:szCs w:val="20"/>
                <w:lang w:val="en-US"/>
              </w:rPr>
              <w:t>.  </w:t>
            </w:r>
          </w:p>
        </w:tc>
      </w:tr>
      <w:tr w:rsidR="00F8432A" w:rsidRPr="000667EB" w:rsidTr="00ED0203">
        <w:tc>
          <w:tcPr>
            <w:cnfStyle w:val="001000000000" w:firstRow="0" w:lastRow="0" w:firstColumn="1" w:lastColumn="0" w:oddVBand="0" w:evenVBand="0" w:oddHBand="0" w:evenHBand="0" w:firstRowFirstColumn="0" w:firstRowLastColumn="0" w:lastRowFirstColumn="0" w:lastRowLastColumn="0"/>
            <w:tcW w:w="1249" w:type="pct"/>
          </w:tcPr>
          <w:p w:rsidR="00F8432A" w:rsidRPr="00CF315D" w:rsidRDefault="00F8432A" w:rsidP="00ED0203">
            <w:pPr>
              <w:spacing w:before="0" w:after="0" w:line="240" w:lineRule="auto"/>
              <w:rPr>
                <w:rFonts w:cs="Arial"/>
                <w:iCs/>
                <w:sz w:val="20"/>
                <w:szCs w:val="20"/>
                <w:lang w:val="en-US"/>
              </w:rPr>
            </w:pPr>
            <w:r w:rsidRPr="00CF315D">
              <w:rPr>
                <w:rFonts w:cs="Arial"/>
                <w:iCs/>
                <w:sz w:val="20"/>
                <w:szCs w:val="20"/>
                <w:lang w:val="en-US"/>
              </w:rPr>
              <w:t>Sustainable Biocommerce Corporation</w:t>
            </w:r>
          </w:p>
        </w:tc>
        <w:tc>
          <w:tcPr>
            <w:tcW w:w="3751" w:type="pct"/>
          </w:tcPr>
          <w:p w:rsidR="00F8432A" w:rsidRPr="00CF315D" w:rsidRDefault="00F8432A" w:rsidP="00ED0203">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CF315D">
              <w:rPr>
                <w:rFonts w:cs="Arial"/>
                <w:sz w:val="20"/>
                <w:szCs w:val="20"/>
                <w:lang w:val="en-US"/>
              </w:rPr>
              <w:t xml:space="preserve">Implementation of technical and organizational strengthening activities of the community initiatives in: Beekeeping and Community Tourism, </w:t>
            </w:r>
            <w:proofErr w:type="spellStart"/>
            <w:r w:rsidRPr="00CF315D">
              <w:rPr>
                <w:rFonts w:cs="Arial"/>
                <w:sz w:val="20"/>
                <w:szCs w:val="20"/>
                <w:lang w:val="en-US"/>
              </w:rPr>
              <w:t>Totumo</w:t>
            </w:r>
            <w:proofErr w:type="spellEnd"/>
            <w:r w:rsidRPr="00CF315D">
              <w:rPr>
                <w:rFonts w:cs="Arial"/>
                <w:sz w:val="20"/>
                <w:szCs w:val="20"/>
                <w:lang w:val="en-US"/>
              </w:rPr>
              <w:t xml:space="preserve">, </w:t>
            </w:r>
            <w:proofErr w:type="spellStart"/>
            <w:r w:rsidRPr="00CF315D">
              <w:rPr>
                <w:rFonts w:cs="Arial"/>
                <w:sz w:val="20"/>
                <w:szCs w:val="20"/>
                <w:lang w:val="en-US"/>
              </w:rPr>
              <w:t>Natagaima</w:t>
            </w:r>
            <w:proofErr w:type="spellEnd"/>
          </w:p>
          <w:p w:rsidR="00F8432A" w:rsidRPr="00CF315D" w:rsidRDefault="00F8432A" w:rsidP="00ED0203">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CF315D">
              <w:rPr>
                <w:rFonts w:cs="Arial"/>
                <w:sz w:val="20"/>
                <w:szCs w:val="20"/>
                <w:lang w:val="en-US"/>
              </w:rPr>
              <w:t>Training program for SENA trainers</w:t>
            </w:r>
          </w:p>
          <w:p w:rsidR="00F8432A" w:rsidRPr="00CF315D" w:rsidRDefault="00F8432A" w:rsidP="00ED0203">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CF315D">
              <w:rPr>
                <w:rFonts w:cs="Arial"/>
                <w:sz w:val="20"/>
                <w:szCs w:val="20"/>
                <w:lang w:val="en-US"/>
              </w:rPr>
              <w:t xml:space="preserve">The following activities were carried out for the Beekeeping, Community Tourism and </w:t>
            </w:r>
            <w:proofErr w:type="spellStart"/>
            <w:r w:rsidRPr="00CF315D">
              <w:rPr>
                <w:rFonts w:cs="Arial"/>
                <w:sz w:val="20"/>
                <w:szCs w:val="20"/>
                <w:lang w:val="en-US"/>
              </w:rPr>
              <w:t>Totumo</w:t>
            </w:r>
            <w:proofErr w:type="spellEnd"/>
            <w:r w:rsidRPr="00CF315D">
              <w:rPr>
                <w:rFonts w:cs="Arial"/>
                <w:sz w:val="20"/>
                <w:szCs w:val="20"/>
                <w:lang w:val="en-US"/>
              </w:rPr>
              <w:t xml:space="preserve"> initiatives:</w:t>
            </w:r>
          </w:p>
          <w:p w:rsidR="00F8432A" w:rsidRPr="00CF315D" w:rsidRDefault="00F8432A" w:rsidP="00ED0203">
            <w:pPr>
              <w:numPr>
                <w:ilvl w:val="0"/>
                <w:numId w:val="25"/>
              </w:numPr>
              <w:tabs>
                <w:tab w:val="clear" w:pos="720"/>
              </w:tabs>
              <w:spacing w:before="0" w:after="0" w:line="240" w:lineRule="auto"/>
              <w:ind w:left="168" w:hanging="168"/>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CF315D">
              <w:rPr>
                <w:rFonts w:cs="Arial"/>
                <w:sz w:val="20"/>
                <w:szCs w:val="20"/>
                <w:lang w:val="en-US"/>
              </w:rPr>
              <w:t>Workshop Identification of initiatives for sustainable management of natural resources</w:t>
            </w:r>
          </w:p>
          <w:p w:rsidR="00F8432A" w:rsidRPr="00CF315D" w:rsidRDefault="00F8432A" w:rsidP="00ED0203">
            <w:pPr>
              <w:numPr>
                <w:ilvl w:val="0"/>
                <w:numId w:val="25"/>
              </w:numPr>
              <w:tabs>
                <w:tab w:val="clear" w:pos="720"/>
              </w:tabs>
              <w:spacing w:before="0" w:after="0" w:line="240" w:lineRule="auto"/>
              <w:ind w:left="168" w:hanging="168"/>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CF315D">
              <w:rPr>
                <w:rFonts w:cs="Arial"/>
                <w:sz w:val="20"/>
                <w:szCs w:val="20"/>
                <w:lang w:val="en-US"/>
              </w:rPr>
              <w:t>Workshops</w:t>
            </w:r>
          </w:p>
          <w:p w:rsidR="00F8432A" w:rsidRPr="00CF315D" w:rsidRDefault="00F8432A" w:rsidP="00ED0203">
            <w:pPr>
              <w:numPr>
                <w:ilvl w:val="0"/>
                <w:numId w:val="25"/>
              </w:numPr>
              <w:tabs>
                <w:tab w:val="clear" w:pos="720"/>
              </w:tabs>
              <w:spacing w:before="0" w:after="0" w:line="240" w:lineRule="auto"/>
              <w:ind w:left="168" w:hanging="168"/>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CF315D">
              <w:rPr>
                <w:rFonts w:cs="Arial"/>
                <w:sz w:val="20"/>
                <w:szCs w:val="20"/>
                <w:lang w:val="en-US"/>
              </w:rPr>
              <w:t>Organizational strengthening</w:t>
            </w:r>
          </w:p>
          <w:p w:rsidR="00F8432A" w:rsidRPr="00CF315D" w:rsidRDefault="00F8432A" w:rsidP="00ED0203">
            <w:pPr>
              <w:numPr>
                <w:ilvl w:val="0"/>
                <w:numId w:val="25"/>
              </w:numPr>
              <w:tabs>
                <w:tab w:val="clear" w:pos="720"/>
              </w:tabs>
              <w:spacing w:before="0" w:after="0" w:line="240" w:lineRule="auto"/>
              <w:ind w:left="168" w:hanging="168"/>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CF315D">
              <w:rPr>
                <w:rFonts w:cs="Arial"/>
                <w:sz w:val="20"/>
                <w:szCs w:val="20"/>
                <w:lang w:val="en-US"/>
              </w:rPr>
              <w:t>Commercial contact</w:t>
            </w:r>
          </w:p>
          <w:p w:rsidR="00F8432A" w:rsidRPr="00CF315D" w:rsidRDefault="00F8432A" w:rsidP="00ED0203">
            <w:pPr>
              <w:numPr>
                <w:ilvl w:val="0"/>
                <w:numId w:val="25"/>
              </w:numPr>
              <w:tabs>
                <w:tab w:val="clear" w:pos="720"/>
              </w:tabs>
              <w:spacing w:before="0" w:after="0" w:line="240" w:lineRule="auto"/>
              <w:ind w:left="168" w:hanging="168"/>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CF315D">
              <w:rPr>
                <w:rFonts w:cs="Arial"/>
                <w:sz w:val="20"/>
                <w:szCs w:val="20"/>
                <w:lang w:val="en-US"/>
              </w:rPr>
              <w:t>Institutional management</w:t>
            </w:r>
          </w:p>
          <w:p w:rsidR="00F8432A" w:rsidRPr="00CF315D" w:rsidRDefault="00F8432A" w:rsidP="00ED0203">
            <w:pPr>
              <w:numPr>
                <w:ilvl w:val="0"/>
                <w:numId w:val="25"/>
              </w:numPr>
              <w:tabs>
                <w:tab w:val="clear" w:pos="720"/>
              </w:tabs>
              <w:spacing w:before="0" w:after="0" w:line="240" w:lineRule="auto"/>
              <w:ind w:left="168" w:hanging="168"/>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CF315D">
              <w:rPr>
                <w:rFonts w:cs="Arial"/>
                <w:sz w:val="20"/>
                <w:szCs w:val="20"/>
                <w:lang w:val="en-US"/>
              </w:rPr>
              <w:t>Delivery of apiary assembly kit</w:t>
            </w:r>
          </w:p>
          <w:p w:rsidR="00F8432A" w:rsidRPr="00CF315D" w:rsidRDefault="00F8432A" w:rsidP="00ED0203">
            <w:pPr>
              <w:numPr>
                <w:ilvl w:val="0"/>
                <w:numId w:val="25"/>
              </w:numPr>
              <w:tabs>
                <w:tab w:val="clear" w:pos="720"/>
              </w:tabs>
              <w:spacing w:before="0" w:after="0" w:line="240" w:lineRule="auto"/>
              <w:ind w:left="168" w:hanging="168"/>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CF315D">
              <w:rPr>
                <w:rFonts w:cs="Arial"/>
                <w:sz w:val="20"/>
                <w:szCs w:val="20"/>
                <w:lang w:val="en-US"/>
              </w:rPr>
              <w:t xml:space="preserve">Delivery of tool kit to work the </w:t>
            </w:r>
            <w:proofErr w:type="spellStart"/>
            <w:r w:rsidRPr="00CF315D">
              <w:rPr>
                <w:rFonts w:cs="Arial"/>
                <w:sz w:val="20"/>
                <w:szCs w:val="20"/>
                <w:lang w:val="en-US"/>
              </w:rPr>
              <w:t>Totumo</w:t>
            </w:r>
            <w:proofErr w:type="spellEnd"/>
          </w:p>
          <w:p w:rsidR="00F8432A" w:rsidRPr="00CF315D" w:rsidRDefault="00F8432A" w:rsidP="00ED0203">
            <w:pPr>
              <w:numPr>
                <w:ilvl w:val="0"/>
                <w:numId w:val="25"/>
              </w:numPr>
              <w:tabs>
                <w:tab w:val="clear" w:pos="720"/>
              </w:tabs>
              <w:spacing w:before="0" w:after="0" w:line="240" w:lineRule="auto"/>
              <w:ind w:left="168" w:hanging="168"/>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CF315D">
              <w:rPr>
                <w:rFonts w:cs="Arial"/>
                <w:sz w:val="20"/>
                <w:szCs w:val="20"/>
                <w:lang w:val="en-US"/>
              </w:rPr>
              <w:t xml:space="preserve">Support in the construction of a stand/workshop for the elaboration of </w:t>
            </w:r>
            <w:proofErr w:type="spellStart"/>
            <w:r w:rsidRPr="00CF315D">
              <w:rPr>
                <w:rFonts w:cs="Arial"/>
                <w:sz w:val="20"/>
                <w:szCs w:val="20"/>
                <w:lang w:val="en-US"/>
              </w:rPr>
              <w:t>Totumo</w:t>
            </w:r>
            <w:proofErr w:type="spellEnd"/>
            <w:r w:rsidRPr="00CF315D">
              <w:rPr>
                <w:rFonts w:cs="Arial"/>
                <w:sz w:val="20"/>
                <w:szCs w:val="20"/>
                <w:lang w:val="en-US"/>
              </w:rPr>
              <w:t xml:space="preserve"> crafts</w:t>
            </w:r>
          </w:p>
          <w:p w:rsidR="00F8432A" w:rsidRPr="00CF315D" w:rsidRDefault="00F8432A" w:rsidP="00ED0203">
            <w:pPr>
              <w:pStyle w:val="ListParagraph"/>
              <w:numPr>
                <w:ilvl w:val="0"/>
                <w:numId w:val="16"/>
              </w:numPr>
              <w:spacing w:before="0" w:after="0" w:line="240" w:lineRule="auto"/>
              <w:ind w:left="172" w:hanging="168"/>
              <w:jc w:val="left"/>
              <w:cnfStyle w:val="000000000000" w:firstRow="0" w:lastRow="0" w:firstColumn="0" w:lastColumn="0" w:oddVBand="0" w:evenVBand="0" w:oddHBand="0" w:evenHBand="0" w:firstRowFirstColumn="0" w:firstRowLastColumn="0" w:lastRowFirstColumn="0" w:lastRowLastColumn="0"/>
              <w:rPr>
                <w:rFonts w:cs="Arial"/>
                <w:iCs/>
                <w:sz w:val="20"/>
                <w:szCs w:val="20"/>
                <w:lang w:val="en-US"/>
              </w:rPr>
            </w:pPr>
            <w:r w:rsidRPr="00CF315D">
              <w:rPr>
                <w:rFonts w:cs="Arial"/>
                <w:sz w:val="20"/>
                <w:szCs w:val="20"/>
                <w:lang w:val="en-US"/>
              </w:rPr>
              <w:t>Participatory design of the community tourism product called “Explorer of secrets in the tropical dry forest”, which links six (6) business units</w:t>
            </w:r>
          </w:p>
        </w:tc>
      </w:tr>
      <w:tr w:rsidR="00F8432A" w:rsidRPr="000667EB" w:rsidTr="00ED02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9" w:type="pct"/>
          </w:tcPr>
          <w:p w:rsidR="00F8432A" w:rsidRPr="00CF315D" w:rsidRDefault="00F8432A" w:rsidP="00ED0203">
            <w:pPr>
              <w:spacing w:before="0" w:after="0" w:line="240" w:lineRule="auto"/>
              <w:rPr>
                <w:rFonts w:cs="Arial"/>
                <w:iCs/>
                <w:sz w:val="20"/>
                <w:szCs w:val="20"/>
                <w:lang w:val="en-US"/>
              </w:rPr>
            </w:pPr>
            <w:r w:rsidRPr="00CF315D">
              <w:rPr>
                <w:rFonts w:cs="Arial"/>
                <w:iCs/>
                <w:sz w:val="20"/>
                <w:szCs w:val="20"/>
                <w:lang w:val="en-US"/>
              </w:rPr>
              <w:t>Ministry of Environment and Sustainable Development</w:t>
            </w:r>
          </w:p>
        </w:tc>
        <w:tc>
          <w:tcPr>
            <w:tcW w:w="3751" w:type="pct"/>
          </w:tcPr>
          <w:p w:rsidR="00F8432A" w:rsidRPr="00CF315D" w:rsidRDefault="00F8432A" w:rsidP="00ED0203">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sidRPr="00CF315D">
              <w:rPr>
                <w:rFonts w:cs="Arial"/>
                <w:sz w:val="20"/>
                <w:szCs w:val="20"/>
                <w:lang w:val="en-US"/>
              </w:rPr>
              <w:t xml:space="preserve">MADS carried out the verification and registration of </w:t>
            </w:r>
            <w:proofErr w:type="spellStart"/>
            <w:r w:rsidRPr="00CF315D">
              <w:rPr>
                <w:rFonts w:cs="Arial"/>
                <w:sz w:val="20"/>
                <w:szCs w:val="20"/>
                <w:lang w:val="en-US"/>
              </w:rPr>
              <w:t>Asoarte</w:t>
            </w:r>
            <w:proofErr w:type="spellEnd"/>
            <w:r w:rsidRPr="00CF315D">
              <w:rPr>
                <w:rFonts w:cs="Arial"/>
                <w:sz w:val="20"/>
                <w:szCs w:val="20"/>
                <w:lang w:val="en-US"/>
              </w:rPr>
              <w:t xml:space="preserve"> in green businesses and elaborated its Improvement Plan.</w:t>
            </w:r>
          </w:p>
          <w:p w:rsidR="00F8432A" w:rsidRPr="00CF315D" w:rsidRDefault="00F8432A" w:rsidP="00ED0203">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sidRPr="00CF315D">
              <w:rPr>
                <w:rFonts w:cs="Arial"/>
                <w:sz w:val="20"/>
                <w:szCs w:val="20"/>
                <w:lang w:val="en-US"/>
              </w:rPr>
              <w:t>Within the framework of the improvement plan, MADS conducted training in:</w:t>
            </w:r>
          </w:p>
          <w:p w:rsidR="00F8432A" w:rsidRPr="00CF315D" w:rsidRDefault="00F8432A" w:rsidP="00ED0203">
            <w:pPr>
              <w:numPr>
                <w:ilvl w:val="0"/>
                <w:numId w:val="26"/>
              </w:numPr>
              <w:tabs>
                <w:tab w:val="clear" w:pos="720"/>
                <w:tab w:val="num" w:pos="168"/>
              </w:tabs>
              <w:spacing w:before="0" w:after="0" w:line="240" w:lineRule="auto"/>
              <w:ind w:hanging="720"/>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sidRPr="00CF315D">
              <w:rPr>
                <w:rFonts w:cs="Arial"/>
                <w:sz w:val="20"/>
                <w:szCs w:val="20"/>
                <w:lang w:val="en-US"/>
              </w:rPr>
              <w:t>Preparation of soap with burned oil.</w:t>
            </w:r>
          </w:p>
          <w:p w:rsidR="00F8432A" w:rsidRPr="00CF315D" w:rsidRDefault="00F8432A" w:rsidP="00ED0203">
            <w:pPr>
              <w:numPr>
                <w:ilvl w:val="0"/>
                <w:numId w:val="26"/>
              </w:numPr>
              <w:tabs>
                <w:tab w:val="clear" w:pos="720"/>
                <w:tab w:val="num" w:pos="168"/>
              </w:tabs>
              <w:spacing w:before="0" w:after="0" w:line="240" w:lineRule="auto"/>
              <w:ind w:hanging="720"/>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sidRPr="00CF315D">
              <w:rPr>
                <w:rFonts w:cs="Arial"/>
                <w:sz w:val="20"/>
                <w:szCs w:val="20"/>
                <w:lang w:val="en-US"/>
              </w:rPr>
              <w:t xml:space="preserve">Recycling, </w:t>
            </w:r>
            <w:proofErr w:type="gramStart"/>
            <w:r w:rsidRPr="00CF315D">
              <w:rPr>
                <w:rFonts w:cs="Arial"/>
                <w:sz w:val="20"/>
                <w:szCs w:val="20"/>
                <w:lang w:val="en-US"/>
              </w:rPr>
              <w:t>collection</w:t>
            </w:r>
            <w:proofErr w:type="gramEnd"/>
            <w:r w:rsidRPr="00CF315D">
              <w:rPr>
                <w:rFonts w:cs="Arial"/>
                <w:sz w:val="20"/>
                <w:szCs w:val="20"/>
                <w:lang w:val="en-US"/>
              </w:rPr>
              <w:t xml:space="preserve"> and sale of solid waste activities.</w:t>
            </w:r>
          </w:p>
          <w:p w:rsidR="00F8432A" w:rsidRPr="00CF315D" w:rsidRDefault="00F8432A" w:rsidP="00ED0203">
            <w:pPr>
              <w:numPr>
                <w:ilvl w:val="0"/>
                <w:numId w:val="26"/>
              </w:numPr>
              <w:tabs>
                <w:tab w:val="clear" w:pos="720"/>
                <w:tab w:val="num" w:pos="168"/>
              </w:tabs>
              <w:spacing w:before="0" w:after="0" w:line="240" w:lineRule="auto"/>
              <w:ind w:hanging="720"/>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sidRPr="00CF315D">
              <w:rPr>
                <w:rFonts w:cs="Arial"/>
                <w:sz w:val="20"/>
                <w:szCs w:val="20"/>
                <w:lang w:val="en-US"/>
              </w:rPr>
              <w:t>Design and construction of artisanal water harvest.</w:t>
            </w:r>
          </w:p>
          <w:p w:rsidR="00F8432A" w:rsidRPr="00CF315D" w:rsidRDefault="00F8432A" w:rsidP="00ED0203">
            <w:pPr>
              <w:numPr>
                <w:ilvl w:val="0"/>
                <w:numId w:val="26"/>
              </w:numPr>
              <w:tabs>
                <w:tab w:val="clear" w:pos="720"/>
                <w:tab w:val="num" w:pos="168"/>
              </w:tabs>
              <w:spacing w:before="0" w:after="0" w:line="240" w:lineRule="auto"/>
              <w:ind w:hanging="720"/>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sidRPr="00CF315D">
              <w:rPr>
                <w:rFonts w:cs="Arial"/>
                <w:sz w:val="20"/>
                <w:szCs w:val="20"/>
                <w:lang w:val="en-US"/>
              </w:rPr>
              <w:t>Update on the SINA’s Post-Conflict strengthening strategy</w:t>
            </w:r>
          </w:p>
          <w:p w:rsidR="00F8432A" w:rsidRPr="00CF315D" w:rsidRDefault="00F8432A" w:rsidP="00ED0203">
            <w:pPr>
              <w:numPr>
                <w:ilvl w:val="0"/>
                <w:numId w:val="26"/>
              </w:numPr>
              <w:tabs>
                <w:tab w:val="clear" w:pos="720"/>
                <w:tab w:val="num" w:pos="168"/>
              </w:tabs>
              <w:spacing w:before="0" w:after="0" w:line="240" w:lineRule="auto"/>
              <w:ind w:left="176" w:hanging="176"/>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sidRPr="00CF315D">
              <w:rPr>
                <w:rFonts w:cs="Arial"/>
                <w:sz w:val="20"/>
                <w:szCs w:val="20"/>
                <w:lang w:val="en-US"/>
              </w:rPr>
              <w:t>Virtual courses for the strengthening of the SINA in: Territorial environmental management, Risk management and climate change, comprehensive water resource management</w:t>
            </w:r>
          </w:p>
          <w:p w:rsidR="00F8432A" w:rsidRPr="00CF315D" w:rsidRDefault="00F8432A" w:rsidP="00ED0203">
            <w:pPr>
              <w:numPr>
                <w:ilvl w:val="0"/>
                <w:numId w:val="26"/>
              </w:numPr>
              <w:tabs>
                <w:tab w:val="clear" w:pos="720"/>
                <w:tab w:val="num" w:pos="168"/>
              </w:tabs>
              <w:spacing w:before="0" w:after="0" w:line="240" w:lineRule="auto"/>
              <w:ind w:left="176" w:hanging="176"/>
              <w:cnfStyle w:val="000000100000" w:firstRow="0" w:lastRow="0" w:firstColumn="0" w:lastColumn="0" w:oddVBand="0" w:evenVBand="0" w:oddHBand="1" w:evenHBand="0" w:firstRowFirstColumn="0" w:firstRowLastColumn="0" w:lastRowFirstColumn="0" w:lastRowLastColumn="0"/>
              <w:rPr>
                <w:rFonts w:cs="Arial"/>
                <w:iCs/>
                <w:sz w:val="20"/>
                <w:szCs w:val="20"/>
                <w:lang w:val="en-US"/>
              </w:rPr>
            </w:pPr>
            <w:r w:rsidRPr="00CF315D">
              <w:rPr>
                <w:rFonts w:cs="Arial"/>
                <w:sz w:val="20"/>
                <w:szCs w:val="20"/>
                <w:lang w:val="en-US"/>
              </w:rPr>
              <w:t>Incorporation of climate variability and change in Development Programs with Territorial Approach (DPTA)</w:t>
            </w:r>
          </w:p>
        </w:tc>
      </w:tr>
      <w:tr w:rsidR="00F8432A" w:rsidRPr="000667EB" w:rsidTr="00ED0203">
        <w:tc>
          <w:tcPr>
            <w:cnfStyle w:val="001000000000" w:firstRow="0" w:lastRow="0" w:firstColumn="1" w:lastColumn="0" w:oddVBand="0" w:evenVBand="0" w:oddHBand="0" w:evenHBand="0" w:firstRowFirstColumn="0" w:firstRowLastColumn="0" w:lastRowFirstColumn="0" w:lastRowLastColumn="0"/>
            <w:tcW w:w="1249" w:type="pct"/>
          </w:tcPr>
          <w:p w:rsidR="00F8432A" w:rsidRPr="00CF315D" w:rsidRDefault="00F8432A" w:rsidP="00ED0203">
            <w:pPr>
              <w:spacing w:before="0" w:after="0" w:line="240" w:lineRule="auto"/>
              <w:rPr>
                <w:rFonts w:cs="Arial"/>
                <w:iCs/>
                <w:sz w:val="20"/>
                <w:szCs w:val="20"/>
                <w:lang w:val="en-US"/>
              </w:rPr>
            </w:pPr>
            <w:r w:rsidRPr="00CF315D">
              <w:rPr>
                <w:rFonts w:cs="Arial"/>
                <w:iCs/>
                <w:sz w:val="20"/>
                <w:szCs w:val="20"/>
                <w:lang w:val="en-US"/>
              </w:rPr>
              <w:t>Fire Relief Organizations, Civil Defense, Red Cross and Cesar Governorate</w:t>
            </w:r>
          </w:p>
        </w:tc>
        <w:tc>
          <w:tcPr>
            <w:tcW w:w="3751" w:type="pct"/>
          </w:tcPr>
          <w:p w:rsidR="00F8432A" w:rsidRPr="00CF315D" w:rsidRDefault="00F8432A" w:rsidP="00ED0203">
            <w:pPr>
              <w:numPr>
                <w:ilvl w:val="0"/>
                <w:numId w:val="26"/>
              </w:numPr>
              <w:tabs>
                <w:tab w:val="clear" w:pos="720"/>
                <w:tab w:val="num" w:pos="168"/>
              </w:tabs>
              <w:spacing w:before="0" w:after="0" w:line="240" w:lineRule="auto"/>
              <w:ind w:left="176" w:hanging="176"/>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CF315D">
              <w:rPr>
                <w:rFonts w:cs="Arial"/>
                <w:sz w:val="20"/>
                <w:szCs w:val="20"/>
                <w:lang w:val="en-US"/>
              </w:rPr>
              <w:t xml:space="preserve">Formulation of a participatory plan for the prevention of forest fires </w:t>
            </w:r>
          </w:p>
          <w:p w:rsidR="00F8432A" w:rsidRPr="00CF315D" w:rsidRDefault="00F8432A" w:rsidP="00ED0203">
            <w:pPr>
              <w:numPr>
                <w:ilvl w:val="0"/>
                <w:numId w:val="26"/>
              </w:numPr>
              <w:tabs>
                <w:tab w:val="clear" w:pos="720"/>
                <w:tab w:val="num" w:pos="168"/>
              </w:tabs>
              <w:spacing w:before="0" w:after="0" w:line="240" w:lineRule="auto"/>
              <w:ind w:left="176" w:hanging="176"/>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CF315D">
              <w:rPr>
                <w:rFonts w:cs="Arial"/>
                <w:sz w:val="20"/>
                <w:szCs w:val="20"/>
                <w:lang w:val="en-US"/>
              </w:rPr>
              <w:t>Coordination and articulation of actions against the intervention of communities in the event of a forest fire event.</w:t>
            </w:r>
          </w:p>
          <w:p w:rsidR="00F8432A" w:rsidRPr="00CF315D" w:rsidRDefault="00F8432A" w:rsidP="00ED0203">
            <w:pPr>
              <w:numPr>
                <w:ilvl w:val="0"/>
                <w:numId w:val="26"/>
              </w:numPr>
              <w:tabs>
                <w:tab w:val="clear" w:pos="720"/>
                <w:tab w:val="num" w:pos="168"/>
              </w:tabs>
              <w:spacing w:before="0" w:after="0" w:line="240" w:lineRule="auto"/>
              <w:ind w:left="176" w:hanging="176"/>
              <w:cnfStyle w:val="000000000000" w:firstRow="0" w:lastRow="0" w:firstColumn="0" w:lastColumn="0" w:oddVBand="0" w:evenVBand="0" w:oddHBand="0" w:evenHBand="0" w:firstRowFirstColumn="0" w:firstRowLastColumn="0" w:lastRowFirstColumn="0" w:lastRowLastColumn="0"/>
              <w:rPr>
                <w:rFonts w:cs="Arial"/>
                <w:iCs/>
                <w:sz w:val="20"/>
                <w:szCs w:val="20"/>
                <w:lang w:val="en-US"/>
              </w:rPr>
            </w:pPr>
            <w:r w:rsidRPr="00CF315D">
              <w:rPr>
                <w:rFonts w:cs="Arial"/>
                <w:sz w:val="20"/>
                <w:szCs w:val="20"/>
                <w:lang w:val="en-US"/>
              </w:rPr>
              <w:t>Training in forest fire prevention and management</w:t>
            </w:r>
          </w:p>
        </w:tc>
      </w:tr>
      <w:tr w:rsidR="00F8432A" w:rsidRPr="00CF315D" w:rsidTr="00ED02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9" w:type="pct"/>
          </w:tcPr>
          <w:p w:rsidR="00F8432A" w:rsidRPr="00CF315D" w:rsidRDefault="00F8432A" w:rsidP="00ED0203">
            <w:pPr>
              <w:spacing w:before="0" w:after="0" w:line="240" w:lineRule="auto"/>
              <w:rPr>
                <w:rFonts w:cs="Arial"/>
                <w:b w:val="0"/>
                <w:bCs w:val="0"/>
                <w:iCs/>
                <w:sz w:val="20"/>
                <w:szCs w:val="20"/>
                <w:lang w:val="en-US"/>
              </w:rPr>
            </w:pPr>
            <w:r w:rsidRPr="00CF315D">
              <w:rPr>
                <w:rFonts w:cs="Arial"/>
                <w:iCs/>
                <w:sz w:val="20"/>
                <w:szCs w:val="20"/>
                <w:lang w:val="en-US"/>
              </w:rPr>
              <w:t xml:space="preserve">UNDP’s Hands-on-Peace Program with </w:t>
            </w:r>
            <w:r w:rsidRPr="00CF315D">
              <w:rPr>
                <w:rFonts w:cs="Arial"/>
                <w:iCs/>
                <w:sz w:val="20"/>
                <w:szCs w:val="20"/>
                <w:lang w:val="en-US"/>
              </w:rPr>
              <w:lastRenderedPageBreak/>
              <w:t>the following allies: Universidad de Cartagena</w:t>
            </w:r>
          </w:p>
          <w:p w:rsidR="00F8432A" w:rsidRPr="00F8432A" w:rsidRDefault="00F8432A" w:rsidP="00ED0203">
            <w:pPr>
              <w:spacing w:before="0" w:after="0" w:line="240" w:lineRule="auto"/>
              <w:jc w:val="left"/>
              <w:rPr>
                <w:rFonts w:cs="Arial"/>
                <w:iCs/>
                <w:sz w:val="20"/>
                <w:szCs w:val="20"/>
                <w:lang w:val="es-EC"/>
              </w:rPr>
            </w:pPr>
            <w:r w:rsidRPr="00F8432A">
              <w:rPr>
                <w:rFonts w:cs="Arial"/>
                <w:iCs/>
                <w:sz w:val="20"/>
                <w:szCs w:val="20"/>
                <w:lang w:val="es-EC"/>
              </w:rPr>
              <w:t>Universidad Popular de Sucre, Universidad del Magdalena, Universidad Distrital, Universidad Santo Tomás, Universidad de Pamplona, Universidad Santiago de Cali, Universidad Industrial de Santander, Universidad de Nariño, Universidad de la Amazonía.</w:t>
            </w:r>
          </w:p>
        </w:tc>
        <w:tc>
          <w:tcPr>
            <w:tcW w:w="3751" w:type="pct"/>
          </w:tcPr>
          <w:p w:rsidR="00F8432A" w:rsidRPr="00CF315D" w:rsidRDefault="00F8432A" w:rsidP="00ED0203">
            <w:pPr>
              <w:numPr>
                <w:ilvl w:val="0"/>
                <w:numId w:val="26"/>
              </w:numPr>
              <w:tabs>
                <w:tab w:val="clear" w:pos="720"/>
                <w:tab w:val="num" w:pos="168"/>
              </w:tabs>
              <w:spacing w:before="0" w:after="0" w:line="240" w:lineRule="auto"/>
              <w:ind w:left="176" w:hanging="176"/>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sidRPr="00CF315D">
              <w:rPr>
                <w:rFonts w:cs="Arial"/>
                <w:sz w:val="20"/>
                <w:szCs w:val="20"/>
                <w:lang w:val="en-US"/>
              </w:rPr>
              <w:lastRenderedPageBreak/>
              <w:t>Community strengthening</w:t>
            </w:r>
          </w:p>
          <w:p w:rsidR="00F8432A" w:rsidRPr="00CF315D" w:rsidRDefault="00F8432A" w:rsidP="00ED0203">
            <w:pPr>
              <w:numPr>
                <w:ilvl w:val="0"/>
                <w:numId w:val="26"/>
              </w:numPr>
              <w:tabs>
                <w:tab w:val="clear" w:pos="720"/>
                <w:tab w:val="num" w:pos="168"/>
              </w:tabs>
              <w:spacing w:before="0" w:after="0" w:line="240" w:lineRule="auto"/>
              <w:ind w:left="176" w:hanging="176"/>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sidRPr="00CF315D">
              <w:rPr>
                <w:rFonts w:cs="Arial"/>
                <w:sz w:val="20"/>
                <w:szCs w:val="20"/>
                <w:lang w:val="en-US"/>
              </w:rPr>
              <w:lastRenderedPageBreak/>
              <w:t>Awareness activities and training for students in urban and rural areas.</w:t>
            </w:r>
          </w:p>
          <w:p w:rsidR="00F8432A" w:rsidRPr="00CF315D" w:rsidRDefault="00F8432A" w:rsidP="00ED0203">
            <w:pPr>
              <w:numPr>
                <w:ilvl w:val="0"/>
                <w:numId w:val="26"/>
              </w:numPr>
              <w:tabs>
                <w:tab w:val="clear" w:pos="720"/>
                <w:tab w:val="num" w:pos="168"/>
              </w:tabs>
              <w:spacing w:before="0" w:after="0" w:line="240" w:lineRule="auto"/>
              <w:ind w:left="176" w:hanging="176"/>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sidRPr="00CF315D">
              <w:rPr>
                <w:rFonts w:cs="Arial"/>
                <w:sz w:val="20"/>
                <w:szCs w:val="20"/>
                <w:lang w:val="en-US"/>
              </w:rPr>
              <w:t>Support to the community radio station (grid organization and improvement).</w:t>
            </w:r>
          </w:p>
          <w:p w:rsidR="00F8432A" w:rsidRPr="00CF315D" w:rsidRDefault="00F8432A" w:rsidP="00ED0203">
            <w:pPr>
              <w:numPr>
                <w:ilvl w:val="0"/>
                <w:numId w:val="26"/>
              </w:numPr>
              <w:tabs>
                <w:tab w:val="clear" w:pos="720"/>
                <w:tab w:val="num" w:pos="168"/>
              </w:tabs>
              <w:spacing w:before="0" w:after="0" w:line="240" w:lineRule="auto"/>
              <w:ind w:left="176" w:hanging="176"/>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sidRPr="00CF315D">
              <w:rPr>
                <w:rFonts w:cs="Arial"/>
                <w:sz w:val="20"/>
                <w:szCs w:val="20"/>
                <w:lang w:val="en-US"/>
              </w:rPr>
              <w:t>Characterization of village aqueducts.</w:t>
            </w:r>
          </w:p>
          <w:p w:rsidR="00F8432A" w:rsidRPr="00CF315D" w:rsidRDefault="00F8432A" w:rsidP="00ED0203">
            <w:pPr>
              <w:numPr>
                <w:ilvl w:val="0"/>
                <w:numId w:val="26"/>
              </w:numPr>
              <w:tabs>
                <w:tab w:val="clear" w:pos="720"/>
                <w:tab w:val="num" w:pos="168"/>
              </w:tabs>
              <w:spacing w:before="0" w:after="0" w:line="240" w:lineRule="auto"/>
              <w:ind w:left="176" w:hanging="176"/>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sidRPr="00CF315D">
              <w:rPr>
                <w:rFonts w:cs="Arial"/>
                <w:sz w:val="20"/>
                <w:szCs w:val="20"/>
                <w:lang w:val="en-US"/>
              </w:rPr>
              <w:t>Technical advice to communities.</w:t>
            </w:r>
          </w:p>
          <w:p w:rsidR="00F8432A" w:rsidRPr="00CF315D" w:rsidRDefault="00F8432A" w:rsidP="00ED0203">
            <w:pPr>
              <w:numPr>
                <w:ilvl w:val="0"/>
                <w:numId w:val="26"/>
              </w:numPr>
              <w:tabs>
                <w:tab w:val="clear" w:pos="720"/>
                <w:tab w:val="num" w:pos="168"/>
              </w:tabs>
              <w:spacing w:before="0" w:after="0" w:line="240" w:lineRule="auto"/>
              <w:ind w:left="176" w:hanging="176"/>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sidRPr="00CF315D">
              <w:rPr>
                <w:rFonts w:cs="Arial"/>
                <w:sz w:val="20"/>
                <w:szCs w:val="20"/>
                <w:lang w:val="en-US"/>
              </w:rPr>
              <w:t>Support in environmental campaigns.</w:t>
            </w:r>
          </w:p>
          <w:p w:rsidR="00F8432A" w:rsidRPr="00CF315D" w:rsidRDefault="00F8432A" w:rsidP="00ED0203">
            <w:pPr>
              <w:numPr>
                <w:ilvl w:val="0"/>
                <w:numId w:val="26"/>
              </w:numPr>
              <w:tabs>
                <w:tab w:val="clear" w:pos="720"/>
                <w:tab w:val="num" w:pos="168"/>
              </w:tabs>
              <w:spacing w:before="0" w:after="0" w:line="240" w:lineRule="auto"/>
              <w:ind w:left="176" w:hanging="176"/>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sidRPr="00CF315D">
              <w:rPr>
                <w:rFonts w:cs="Arial"/>
                <w:sz w:val="20"/>
                <w:szCs w:val="20"/>
                <w:lang w:val="en-US"/>
              </w:rPr>
              <w:t xml:space="preserve">Identification and marking of trees in the urban area of </w:t>
            </w:r>
            <w:proofErr w:type="spellStart"/>
            <w:r w:rsidRPr="00CF315D">
              <w:rPr>
                <w:rFonts w:cs="Arial"/>
                <w:sz w:val="20"/>
                <w:szCs w:val="20"/>
                <w:lang w:val="en-US"/>
              </w:rPr>
              <w:t>Dagua</w:t>
            </w:r>
            <w:proofErr w:type="spellEnd"/>
            <w:r w:rsidRPr="00CF315D">
              <w:rPr>
                <w:rFonts w:cs="Arial"/>
                <w:sz w:val="20"/>
                <w:szCs w:val="20"/>
                <w:lang w:val="en-US"/>
              </w:rPr>
              <w:t>.</w:t>
            </w:r>
          </w:p>
          <w:p w:rsidR="00F8432A" w:rsidRPr="00CF315D" w:rsidRDefault="00F8432A" w:rsidP="00ED0203">
            <w:pPr>
              <w:numPr>
                <w:ilvl w:val="0"/>
                <w:numId w:val="26"/>
              </w:numPr>
              <w:tabs>
                <w:tab w:val="clear" w:pos="720"/>
                <w:tab w:val="num" w:pos="168"/>
              </w:tabs>
              <w:spacing w:before="0" w:after="0" w:line="240" w:lineRule="auto"/>
              <w:ind w:left="176" w:hanging="176"/>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sidRPr="00CF315D">
              <w:rPr>
                <w:rFonts w:cs="Arial"/>
                <w:sz w:val="20"/>
                <w:szCs w:val="20"/>
                <w:lang w:val="en-US"/>
              </w:rPr>
              <w:t xml:space="preserve">Study of the urban tree in </w:t>
            </w:r>
            <w:proofErr w:type="spellStart"/>
            <w:r w:rsidRPr="00CF315D">
              <w:rPr>
                <w:rFonts w:cs="Arial"/>
                <w:sz w:val="20"/>
                <w:szCs w:val="20"/>
                <w:lang w:val="en-US"/>
              </w:rPr>
              <w:t>Natagaima</w:t>
            </w:r>
            <w:proofErr w:type="spellEnd"/>
            <w:r w:rsidRPr="00CF315D">
              <w:rPr>
                <w:rFonts w:cs="Arial"/>
                <w:sz w:val="20"/>
                <w:szCs w:val="20"/>
                <w:lang w:val="en-US"/>
              </w:rPr>
              <w:t>.</w:t>
            </w:r>
          </w:p>
          <w:p w:rsidR="00F8432A" w:rsidRPr="00CF315D" w:rsidRDefault="00F8432A" w:rsidP="00ED0203">
            <w:pPr>
              <w:numPr>
                <w:ilvl w:val="0"/>
                <w:numId w:val="26"/>
              </w:numPr>
              <w:tabs>
                <w:tab w:val="clear" w:pos="720"/>
                <w:tab w:val="num" w:pos="168"/>
              </w:tabs>
              <w:spacing w:before="0" w:after="0" w:line="240" w:lineRule="auto"/>
              <w:ind w:left="176" w:hanging="176"/>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sidRPr="00CF315D">
              <w:rPr>
                <w:rFonts w:cs="Arial"/>
                <w:sz w:val="20"/>
                <w:szCs w:val="20"/>
                <w:lang w:val="en-US"/>
              </w:rPr>
              <w:t xml:space="preserve">Recycling and cleaning campaigns of the </w:t>
            </w:r>
            <w:proofErr w:type="spellStart"/>
            <w:r w:rsidRPr="00CF315D">
              <w:rPr>
                <w:rFonts w:cs="Arial"/>
                <w:sz w:val="20"/>
                <w:szCs w:val="20"/>
                <w:lang w:val="en-US"/>
              </w:rPr>
              <w:t>Yaví</w:t>
            </w:r>
            <w:proofErr w:type="spellEnd"/>
            <w:r w:rsidRPr="00CF315D">
              <w:rPr>
                <w:rFonts w:cs="Arial"/>
                <w:sz w:val="20"/>
                <w:szCs w:val="20"/>
                <w:lang w:val="en-US"/>
              </w:rPr>
              <w:t xml:space="preserve">, la Española and </w:t>
            </w:r>
            <w:proofErr w:type="spellStart"/>
            <w:r w:rsidRPr="00CF315D">
              <w:rPr>
                <w:rFonts w:cs="Arial"/>
                <w:sz w:val="20"/>
                <w:szCs w:val="20"/>
                <w:lang w:val="en-US"/>
              </w:rPr>
              <w:t>Bambucá</w:t>
            </w:r>
            <w:proofErr w:type="spellEnd"/>
            <w:r w:rsidRPr="00CF315D">
              <w:rPr>
                <w:rFonts w:cs="Arial"/>
                <w:sz w:val="20"/>
                <w:szCs w:val="20"/>
                <w:lang w:val="en-US"/>
              </w:rPr>
              <w:t xml:space="preserve"> streams.</w:t>
            </w:r>
          </w:p>
          <w:p w:rsidR="00F8432A" w:rsidRPr="00CF315D" w:rsidRDefault="00F8432A" w:rsidP="00ED0203">
            <w:pPr>
              <w:numPr>
                <w:ilvl w:val="0"/>
                <w:numId w:val="26"/>
              </w:numPr>
              <w:tabs>
                <w:tab w:val="clear" w:pos="720"/>
                <w:tab w:val="num" w:pos="168"/>
              </w:tabs>
              <w:spacing w:before="0" w:after="0" w:line="240" w:lineRule="auto"/>
              <w:ind w:left="176" w:hanging="176"/>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sidRPr="00CF315D">
              <w:rPr>
                <w:rFonts w:cs="Arial"/>
                <w:sz w:val="20"/>
                <w:szCs w:val="20"/>
                <w:lang w:val="en-US"/>
              </w:rPr>
              <w:t>Analysis and integral vision. Diagnosis of the ODS and recognized lines of Baseline identification, ODS reading.</w:t>
            </w:r>
          </w:p>
          <w:p w:rsidR="00F8432A" w:rsidRPr="00CF315D" w:rsidRDefault="00F8432A" w:rsidP="00ED0203">
            <w:pPr>
              <w:numPr>
                <w:ilvl w:val="0"/>
                <w:numId w:val="26"/>
              </w:numPr>
              <w:tabs>
                <w:tab w:val="clear" w:pos="720"/>
                <w:tab w:val="num" w:pos="168"/>
              </w:tabs>
              <w:spacing w:before="0" w:after="0" w:line="240" w:lineRule="auto"/>
              <w:ind w:left="176" w:hanging="176"/>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sidRPr="00CF315D">
              <w:rPr>
                <w:rFonts w:cs="Arial"/>
                <w:sz w:val="20"/>
                <w:szCs w:val="20"/>
                <w:lang w:val="en-US"/>
              </w:rPr>
              <w:t>Consistency analysis between ODS targets - minimum environmental indicators and planning instruments at the departmental and municipal level</w:t>
            </w:r>
          </w:p>
          <w:p w:rsidR="00F8432A" w:rsidRPr="00CF315D" w:rsidRDefault="00F8432A" w:rsidP="00ED0203">
            <w:pPr>
              <w:pStyle w:val="ListParagraph"/>
              <w:numPr>
                <w:ilvl w:val="0"/>
                <w:numId w:val="26"/>
              </w:numPr>
              <w:tabs>
                <w:tab w:val="clear" w:pos="720"/>
                <w:tab w:val="num" w:pos="168"/>
              </w:tabs>
              <w:spacing w:before="0" w:after="0" w:line="240" w:lineRule="auto"/>
              <w:ind w:left="176" w:hanging="176"/>
              <w:jc w:val="left"/>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sidRPr="00CF315D">
              <w:rPr>
                <w:rFonts w:cs="Arial"/>
                <w:sz w:val="20"/>
                <w:szCs w:val="20"/>
                <w:lang w:val="en-US"/>
              </w:rPr>
              <w:t>Corporate image design. Network management. Support in environmental training.</w:t>
            </w:r>
          </w:p>
        </w:tc>
      </w:tr>
      <w:tr w:rsidR="00F8432A" w:rsidRPr="000667EB" w:rsidTr="00ED0203">
        <w:tc>
          <w:tcPr>
            <w:cnfStyle w:val="001000000000" w:firstRow="0" w:lastRow="0" w:firstColumn="1" w:lastColumn="0" w:oddVBand="0" w:evenVBand="0" w:oddHBand="0" w:evenHBand="0" w:firstRowFirstColumn="0" w:firstRowLastColumn="0" w:lastRowFirstColumn="0" w:lastRowLastColumn="0"/>
            <w:tcW w:w="1249" w:type="pct"/>
          </w:tcPr>
          <w:p w:rsidR="00F8432A" w:rsidRPr="00CF315D" w:rsidRDefault="00F8432A" w:rsidP="00ED0203">
            <w:pPr>
              <w:spacing w:before="0" w:after="0" w:line="240" w:lineRule="auto"/>
              <w:rPr>
                <w:rFonts w:cs="Arial"/>
                <w:iCs/>
                <w:sz w:val="20"/>
                <w:szCs w:val="20"/>
                <w:lang w:val="en-US"/>
              </w:rPr>
            </w:pPr>
            <w:r w:rsidRPr="00CF315D">
              <w:rPr>
                <w:rFonts w:cs="Arial"/>
                <w:iCs/>
                <w:sz w:val="20"/>
                <w:szCs w:val="20"/>
                <w:lang w:val="en-US"/>
              </w:rPr>
              <w:lastRenderedPageBreak/>
              <w:t>Ministry of Commerce, Industry and Tourism</w:t>
            </w:r>
          </w:p>
        </w:tc>
        <w:tc>
          <w:tcPr>
            <w:tcW w:w="3751" w:type="pct"/>
          </w:tcPr>
          <w:p w:rsidR="00F8432A" w:rsidRPr="00CF315D" w:rsidRDefault="00F8432A" w:rsidP="00ED0203">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CF315D">
              <w:rPr>
                <w:rFonts w:cs="Arial"/>
                <w:sz w:val="20"/>
                <w:szCs w:val="20"/>
                <w:lang w:val="en-US"/>
              </w:rPr>
              <w:t>Business plan and training in:</w:t>
            </w:r>
          </w:p>
          <w:p w:rsidR="00F8432A" w:rsidRPr="00CF315D" w:rsidRDefault="00F8432A" w:rsidP="00ED0203">
            <w:pPr>
              <w:numPr>
                <w:ilvl w:val="0"/>
                <w:numId w:val="26"/>
              </w:numPr>
              <w:tabs>
                <w:tab w:val="clear" w:pos="720"/>
                <w:tab w:val="num" w:pos="168"/>
              </w:tabs>
              <w:spacing w:before="0" w:after="0" w:line="240" w:lineRule="auto"/>
              <w:ind w:left="176" w:hanging="176"/>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CF315D">
              <w:rPr>
                <w:rFonts w:cs="Arial"/>
                <w:sz w:val="20"/>
                <w:szCs w:val="20"/>
                <w:lang w:val="en-US"/>
              </w:rPr>
              <w:t>Business strengthening and productive links.</w:t>
            </w:r>
          </w:p>
          <w:p w:rsidR="00F8432A" w:rsidRPr="00CF315D" w:rsidRDefault="00F8432A" w:rsidP="00ED0203">
            <w:pPr>
              <w:numPr>
                <w:ilvl w:val="0"/>
                <w:numId w:val="26"/>
              </w:numPr>
              <w:tabs>
                <w:tab w:val="clear" w:pos="720"/>
                <w:tab w:val="num" w:pos="168"/>
              </w:tabs>
              <w:spacing w:before="0" w:after="0" w:line="240" w:lineRule="auto"/>
              <w:ind w:left="176" w:hanging="176"/>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CF315D">
              <w:rPr>
                <w:rFonts w:cs="Arial"/>
                <w:sz w:val="20"/>
                <w:szCs w:val="20"/>
                <w:lang w:val="en-US"/>
              </w:rPr>
              <w:t>Entrepreneurship, business formalization and employment generation.</w:t>
            </w:r>
          </w:p>
          <w:p w:rsidR="00F8432A" w:rsidRPr="00CF315D" w:rsidRDefault="00F8432A" w:rsidP="00ED0203">
            <w:pPr>
              <w:numPr>
                <w:ilvl w:val="0"/>
                <w:numId w:val="26"/>
              </w:numPr>
              <w:tabs>
                <w:tab w:val="clear" w:pos="720"/>
                <w:tab w:val="num" w:pos="168"/>
              </w:tabs>
              <w:spacing w:before="0" w:after="0" w:line="240" w:lineRule="auto"/>
              <w:ind w:left="176" w:hanging="176"/>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CF315D">
              <w:rPr>
                <w:rFonts w:cs="Arial"/>
                <w:sz w:val="20"/>
                <w:szCs w:val="20"/>
                <w:lang w:val="en-US"/>
              </w:rPr>
              <w:t xml:space="preserve">Information on the access to the credit lines for the productive sector and portfolio of guarantees for access to credit of </w:t>
            </w:r>
            <w:proofErr w:type="spellStart"/>
            <w:r w:rsidRPr="00CF315D">
              <w:rPr>
                <w:rFonts w:cs="Arial"/>
                <w:sz w:val="20"/>
                <w:szCs w:val="20"/>
                <w:lang w:val="en-US"/>
              </w:rPr>
              <w:t>mypimes</w:t>
            </w:r>
            <w:proofErr w:type="spellEnd"/>
            <w:r w:rsidRPr="00CF315D">
              <w:rPr>
                <w:rFonts w:cs="Arial"/>
                <w:sz w:val="20"/>
                <w:szCs w:val="20"/>
                <w:lang w:val="en-US"/>
              </w:rPr>
              <w:t>.</w:t>
            </w:r>
          </w:p>
          <w:p w:rsidR="00F8432A" w:rsidRPr="00CF315D" w:rsidRDefault="00F8432A" w:rsidP="00ED0203">
            <w:pPr>
              <w:numPr>
                <w:ilvl w:val="0"/>
                <w:numId w:val="26"/>
              </w:numPr>
              <w:tabs>
                <w:tab w:val="clear" w:pos="720"/>
                <w:tab w:val="num" w:pos="168"/>
              </w:tabs>
              <w:spacing w:before="0" w:after="0" w:line="240" w:lineRule="auto"/>
              <w:ind w:left="176" w:hanging="176"/>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CF315D">
              <w:rPr>
                <w:rFonts w:cs="Arial"/>
                <w:sz w:val="20"/>
                <w:szCs w:val="20"/>
                <w:lang w:val="en-US"/>
              </w:rPr>
              <w:t>Market information and commercial opportunities</w:t>
            </w:r>
          </w:p>
          <w:p w:rsidR="00F8432A" w:rsidRPr="00CF315D" w:rsidRDefault="00F8432A" w:rsidP="00ED0203">
            <w:pPr>
              <w:numPr>
                <w:ilvl w:val="0"/>
                <w:numId w:val="26"/>
              </w:numPr>
              <w:tabs>
                <w:tab w:val="clear" w:pos="720"/>
                <w:tab w:val="num" w:pos="168"/>
              </w:tabs>
              <w:spacing w:before="0" w:after="0" w:line="240" w:lineRule="auto"/>
              <w:ind w:left="176" w:hanging="176"/>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CF315D">
              <w:rPr>
                <w:rFonts w:cs="Arial"/>
                <w:sz w:val="20"/>
                <w:szCs w:val="20"/>
                <w:lang w:val="en-US"/>
              </w:rPr>
              <w:t>Adoption in innovation processes</w:t>
            </w:r>
          </w:p>
          <w:p w:rsidR="00F8432A" w:rsidRPr="00CF315D" w:rsidRDefault="00F8432A" w:rsidP="00ED0203">
            <w:pPr>
              <w:numPr>
                <w:ilvl w:val="0"/>
                <w:numId w:val="26"/>
              </w:numPr>
              <w:tabs>
                <w:tab w:val="clear" w:pos="720"/>
                <w:tab w:val="num" w:pos="168"/>
              </w:tabs>
              <w:spacing w:before="0" w:after="0" w:line="240" w:lineRule="auto"/>
              <w:ind w:left="176" w:hanging="176"/>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CF315D">
              <w:rPr>
                <w:rFonts w:cs="Arial"/>
                <w:sz w:val="20"/>
                <w:szCs w:val="20"/>
                <w:lang w:val="en-US"/>
              </w:rPr>
              <w:t>Advice on the presentation of projects on tourism topic</w:t>
            </w:r>
          </w:p>
          <w:p w:rsidR="00F8432A" w:rsidRPr="00CF315D" w:rsidRDefault="00F8432A" w:rsidP="00ED0203">
            <w:pPr>
              <w:numPr>
                <w:ilvl w:val="0"/>
                <w:numId w:val="26"/>
              </w:numPr>
              <w:tabs>
                <w:tab w:val="clear" w:pos="720"/>
                <w:tab w:val="num" w:pos="168"/>
              </w:tabs>
              <w:spacing w:before="0" w:after="0" w:line="240" w:lineRule="auto"/>
              <w:ind w:left="176" w:hanging="176"/>
              <w:cnfStyle w:val="000000000000" w:firstRow="0" w:lastRow="0" w:firstColumn="0" w:lastColumn="0" w:oddVBand="0" w:evenVBand="0" w:oddHBand="0" w:evenHBand="0" w:firstRowFirstColumn="0" w:firstRowLastColumn="0" w:lastRowFirstColumn="0" w:lastRowLastColumn="0"/>
              <w:rPr>
                <w:rFonts w:cs="Arial"/>
                <w:iCs/>
                <w:sz w:val="20"/>
                <w:szCs w:val="20"/>
                <w:lang w:val="en-US"/>
              </w:rPr>
            </w:pPr>
            <w:r w:rsidRPr="00CF315D">
              <w:rPr>
                <w:rFonts w:cs="Arial"/>
                <w:sz w:val="20"/>
                <w:szCs w:val="20"/>
                <w:lang w:val="en-US"/>
              </w:rPr>
              <w:t>Methodological transfer for the incorporation of innovation in agricultural products (15 initial initiatives from which yams and beans were selected)</w:t>
            </w:r>
          </w:p>
        </w:tc>
      </w:tr>
      <w:tr w:rsidR="00F8432A" w:rsidRPr="000667EB" w:rsidTr="00ED02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9" w:type="pct"/>
          </w:tcPr>
          <w:p w:rsidR="00F8432A" w:rsidRPr="00CF315D" w:rsidRDefault="00F8432A" w:rsidP="00ED0203">
            <w:pPr>
              <w:spacing w:before="0" w:after="0" w:line="240" w:lineRule="auto"/>
              <w:rPr>
                <w:rFonts w:cs="Arial"/>
                <w:iCs/>
                <w:sz w:val="20"/>
                <w:szCs w:val="20"/>
                <w:lang w:val="en-US"/>
              </w:rPr>
            </w:pPr>
            <w:r w:rsidRPr="00CF315D">
              <w:rPr>
                <w:rFonts w:cs="Arial"/>
                <w:iCs/>
                <w:sz w:val="20"/>
                <w:szCs w:val="20"/>
                <w:lang w:val="en-US"/>
              </w:rPr>
              <w:t>Secretary of Culture and Tourism of the Government of Huila</w:t>
            </w:r>
          </w:p>
        </w:tc>
        <w:tc>
          <w:tcPr>
            <w:tcW w:w="3751" w:type="pct"/>
          </w:tcPr>
          <w:p w:rsidR="00F8432A" w:rsidRPr="00CF315D" w:rsidRDefault="00F8432A" w:rsidP="00ED0203">
            <w:pPr>
              <w:numPr>
                <w:ilvl w:val="0"/>
                <w:numId w:val="26"/>
              </w:numPr>
              <w:tabs>
                <w:tab w:val="clear" w:pos="720"/>
                <w:tab w:val="num" w:pos="168"/>
              </w:tabs>
              <w:spacing w:before="0" w:after="0" w:line="240" w:lineRule="auto"/>
              <w:ind w:left="176" w:hanging="176"/>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sidRPr="00CF315D">
              <w:rPr>
                <w:rFonts w:cs="Arial"/>
                <w:sz w:val="20"/>
                <w:szCs w:val="20"/>
                <w:lang w:val="en-US"/>
              </w:rPr>
              <w:t xml:space="preserve">Diploma in Tourist Guide (certificate of the diploma is for the signature of Mayor </w:t>
            </w:r>
            <w:proofErr w:type="spellStart"/>
            <w:r w:rsidRPr="00CF315D">
              <w:rPr>
                <w:rFonts w:cs="Arial"/>
                <w:sz w:val="20"/>
                <w:szCs w:val="20"/>
                <w:lang w:val="en-US"/>
              </w:rPr>
              <w:t>Aipe</w:t>
            </w:r>
            <w:proofErr w:type="spellEnd"/>
            <w:r w:rsidRPr="00CF315D">
              <w:rPr>
                <w:rFonts w:cs="Arial"/>
                <w:sz w:val="20"/>
                <w:szCs w:val="20"/>
                <w:lang w:val="en-US"/>
              </w:rPr>
              <w:t>)</w:t>
            </w:r>
          </w:p>
          <w:p w:rsidR="00F8432A" w:rsidRPr="00CF315D" w:rsidRDefault="00F8432A" w:rsidP="00ED0203">
            <w:pPr>
              <w:pStyle w:val="ListParagraph"/>
              <w:numPr>
                <w:ilvl w:val="0"/>
                <w:numId w:val="26"/>
              </w:numPr>
              <w:tabs>
                <w:tab w:val="clear" w:pos="720"/>
                <w:tab w:val="num" w:pos="168"/>
              </w:tabs>
              <w:spacing w:before="0" w:after="0" w:line="240" w:lineRule="auto"/>
              <w:ind w:left="176" w:hanging="176"/>
              <w:jc w:val="left"/>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sidRPr="00CF315D">
              <w:rPr>
                <w:rFonts w:cs="Arial"/>
                <w:sz w:val="20"/>
                <w:szCs w:val="20"/>
                <w:lang w:val="en-US"/>
              </w:rPr>
              <w:t xml:space="preserve">Inclusion of the municipality of </w:t>
            </w:r>
            <w:proofErr w:type="spellStart"/>
            <w:r w:rsidRPr="00CF315D">
              <w:rPr>
                <w:rFonts w:cs="Arial"/>
                <w:sz w:val="20"/>
                <w:szCs w:val="20"/>
                <w:lang w:val="en-US"/>
              </w:rPr>
              <w:t>Aipe</w:t>
            </w:r>
            <w:proofErr w:type="spellEnd"/>
            <w:r w:rsidRPr="00CF315D">
              <w:rPr>
                <w:rFonts w:cs="Arial"/>
                <w:sz w:val="20"/>
                <w:szCs w:val="20"/>
                <w:lang w:val="en-US"/>
              </w:rPr>
              <w:t xml:space="preserve"> as a tourist destination and </w:t>
            </w:r>
            <w:proofErr w:type="spellStart"/>
            <w:r w:rsidRPr="00CF315D">
              <w:rPr>
                <w:rFonts w:cs="Arial"/>
                <w:sz w:val="20"/>
                <w:szCs w:val="20"/>
                <w:lang w:val="en-US"/>
              </w:rPr>
              <w:t>Asobospa</w:t>
            </w:r>
            <w:proofErr w:type="spellEnd"/>
            <w:r w:rsidRPr="00CF315D">
              <w:rPr>
                <w:rFonts w:cs="Arial"/>
                <w:sz w:val="20"/>
                <w:szCs w:val="20"/>
                <w:lang w:val="en-US"/>
              </w:rPr>
              <w:t xml:space="preserve"> as a tour operator (website of the Huila government)</w:t>
            </w:r>
          </w:p>
        </w:tc>
      </w:tr>
      <w:tr w:rsidR="00F8432A" w:rsidRPr="000667EB" w:rsidTr="00ED0203">
        <w:tc>
          <w:tcPr>
            <w:cnfStyle w:val="001000000000" w:firstRow="0" w:lastRow="0" w:firstColumn="1" w:lastColumn="0" w:oddVBand="0" w:evenVBand="0" w:oddHBand="0" w:evenHBand="0" w:firstRowFirstColumn="0" w:firstRowLastColumn="0" w:lastRowFirstColumn="0" w:lastRowLastColumn="0"/>
            <w:tcW w:w="1249" w:type="pct"/>
          </w:tcPr>
          <w:p w:rsidR="00F8432A" w:rsidRPr="00CF315D" w:rsidRDefault="00F8432A" w:rsidP="00ED0203">
            <w:pPr>
              <w:spacing w:before="0" w:after="0" w:line="240" w:lineRule="auto"/>
              <w:rPr>
                <w:rFonts w:cs="Arial"/>
                <w:iCs/>
                <w:sz w:val="20"/>
                <w:szCs w:val="20"/>
                <w:lang w:val="en-US"/>
              </w:rPr>
            </w:pPr>
            <w:r w:rsidRPr="00CF315D">
              <w:rPr>
                <w:rFonts w:cs="Arial"/>
                <w:iCs/>
                <w:sz w:val="20"/>
                <w:szCs w:val="20"/>
                <w:lang w:val="en-US"/>
              </w:rPr>
              <w:t>UNDP BIOFIN Program</w:t>
            </w:r>
          </w:p>
        </w:tc>
        <w:tc>
          <w:tcPr>
            <w:tcW w:w="3751" w:type="pct"/>
          </w:tcPr>
          <w:p w:rsidR="00F8432A" w:rsidRPr="00CF315D" w:rsidRDefault="00F8432A" w:rsidP="00ED0203">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CF315D">
              <w:rPr>
                <w:rFonts w:cs="Arial"/>
                <w:sz w:val="20"/>
                <w:szCs w:val="20"/>
                <w:lang w:val="en-US"/>
              </w:rPr>
              <w:t xml:space="preserve">Review and </w:t>
            </w:r>
            <w:proofErr w:type="spellStart"/>
            <w:r w:rsidRPr="00CF315D">
              <w:rPr>
                <w:rFonts w:cs="Arial"/>
                <w:sz w:val="20"/>
                <w:szCs w:val="20"/>
                <w:lang w:val="en-US"/>
              </w:rPr>
              <w:t>analyse</w:t>
            </w:r>
            <w:proofErr w:type="spellEnd"/>
            <w:r w:rsidRPr="00CF315D">
              <w:rPr>
                <w:rFonts w:cs="Arial"/>
                <w:sz w:val="20"/>
                <w:szCs w:val="20"/>
                <w:lang w:val="en-US"/>
              </w:rPr>
              <w:t xml:space="preserve"> of the information of the CCS’s action plans and Integral Management of the Dry Forest program, review of technical information</w:t>
            </w:r>
          </w:p>
          <w:p w:rsidR="00F8432A" w:rsidRPr="00CF315D" w:rsidRDefault="00F8432A" w:rsidP="00ED0203">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cs="Arial"/>
                <w:iCs/>
                <w:sz w:val="20"/>
                <w:szCs w:val="20"/>
                <w:lang w:val="en-US"/>
              </w:rPr>
            </w:pPr>
            <w:r w:rsidRPr="00CF315D">
              <w:rPr>
                <w:rFonts w:cs="Arial"/>
                <w:sz w:val="20"/>
                <w:szCs w:val="20"/>
                <w:lang w:val="en-US"/>
              </w:rPr>
              <w:t>Missing delivery of documents with financial strategies</w:t>
            </w:r>
          </w:p>
        </w:tc>
      </w:tr>
      <w:tr w:rsidR="00F8432A" w:rsidRPr="000667EB" w:rsidTr="00ED02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9" w:type="pct"/>
          </w:tcPr>
          <w:p w:rsidR="00F8432A" w:rsidRPr="00CF315D" w:rsidRDefault="00F8432A" w:rsidP="00ED0203">
            <w:pPr>
              <w:spacing w:before="0" w:after="0" w:line="240" w:lineRule="auto"/>
              <w:rPr>
                <w:rFonts w:cs="Arial"/>
                <w:iCs/>
                <w:sz w:val="20"/>
                <w:szCs w:val="20"/>
                <w:lang w:val="en-US"/>
              </w:rPr>
            </w:pPr>
            <w:r w:rsidRPr="00CF315D">
              <w:rPr>
                <w:rFonts w:cs="Arial"/>
                <w:iCs/>
                <w:sz w:val="20"/>
                <w:szCs w:val="20"/>
                <w:lang w:val="en-US"/>
              </w:rPr>
              <w:t>Strategy BanCO</w:t>
            </w:r>
            <w:r w:rsidRPr="00CF315D">
              <w:rPr>
                <w:rFonts w:cs="Arial"/>
                <w:iCs/>
                <w:sz w:val="20"/>
                <w:szCs w:val="20"/>
                <w:vertAlign w:val="subscript"/>
                <w:lang w:val="en-US"/>
              </w:rPr>
              <w:t>2</w:t>
            </w:r>
          </w:p>
        </w:tc>
        <w:tc>
          <w:tcPr>
            <w:tcW w:w="3751" w:type="pct"/>
          </w:tcPr>
          <w:p w:rsidR="00F8432A" w:rsidRPr="00CF315D" w:rsidRDefault="00F8432A" w:rsidP="00ED0203">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sidRPr="00CF315D">
              <w:rPr>
                <w:rFonts w:cs="Arial"/>
                <w:sz w:val="20"/>
                <w:szCs w:val="20"/>
                <w:lang w:val="en-US"/>
              </w:rPr>
              <w:t>Implementation of the payment for community environmental services in project areas through a monthly payment to each family for $ 300,000 for 12 months with UNDP resources to offset their carbon footprint in Colombia. The families allocated the resources for the improvement of housing and small productive projects.</w:t>
            </w:r>
          </w:p>
          <w:p w:rsidR="00F8432A" w:rsidRPr="00CF315D" w:rsidRDefault="00F8432A" w:rsidP="00ED0203">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sidRPr="00CF315D">
              <w:rPr>
                <w:rFonts w:cs="Arial"/>
                <w:sz w:val="20"/>
                <w:szCs w:val="20"/>
                <w:lang w:val="en-US"/>
              </w:rPr>
              <w:t xml:space="preserve">In the case of </w:t>
            </w:r>
            <w:proofErr w:type="spellStart"/>
            <w:r w:rsidRPr="00CF315D">
              <w:rPr>
                <w:rFonts w:cs="Arial"/>
                <w:sz w:val="20"/>
                <w:szCs w:val="20"/>
                <w:lang w:val="en-US"/>
              </w:rPr>
              <w:t>Dagua</w:t>
            </w:r>
            <w:proofErr w:type="spellEnd"/>
            <w:r w:rsidRPr="00CF315D">
              <w:rPr>
                <w:rFonts w:cs="Arial"/>
                <w:sz w:val="20"/>
                <w:szCs w:val="20"/>
                <w:lang w:val="en-US"/>
              </w:rPr>
              <w:t>, the CVC managed additional resources destined to strengthening production through agroforestry crops; no payment was made to families.</w:t>
            </w:r>
          </w:p>
          <w:p w:rsidR="00F8432A" w:rsidRPr="00CF315D" w:rsidRDefault="00F8432A" w:rsidP="00ED0203">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sz w:val="20"/>
                <w:szCs w:val="20"/>
                <w:lang w:val="en-US"/>
              </w:rPr>
            </w:pPr>
            <w:r w:rsidRPr="00CF315D">
              <w:rPr>
                <w:rFonts w:cs="Arial"/>
                <w:sz w:val="20"/>
                <w:szCs w:val="20"/>
                <w:lang w:val="en-US"/>
              </w:rPr>
              <w:t xml:space="preserve">In the case of </w:t>
            </w:r>
            <w:proofErr w:type="spellStart"/>
            <w:r w:rsidRPr="00CF315D">
              <w:rPr>
                <w:rFonts w:cs="Arial"/>
                <w:sz w:val="20"/>
                <w:szCs w:val="20"/>
                <w:lang w:val="en-US"/>
              </w:rPr>
              <w:t>Natagaima</w:t>
            </w:r>
            <w:proofErr w:type="spellEnd"/>
            <w:r w:rsidRPr="00CF315D">
              <w:rPr>
                <w:rFonts w:cs="Arial"/>
                <w:sz w:val="20"/>
                <w:szCs w:val="20"/>
                <w:lang w:val="en-US"/>
              </w:rPr>
              <w:t xml:space="preserve">, </w:t>
            </w:r>
            <w:proofErr w:type="spellStart"/>
            <w:r w:rsidRPr="00CF315D">
              <w:rPr>
                <w:rFonts w:cs="Arial"/>
                <w:sz w:val="20"/>
                <w:szCs w:val="20"/>
                <w:lang w:val="en-US"/>
              </w:rPr>
              <w:t>Cortolima</w:t>
            </w:r>
            <w:proofErr w:type="spellEnd"/>
            <w:r w:rsidRPr="00CF315D">
              <w:rPr>
                <w:rFonts w:cs="Arial"/>
                <w:sz w:val="20"/>
                <w:szCs w:val="20"/>
                <w:lang w:val="en-US"/>
              </w:rPr>
              <w:t xml:space="preserve"> managed additional resources for PSA to the families of/in the </w:t>
            </w:r>
            <w:proofErr w:type="spellStart"/>
            <w:r w:rsidRPr="00CF315D">
              <w:rPr>
                <w:rFonts w:cs="Arial"/>
                <w:sz w:val="20"/>
                <w:szCs w:val="20"/>
                <w:lang w:val="en-US"/>
              </w:rPr>
              <w:t>Pocharco</w:t>
            </w:r>
            <w:proofErr w:type="spellEnd"/>
            <w:r w:rsidRPr="00CF315D">
              <w:rPr>
                <w:rFonts w:cs="Arial"/>
                <w:sz w:val="20"/>
                <w:szCs w:val="20"/>
                <w:lang w:val="en-US"/>
              </w:rPr>
              <w:t xml:space="preserve"> shelter.</w:t>
            </w:r>
          </w:p>
        </w:tc>
      </w:tr>
      <w:tr w:rsidR="00F8432A" w:rsidRPr="000667EB" w:rsidTr="00ED0203">
        <w:tc>
          <w:tcPr>
            <w:cnfStyle w:val="001000000000" w:firstRow="0" w:lastRow="0" w:firstColumn="1" w:lastColumn="0" w:oddVBand="0" w:evenVBand="0" w:oddHBand="0" w:evenHBand="0" w:firstRowFirstColumn="0" w:firstRowLastColumn="0" w:lastRowFirstColumn="0" w:lastRowLastColumn="0"/>
            <w:tcW w:w="1249" w:type="pct"/>
          </w:tcPr>
          <w:p w:rsidR="00F8432A" w:rsidRPr="00F8432A" w:rsidRDefault="00F8432A" w:rsidP="00ED0203">
            <w:pPr>
              <w:spacing w:before="0" w:after="0" w:line="240" w:lineRule="auto"/>
              <w:rPr>
                <w:rFonts w:cs="Arial"/>
                <w:iCs/>
                <w:sz w:val="20"/>
                <w:szCs w:val="20"/>
                <w:lang w:val="es-EC"/>
              </w:rPr>
            </w:pPr>
            <w:r w:rsidRPr="00F8432A">
              <w:rPr>
                <w:rFonts w:cs="Arial"/>
                <w:iCs/>
                <w:sz w:val="20"/>
                <w:szCs w:val="20"/>
                <w:lang w:val="es-EC"/>
              </w:rPr>
              <w:t xml:space="preserve">Colciencias Programa “A ciencia cierta” </w:t>
            </w:r>
          </w:p>
        </w:tc>
        <w:tc>
          <w:tcPr>
            <w:tcW w:w="3751" w:type="pct"/>
          </w:tcPr>
          <w:p w:rsidR="00F8432A" w:rsidRPr="00CF315D" w:rsidRDefault="00F8432A" w:rsidP="00ED0203">
            <w:pPr>
              <w:numPr>
                <w:ilvl w:val="0"/>
                <w:numId w:val="27"/>
              </w:numPr>
              <w:tabs>
                <w:tab w:val="clear" w:pos="720"/>
              </w:tabs>
              <w:spacing w:before="0" w:after="0" w:line="240" w:lineRule="auto"/>
              <w:ind w:left="168" w:hanging="283"/>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CF315D">
              <w:rPr>
                <w:rFonts w:cs="Arial"/>
                <w:sz w:val="20"/>
                <w:szCs w:val="20"/>
                <w:lang w:val="en-US"/>
              </w:rPr>
              <w:t xml:space="preserve">Social innovation in the agroecological recovery of native species of the dry forests of Montes de María through precision agriculture, articulating to </w:t>
            </w:r>
            <w:bookmarkStart w:id="117" w:name="OLE_LINK9"/>
            <w:bookmarkStart w:id="118" w:name="OLE_LINK10"/>
            <w:r w:rsidRPr="00CF315D">
              <w:rPr>
                <w:rFonts w:cs="Arial"/>
                <w:sz w:val="20"/>
                <w:szCs w:val="20"/>
                <w:lang w:val="en-US"/>
              </w:rPr>
              <w:t>differentiated markets of niches</w:t>
            </w:r>
            <w:bookmarkEnd w:id="117"/>
            <w:bookmarkEnd w:id="118"/>
            <w:r w:rsidRPr="00CF315D">
              <w:rPr>
                <w:rFonts w:cs="Arial"/>
                <w:sz w:val="20"/>
                <w:szCs w:val="20"/>
                <w:lang w:val="en-US"/>
              </w:rPr>
              <w:t>.</w:t>
            </w:r>
          </w:p>
          <w:p w:rsidR="00F8432A" w:rsidRPr="00CF315D" w:rsidRDefault="00F8432A" w:rsidP="00ED0203">
            <w:pPr>
              <w:pStyle w:val="ListParagraph"/>
              <w:numPr>
                <w:ilvl w:val="0"/>
                <w:numId w:val="16"/>
              </w:numPr>
              <w:tabs>
                <w:tab w:val="num" w:pos="720"/>
              </w:tabs>
              <w:spacing w:before="0" w:after="0" w:line="240" w:lineRule="auto"/>
              <w:ind w:left="172" w:hanging="268"/>
              <w:jc w:val="left"/>
              <w:cnfStyle w:val="000000000000" w:firstRow="0" w:lastRow="0" w:firstColumn="0" w:lastColumn="0" w:oddVBand="0" w:evenVBand="0" w:oddHBand="0" w:evenHBand="0" w:firstRowFirstColumn="0" w:firstRowLastColumn="0" w:lastRowFirstColumn="0" w:lastRowLastColumn="0"/>
              <w:rPr>
                <w:rFonts w:cs="Arial"/>
                <w:iCs/>
                <w:sz w:val="20"/>
                <w:szCs w:val="20"/>
                <w:lang w:val="en-US"/>
              </w:rPr>
            </w:pPr>
            <w:r w:rsidRPr="00CF315D">
              <w:rPr>
                <w:rFonts w:cs="Arial"/>
                <w:sz w:val="20"/>
                <w:szCs w:val="20"/>
                <w:lang w:val="en-US"/>
              </w:rPr>
              <w:t>Strengthening of community forest brigades for fire prevention and conservation of the dry forest includes equipment for the brigades.</w:t>
            </w:r>
          </w:p>
        </w:tc>
      </w:tr>
      <w:tr w:rsidR="00F8432A" w:rsidRPr="000667EB" w:rsidTr="00ED02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9" w:type="pct"/>
          </w:tcPr>
          <w:p w:rsidR="00F8432A" w:rsidRPr="00CF315D" w:rsidRDefault="00F8432A" w:rsidP="00ED0203">
            <w:pPr>
              <w:spacing w:before="0" w:after="0" w:line="240" w:lineRule="auto"/>
              <w:rPr>
                <w:rFonts w:cs="Arial"/>
                <w:iCs/>
                <w:sz w:val="20"/>
                <w:szCs w:val="20"/>
                <w:lang w:val="en-US"/>
              </w:rPr>
            </w:pPr>
            <w:r w:rsidRPr="00CF315D">
              <w:rPr>
                <w:rFonts w:cs="Arial"/>
                <w:iCs/>
                <w:sz w:val="20"/>
                <w:szCs w:val="20"/>
                <w:lang w:val="en-US"/>
              </w:rPr>
              <w:lastRenderedPageBreak/>
              <w:t>United Nations World Food Program</w:t>
            </w:r>
          </w:p>
        </w:tc>
        <w:tc>
          <w:tcPr>
            <w:tcW w:w="3751" w:type="pct"/>
          </w:tcPr>
          <w:p w:rsidR="00F8432A" w:rsidRPr="00CF315D" w:rsidRDefault="00F8432A" w:rsidP="00ED0203">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sz w:val="20"/>
                <w:szCs w:val="20"/>
                <w:lang w:val="en-US"/>
              </w:rPr>
            </w:pPr>
            <w:r w:rsidRPr="00CF315D">
              <w:rPr>
                <w:rFonts w:cs="Arial"/>
                <w:sz w:val="20"/>
                <w:szCs w:val="20"/>
                <w:lang w:val="en-US"/>
              </w:rPr>
              <w:t>The food was supplied by the PMA and the technical team of the dry ecosystems project was responsible for the development of activities and accompaniment. The knowledge transferred by the training was implemented in the premises. The food rations were delivered once validated the implementation of good practices in the premises around environmental and productive matter.</w:t>
            </w:r>
          </w:p>
        </w:tc>
      </w:tr>
      <w:tr w:rsidR="00F8432A" w:rsidRPr="000667EB" w:rsidTr="00ED0203">
        <w:tc>
          <w:tcPr>
            <w:cnfStyle w:val="001000000000" w:firstRow="0" w:lastRow="0" w:firstColumn="1" w:lastColumn="0" w:oddVBand="0" w:evenVBand="0" w:oddHBand="0" w:evenHBand="0" w:firstRowFirstColumn="0" w:firstRowLastColumn="0" w:lastRowFirstColumn="0" w:lastRowLastColumn="0"/>
            <w:tcW w:w="1249" w:type="pct"/>
          </w:tcPr>
          <w:p w:rsidR="00F8432A" w:rsidRPr="00CF315D" w:rsidRDefault="00F8432A" w:rsidP="00ED0203">
            <w:pPr>
              <w:spacing w:before="0" w:after="0" w:line="240" w:lineRule="auto"/>
              <w:rPr>
                <w:rFonts w:cs="Arial"/>
                <w:iCs/>
                <w:sz w:val="20"/>
                <w:szCs w:val="20"/>
                <w:lang w:val="en-US"/>
              </w:rPr>
            </w:pPr>
            <w:r w:rsidRPr="00CF315D">
              <w:rPr>
                <w:rFonts w:cs="Arial"/>
                <w:iCs/>
                <w:sz w:val="20"/>
                <w:szCs w:val="20"/>
                <w:lang w:val="en-US"/>
              </w:rPr>
              <w:t>UNDP Small Donations Program</w:t>
            </w:r>
          </w:p>
        </w:tc>
        <w:tc>
          <w:tcPr>
            <w:tcW w:w="3751" w:type="pct"/>
          </w:tcPr>
          <w:p w:rsidR="00F8432A" w:rsidRPr="00CF315D" w:rsidRDefault="00F8432A" w:rsidP="00ED0203">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CF315D">
              <w:rPr>
                <w:rFonts w:cs="Arial"/>
                <w:sz w:val="20"/>
                <w:szCs w:val="20"/>
                <w:lang w:val="en-US"/>
              </w:rPr>
              <w:t xml:space="preserve">An alliance was made with the small donations program to strengthen the communities of </w:t>
            </w:r>
            <w:proofErr w:type="spellStart"/>
            <w:r w:rsidRPr="00CF315D">
              <w:rPr>
                <w:rFonts w:cs="Arial"/>
                <w:sz w:val="20"/>
                <w:szCs w:val="20"/>
                <w:lang w:val="en-US"/>
              </w:rPr>
              <w:t>Dagua</w:t>
            </w:r>
            <w:proofErr w:type="spellEnd"/>
            <w:r w:rsidRPr="00CF315D">
              <w:rPr>
                <w:rFonts w:cs="Arial"/>
                <w:sz w:val="20"/>
                <w:szCs w:val="20"/>
                <w:lang w:val="en-US"/>
              </w:rPr>
              <w:t>, San Jacinto and Valledupar in the following manner:</w:t>
            </w:r>
          </w:p>
          <w:p w:rsidR="00F8432A" w:rsidRPr="00CF315D" w:rsidRDefault="00F8432A" w:rsidP="00ED0203">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sz w:val="20"/>
                <w:szCs w:val="20"/>
                <w:lang w:val="en-US"/>
              </w:rPr>
            </w:pPr>
            <w:proofErr w:type="spellStart"/>
            <w:r w:rsidRPr="00CF315D">
              <w:rPr>
                <w:rFonts w:cs="Arial"/>
                <w:sz w:val="20"/>
                <w:szCs w:val="20"/>
                <w:lang w:val="en-US"/>
              </w:rPr>
              <w:t>Dagua</w:t>
            </w:r>
            <w:proofErr w:type="spellEnd"/>
            <w:r w:rsidRPr="00CF315D">
              <w:rPr>
                <w:rFonts w:cs="Arial"/>
                <w:sz w:val="20"/>
                <w:szCs w:val="20"/>
                <w:lang w:val="en-US"/>
              </w:rPr>
              <w:t>:</w:t>
            </w:r>
          </w:p>
          <w:p w:rsidR="00F8432A" w:rsidRPr="00CF315D" w:rsidRDefault="00F8432A" w:rsidP="00ED0203">
            <w:pPr>
              <w:numPr>
                <w:ilvl w:val="0"/>
                <w:numId w:val="26"/>
              </w:numPr>
              <w:tabs>
                <w:tab w:val="clear" w:pos="720"/>
                <w:tab w:val="num" w:pos="168"/>
              </w:tabs>
              <w:spacing w:before="0" w:after="0" w:line="240" w:lineRule="auto"/>
              <w:ind w:left="176" w:hanging="176"/>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CF315D">
              <w:rPr>
                <w:rFonts w:cs="Arial"/>
                <w:sz w:val="20"/>
                <w:szCs w:val="20"/>
                <w:lang w:val="en-US"/>
              </w:rPr>
              <w:t xml:space="preserve">Property </w:t>
            </w:r>
            <w:r w:rsidR="00A62C26" w:rsidRPr="00CF315D">
              <w:rPr>
                <w:rFonts w:cs="Arial"/>
                <w:sz w:val="20"/>
                <w:szCs w:val="20"/>
                <w:lang w:val="en-US"/>
              </w:rPr>
              <w:t>Characterization</w:t>
            </w:r>
          </w:p>
          <w:p w:rsidR="00F8432A" w:rsidRPr="00CF315D" w:rsidRDefault="00F8432A" w:rsidP="00ED0203">
            <w:pPr>
              <w:numPr>
                <w:ilvl w:val="0"/>
                <w:numId w:val="26"/>
              </w:numPr>
              <w:tabs>
                <w:tab w:val="clear" w:pos="720"/>
                <w:tab w:val="num" w:pos="168"/>
              </w:tabs>
              <w:spacing w:before="0" w:after="0" w:line="240" w:lineRule="auto"/>
              <w:ind w:left="176" w:hanging="176"/>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CF315D">
              <w:rPr>
                <w:rFonts w:cs="Arial"/>
                <w:sz w:val="20"/>
                <w:szCs w:val="20"/>
                <w:lang w:val="en-US"/>
              </w:rPr>
              <w:t>Isolation and repopulation of the riverbank of la Española ravine with live fences.</w:t>
            </w:r>
          </w:p>
          <w:p w:rsidR="00F8432A" w:rsidRPr="00CF315D" w:rsidRDefault="00F8432A" w:rsidP="00ED0203">
            <w:pPr>
              <w:numPr>
                <w:ilvl w:val="0"/>
                <w:numId w:val="26"/>
              </w:numPr>
              <w:tabs>
                <w:tab w:val="clear" w:pos="720"/>
                <w:tab w:val="num" w:pos="168"/>
              </w:tabs>
              <w:spacing w:before="0" w:after="0" w:line="240" w:lineRule="auto"/>
              <w:ind w:left="176" w:hanging="176"/>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CF315D">
              <w:rPr>
                <w:rFonts w:cs="Arial"/>
                <w:sz w:val="20"/>
                <w:szCs w:val="20"/>
                <w:lang w:val="en-US"/>
              </w:rPr>
              <w:t>Implementation of demonstrative home garden.</w:t>
            </w:r>
          </w:p>
          <w:p w:rsidR="00F8432A" w:rsidRPr="00CF315D" w:rsidRDefault="00F8432A" w:rsidP="00ED0203">
            <w:pPr>
              <w:numPr>
                <w:ilvl w:val="0"/>
                <w:numId w:val="26"/>
              </w:numPr>
              <w:tabs>
                <w:tab w:val="clear" w:pos="720"/>
                <w:tab w:val="num" w:pos="168"/>
              </w:tabs>
              <w:spacing w:before="0" w:after="0" w:line="240" w:lineRule="auto"/>
              <w:ind w:left="176" w:hanging="176"/>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CF315D">
              <w:rPr>
                <w:rFonts w:cs="Arial"/>
                <w:sz w:val="20"/>
                <w:szCs w:val="20"/>
                <w:lang w:val="en-US"/>
              </w:rPr>
              <w:t xml:space="preserve">Implementation of drinking fountains that allow to </w:t>
            </w:r>
            <w:r w:rsidR="00A62C26" w:rsidRPr="00CF315D">
              <w:rPr>
                <w:rFonts w:cs="Arial"/>
                <w:sz w:val="20"/>
                <w:szCs w:val="20"/>
                <w:lang w:val="en-US"/>
              </w:rPr>
              <w:t>economize</w:t>
            </w:r>
            <w:r w:rsidRPr="00CF315D">
              <w:rPr>
                <w:rFonts w:cs="Arial"/>
                <w:sz w:val="20"/>
                <w:szCs w:val="20"/>
                <w:lang w:val="en-US"/>
              </w:rPr>
              <w:t xml:space="preserve"> and regulate the use of water for livestock.</w:t>
            </w:r>
          </w:p>
          <w:p w:rsidR="00F8432A" w:rsidRPr="00CF315D" w:rsidRDefault="00F8432A" w:rsidP="00ED0203">
            <w:pPr>
              <w:numPr>
                <w:ilvl w:val="0"/>
                <w:numId w:val="26"/>
              </w:numPr>
              <w:tabs>
                <w:tab w:val="clear" w:pos="720"/>
                <w:tab w:val="num" w:pos="168"/>
              </w:tabs>
              <w:spacing w:before="0" w:after="0" w:line="240" w:lineRule="auto"/>
              <w:ind w:left="176" w:hanging="176"/>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CF315D">
              <w:rPr>
                <w:rFonts w:cs="Arial"/>
                <w:sz w:val="20"/>
                <w:szCs w:val="20"/>
                <w:lang w:val="en-US"/>
              </w:rPr>
              <w:t>Planting of native-citrus fruit trees</w:t>
            </w:r>
          </w:p>
          <w:p w:rsidR="00F8432A" w:rsidRPr="00CF315D" w:rsidRDefault="00F8432A" w:rsidP="00ED0203">
            <w:pPr>
              <w:numPr>
                <w:ilvl w:val="0"/>
                <w:numId w:val="26"/>
              </w:numPr>
              <w:tabs>
                <w:tab w:val="clear" w:pos="720"/>
                <w:tab w:val="num" w:pos="168"/>
              </w:tabs>
              <w:spacing w:before="0" w:after="0" w:line="240" w:lineRule="auto"/>
              <w:ind w:left="176" w:hanging="176"/>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CF315D">
              <w:rPr>
                <w:rFonts w:cs="Arial"/>
                <w:sz w:val="20"/>
                <w:szCs w:val="20"/>
                <w:lang w:val="en-US"/>
              </w:rPr>
              <w:t>Implementation of a protein bank to improve the feeding of livestock species.</w:t>
            </w:r>
          </w:p>
          <w:p w:rsidR="00F8432A" w:rsidRPr="00CF315D" w:rsidRDefault="00F8432A" w:rsidP="00ED0203">
            <w:pPr>
              <w:numPr>
                <w:ilvl w:val="0"/>
                <w:numId w:val="26"/>
              </w:numPr>
              <w:tabs>
                <w:tab w:val="clear" w:pos="720"/>
                <w:tab w:val="num" w:pos="168"/>
              </w:tabs>
              <w:spacing w:before="0" w:after="0" w:line="240" w:lineRule="auto"/>
              <w:ind w:left="176" w:hanging="176"/>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CF315D">
              <w:rPr>
                <w:rFonts w:cs="Arial"/>
                <w:sz w:val="20"/>
                <w:szCs w:val="20"/>
                <w:lang w:val="en-US"/>
              </w:rPr>
              <w:t>Biodigester Construction</w:t>
            </w:r>
          </w:p>
          <w:p w:rsidR="00F8432A" w:rsidRPr="00CF315D" w:rsidRDefault="00F8432A" w:rsidP="00ED0203">
            <w:pPr>
              <w:numPr>
                <w:ilvl w:val="0"/>
                <w:numId w:val="26"/>
              </w:numPr>
              <w:tabs>
                <w:tab w:val="clear" w:pos="720"/>
                <w:tab w:val="num" w:pos="168"/>
              </w:tabs>
              <w:spacing w:before="0" w:after="0" w:line="240" w:lineRule="auto"/>
              <w:ind w:left="176" w:hanging="176"/>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CF315D">
              <w:rPr>
                <w:rFonts w:cs="Arial"/>
                <w:sz w:val="20"/>
                <w:szCs w:val="20"/>
                <w:lang w:val="en-US"/>
              </w:rPr>
              <w:t>Construction of community irrigation system.</w:t>
            </w:r>
          </w:p>
          <w:p w:rsidR="00F8432A" w:rsidRPr="00CF315D" w:rsidRDefault="00F8432A" w:rsidP="00ED0203">
            <w:pPr>
              <w:numPr>
                <w:ilvl w:val="0"/>
                <w:numId w:val="26"/>
              </w:numPr>
              <w:tabs>
                <w:tab w:val="clear" w:pos="720"/>
                <w:tab w:val="num" w:pos="168"/>
              </w:tabs>
              <w:spacing w:before="0" w:after="0" w:line="240" w:lineRule="auto"/>
              <w:ind w:left="176" w:hanging="176"/>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CF315D">
              <w:rPr>
                <w:rFonts w:cs="Arial"/>
                <w:sz w:val="20"/>
                <w:szCs w:val="20"/>
                <w:lang w:val="en-US"/>
              </w:rPr>
              <w:t>Design protocol for the management of community nurseries.</w:t>
            </w:r>
          </w:p>
          <w:p w:rsidR="00F8432A" w:rsidRPr="00CF315D" w:rsidRDefault="00F8432A" w:rsidP="00ED0203">
            <w:pPr>
              <w:numPr>
                <w:ilvl w:val="0"/>
                <w:numId w:val="26"/>
              </w:numPr>
              <w:tabs>
                <w:tab w:val="clear" w:pos="720"/>
                <w:tab w:val="num" w:pos="168"/>
              </w:tabs>
              <w:spacing w:before="0" w:after="0" w:line="240" w:lineRule="auto"/>
              <w:ind w:left="176" w:hanging="176"/>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CF315D">
              <w:rPr>
                <w:rFonts w:cs="Arial"/>
                <w:sz w:val="20"/>
                <w:szCs w:val="20"/>
                <w:lang w:val="en-US"/>
              </w:rPr>
              <w:t>Conservation and restoration actions in the Santa Rosa micro basin, as an intervention strategy for biodiversity, ecosystem services and sustainable production - HMP</w:t>
            </w:r>
          </w:p>
          <w:p w:rsidR="00F8432A" w:rsidRPr="00CF315D" w:rsidRDefault="00F8432A" w:rsidP="00ED0203">
            <w:pPr>
              <w:numPr>
                <w:ilvl w:val="0"/>
                <w:numId w:val="26"/>
              </w:numPr>
              <w:tabs>
                <w:tab w:val="clear" w:pos="720"/>
                <w:tab w:val="num" w:pos="168"/>
              </w:tabs>
              <w:spacing w:before="0" w:after="0" w:line="240" w:lineRule="auto"/>
              <w:ind w:left="176" w:hanging="176"/>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CF315D">
              <w:rPr>
                <w:rFonts w:cs="Arial"/>
                <w:sz w:val="20"/>
                <w:szCs w:val="20"/>
                <w:lang w:val="en-US"/>
              </w:rPr>
              <w:t>Design and implementation of stables for livestock reconversion</w:t>
            </w:r>
          </w:p>
          <w:p w:rsidR="00F8432A" w:rsidRPr="00CF315D" w:rsidRDefault="00F8432A" w:rsidP="00ED0203">
            <w:pPr>
              <w:numPr>
                <w:ilvl w:val="0"/>
                <w:numId w:val="26"/>
              </w:numPr>
              <w:tabs>
                <w:tab w:val="clear" w:pos="720"/>
                <w:tab w:val="num" w:pos="168"/>
              </w:tabs>
              <w:spacing w:before="0" w:after="0" w:line="240" w:lineRule="auto"/>
              <w:ind w:left="176" w:hanging="176"/>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CF315D">
              <w:rPr>
                <w:rFonts w:cs="Arial"/>
                <w:sz w:val="20"/>
                <w:szCs w:val="20"/>
                <w:lang w:val="en-US"/>
              </w:rPr>
              <w:t>San Jacinto:</w:t>
            </w:r>
          </w:p>
          <w:p w:rsidR="00F8432A" w:rsidRPr="00CF315D" w:rsidRDefault="00F8432A" w:rsidP="00ED0203">
            <w:pPr>
              <w:numPr>
                <w:ilvl w:val="0"/>
                <w:numId w:val="26"/>
              </w:numPr>
              <w:tabs>
                <w:tab w:val="clear" w:pos="720"/>
                <w:tab w:val="num" w:pos="168"/>
              </w:tabs>
              <w:spacing w:before="0" w:after="0" w:line="240" w:lineRule="auto"/>
              <w:ind w:left="176" w:hanging="176"/>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CF315D">
              <w:rPr>
                <w:rFonts w:cs="Arial"/>
                <w:sz w:val="20"/>
                <w:szCs w:val="20"/>
                <w:lang w:val="en-US"/>
              </w:rPr>
              <w:t xml:space="preserve">Strengthening of the ASOBRASILAR Association in the “Social innovation in the </w:t>
            </w:r>
            <w:proofErr w:type="spellStart"/>
            <w:r w:rsidRPr="00CF315D">
              <w:rPr>
                <w:rFonts w:cs="Arial"/>
                <w:sz w:val="20"/>
                <w:szCs w:val="20"/>
                <w:lang w:val="en-US"/>
              </w:rPr>
              <w:t>agro</w:t>
            </w:r>
            <w:proofErr w:type="spellEnd"/>
            <w:r w:rsidRPr="00CF315D">
              <w:rPr>
                <w:rFonts w:cs="Arial"/>
                <w:sz w:val="20"/>
                <w:szCs w:val="20"/>
                <w:lang w:val="en-US"/>
              </w:rPr>
              <w:t>-ecological recovery of native species of the dry forests of Montes de María through precision agriculture articulating differentiated markets of niches”</w:t>
            </w:r>
          </w:p>
          <w:p w:rsidR="00F8432A" w:rsidRPr="00CF315D" w:rsidRDefault="00F8432A" w:rsidP="00ED0203">
            <w:pPr>
              <w:numPr>
                <w:ilvl w:val="0"/>
                <w:numId w:val="26"/>
              </w:numPr>
              <w:tabs>
                <w:tab w:val="clear" w:pos="720"/>
                <w:tab w:val="num" w:pos="168"/>
              </w:tabs>
              <w:spacing w:before="0" w:after="0" w:line="240" w:lineRule="auto"/>
              <w:ind w:left="176" w:hanging="176"/>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CF315D">
              <w:rPr>
                <w:rFonts w:cs="Arial"/>
                <w:sz w:val="20"/>
                <w:szCs w:val="20"/>
                <w:lang w:val="en-US"/>
              </w:rPr>
              <w:t>Valledupar:</w:t>
            </w:r>
          </w:p>
          <w:p w:rsidR="00F8432A" w:rsidRPr="00CF315D" w:rsidRDefault="00F8432A" w:rsidP="00ED0203">
            <w:pPr>
              <w:numPr>
                <w:ilvl w:val="0"/>
                <w:numId w:val="26"/>
              </w:numPr>
              <w:tabs>
                <w:tab w:val="clear" w:pos="720"/>
                <w:tab w:val="num" w:pos="168"/>
              </w:tabs>
              <w:spacing w:before="0" w:after="0" w:line="240" w:lineRule="auto"/>
              <w:ind w:left="176" w:hanging="176"/>
              <w:cnfStyle w:val="000000000000" w:firstRow="0" w:lastRow="0" w:firstColumn="0" w:lastColumn="0" w:oddVBand="0" w:evenVBand="0" w:oddHBand="0" w:evenHBand="0" w:firstRowFirstColumn="0" w:firstRowLastColumn="0" w:lastRowFirstColumn="0" w:lastRowLastColumn="0"/>
              <w:rPr>
                <w:rFonts w:cs="Arial"/>
                <w:iCs/>
                <w:sz w:val="20"/>
                <w:szCs w:val="20"/>
                <w:lang w:val="en-US"/>
              </w:rPr>
            </w:pPr>
            <w:r w:rsidRPr="00CF315D">
              <w:rPr>
                <w:rFonts w:cs="Arial"/>
                <w:sz w:val="20"/>
                <w:szCs w:val="20"/>
                <w:lang w:val="en-US"/>
              </w:rPr>
              <w:t>Strengthening community forest brigades for fire prevention and conservation of the dry forest, includes equipment for the brigades.</w:t>
            </w:r>
          </w:p>
        </w:tc>
      </w:tr>
      <w:tr w:rsidR="00F8432A" w:rsidRPr="000667EB" w:rsidTr="00ED02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9" w:type="pct"/>
          </w:tcPr>
          <w:p w:rsidR="00F8432A" w:rsidRPr="00CF315D" w:rsidRDefault="00F8432A" w:rsidP="00ED0203">
            <w:pPr>
              <w:spacing w:before="0" w:after="0" w:line="240" w:lineRule="auto"/>
              <w:rPr>
                <w:rFonts w:cs="Arial"/>
                <w:iCs/>
                <w:sz w:val="20"/>
                <w:szCs w:val="20"/>
                <w:lang w:val="en-US"/>
              </w:rPr>
            </w:pPr>
            <w:proofErr w:type="spellStart"/>
            <w:r w:rsidRPr="00CF315D">
              <w:rPr>
                <w:rFonts w:cs="Arial"/>
                <w:iCs/>
                <w:sz w:val="20"/>
                <w:szCs w:val="20"/>
                <w:lang w:val="en-US"/>
              </w:rPr>
              <w:t>Agrosavia</w:t>
            </w:r>
            <w:proofErr w:type="spellEnd"/>
            <w:r w:rsidRPr="00CF315D">
              <w:rPr>
                <w:rFonts w:cs="Arial"/>
                <w:iCs/>
                <w:sz w:val="20"/>
                <w:szCs w:val="20"/>
                <w:lang w:val="en-US"/>
              </w:rPr>
              <w:t xml:space="preserve"> </w:t>
            </w:r>
          </w:p>
        </w:tc>
        <w:tc>
          <w:tcPr>
            <w:tcW w:w="3751" w:type="pct"/>
          </w:tcPr>
          <w:p w:rsidR="00F8432A" w:rsidRPr="00CF315D" w:rsidRDefault="00F8432A" w:rsidP="00ED0203">
            <w:pPr>
              <w:numPr>
                <w:ilvl w:val="0"/>
                <w:numId w:val="26"/>
              </w:numPr>
              <w:tabs>
                <w:tab w:val="clear" w:pos="720"/>
                <w:tab w:val="num" w:pos="168"/>
              </w:tabs>
              <w:spacing w:before="0" w:after="0" w:line="240" w:lineRule="auto"/>
              <w:ind w:left="176" w:hanging="176"/>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sidRPr="00CF315D">
              <w:rPr>
                <w:rFonts w:cs="Arial"/>
                <w:sz w:val="20"/>
                <w:szCs w:val="20"/>
                <w:lang w:val="en-US"/>
              </w:rPr>
              <w:t>Training in handling vegetables and yams</w:t>
            </w:r>
          </w:p>
          <w:p w:rsidR="00F8432A" w:rsidRPr="00CF315D" w:rsidRDefault="00F8432A" w:rsidP="00ED0203">
            <w:pPr>
              <w:numPr>
                <w:ilvl w:val="0"/>
                <w:numId w:val="26"/>
              </w:numPr>
              <w:tabs>
                <w:tab w:val="clear" w:pos="720"/>
                <w:tab w:val="num" w:pos="168"/>
              </w:tabs>
              <w:spacing w:before="0" w:after="0" w:line="240" w:lineRule="auto"/>
              <w:ind w:left="176" w:hanging="176"/>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sidRPr="00CF315D">
              <w:rPr>
                <w:rFonts w:cs="Arial"/>
                <w:sz w:val="20"/>
                <w:szCs w:val="20"/>
                <w:lang w:val="en-US"/>
              </w:rPr>
              <w:t xml:space="preserve">Tour to the </w:t>
            </w:r>
            <w:r w:rsidR="00A62C26" w:rsidRPr="00CF315D">
              <w:rPr>
                <w:rFonts w:cs="Arial"/>
                <w:sz w:val="20"/>
                <w:szCs w:val="20"/>
                <w:lang w:val="en-US"/>
              </w:rPr>
              <w:t>center</w:t>
            </w:r>
            <w:r w:rsidRPr="00CF315D">
              <w:rPr>
                <w:rFonts w:cs="Arial"/>
                <w:sz w:val="20"/>
                <w:szCs w:val="20"/>
                <w:lang w:val="en-US"/>
              </w:rPr>
              <w:t xml:space="preserve"> of </w:t>
            </w:r>
            <w:proofErr w:type="spellStart"/>
            <w:r w:rsidRPr="00CF315D">
              <w:rPr>
                <w:rFonts w:cs="Arial"/>
                <w:sz w:val="20"/>
                <w:szCs w:val="20"/>
                <w:lang w:val="en-US"/>
              </w:rPr>
              <w:t>Turipana</w:t>
            </w:r>
            <w:proofErr w:type="spellEnd"/>
            <w:r w:rsidRPr="00CF315D">
              <w:rPr>
                <w:rFonts w:cs="Arial"/>
                <w:sz w:val="20"/>
                <w:szCs w:val="20"/>
                <w:lang w:val="en-US"/>
              </w:rPr>
              <w:t xml:space="preserve"> to see the management of species in the region in experimental pilot plots</w:t>
            </w:r>
          </w:p>
          <w:p w:rsidR="00F8432A" w:rsidRPr="00CF315D" w:rsidRDefault="00F8432A" w:rsidP="00ED0203">
            <w:pPr>
              <w:numPr>
                <w:ilvl w:val="0"/>
                <w:numId w:val="26"/>
              </w:numPr>
              <w:tabs>
                <w:tab w:val="clear" w:pos="720"/>
                <w:tab w:val="num" w:pos="168"/>
              </w:tabs>
              <w:spacing w:before="0" w:after="0" w:line="240" w:lineRule="auto"/>
              <w:ind w:left="176" w:hanging="176"/>
              <w:cnfStyle w:val="000000100000" w:firstRow="0" w:lastRow="0" w:firstColumn="0" w:lastColumn="0" w:oddVBand="0" w:evenVBand="0" w:oddHBand="1" w:evenHBand="0" w:firstRowFirstColumn="0" w:firstRowLastColumn="0" w:lastRowFirstColumn="0" w:lastRowLastColumn="0"/>
              <w:rPr>
                <w:rFonts w:cs="Arial"/>
                <w:iCs/>
                <w:sz w:val="20"/>
                <w:szCs w:val="20"/>
                <w:lang w:val="en-US"/>
              </w:rPr>
            </w:pPr>
            <w:r w:rsidRPr="00CF315D">
              <w:rPr>
                <w:rFonts w:cs="Arial"/>
                <w:sz w:val="20"/>
                <w:szCs w:val="20"/>
                <w:lang w:val="en-US"/>
              </w:rPr>
              <w:t xml:space="preserve">Tour to La </w:t>
            </w:r>
            <w:proofErr w:type="spellStart"/>
            <w:r w:rsidRPr="00CF315D">
              <w:rPr>
                <w:rFonts w:cs="Arial"/>
                <w:sz w:val="20"/>
                <w:szCs w:val="20"/>
                <w:lang w:val="en-US"/>
              </w:rPr>
              <w:t>Selva</w:t>
            </w:r>
            <w:proofErr w:type="spellEnd"/>
            <w:r w:rsidRPr="00CF315D">
              <w:rPr>
                <w:rFonts w:cs="Arial"/>
                <w:sz w:val="20"/>
                <w:szCs w:val="20"/>
                <w:lang w:val="en-US"/>
              </w:rPr>
              <w:t xml:space="preserve"> </w:t>
            </w:r>
            <w:r w:rsidR="00A62C26" w:rsidRPr="00CF315D">
              <w:rPr>
                <w:rFonts w:cs="Arial"/>
                <w:sz w:val="20"/>
                <w:szCs w:val="20"/>
                <w:lang w:val="en-US"/>
              </w:rPr>
              <w:t>center</w:t>
            </w:r>
            <w:r w:rsidRPr="00CF315D">
              <w:rPr>
                <w:rFonts w:cs="Arial"/>
                <w:sz w:val="20"/>
                <w:szCs w:val="20"/>
                <w:lang w:val="en-US"/>
              </w:rPr>
              <w:t xml:space="preserve"> in Antioquia to learn the bean germplasm bank and bean management training</w:t>
            </w:r>
          </w:p>
        </w:tc>
      </w:tr>
    </w:tbl>
    <w:p w:rsidR="00F8432A" w:rsidRDefault="00F8432A" w:rsidP="00482848">
      <w:pPr>
        <w:pStyle w:val="Heading2"/>
        <w:numPr>
          <w:ilvl w:val="1"/>
          <w:numId w:val="36"/>
        </w:numPr>
        <w:ind w:left="709" w:hanging="709"/>
        <w:rPr>
          <w:lang w:val="en-US"/>
        </w:rPr>
      </w:pPr>
      <w:bookmarkStart w:id="119" w:name="_Toc35611933"/>
      <w:r>
        <w:t xml:space="preserve">Project </w:t>
      </w:r>
      <w:proofErr w:type="spellStart"/>
      <w:r>
        <w:t>Results</w:t>
      </w:r>
      <w:bookmarkEnd w:id="119"/>
      <w:proofErr w:type="spellEnd"/>
    </w:p>
    <w:p w:rsidR="00A06DFA" w:rsidRPr="00CF315D" w:rsidRDefault="00F8432A" w:rsidP="00482848">
      <w:pPr>
        <w:pStyle w:val="Heading3"/>
        <w:numPr>
          <w:ilvl w:val="2"/>
          <w:numId w:val="36"/>
        </w:numPr>
        <w:ind w:left="709" w:hanging="709"/>
        <w:rPr>
          <w:lang w:val="en-US"/>
        </w:rPr>
      </w:pPr>
      <w:bookmarkStart w:id="120" w:name="_Toc35611934"/>
      <w:r w:rsidRPr="00F8432A">
        <w:rPr>
          <w:lang w:val="en-US"/>
        </w:rPr>
        <w:t>Overall</w:t>
      </w:r>
      <w:r>
        <w:t xml:space="preserve"> </w:t>
      </w:r>
      <w:proofErr w:type="spellStart"/>
      <w:r>
        <w:t>results</w:t>
      </w:r>
      <w:bookmarkEnd w:id="120"/>
      <w:proofErr w:type="spellEnd"/>
    </w:p>
    <w:tbl>
      <w:tblPr>
        <w:tblStyle w:val="TableGrid"/>
        <w:tblW w:w="0" w:type="auto"/>
        <w:tblLook w:val="04A0" w:firstRow="1" w:lastRow="0" w:firstColumn="1" w:lastColumn="0" w:noHBand="0" w:noVBand="1"/>
      </w:tblPr>
      <w:tblGrid>
        <w:gridCol w:w="5215"/>
        <w:gridCol w:w="3279"/>
      </w:tblGrid>
      <w:tr w:rsidR="00BC1E2C" w:rsidRPr="00CF315D" w:rsidTr="00B65E84">
        <w:tc>
          <w:tcPr>
            <w:tcW w:w="5215" w:type="dxa"/>
          </w:tcPr>
          <w:p w:rsidR="00BC1E2C" w:rsidRPr="00CF315D" w:rsidRDefault="002064B4" w:rsidP="002064B4">
            <w:pPr>
              <w:spacing w:before="0" w:after="0"/>
              <w:rPr>
                <w:i/>
                <w:sz w:val="18"/>
                <w:szCs w:val="18"/>
                <w:lang w:val="en-US"/>
              </w:rPr>
            </w:pPr>
            <w:r w:rsidRPr="00CF315D">
              <w:rPr>
                <w:i/>
                <w:sz w:val="18"/>
                <w:szCs w:val="18"/>
                <w:lang w:val="en-US"/>
              </w:rPr>
              <w:t>General quality of the Project results</w:t>
            </w:r>
          </w:p>
        </w:tc>
        <w:tc>
          <w:tcPr>
            <w:tcW w:w="3279" w:type="dxa"/>
            <w:shd w:val="clear" w:color="auto" w:fill="92D050"/>
          </w:tcPr>
          <w:p w:rsidR="00BC1E2C" w:rsidRPr="00CF315D" w:rsidRDefault="00107868" w:rsidP="00B4767B">
            <w:pPr>
              <w:spacing w:before="0" w:after="0"/>
              <w:rPr>
                <w:i/>
                <w:lang w:val="en-US"/>
              </w:rPr>
            </w:pPr>
            <w:r w:rsidRPr="00CF315D">
              <w:rPr>
                <w:i/>
                <w:lang w:val="en-US"/>
              </w:rPr>
              <w:t>Satisfactor</w:t>
            </w:r>
            <w:r w:rsidR="002064B4" w:rsidRPr="00CF315D">
              <w:rPr>
                <w:i/>
                <w:lang w:val="en-US"/>
              </w:rPr>
              <w:t>y</w:t>
            </w:r>
          </w:p>
        </w:tc>
      </w:tr>
    </w:tbl>
    <w:p w:rsidR="004C1E77" w:rsidRPr="00CF315D" w:rsidRDefault="004C1E77" w:rsidP="004C1E77">
      <w:pPr>
        <w:rPr>
          <w:rFonts w:cs="Arial"/>
          <w:lang w:val="en-US"/>
        </w:rPr>
      </w:pPr>
      <w:r w:rsidRPr="00E04E4F">
        <w:rPr>
          <w:rFonts w:cs="Arial"/>
          <w:lang w:val="en-US"/>
        </w:rPr>
        <w:t xml:space="preserve">Project results are presented based on the Logical Framework its components, outcomes, outputs, </w:t>
      </w:r>
      <w:proofErr w:type="gramStart"/>
      <w:r w:rsidRPr="00E04E4F">
        <w:rPr>
          <w:rFonts w:cs="Arial"/>
          <w:lang w:val="en-US"/>
        </w:rPr>
        <w:t>indicators</w:t>
      </w:r>
      <w:proofErr w:type="gramEnd"/>
      <w:r w:rsidRPr="00E04E4F">
        <w:rPr>
          <w:rFonts w:cs="Arial"/>
          <w:lang w:val="en-US"/>
        </w:rPr>
        <w:t xml:space="preserve"> and goals.</w:t>
      </w:r>
    </w:p>
    <w:tbl>
      <w:tblPr>
        <w:tblStyle w:val="TableGrid"/>
        <w:tblW w:w="0" w:type="auto"/>
        <w:tblLook w:val="04A0" w:firstRow="1" w:lastRow="0" w:firstColumn="1" w:lastColumn="0" w:noHBand="0" w:noVBand="1"/>
      </w:tblPr>
      <w:tblGrid>
        <w:gridCol w:w="6025"/>
        <w:gridCol w:w="2469"/>
      </w:tblGrid>
      <w:tr w:rsidR="00340626" w:rsidRPr="00CF315D" w:rsidTr="00C70683">
        <w:trPr>
          <w:trHeight w:val="319"/>
        </w:trPr>
        <w:tc>
          <w:tcPr>
            <w:tcW w:w="6025" w:type="dxa"/>
            <w:vMerge w:val="restart"/>
            <w:vAlign w:val="center"/>
          </w:tcPr>
          <w:p w:rsidR="00340626" w:rsidRPr="00CF315D" w:rsidRDefault="00340626" w:rsidP="00340626">
            <w:pPr>
              <w:spacing w:before="0" w:after="0" w:line="240" w:lineRule="auto"/>
              <w:rPr>
                <w:lang w:val="en-US"/>
              </w:rPr>
            </w:pPr>
            <w:r w:rsidRPr="00CF315D">
              <w:rPr>
                <w:rFonts w:cs="Arial"/>
                <w:lang w:val="en-US"/>
              </w:rPr>
              <w:t>Project Objective: To reduce the current trend of deforestation and desertification processes of dry forests and ensure the flow of global ecosystem services through the conservation of the BD, the SLM and carbon fixation.</w:t>
            </w:r>
          </w:p>
        </w:tc>
        <w:tc>
          <w:tcPr>
            <w:tcW w:w="2469" w:type="dxa"/>
            <w:vAlign w:val="center"/>
          </w:tcPr>
          <w:p w:rsidR="00340626" w:rsidRPr="00CF315D" w:rsidRDefault="00340626" w:rsidP="00340626">
            <w:pPr>
              <w:spacing w:before="0" w:after="0"/>
              <w:jc w:val="center"/>
              <w:rPr>
                <w:lang w:val="en-US"/>
              </w:rPr>
            </w:pPr>
            <w:r w:rsidRPr="00CF315D">
              <w:rPr>
                <w:rFonts w:cs="Arial"/>
                <w:b/>
                <w:bCs/>
                <w:lang w:val="en-US"/>
              </w:rPr>
              <w:t>Objective Achievement</w:t>
            </w:r>
          </w:p>
        </w:tc>
      </w:tr>
      <w:tr w:rsidR="00065A28" w:rsidRPr="00CF315D" w:rsidTr="00B65E84">
        <w:trPr>
          <w:trHeight w:val="598"/>
        </w:trPr>
        <w:tc>
          <w:tcPr>
            <w:tcW w:w="6025" w:type="dxa"/>
            <w:vMerge/>
            <w:vAlign w:val="center"/>
          </w:tcPr>
          <w:p w:rsidR="00065A28" w:rsidRPr="00CF315D" w:rsidRDefault="00065A28" w:rsidP="00C70683">
            <w:pPr>
              <w:spacing w:before="0" w:after="0"/>
              <w:rPr>
                <w:lang w:val="en-US"/>
              </w:rPr>
            </w:pPr>
          </w:p>
        </w:tc>
        <w:tc>
          <w:tcPr>
            <w:tcW w:w="2469" w:type="dxa"/>
            <w:shd w:val="clear" w:color="auto" w:fill="92D050"/>
            <w:vAlign w:val="center"/>
          </w:tcPr>
          <w:p w:rsidR="00065A28" w:rsidRPr="00CF315D" w:rsidRDefault="006A0304" w:rsidP="00BC605A">
            <w:pPr>
              <w:spacing w:before="0" w:after="0"/>
              <w:jc w:val="center"/>
              <w:rPr>
                <w:lang w:val="en-US"/>
              </w:rPr>
            </w:pPr>
            <w:r w:rsidRPr="00CF315D">
              <w:rPr>
                <w:lang w:val="en-US"/>
              </w:rPr>
              <w:t>Satisfactory</w:t>
            </w:r>
          </w:p>
        </w:tc>
      </w:tr>
    </w:tbl>
    <w:p w:rsidR="00065A28" w:rsidRPr="00CF315D" w:rsidRDefault="00340626" w:rsidP="00065A28">
      <w:pPr>
        <w:rPr>
          <w:rFonts w:cs="Arial"/>
          <w:lang w:val="en-US"/>
        </w:rPr>
      </w:pPr>
      <w:bookmarkStart w:id="121" w:name="_Toc534897718"/>
      <w:r w:rsidRPr="00CF315D">
        <w:rPr>
          <w:rFonts w:cs="Arial"/>
          <w:lang w:val="en-US"/>
        </w:rPr>
        <w:t xml:space="preserve">The impact indicators defined to corroborate the fulfilment of the objective </w:t>
      </w:r>
      <w:r w:rsidR="00117BF1" w:rsidRPr="00CF315D">
        <w:rPr>
          <w:rFonts w:cs="Arial"/>
          <w:lang w:val="en-US"/>
        </w:rPr>
        <w:t>are:</w:t>
      </w:r>
      <w:r w:rsidR="00065A28" w:rsidRPr="00CF315D">
        <w:rPr>
          <w:lang w:val="en-US"/>
        </w:rPr>
        <w:t xml:space="preserve"> </w:t>
      </w:r>
    </w:p>
    <w:p w:rsidR="00505005" w:rsidRPr="00CF315D" w:rsidRDefault="009519DB" w:rsidP="009519DB">
      <w:pPr>
        <w:pStyle w:val="Caption"/>
        <w:rPr>
          <w:rFonts w:ascii="Arial" w:hAnsi="Arial" w:cs="Arial"/>
          <w:b/>
          <w:bCs/>
          <w:i w:val="0"/>
          <w:iCs w:val="0"/>
          <w:sz w:val="22"/>
          <w:szCs w:val="22"/>
          <w:lang w:val="en-US"/>
        </w:rPr>
      </w:pPr>
      <w:bookmarkStart w:id="122" w:name="_Toc35611962"/>
      <w:r w:rsidRPr="00CF315D">
        <w:rPr>
          <w:rFonts w:ascii="Arial" w:hAnsi="Arial" w:cs="Arial"/>
          <w:b/>
          <w:bCs/>
          <w:i w:val="0"/>
          <w:iCs w:val="0"/>
          <w:sz w:val="22"/>
          <w:szCs w:val="22"/>
          <w:lang w:val="en-US"/>
        </w:rPr>
        <w:lastRenderedPageBreak/>
        <w:t xml:space="preserve">Table </w:t>
      </w:r>
      <w:r w:rsidRPr="00CF315D">
        <w:rPr>
          <w:rFonts w:ascii="Arial" w:hAnsi="Arial" w:cs="Arial"/>
          <w:b/>
          <w:bCs/>
          <w:i w:val="0"/>
          <w:iCs w:val="0"/>
          <w:sz w:val="22"/>
          <w:szCs w:val="22"/>
          <w:lang w:val="en-US"/>
        </w:rPr>
        <w:fldChar w:fldCharType="begin"/>
      </w:r>
      <w:r w:rsidRPr="00CF315D">
        <w:rPr>
          <w:rFonts w:ascii="Arial" w:hAnsi="Arial" w:cs="Arial"/>
          <w:b/>
          <w:bCs/>
          <w:i w:val="0"/>
          <w:iCs w:val="0"/>
          <w:sz w:val="22"/>
          <w:szCs w:val="22"/>
          <w:lang w:val="en-US"/>
        </w:rPr>
        <w:instrText xml:space="preserve"> SEQ Table \* ARABIC </w:instrText>
      </w:r>
      <w:r w:rsidRPr="00CF315D">
        <w:rPr>
          <w:rFonts w:ascii="Arial" w:hAnsi="Arial" w:cs="Arial"/>
          <w:b/>
          <w:bCs/>
          <w:i w:val="0"/>
          <w:iCs w:val="0"/>
          <w:sz w:val="22"/>
          <w:szCs w:val="22"/>
          <w:lang w:val="en-US"/>
        </w:rPr>
        <w:fldChar w:fldCharType="separate"/>
      </w:r>
      <w:r w:rsidR="008A0853">
        <w:rPr>
          <w:rFonts w:ascii="Arial" w:hAnsi="Arial" w:cs="Arial"/>
          <w:b/>
          <w:bCs/>
          <w:i w:val="0"/>
          <w:iCs w:val="0"/>
          <w:noProof/>
          <w:sz w:val="22"/>
          <w:szCs w:val="22"/>
          <w:lang w:val="en-US"/>
        </w:rPr>
        <w:t>4</w:t>
      </w:r>
      <w:r w:rsidRPr="00CF315D">
        <w:rPr>
          <w:rFonts w:ascii="Arial" w:hAnsi="Arial" w:cs="Arial"/>
          <w:b/>
          <w:bCs/>
          <w:i w:val="0"/>
          <w:iCs w:val="0"/>
          <w:sz w:val="22"/>
          <w:szCs w:val="22"/>
          <w:lang w:val="en-US"/>
        </w:rPr>
        <w:fldChar w:fldCharType="end"/>
      </w:r>
      <w:r w:rsidRPr="00CF315D">
        <w:rPr>
          <w:rFonts w:ascii="Arial" w:hAnsi="Arial" w:cs="Arial"/>
          <w:b/>
          <w:bCs/>
          <w:i w:val="0"/>
          <w:iCs w:val="0"/>
          <w:sz w:val="22"/>
          <w:szCs w:val="22"/>
          <w:lang w:val="en-US"/>
        </w:rPr>
        <w:t>.Rating of the impact indicator 1</w:t>
      </w:r>
      <w:bookmarkEnd w:id="122"/>
    </w:p>
    <w:tbl>
      <w:tblPr>
        <w:tblStyle w:val="TableGrid"/>
        <w:tblW w:w="5000" w:type="pct"/>
        <w:jc w:val="center"/>
        <w:tblLook w:val="04A0" w:firstRow="1" w:lastRow="0" w:firstColumn="1" w:lastColumn="0" w:noHBand="0" w:noVBand="1"/>
      </w:tblPr>
      <w:tblGrid>
        <w:gridCol w:w="1232"/>
        <w:gridCol w:w="2251"/>
        <w:gridCol w:w="2183"/>
        <w:gridCol w:w="59"/>
        <w:gridCol w:w="2769"/>
      </w:tblGrid>
      <w:tr w:rsidR="00065A28" w:rsidRPr="00CF315D" w:rsidTr="006A0304">
        <w:trPr>
          <w:jc w:val="center"/>
        </w:trPr>
        <w:tc>
          <w:tcPr>
            <w:tcW w:w="3335" w:type="pct"/>
            <w:gridSpan w:val="3"/>
            <w:vMerge w:val="restart"/>
            <w:vAlign w:val="center"/>
          </w:tcPr>
          <w:p w:rsidR="00065A28" w:rsidRPr="00CF315D" w:rsidRDefault="00065A28" w:rsidP="00C70683">
            <w:pPr>
              <w:spacing w:before="0" w:after="0" w:line="240" w:lineRule="auto"/>
              <w:rPr>
                <w:rFonts w:eastAsia="Times New Roman" w:cs="Arial"/>
                <w:color w:val="000000"/>
                <w:lang w:val="en-US" w:eastAsia="es-CO"/>
              </w:rPr>
            </w:pPr>
            <w:r w:rsidRPr="00CF315D">
              <w:rPr>
                <w:lang w:val="en-US"/>
              </w:rPr>
              <w:t>Indica</w:t>
            </w:r>
            <w:r w:rsidR="006A0304" w:rsidRPr="00CF315D">
              <w:rPr>
                <w:lang w:val="en-US"/>
              </w:rPr>
              <w:t>t</w:t>
            </w:r>
            <w:r w:rsidRPr="00CF315D">
              <w:rPr>
                <w:lang w:val="en-US"/>
              </w:rPr>
              <w:t xml:space="preserve">or 1. </w:t>
            </w:r>
            <w:r w:rsidR="006A0304" w:rsidRPr="00CF315D">
              <w:rPr>
                <w:lang w:val="en-US"/>
              </w:rPr>
              <w:t>Coverage (ha) of dry forest and other dry ecosystems in PAs and/or conservation agreements.</w:t>
            </w:r>
          </w:p>
        </w:tc>
        <w:tc>
          <w:tcPr>
            <w:tcW w:w="1665" w:type="pct"/>
            <w:gridSpan w:val="2"/>
            <w:vAlign w:val="center"/>
          </w:tcPr>
          <w:p w:rsidR="00065A28" w:rsidRPr="00CF315D" w:rsidRDefault="00117BF1" w:rsidP="00117BF1">
            <w:pPr>
              <w:spacing w:before="0" w:after="0" w:line="240" w:lineRule="auto"/>
              <w:jc w:val="center"/>
              <w:rPr>
                <w:rFonts w:eastAsia="Times New Roman" w:cs="Arial"/>
                <w:b/>
                <w:bCs/>
                <w:color w:val="000000"/>
                <w:lang w:val="en-US" w:eastAsia="es-CO"/>
              </w:rPr>
            </w:pPr>
            <w:r w:rsidRPr="00CF315D">
              <w:rPr>
                <w:rFonts w:eastAsia="Times New Roman" w:cs="Arial"/>
                <w:b/>
                <w:bCs/>
                <w:color w:val="000000"/>
                <w:lang w:val="en-US" w:eastAsia="es-CO"/>
              </w:rPr>
              <w:t>EF Rating</w:t>
            </w:r>
          </w:p>
        </w:tc>
      </w:tr>
      <w:tr w:rsidR="00065A28" w:rsidRPr="00CF315D" w:rsidTr="006A0304">
        <w:trPr>
          <w:jc w:val="center"/>
        </w:trPr>
        <w:tc>
          <w:tcPr>
            <w:tcW w:w="3335" w:type="pct"/>
            <w:gridSpan w:val="3"/>
            <w:vMerge/>
            <w:vAlign w:val="center"/>
          </w:tcPr>
          <w:p w:rsidR="00065A28" w:rsidRPr="00CF315D" w:rsidRDefault="00065A28" w:rsidP="00C70683">
            <w:pPr>
              <w:spacing w:before="0" w:after="0" w:line="240" w:lineRule="auto"/>
              <w:rPr>
                <w:lang w:val="en-US"/>
              </w:rPr>
            </w:pPr>
          </w:p>
        </w:tc>
        <w:tc>
          <w:tcPr>
            <w:tcW w:w="1665" w:type="pct"/>
            <w:gridSpan w:val="2"/>
            <w:shd w:val="clear" w:color="auto" w:fill="92D050"/>
            <w:vAlign w:val="center"/>
          </w:tcPr>
          <w:p w:rsidR="00065A28" w:rsidRPr="00CF315D" w:rsidRDefault="00117BF1" w:rsidP="00C70683">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 xml:space="preserve">Achieved </w:t>
            </w:r>
          </w:p>
        </w:tc>
      </w:tr>
      <w:tr w:rsidR="00065A28" w:rsidRPr="00CF315D" w:rsidTr="006A0304">
        <w:trPr>
          <w:jc w:val="center"/>
        </w:trPr>
        <w:tc>
          <w:tcPr>
            <w:tcW w:w="725" w:type="pct"/>
            <w:vMerge w:val="restart"/>
            <w:vAlign w:val="center"/>
          </w:tcPr>
          <w:p w:rsidR="00065A28" w:rsidRPr="00CF315D" w:rsidRDefault="00065A28" w:rsidP="00C70683">
            <w:pPr>
              <w:spacing w:before="0" w:after="0" w:line="240" w:lineRule="auto"/>
              <w:rPr>
                <w:rFonts w:eastAsia="Times New Roman" w:cs="Arial"/>
                <w:color w:val="000000"/>
                <w:lang w:val="en-US" w:eastAsia="es-CO"/>
              </w:rPr>
            </w:pPr>
            <w:r w:rsidRPr="00CF315D">
              <w:rPr>
                <w:rFonts w:eastAsia="Times New Roman" w:cs="Arial"/>
                <w:color w:val="000000"/>
                <w:lang w:val="en-US" w:eastAsia="es-CO"/>
              </w:rPr>
              <w:t>Val</w:t>
            </w:r>
            <w:r w:rsidR="006A0304" w:rsidRPr="00CF315D">
              <w:rPr>
                <w:rFonts w:eastAsia="Times New Roman" w:cs="Arial"/>
                <w:color w:val="000000"/>
                <w:lang w:val="en-US" w:eastAsia="es-CO"/>
              </w:rPr>
              <w:t>ue</w:t>
            </w:r>
          </w:p>
        </w:tc>
        <w:tc>
          <w:tcPr>
            <w:tcW w:w="1325" w:type="pct"/>
            <w:vAlign w:val="center"/>
          </w:tcPr>
          <w:p w:rsidR="00065A28" w:rsidRPr="00CF315D" w:rsidRDefault="006A0304" w:rsidP="00065A28">
            <w:pPr>
              <w:spacing w:before="0" w:after="0" w:line="240" w:lineRule="auto"/>
              <w:jc w:val="center"/>
              <w:rPr>
                <w:rFonts w:eastAsia="Times New Roman" w:cs="Arial"/>
                <w:b/>
                <w:bCs/>
                <w:color w:val="000000"/>
                <w:lang w:val="en-US" w:eastAsia="es-CO"/>
              </w:rPr>
            </w:pPr>
            <w:r w:rsidRPr="00CF315D">
              <w:rPr>
                <w:rFonts w:eastAsia="Times New Roman" w:cs="Arial"/>
                <w:b/>
                <w:bCs/>
                <w:color w:val="000000"/>
                <w:lang w:val="en-US" w:eastAsia="es-CO"/>
              </w:rPr>
              <w:t>Baseline</w:t>
            </w:r>
          </w:p>
        </w:tc>
        <w:tc>
          <w:tcPr>
            <w:tcW w:w="1320" w:type="pct"/>
            <w:gridSpan w:val="2"/>
            <w:vAlign w:val="center"/>
          </w:tcPr>
          <w:p w:rsidR="00065A28" w:rsidRPr="00CF315D" w:rsidRDefault="006A0304" w:rsidP="00065A28">
            <w:pPr>
              <w:spacing w:before="0" w:after="0" w:line="240" w:lineRule="auto"/>
              <w:jc w:val="center"/>
              <w:rPr>
                <w:rFonts w:eastAsia="Times New Roman" w:cs="Arial"/>
                <w:b/>
                <w:bCs/>
                <w:color w:val="000000"/>
                <w:lang w:val="en-US" w:eastAsia="es-CO"/>
              </w:rPr>
            </w:pPr>
            <w:r w:rsidRPr="00CF315D">
              <w:rPr>
                <w:rFonts w:eastAsia="Times New Roman" w:cs="Arial"/>
                <w:b/>
                <w:bCs/>
                <w:color w:val="000000"/>
                <w:lang w:val="en-US" w:eastAsia="es-CO"/>
              </w:rPr>
              <w:t>Goal</w:t>
            </w:r>
          </w:p>
        </w:tc>
        <w:tc>
          <w:tcPr>
            <w:tcW w:w="1630" w:type="pct"/>
            <w:vAlign w:val="center"/>
          </w:tcPr>
          <w:p w:rsidR="00065A28" w:rsidRPr="00CF315D" w:rsidRDefault="00077179" w:rsidP="00065A28">
            <w:pPr>
              <w:spacing w:before="0" w:after="0" w:line="240" w:lineRule="auto"/>
              <w:jc w:val="center"/>
              <w:rPr>
                <w:rFonts w:eastAsia="Times New Roman" w:cs="Arial"/>
                <w:b/>
                <w:bCs/>
                <w:color w:val="000000"/>
                <w:lang w:val="en-US" w:eastAsia="es-CO"/>
              </w:rPr>
            </w:pPr>
            <w:r>
              <w:rPr>
                <w:rFonts w:eastAsia="Times New Roman" w:cs="Arial"/>
                <w:b/>
                <w:bCs/>
                <w:color w:val="000000"/>
                <w:lang w:val="en-US" w:eastAsia="es-CO"/>
              </w:rPr>
              <w:t>T</w:t>
            </w:r>
            <w:r w:rsidR="006A0304" w:rsidRPr="00CF315D">
              <w:rPr>
                <w:rFonts w:eastAsia="Times New Roman" w:cs="Arial"/>
                <w:b/>
                <w:bCs/>
                <w:color w:val="000000"/>
                <w:lang w:val="en-US" w:eastAsia="es-CO"/>
              </w:rPr>
              <w:t>E status</w:t>
            </w:r>
          </w:p>
        </w:tc>
      </w:tr>
      <w:tr w:rsidR="00065A28" w:rsidRPr="00CF315D" w:rsidTr="006A0304">
        <w:trPr>
          <w:jc w:val="center"/>
        </w:trPr>
        <w:tc>
          <w:tcPr>
            <w:tcW w:w="725" w:type="pct"/>
            <w:vMerge/>
            <w:vAlign w:val="center"/>
          </w:tcPr>
          <w:p w:rsidR="00065A28" w:rsidRPr="00CF315D" w:rsidRDefault="00065A28" w:rsidP="00C70683">
            <w:pPr>
              <w:spacing w:before="0" w:after="0" w:line="240" w:lineRule="auto"/>
              <w:rPr>
                <w:rFonts w:eastAsia="Times New Roman" w:cs="Arial"/>
                <w:color w:val="000000"/>
                <w:lang w:val="en-US" w:eastAsia="es-CO"/>
              </w:rPr>
            </w:pPr>
          </w:p>
        </w:tc>
        <w:tc>
          <w:tcPr>
            <w:tcW w:w="1325" w:type="pct"/>
            <w:vAlign w:val="center"/>
          </w:tcPr>
          <w:p w:rsidR="00065A28" w:rsidRPr="00CF315D" w:rsidRDefault="00065A28" w:rsidP="00065A28">
            <w:pPr>
              <w:spacing w:before="0" w:after="0" w:line="240" w:lineRule="auto"/>
              <w:jc w:val="center"/>
              <w:rPr>
                <w:rFonts w:eastAsia="Times New Roman" w:cs="Arial"/>
                <w:color w:val="000000"/>
                <w:lang w:val="en-US" w:eastAsia="es-CO"/>
              </w:rPr>
            </w:pPr>
            <w:r w:rsidRPr="00CF315D">
              <w:rPr>
                <w:lang w:val="en-US"/>
              </w:rPr>
              <w:t>1,370,496 ha</w:t>
            </w:r>
          </w:p>
        </w:tc>
        <w:tc>
          <w:tcPr>
            <w:tcW w:w="1320" w:type="pct"/>
            <w:gridSpan w:val="2"/>
            <w:vAlign w:val="center"/>
          </w:tcPr>
          <w:p w:rsidR="00065A28" w:rsidRPr="00CF315D" w:rsidRDefault="00065A28" w:rsidP="00065A28">
            <w:pPr>
              <w:spacing w:before="0" w:after="0" w:line="240" w:lineRule="auto"/>
              <w:jc w:val="center"/>
              <w:rPr>
                <w:lang w:val="en-US"/>
              </w:rPr>
            </w:pPr>
            <w:r w:rsidRPr="00CF315D">
              <w:rPr>
                <w:lang w:val="en-US"/>
              </w:rPr>
              <w:t>1,388,496 ha</w:t>
            </w:r>
          </w:p>
          <w:p w:rsidR="00065A28" w:rsidRPr="00CF315D" w:rsidRDefault="00065A28" w:rsidP="00065A28">
            <w:pPr>
              <w:spacing w:before="0" w:after="0" w:line="240" w:lineRule="auto"/>
              <w:jc w:val="center"/>
              <w:rPr>
                <w:rFonts w:eastAsia="Times New Roman" w:cs="Arial"/>
                <w:color w:val="000000"/>
                <w:lang w:val="en-US" w:eastAsia="es-CO"/>
              </w:rPr>
            </w:pPr>
            <w:r w:rsidRPr="00CF315D">
              <w:rPr>
                <w:lang w:val="en-US"/>
              </w:rPr>
              <w:t>18</w:t>
            </w:r>
            <w:r w:rsidR="006A0304" w:rsidRPr="00CF315D">
              <w:rPr>
                <w:lang w:val="en-US"/>
              </w:rPr>
              <w:t>,</w:t>
            </w:r>
            <w:r w:rsidRPr="00CF315D">
              <w:rPr>
                <w:lang w:val="en-US"/>
              </w:rPr>
              <w:t>000 n</w:t>
            </w:r>
            <w:r w:rsidR="009519DB" w:rsidRPr="00CF315D">
              <w:rPr>
                <w:lang w:val="en-US"/>
              </w:rPr>
              <w:t>ew</w:t>
            </w:r>
            <w:r w:rsidRPr="00CF315D">
              <w:rPr>
                <w:lang w:val="en-US"/>
              </w:rPr>
              <w:t xml:space="preserve"> ha</w:t>
            </w:r>
          </w:p>
        </w:tc>
        <w:tc>
          <w:tcPr>
            <w:tcW w:w="1630" w:type="pct"/>
            <w:vAlign w:val="center"/>
          </w:tcPr>
          <w:p w:rsidR="00065A28" w:rsidRPr="00CF315D" w:rsidRDefault="009A4368" w:rsidP="00065A28">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33</w:t>
            </w:r>
            <w:r w:rsidR="006A0304" w:rsidRPr="00CF315D">
              <w:rPr>
                <w:rFonts w:eastAsia="Times New Roman" w:cs="Arial"/>
                <w:color w:val="000000"/>
                <w:lang w:val="en-US" w:eastAsia="es-CO"/>
              </w:rPr>
              <w:t>,</w:t>
            </w:r>
            <w:r w:rsidRPr="00CF315D">
              <w:rPr>
                <w:rFonts w:eastAsia="Times New Roman" w:cs="Arial"/>
                <w:color w:val="000000"/>
                <w:lang w:val="en-US" w:eastAsia="es-CO"/>
              </w:rPr>
              <w:t>408 ha</w:t>
            </w:r>
          </w:p>
        </w:tc>
      </w:tr>
      <w:tr w:rsidR="00065A28" w:rsidRPr="00CF315D" w:rsidTr="006A0304">
        <w:trPr>
          <w:jc w:val="center"/>
        </w:trPr>
        <w:tc>
          <w:tcPr>
            <w:tcW w:w="725" w:type="pct"/>
            <w:vAlign w:val="center"/>
          </w:tcPr>
          <w:p w:rsidR="00065A28" w:rsidRPr="00CF315D" w:rsidRDefault="006A0304" w:rsidP="00C70683">
            <w:pPr>
              <w:spacing w:before="0" w:after="0" w:line="240" w:lineRule="auto"/>
              <w:rPr>
                <w:rFonts w:eastAsia="Times New Roman" w:cs="Arial"/>
                <w:color w:val="000000"/>
                <w:lang w:val="en-US" w:eastAsia="es-CO"/>
              </w:rPr>
            </w:pPr>
            <w:r w:rsidRPr="00CF315D">
              <w:rPr>
                <w:rFonts w:eastAsia="Times New Roman" w:cs="Arial"/>
                <w:color w:val="000000"/>
                <w:lang w:val="en-US" w:eastAsia="es-CO"/>
              </w:rPr>
              <w:t>Date</w:t>
            </w:r>
          </w:p>
        </w:tc>
        <w:tc>
          <w:tcPr>
            <w:tcW w:w="1325" w:type="pct"/>
            <w:vAlign w:val="center"/>
          </w:tcPr>
          <w:p w:rsidR="00065A28" w:rsidRPr="00CF315D" w:rsidRDefault="00065A28" w:rsidP="00065A28">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2014</w:t>
            </w:r>
          </w:p>
        </w:tc>
        <w:tc>
          <w:tcPr>
            <w:tcW w:w="1320" w:type="pct"/>
            <w:gridSpan w:val="2"/>
            <w:vAlign w:val="center"/>
          </w:tcPr>
          <w:p w:rsidR="00065A28" w:rsidRPr="00CF315D" w:rsidRDefault="00065A28" w:rsidP="00065A28">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ND</w:t>
            </w:r>
          </w:p>
        </w:tc>
        <w:tc>
          <w:tcPr>
            <w:tcW w:w="1630" w:type="pct"/>
            <w:vAlign w:val="center"/>
          </w:tcPr>
          <w:p w:rsidR="00065A28" w:rsidRPr="00CF315D" w:rsidRDefault="00065A28" w:rsidP="009A4368">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20-</w:t>
            </w:r>
            <w:r w:rsidR="009A4368" w:rsidRPr="00CF315D">
              <w:rPr>
                <w:rFonts w:eastAsia="Times New Roman" w:cs="Arial"/>
                <w:color w:val="000000"/>
                <w:lang w:val="en-US" w:eastAsia="es-CO"/>
              </w:rPr>
              <w:t>12</w:t>
            </w:r>
            <w:r w:rsidRPr="00CF315D">
              <w:rPr>
                <w:rFonts w:eastAsia="Times New Roman" w:cs="Arial"/>
                <w:color w:val="000000"/>
                <w:lang w:val="en-US" w:eastAsia="es-CO"/>
              </w:rPr>
              <w:t>-2019</w:t>
            </w:r>
          </w:p>
        </w:tc>
      </w:tr>
    </w:tbl>
    <w:p w:rsidR="00065A28" w:rsidRPr="00CF315D" w:rsidRDefault="00065A28" w:rsidP="00872A83">
      <w:pPr>
        <w:spacing w:before="0" w:after="0"/>
        <w:rPr>
          <w:rFonts w:eastAsia="Times New Roman" w:cs="Arial"/>
          <w:i/>
          <w:color w:val="000000"/>
          <w:lang w:val="en-US" w:eastAsia="es-CO"/>
        </w:rPr>
      </w:pPr>
    </w:p>
    <w:p w:rsidR="004C1E77" w:rsidRDefault="004C1E77" w:rsidP="00D235B1">
      <w:pPr>
        <w:rPr>
          <w:rFonts w:cs="Arial"/>
          <w:lang w:val="en-US"/>
        </w:rPr>
      </w:pPr>
      <w:r w:rsidRPr="00D0482F">
        <w:rPr>
          <w:rFonts w:cs="Arial"/>
          <w:lang w:val="en-US"/>
        </w:rPr>
        <w:t xml:space="preserve">Regarding the coverage of dry forests in PAs or conservation agreements, the Project reports having defined and characterized 33,408 ha for the conservation of dry forests and other ecosystems through </w:t>
      </w:r>
      <w:r w:rsidR="00D235B1">
        <w:rPr>
          <w:rFonts w:cs="Arial"/>
          <w:lang w:val="en"/>
        </w:rPr>
        <w:t>Civil society N</w:t>
      </w:r>
      <w:r w:rsidR="00D235B1" w:rsidRPr="00D235B1">
        <w:rPr>
          <w:rFonts w:cs="Arial"/>
          <w:lang w:val="en"/>
        </w:rPr>
        <w:t xml:space="preserve">atural </w:t>
      </w:r>
      <w:r w:rsidR="00D235B1">
        <w:rPr>
          <w:rFonts w:cs="Arial"/>
          <w:lang w:val="en"/>
        </w:rPr>
        <w:t>R</w:t>
      </w:r>
      <w:r w:rsidR="00D235B1" w:rsidRPr="00D235B1">
        <w:rPr>
          <w:rFonts w:cs="Arial"/>
          <w:lang w:val="en"/>
        </w:rPr>
        <w:t>eserves</w:t>
      </w:r>
      <w:r w:rsidR="00D235B1">
        <w:rPr>
          <w:rFonts w:cs="Arial"/>
          <w:lang w:val="en"/>
        </w:rPr>
        <w:t xml:space="preserve"> </w:t>
      </w:r>
      <w:r w:rsidRPr="00D0482F">
        <w:rPr>
          <w:rFonts w:cs="Arial"/>
          <w:lang w:val="en-US"/>
        </w:rPr>
        <w:t>(</w:t>
      </w:r>
      <w:r w:rsidR="00D235B1">
        <w:rPr>
          <w:rFonts w:cs="Arial"/>
          <w:lang w:val="en-US"/>
        </w:rPr>
        <w:t>CSNR</w:t>
      </w:r>
      <w:r w:rsidRPr="00D0482F">
        <w:rPr>
          <w:rFonts w:cs="Arial"/>
          <w:lang w:val="en-US"/>
        </w:rPr>
        <w:t xml:space="preserve">), Complementary Conservation Strategies ( </w:t>
      </w:r>
      <w:r w:rsidR="00DF5E5F">
        <w:rPr>
          <w:rFonts w:cs="Arial"/>
          <w:lang w:val="en-US"/>
        </w:rPr>
        <w:t>CCS</w:t>
      </w:r>
      <w:r w:rsidRPr="00D0482F">
        <w:rPr>
          <w:rFonts w:cs="Arial"/>
          <w:lang w:val="en-US"/>
        </w:rPr>
        <w:t xml:space="preserve">), Conservation </w:t>
      </w:r>
      <w:r w:rsidR="000D231E">
        <w:rPr>
          <w:rFonts w:cs="Arial"/>
          <w:lang w:val="en-US"/>
        </w:rPr>
        <w:t>Corridors and Protected Areas (</w:t>
      </w:r>
      <w:r w:rsidRPr="00D0482F">
        <w:rPr>
          <w:rFonts w:cs="Arial"/>
          <w:lang w:val="en-US"/>
        </w:rPr>
        <w:t>P</w:t>
      </w:r>
      <w:r w:rsidR="000D231E">
        <w:rPr>
          <w:rFonts w:cs="Arial"/>
          <w:lang w:val="en-US"/>
        </w:rPr>
        <w:t>A</w:t>
      </w:r>
      <w:r w:rsidRPr="00D0482F">
        <w:rPr>
          <w:rFonts w:cs="Arial"/>
          <w:lang w:val="en-US"/>
        </w:rPr>
        <w:t xml:space="preserve">). </w:t>
      </w:r>
      <w:r>
        <w:rPr>
          <w:rFonts w:cs="Arial"/>
          <w:lang w:val="en-US"/>
        </w:rPr>
        <w:t>T</w:t>
      </w:r>
      <w:r w:rsidRPr="00D0482F">
        <w:rPr>
          <w:rFonts w:cs="Arial"/>
          <w:lang w:val="en-US"/>
        </w:rPr>
        <w:t>he evaluators have been able to verify the declaration of the following conservation figures:</w:t>
      </w:r>
    </w:p>
    <w:p w:rsidR="004C1E77" w:rsidRPr="00B662FE" w:rsidRDefault="004C1E77" w:rsidP="004C1E77">
      <w:pPr>
        <w:pStyle w:val="ListParagraph"/>
        <w:numPr>
          <w:ilvl w:val="0"/>
          <w:numId w:val="7"/>
        </w:numPr>
        <w:spacing w:before="0" w:after="0"/>
        <w:ind w:left="714" w:hanging="357"/>
        <w:rPr>
          <w:rFonts w:cs="Arial"/>
          <w:lang w:val="en-US"/>
        </w:rPr>
      </w:pPr>
      <w:r w:rsidRPr="00B662FE">
        <w:rPr>
          <w:rFonts w:cs="Arial"/>
          <w:lang w:val="en-US"/>
        </w:rPr>
        <w:t xml:space="preserve">The </w:t>
      </w:r>
      <w:r w:rsidR="00DF5E5F">
        <w:rPr>
          <w:rFonts w:cs="Arial"/>
          <w:lang w:val="en-US"/>
        </w:rPr>
        <w:t>CCS</w:t>
      </w:r>
      <w:r w:rsidRPr="00B662FE">
        <w:rPr>
          <w:rFonts w:cs="Arial"/>
          <w:lang w:val="en-US"/>
        </w:rPr>
        <w:t xml:space="preserve"> of the Dry Forest Corridor of 8,128 ha, included in the environmental determinants for the territorial ordering of CARDIQUE, adopted by resolution.</w:t>
      </w:r>
    </w:p>
    <w:p w:rsidR="004C1E77" w:rsidRPr="00B662FE" w:rsidRDefault="004C1E77" w:rsidP="004C1E77">
      <w:pPr>
        <w:pStyle w:val="ListParagraph"/>
        <w:numPr>
          <w:ilvl w:val="0"/>
          <w:numId w:val="7"/>
        </w:numPr>
        <w:spacing w:before="0" w:after="0"/>
        <w:ind w:left="714" w:hanging="357"/>
        <w:rPr>
          <w:rFonts w:cs="Arial"/>
          <w:lang w:val="en-US"/>
        </w:rPr>
      </w:pPr>
      <w:r w:rsidRPr="00B662FE">
        <w:rPr>
          <w:rFonts w:cs="Arial"/>
          <w:lang w:val="en-US"/>
        </w:rPr>
        <w:t xml:space="preserve">The </w:t>
      </w:r>
      <w:r w:rsidR="00DF5E5F">
        <w:rPr>
          <w:rFonts w:cs="Arial"/>
          <w:lang w:val="en-US"/>
        </w:rPr>
        <w:t>CCS</w:t>
      </w:r>
      <w:r w:rsidRPr="00B662FE">
        <w:rPr>
          <w:rFonts w:cs="Arial"/>
          <w:lang w:val="en-US"/>
        </w:rPr>
        <w:t xml:space="preserve"> of the San Juan Nepomuceno and San Jacinto Dry Forest Corridor with</w:t>
      </w:r>
      <w:r>
        <w:rPr>
          <w:rFonts w:cs="Arial"/>
          <w:lang w:val="en-US"/>
        </w:rPr>
        <w:t xml:space="preserve"> </w:t>
      </w:r>
      <w:r w:rsidRPr="00B662FE">
        <w:rPr>
          <w:rFonts w:cs="Arial"/>
          <w:lang w:val="en-US"/>
        </w:rPr>
        <w:t>an area of ​​4</w:t>
      </w:r>
      <w:r w:rsidR="00A53534">
        <w:rPr>
          <w:rFonts w:cs="Arial"/>
          <w:lang w:val="en-US"/>
        </w:rPr>
        <w:t>,</w:t>
      </w:r>
      <w:r w:rsidRPr="00B662FE">
        <w:rPr>
          <w:rFonts w:cs="Arial"/>
          <w:lang w:val="en-US"/>
        </w:rPr>
        <w:t>993 ha. (Resolution 0782 of May 2019 - CARDIQUE).</w:t>
      </w:r>
    </w:p>
    <w:p w:rsidR="004C1E77" w:rsidRPr="00B662FE" w:rsidRDefault="004C1E77" w:rsidP="004C1E77">
      <w:pPr>
        <w:pStyle w:val="ListParagraph"/>
        <w:numPr>
          <w:ilvl w:val="0"/>
          <w:numId w:val="7"/>
        </w:numPr>
        <w:spacing w:before="0" w:after="0"/>
        <w:ind w:left="714" w:hanging="357"/>
        <w:rPr>
          <w:rFonts w:cs="Arial"/>
          <w:lang w:val="en-US"/>
        </w:rPr>
      </w:pPr>
      <w:r w:rsidRPr="00B662FE">
        <w:rPr>
          <w:rFonts w:cs="Arial"/>
          <w:lang w:val="en-US"/>
        </w:rPr>
        <w:t xml:space="preserve">The </w:t>
      </w:r>
      <w:proofErr w:type="spellStart"/>
      <w:r w:rsidRPr="00B662FE">
        <w:rPr>
          <w:rFonts w:cs="Arial"/>
          <w:lang w:val="en-US"/>
        </w:rPr>
        <w:t>Yavi</w:t>
      </w:r>
      <w:proofErr w:type="spellEnd"/>
      <w:r w:rsidRPr="00B662FE">
        <w:rPr>
          <w:rFonts w:cs="Arial"/>
          <w:lang w:val="en-US"/>
        </w:rPr>
        <w:t xml:space="preserve"> </w:t>
      </w:r>
      <w:r w:rsidR="00DF5E5F">
        <w:rPr>
          <w:rFonts w:cs="Arial"/>
          <w:lang w:val="en-US"/>
        </w:rPr>
        <w:t>CCS</w:t>
      </w:r>
      <w:r w:rsidRPr="00B662FE">
        <w:rPr>
          <w:rFonts w:cs="Arial"/>
          <w:lang w:val="en-US"/>
        </w:rPr>
        <w:t xml:space="preserve"> with 4,441 ha with its corresponding resolution.</w:t>
      </w:r>
    </w:p>
    <w:p w:rsidR="00DB15CF" w:rsidRPr="00B61FA3" w:rsidRDefault="004C1E77" w:rsidP="00DB15CF">
      <w:pPr>
        <w:numPr>
          <w:ilvl w:val="0"/>
          <w:numId w:val="7"/>
        </w:numPr>
        <w:spacing w:before="0" w:after="0"/>
        <w:rPr>
          <w:rFonts w:cs="Arial"/>
          <w:lang w:val="en-US"/>
        </w:rPr>
      </w:pPr>
      <w:r w:rsidRPr="00B662FE">
        <w:rPr>
          <w:rFonts w:cs="Arial"/>
          <w:lang w:val="en-US"/>
        </w:rPr>
        <w:t xml:space="preserve">The </w:t>
      </w:r>
      <w:proofErr w:type="spellStart"/>
      <w:r w:rsidRPr="00B662FE">
        <w:rPr>
          <w:rFonts w:cs="Arial"/>
          <w:lang w:val="en-US"/>
        </w:rPr>
        <w:t>Dagua</w:t>
      </w:r>
      <w:proofErr w:type="spellEnd"/>
      <w:r w:rsidRPr="00B662FE">
        <w:rPr>
          <w:rFonts w:cs="Arial"/>
          <w:lang w:val="en-US"/>
        </w:rPr>
        <w:t xml:space="preserve"> River Conservation Corridor with 7,880 ha. The CVC reports that it</w:t>
      </w:r>
      <w:r>
        <w:rPr>
          <w:rFonts w:cs="Arial"/>
          <w:lang w:val="en-US"/>
        </w:rPr>
        <w:t xml:space="preserve"> </w:t>
      </w:r>
      <w:r w:rsidRPr="00B662FE">
        <w:rPr>
          <w:rFonts w:cs="Arial"/>
          <w:lang w:val="en-US"/>
        </w:rPr>
        <w:t>does not require an administrative act. It is in the environmental determinants.</w:t>
      </w:r>
      <w:r w:rsidR="00DB15CF">
        <w:rPr>
          <w:rFonts w:cs="Arial"/>
          <w:lang w:val="en-US"/>
        </w:rPr>
        <w:t xml:space="preserve"> </w:t>
      </w:r>
      <w:r w:rsidR="00DB15CF" w:rsidRPr="00B61FA3">
        <w:rPr>
          <w:rFonts w:cs="Arial"/>
          <w:lang w:val="en-US"/>
        </w:rPr>
        <w:t xml:space="preserve">In the </w:t>
      </w:r>
      <w:proofErr w:type="gramStart"/>
      <w:r w:rsidR="00DB15CF" w:rsidRPr="00B61FA3">
        <w:rPr>
          <w:rFonts w:cs="Arial"/>
          <w:lang w:val="en-US"/>
        </w:rPr>
        <w:t>CVC</w:t>
      </w:r>
      <w:proofErr w:type="gramEnd"/>
      <w:r w:rsidR="00DB15CF" w:rsidRPr="00B61FA3">
        <w:rPr>
          <w:rFonts w:cs="Arial"/>
          <w:lang w:val="en-US"/>
        </w:rPr>
        <w:t> the process for an area with damping func</w:t>
      </w:r>
      <w:r w:rsidR="00DB15CF">
        <w:rPr>
          <w:rFonts w:cs="Arial"/>
          <w:lang w:val="en-US"/>
        </w:rPr>
        <w:t>tion of the IMD el </w:t>
      </w:r>
      <w:proofErr w:type="spellStart"/>
      <w:r w:rsidR="00DB15CF">
        <w:rPr>
          <w:rFonts w:cs="Arial"/>
          <w:lang w:val="en-US"/>
        </w:rPr>
        <w:t>Chilcal</w:t>
      </w:r>
      <w:proofErr w:type="spellEnd"/>
      <w:r w:rsidR="00DB15CF">
        <w:rPr>
          <w:rFonts w:cs="Arial"/>
          <w:lang w:val="en-US"/>
        </w:rPr>
        <w:t xml:space="preserve"> by 1,</w:t>
      </w:r>
      <w:r w:rsidR="00DB15CF" w:rsidRPr="00B61FA3">
        <w:rPr>
          <w:rFonts w:cs="Arial"/>
          <w:lang w:val="en-US"/>
        </w:rPr>
        <w:t xml:space="preserve">381 ha is being advanced as buffer to reduce the impact to this regional PA. This area is considered an environmental determinant in territorial planning, included in the </w:t>
      </w:r>
      <w:proofErr w:type="spellStart"/>
      <w:r w:rsidR="00DB15CF" w:rsidRPr="00B61FA3">
        <w:rPr>
          <w:rFonts w:cs="Arial"/>
          <w:lang w:val="en-US"/>
        </w:rPr>
        <w:t>Dagua</w:t>
      </w:r>
      <w:proofErr w:type="spellEnd"/>
      <w:r w:rsidR="00DB15CF" w:rsidRPr="00B61FA3">
        <w:rPr>
          <w:rFonts w:cs="Arial"/>
          <w:lang w:val="en-US"/>
        </w:rPr>
        <w:t xml:space="preserve"> dry forest conservation corridor.</w:t>
      </w:r>
    </w:p>
    <w:p w:rsidR="004C1E77" w:rsidRPr="00E36E9A" w:rsidRDefault="004C1E77" w:rsidP="004C1E77">
      <w:pPr>
        <w:pStyle w:val="ListParagraph"/>
        <w:numPr>
          <w:ilvl w:val="0"/>
          <w:numId w:val="7"/>
        </w:numPr>
        <w:spacing w:before="0" w:after="0"/>
        <w:ind w:left="714" w:hanging="357"/>
        <w:rPr>
          <w:rFonts w:cs="Arial"/>
          <w:lang w:val="en-US"/>
        </w:rPr>
      </w:pPr>
      <w:r w:rsidRPr="00E36E9A">
        <w:rPr>
          <w:rFonts w:cs="Arial"/>
          <w:lang w:val="en-US"/>
        </w:rPr>
        <w:t xml:space="preserve">As </w:t>
      </w:r>
      <w:r w:rsidR="00D235B1" w:rsidRPr="00E36E9A">
        <w:rPr>
          <w:rFonts w:cs="Arial"/>
          <w:lang w:val="en-US"/>
        </w:rPr>
        <w:t>CSNR</w:t>
      </w:r>
      <w:r w:rsidRPr="00E36E9A">
        <w:rPr>
          <w:rFonts w:cs="Arial"/>
          <w:lang w:val="en-US"/>
        </w:rPr>
        <w:t xml:space="preserve"> in the Municipality of </w:t>
      </w:r>
      <w:proofErr w:type="spellStart"/>
      <w:r w:rsidRPr="00E36E9A">
        <w:rPr>
          <w:rFonts w:cs="Arial"/>
          <w:lang w:val="en-US"/>
        </w:rPr>
        <w:t>Aipe</w:t>
      </w:r>
      <w:proofErr w:type="spellEnd"/>
      <w:r w:rsidRPr="00E36E9A">
        <w:rPr>
          <w:rFonts w:cs="Arial"/>
          <w:lang w:val="en-US"/>
        </w:rPr>
        <w:t xml:space="preserve"> 1,563 ha corresponding to 12 reserves are </w:t>
      </w:r>
      <w:r w:rsidR="00B27294" w:rsidRPr="00E36E9A">
        <w:rPr>
          <w:rFonts w:cs="Arial"/>
          <w:lang w:val="en-US"/>
        </w:rPr>
        <w:t xml:space="preserve">registered, and </w:t>
      </w:r>
      <w:proofErr w:type="spellStart"/>
      <w:r w:rsidR="00B27294" w:rsidRPr="00E36E9A">
        <w:rPr>
          <w:rFonts w:cs="Arial"/>
          <w:lang w:val="en-US"/>
        </w:rPr>
        <w:t>Dibulla</w:t>
      </w:r>
      <w:proofErr w:type="spellEnd"/>
      <w:r w:rsidR="00B27294" w:rsidRPr="00E36E9A">
        <w:rPr>
          <w:rFonts w:cs="Arial"/>
          <w:lang w:val="en-US"/>
        </w:rPr>
        <w:t xml:space="preserve"> </w:t>
      </w:r>
      <w:r w:rsidR="001C6BF9" w:rsidRPr="00E36E9A">
        <w:rPr>
          <w:rFonts w:cs="Arial"/>
          <w:lang w:val="en-US"/>
        </w:rPr>
        <w:t>403.2</w:t>
      </w:r>
      <w:r w:rsidR="00B27294" w:rsidRPr="00E36E9A">
        <w:rPr>
          <w:rFonts w:cs="Arial"/>
          <w:lang w:val="en-US"/>
        </w:rPr>
        <w:t xml:space="preserve"> ha corresponding to 2 reserves are registered</w:t>
      </w:r>
      <w:r w:rsidR="001C6BF9" w:rsidRPr="00E36E9A">
        <w:rPr>
          <w:rFonts w:cs="Arial"/>
          <w:lang w:val="en-US"/>
        </w:rPr>
        <w:t xml:space="preserve">, </w:t>
      </w:r>
      <w:r w:rsidR="00E36E9A" w:rsidRPr="00E36E9A">
        <w:rPr>
          <w:rFonts w:cs="Arial"/>
          <w:lang w:val="en-US"/>
        </w:rPr>
        <w:t>for a total of 14 CSNR.</w:t>
      </w:r>
    </w:p>
    <w:p w:rsidR="00B61FA3" w:rsidRPr="00CF315D" w:rsidRDefault="004C1E77" w:rsidP="00B61FA3">
      <w:pPr>
        <w:numPr>
          <w:ilvl w:val="0"/>
          <w:numId w:val="8"/>
        </w:numPr>
        <w:spacing w:before="0" w:after="0"/>
        <w:rPr>
          <w:rFonts w:cs="Arial"/>
          <w:lang w:val="en-US"/>
        </w:rPr>
      </w:pPr>
      <w:proofErr w:type="spellStart"/>
      <w:r w:rsidRPr="00B662FE">
        <w:rPr>
          <w:rFonts w:cs="Arial"/>
          <w:lang w:val="en-US"/>
        </w:rPr>
        <w:t>Dibulla</w:t>
      </w:r>
      <w:proofErr w:type="spellEnd"/>
      <w:r w:rsidRPr="00B662FE">
        <w:rPr>
          <w:rFonts w:cs="Arial"/>
          <w:lang w:val="en-US"/>
        </w:rPr>
        <w:t xml:space="preserve"> has a conservation agreement between CORPOGUAJIRA and the communities for the protection of (2,072.8 ha) which are the same that are being processed for DMI. </w:t>
      </w:r>
      <w:r w:rsidR="00B61FA3" w:rsidRPr="00D51A39">
        <w:rPr>
          <w:rFonts w:cs="Arial"/>
          <w:lang w:val="en-US"/>
        </w:rPr>
        <w:t xml:space="preserve">Additionally, CORPOGUAJIRA is advancing the prior and informed Free Consent process for the declaration of the </w:t>
      </w:r>
      <w:proofErr w:type="spellStart"/>
      <w:r w:rsidR="00B61FA3" w:rsidRPr="00D51A39">
        <w:rPr>
          <w:rFonts w:cs="Arial"/>
          <w:lang w:val="en-US"/>
        </w:rPr>
        <w:t>Dibulla</w:t>
      </w:r>
      <w:proofErr w:type="spellEnd"/>
      <w:r w:rsidR="00B61FA3" w:rsidRPr="00D51A39">
        <w:rPr>
          <w:rFonts w:cs="Arial"/>
          <w:lang w:val="en-US"/>
        </w:rPr>
        <w:t xml:space="preserve"> Integrated Management District, a process that must be carried out with indigenous communities, where UNDP supports but cannot guarantee its result.</w:t>
      </w:r>
    </w:p>
    <w:p w:rsidR="00B61FA3" w:rsidRPr="008549CE" w:rsidRDefault="00A53534" w:rsidP="00B61FA3">
      <w:pPr>
        <w:numPr>
          <w:ilvl w:val="0"/>
          <w:numId w:val="7"/>
        </w:numPr>
        <w:spacing w:before="0" w:after="0"/>
        <w:rPr>
          <w:rFonts w:cs="Arial"/>
          <w:lang w:val="en-US"/>
        </w:rPr>
      </w:pPr>
      <w:r w:rsidRPr="00CF315D">
        <w:rPr>
          <w:rFonts w:cs="Arial"/>
          <w:lang w:val="en-US"/>
        </w:rPr>
        <w:t xml:space="preserve">In CORPOCESAR, the CCS of the </w:t>
      </w:r>
      <w:proofErr w:type="spellStart"/>
      <w:r w:rsidRPr="00CF315D">
        <w:rPr>
          <w:rFonts w:cs="Arial"/>
          <w:lang w:val="en-US"/>
        </w:rPr>
        <w:t>Garupal</w:t>
      </w:r>
      <w:proofErr w:type="spellEnd"/>
      <w:r w:rsidRPr="00CF315D">
        <w:rPr>
          <w:rFonts w:cs="Arial"/>
          <w:lang w:val="en-US"/>
        </w:rPr>
        <w:t xml:space="preserve"> river was adopted </w:t>
      </w:r>
      <w:r>
        <w:rPr>
          <w:rFonts w:cs="Arial"/>
          <w:lang w:val="en-US"/>
        </w:rPr>
        <w:t xml:space="preserve">(8,867 ha), </w:t>
      </w:r>
      <w:r w:rsidRPr="00CF315D">
        <w:rPr>
          <w:rFonts w:cs="Arial"/>
          <w:lang w:val="en-US"/>
        </w:rPr>
        <w:t xml:space="preserve">through </w:t>
      </w:r>
      <w:r w:rsidRPr="008549CE">
        <w:rPr>
          <w:rFonts w:cs="Arial"/>
          <w:lang w:val="en-US"/>
        </w:rPr>
        <w:t>resolution 1398 of December 10, 2019.</w:t>
      </w:r>
    </w:p>
    <w:p w:rsidR="001C6BF9" w:rsidRPr="008549CE" w:rsidRDefault="001C6BF9" w:rsidP="001C6BF9">
      <w:pPr>
        <w:numPr>
          <w:ilvl w:val="0"/>
          <w:numId w:val="7"/>
        </w:numPr>
        <w:spacing w:before="0" w:after="0"/>
        <w:rPr>
          <w:rFonts w:cs="Arial"/>
          <w:lang w:val="en-US"/>
        </w:rPr>
      </w:pPr>
      <w:r w:rsidRPr="008549CE">
        <w:rPr>
          <w:rFonts w:cs="Arial"/>
          <w:lang w:val="en-US"/>
        </w:rPr>
        <w:t xml:space="preserve">In National Parks, the registration of a </w:t>
      </w:r>
      <w:r w:rsidR="00D235B1" w:rsidRPr="008549CE">
        <w:rPr>
          <w:rFonts w:cs="Arial"/>
          <w:lang w:val="en-US"/>
        </w:rPr>
        <w:t>CSNR</w:t>
      </w:r>
      <w:r w:rsidRPr="008549CE">
        <w:rPr>
          <w:rFonts w:cs="Arial"/>
          <w:lang w:val="en-US"/>
        </w:rPr>
        <w:t xml:space="preserve"> of 53.4 ha in the </w:t>
      </w:r>
      <w:proofErr w:type="spellStart"/>
      <w:r w:rsidRPr="008549CE">
        <w:rPr>
          <w:rFonts w:cs="Arial"/>
          <w:lang w:val="en-US"/>
        </w:rPr>
        <w:t>Garupal</w:t>
      </w:r>
      <w:proofErr w:type="spellEnd"/>
      <w:r w:rsidRPr="008549CE">
        <w:rPr>
          <w:rFonts w:cs="Arial"/>
          <w:lang w:val="en-US"/>
        </w:rPr>
        <w:t xml:space="preserve"> basin, Valledupar is pending.</w:t>
      </w:r>
    </w:p>
    <w:p w:rsidR="004C1E77" w:rsidRPr="00CF315D" w:rsidRDefault="004C1E77" w:rsidP="001C6BF9">
      <w:pPr>
        <w:spacing w:before="0" w:after="0"/>
        <w:ind w:left="720"/>
        <w:rPr>
          <w:rFonts w:cs="Arial"/>
          <w:lang w:val="en-US"/>
        </w:rPr>
      </w:pPr>
    </w:p>
    <w:p w:rsidR="004C1E77" w:rsidRPr="00CF315D" w:rsidRDefault="004C1E77" w:rsidP="004C1E77">
      <w:pPr>
        <w:rPr>
          <w:rFonts w:cs="Arial"/>
          <w:lang w:val="en-US"/>
        </w:rPr>
      </w:pPr>
      <w:r w:rsidRPr="00FF590C">
        <w:rPr>
          <w:rFonts w:cs="Arial"/>
          <w:lang w:val="en-US"/>
        </w:rPr>
        <w:lastRenderedPageBreak/>
        <w:t xml:space="preserve">Regarding the goal established in </w:t>
      </w:r>
      <w:r>
        <w:rPr>
          <w:rFonts w:cs="Arial"/>
          <w:lang w:val="en-US"/>
        </w:rPr>
        <w:t xml:space="preserve">the ProDoc </w:t>
      </w:r>
      <w:r w:rsidRPr="00FF590C">
        <w:rPr>
          <w:rFonts w:cs="Arial"/>
          <w:lang w:val="en-US"/>
        </w:rPr>
        <w:t xml:space="preserve">and reported in the different monitoring instruments (18,000 ha under protection figures), the Project has </w:t>
      </w:r>
      <w:r w:rsidRPr="00CF315D">
        <w:rPr>
          <w:rFonts w:cs="Arial"/>
          <w:lang w:val="en-US"/>
        </w:rPr>
        <w:t>fulfilled</w:t>
      </w:r>
      <w:r w:rsidRPr="00FF590C">
        <w:rPr>
          <w:rFonts w:cs="Arial"/>
          <w:lang w:val="en-US"/>
        </w:rPr>
        <w:t xml:space="preserve"> the indicator and exceeded the goal established with </w:t>
      </w:r>
      <w:r>
        <w:rPr>
          <w:rFonts w:cs="Arial"/>
          <w:lang w:val="en-US"/>
        </w:rPr>
        <w:t>PA</w:t>
      </w:r>
      <w:r w:rsidRPr="00FF590C">
        <w:rPr>
          <w:rFonts w:cs="Arial"/>
          <w:lang w:val="en-US"/>
        </w:rPr>
        <w:t xml:space="preserve"> and / or </w:t>
      </w:r>
      <w:r>
        <w:rPr>
          <w:rFonts w:cs="Arial"/>
          <w:lang w:val="en-US"/>
        </w:rPr>
        <w:t>CA</w:t>
      </w:r>
      <w:r w:rsidRPr="00FF590C">
        <w:rPr>
          <w:rFonts w:cs="Arial"/>
          <w:lang w:val="en-US"/>
        </w:rPr>
        <w:t xml:space="preserve">. The </w:t>
      </w:r>
      <w:r w:rsidR="00A844D2">
        <w:rPr>
          <w:rFonts w:cs="Arial"/>
          <w:lang w:val="en-US"/>
        </w:rPr>
        <w:t>MTR</w:t>
      </w:r>
      <w:r w:rsidRPr="00FF590C">
        <w:rPr>
          <w:rFonts w:cs="Arial"/>
          <w:lang w:val="en-US"/>
        </w:rPr>
        <w:t xml:space="preserve"> found certain difficulties in achieving the declarations of protected areas and the </w:t>
      </w:r>
      <w:r>
        <w:rPr>
          <w:rFonts w:cs="Arial"/>
          <w:lang w:val="en-US"/>
        </w:rPr>
        <w:t>P</w:t>
      </w:r>
      <w:r w:rsidRPr="00FF590C">
        <w:rPr>
          <w:rFonts w:cs="Arial"/>
          <w:lang w:val="en-US"/>
        </w:rPr>
        <w:t xml:space="preserve">roject responded by seeking the adoption of </w:t>
      </w:r>
      <w:r w:rsidRPr="00CF315D">
        <w:rPr>
          <w:rFonts w:cs="Arial"/>
          <w:lang w:val="en-US"/>
        </w:rPr>
        <w:t>CCS</w:t>
      </w:r>
      <w:r w:rsidRPr="00FF590C">
        <w:rPr>
          <w:rFonts w:cs="Arial"/>
          <w:lang w:val="en-US"/>
        </w:rPr>
        <w:t xml:space="preserve"> between the Regional Autonomous Corporations and the communities, a valuable mechanism that has favored the achievement of the indicator.</w:t>
      </w:r>
    </w:p>
    <w:p w:rsidR="009519DB" w:rsidRPr="00CF315D" w:rsidRDefault="009519DB" w:rsidP="009519DB">
      <w:pPr>
        <w:pStyle w:val="Caption"/>
        <w:rPr>
          <w:rFonts w:ascii="Arial" w:hAnsi="Arial" w:cs="Arial"/>
          <w:b/>
          <w:bCs/>
          <w:i w:val="0"/>
          <w:iCs w:val="0"/>
          <w:sz w:val="22"/>
          <w:szCs w:val="22"/>
          <w:lang w:val="en-US"/>
        </w:rPr>
      </w:pPr>
      <w:bookmarkStart w:id="123" w:name="_Toc35611963"/>
      <w:r w:rsidRPr="00CF315D">
        <w:rPr>
          <w:rFonts w:ascii="Arial" w:hAnsi="Arial" w:cs="Arial"/>
          <w:b/>
          <w:bCs/>
          <w:i w:val="0"/>
          <w:iCs w:val="0"/>
          <w:sz w:val="22"/>
          <w:szCs w:val="22"/>
          <w:lang w:val="en-US"/>
        </w:rPr>
        <w:t xml:space="preserve">Table </w:t>
      </w:r>
      <w:r w:rsidRPr="00CF315D">
        <w:rPr>
          <w:rFonts w:ascii="Arial" w:hAnsi="Arial" w:cs="Arial"/>
          <w:b/>
          <w:bCs/>
          <w:i w:val="0"/>
          <w:iCs w:val="0"/>
          <w:sz w:val="22"/>
          <w:szCs w:val="22"/>
          <w:lang w:val="en-US"/>
        </w:rPr>
        <w:fldChar w:fldCharType="begin"/>
      </w:r>
      <w:r w:rsidRPr="00CF315D">
        <w:rPr>
          <w:rFonts w:ascii="Arial" w:hAnsi="Arial" w:cs="Arial"/>
          <w:b/>
          <w:bCs/>
          <w:i w:val="0"/>
          <w:iCs w:val="0"/>
          <w:sz w:val="22"/>
          <w:szCs w:val="22"/>
          <w:lang w:val="en-US"/>
        </w:rPr>
        <w:instrText xml:space="preserve"> SEQ Table \* ARABIC </w:instrText>
      </w:r>
      <w:r w:rsidRPr="00CF315D">
        <w:rPr>
          <w:rFonts w:ascii="Arial" w:hAnsi="Arial" w:cs="Arial"/>
          <w:b/>
          <w:bCs/>
          <w:i w:val="0"/>
          <w:iCs w:val="0"/>
          <w:sz w:val="22"/>
          <w:szCs w:val="22"/>
          <w:lang w:val="en-US"/>
        </w:rPr>
        <w:fldChar w:fldCharType="separate"/>
      </w:r>
      <w:r w:rsidR="008A0853">
        <w:rPr>
          <w:rFonts w:ascii="Arial" w:hAnsi="Arial" w:cs="Arial"/>
          <w:b/>
          <w:bCs/>
          <w:i w:val="0"/>
          <w:iCs w:val="0"/>
          <w:noProof/>
          <w:sz w:val="22"/>
          <w:szCs w:val="22"/>
          <w:lang w:val="en-US"/>
        </w:rPr>
        <w:t>5</w:t>
      </w:r>
      <w:r w:rsidRPr="00CF315D">
        <w:rPr>
          <w:rFonts w:ascii="Arial" w:hAnsi="Arial" w:cs="Arial"/>
          <w:b/>
          <w:bCs/>
          <w:i w:val="0"/>
          <w:iCs w:val="0"/>
          <w:sz w:val="22"/>
          <w:szCs w:val="22"/>
          <w:lang w:val="en-US"/>
        </w:rPr>
        <w:fldChar w:fldCharType="end"/>
      </w:r>
      <w:r w:rsidRPr="00CF315D">
        <w:rPr>
          <w:rFonts w:ascii="Arial" w:hAnsi="Arial" w:cs="Arial"/>
          <w:b/>
          <w:bCs/>
          <w:i w:val="0"/>
          <w:iCs w:val="0"/>
          <w:sz w:val="22"/>
          <w:szCs w:val="22"/>
          <w:lang w:val="en-US"/>
        </w:rPr>
        <w:t>.Rating of the impact indicator 2</w:t>
      </w:r>
      <w:bookmarkEnd w:id="123"/>
    </w:p>
    <w:tbl>
      <w:tblPr>
        <w:tblStyle w:val="TableGrid"/>
        <w:tblW w:w="5000" w:type="pct"/>
        <w:jc w:val="center"/>
        <w:tblLook w:val="04A0" w:firstRow="1" w:lastRow="0" w:firstColumn="1" w:lastColumn="0" w:noHBand="0" w:noVBand="1"/>
      </w:tblPr>
      <w:tblGrid>
        <w:gridCol w:w="1232"/>
        <w:gridCol w:w="2037"/>
        <w:gridCol w:w="2047"/>
        <w:gridCol w:w="640"/>
        <w:gridCol w:w="2538"/>
      </w:tblGrid>
      <w:tr w:rsidR="00117BF1" w:rsidRPr="00CF315D" w:rsidTr="00C70683">
        <w:trPr>
          <w:jc w:val="center"/>
        </w:trPr>
        <w:tc>
          <w:tcPr>
            <w:tcW w:w="3506" w:type="pct"/>
            <w:gridSpan w:val="4"/>
            <w:vMerge w:val="restart"/>
            <w:vAlign w:val="center"/>
          </w:tcPr>
          <w:p w:rsidR="00117BF1" w:rsidRPr="00CF315D" w:rsidRDefault="00117BF1" w:rsidP="00117BF1">
            <w:pPr>
              <w:spacing w:before="0" w:after="0" w:line="240" w:lineRule="auto"/>
              <w:rPr>
                <w:rFonts w:eastAsia="Times New Roman" w:cs="Arial"/>
                <w:iCs/>
                <w:color w:val="000000"/>
                <w:lang w:val="en-US" w:eastAsia="es-CO"/>
              </w:rPr>
            </w:pPr>
            <w:r w:rsidRPr="00CF315D">
              <w:rPr>
                <w:rFonts w:eastAsia="Times New Roman" w:cs="Arial"/>
                <w:iCs/>
                <w:color w:val="000000"/>
                <w:lang w:val="en-US" w:eastAsia="es-CO"/>
              </w:rPr>
              <w:t>Indicator 2. Number of key species by biological groups (birds, plants, and ants) in permanent monitoring plots in the prioritized sites</w:t>
            </w:r>
          </w:p>
        </w:tc>
        <w:tc>
          <w:tcPr>
            <w:tcW w:w="1494" w:type="pct"/>
            <w:vAlign w:val="center"/>
          </w:tcPr>
          <w:p w:rsidR="00117BF1" w:rsidRPr="00CF315D" w:rsidRDefault="00117BF1" w:rsidP="00117BF1">
            <w:pPr>
              <w:spacing w:before="0" w:after="0" w:line="240" w:lineRule="auto"/>
              <w:jc w:val="center"/>
              <w:rPr>
                <w:rFonts w:eastAsia="Times New Roman" w:cs="Arial"/>
                <w:iCs/>
                <w:color w:val="000000"/>
                <w:lang w:val="en-US" w:eastAsia="es-CO"/>
              </w:rPr>
            </w:pPr>
            <w:r w:rsidRPr="00CF315D">
              <w:rPr>
                <w:rFonts w:eastAsia="Times New Roman" w:cs="Arial"/>
                <w:b/>
                <w:bCs/>
                <w:color w:val="000000"/>
                <w:lang w:val="en-US" w:eastAsia="es-CO"/>
              </w:rPr>
              <w:t>EF Rating</w:t>
            </w:r>
          </w:p>
        </w:tc>
      </w:tr>
      <w:tr w:rsidR="00117BF1" w:rsidRPr="00CF315D" w:rsidTr="00C70683">
        <w:trPr>
          <w:jc w:val="center"/>
        </w:trPr>
        <w:tc>
          <w:tcPr>
            <w:tcW w:w="3506" w:type="pct"/>
            <w:gridSpan w:val="4"/>
            <w:vMerge/>
            <w:vAlign w:val="center"/>
          </w:tcPr>
          <w:p w:rsidR="00117BF1" w:rsidRPr="00CF315D" w:rsidRDefault="00117BF1" w:rsidP="00117BF1">
            <w:pPr>
              <w:spacing w:before="0" w:after="0" w:line="240" w:lineRule="auto"/>
              <w:rPr>
                <w:rFonts w:eastAsia="Times New Roman" w:cs="Arial"/>
                <w:iCs/>
                <w:color w:val="000000"/>
                <w:lang w:val="en-US" w:eastAsia="es-CO"/>
              </w:rPr>
            </w:pPr>
          </w:p>
        </w:tc>
        <w:tc>
          <w:tcPr>
            <w:tcW w:w="1494" w:type="pct"/>
            <w:shd w:val="clear" w:color="auto" w:fill="92D050"/>
            <w:vAlign w:val="center"/>
          </w:tcPr>
          <w:p w:rsidR="00117BF1" w:rsidRPr="00CF315D" w:rsidRDefault="00117BF1" w:rsidP="00117BF1">
            <w:pPr>
              <w:spacing w:before="0" w:after="0" w:line="240" w:lineRule="auto"/>
              <w:jc w:val="center"/>
              <w:rPr>
                <w:rFonts w:eastAsia="Times New Roman" w:cs="Arial"/>
                <w:iCs/>
                <w:color w:val="000000"/>
                <w:lang w:val="en-US" w:eastAsia="es-CO"/>
              </w:rPr>
            </w:pPr>
            <w:r w:rsidRPr="00CF315D">
              <w:rPr>
                <w:rFonts w:eastAsia="Times New Roman" w:cs="Arial"/>
                <w:color w:val="000000"/>
                <w:lang w:val="en-US" w:eastAsia="es-CO"/>
              </w:rPr>
              <w:t>Achieved</w:t>
            </w:r>
          </w:p>
        </w:tc>
      </w:tr>
      <w:tr w:rsidR="00C70683" w:rsidRPr="00CF315D" w:rsidTr="00912A2A">
        <w:trPr>
          <w:jc w:val="center"/>
        </w:trPr>
        <w:tc>
          <w:tcPr>
            <w:tcW w:w="725" w:type="pct"/>
            <w:vMerge w:val="restart"/>
            <w:vAlign w:val="center"/>
          </w:tcPr>
          <w:p w:rsidR="00C70683" w:rsidRPr="00CF315D" w:rsidRDefault="00C70683" w:rsidP="00C70683">
            <w:pPr>
              <w:spacing w:before="0" w:after="0" w:line="240" w:lineRule="auto"/>
              <w:rPr>
                <w:rFonts w:eastAsia="Times New Roman" w:cs="Arial"/>
                <w:iCs/>
                <w:color w:val="000000"/>
                <w:lang w:val="en-US" w:eastAsia="es-CO"/>
              </w:rPr>
            </w:pPr>
            <w:r w:rsidRPr="00CF315D">
              <w:rPr>
                <w:rFonts w:eastAsia="Times New Roman" w:cs="Arial"/>
                <w:iCs/>
                <w:color w:val="000000"/>
                <w:lang w:val="en-US" w:eastAsia="es-CO"/>
              </w:rPr>
              <w:t>Va</w:t>
            </w:r>
            <w:r w:rsidR="00676A69" w:rsidRPr="00CF315D">
              <w:rPr>
                <w:rFonts w:eastAsia="Times New Roman" w:cs="Arial"/>
                <w:iCs/>
                <w:color w:val="000000"/>
                <w:lang w:val="en-US" w:eastAsia="es-CO"/>
              </w:rPr>
              <w:t>lue</w:t>
            </w:r>
          </w:p>
        </w:tc>
        <w:tc>
          <w:tcPr>
            <w:tcW w:w="1199" w:type="pct"/>
            <w:vAlign w:val="center"/>
          </w:tcPr>
          <w:p w:rsidR="00C70683" w:rsidRPr="00CF315D" w:rsidRDefault="00676A69" w:rsidP="00C70683">
            <w:pPr>
              <w:spacing w:before="0" w:after="0" w:line="240" w:lineRule="auto"/>
              <w:rPr>
                <w:rFonts w:eastAsia="Times New Roman" w:cs="Arial"/>
                <w:iCs/>
                <w:color w:val="000000"/>
                <w:lang w:val="en-US" w:eastAsia="es-CO"/>
              </w:rPr>
            </w:pPr>
            <w:r w:rsidRPr="00CF315D">
              <w:rPr>
                <w:rFonts w:eastAsia="Times New Roman" w:cs="Arial"/>
                <w:iCs/>
                <w:color w:val="000000"/>
                <w:lang w:val="en-US" w:eastAsia="es-CO"/>
              </w:rPr>
              <w:t>Baseline</w:t>
            </w:r>
          </w:p>
        </w:tc>
        <w:tc>
          <w:tcPr>
            <w:tcW w:w="1205" w:type="pct"/>
            <w:vAlign w:val="center"/>
          </w:tcPr>
          <w:p w:rsidR="00C70683" w:rsidRPr="00CF315D" w:rsidRDefault="00676A69" w:rsidP="00C70683">
            <w:pPr>
              <w:spacing w:before="0" w:after="0" w:line="240" w:lineRule="auto"/>
              <w:rPr>
                <w:rFonts w:eastAsia="Times New Roman" w:cs="Arial"/>
                <w:iCs/>
                <w:color w:val="000000"/>
                <w:lang w:val="en-US" w:eastAsia="es-CO"/>
              </w:rPr>
            </w:pPr>
            <w:r w:rsidRPr="00CF315D">
              <w:rPr>
                <w:rFonts w:eastAsia="Times New Roman" w:cs="Arial"/>
                <w:iCs/>
                <w:color w:val="000000"/>
                <w:lang w:val="en-US" w:eastAsia="es-CO"/>
              </w:rPr>
              <w:t>Goal</w:t>
            </w:r>
          </w:p>
        </w:tc>
        <w:tc>
          <w:tcPr>
            <w:tcW w:w="1871" w:type="pct"/>
            <w:gridSpan w:val="2"/>
            <w:vAlign w:val="center"/>
          </w:tcPr>
          <w:p w:rsidR="00C70683" w:rsidRPr="00CF315D" w:rsidRDefault="00077179" w:rsidP="00C70683">
            <w:pPr>
              <w:spacing w:before="0" w:after="0" w:line="240" w:lineRule="auto"/>
              <w:rPr>
                <w:rFonts w:eastAsia="Times New Roman" w:cs="Arial"/>
                <w:iCs/>
                <w:color w:val="000000"/>
                <w:lang w:val="en-US" w:eastAsia="es-CO"/>
              </w:rPr>
            </w:pPr>
            <w:r>
              <w:rPr>
                <w:rFonts w:eastAsia="Times New Roman" w:cs="Arial"/>
                <w:iCs/>
                <w:color w:val="000000"/>
                <w:lang w:val="en-US" w:eastAsia="es-CO"/>
              </w:rPr>
              <w:t xml:space="preserve">TE </w:t>
            </w:r>
            <w:r w:rsidR="00676A69" w:rsidRPr="00CF315D">
              <w:rPr>
                <w:rFonts w:eastAsia="Times New Roman" w:cs="Arial"/>
                <w:iCs/>
                <w:color w:val="000000"/>
                <w:lang w:val="en-US" w:eastAsia="es-CO"/>
              </w:rPr>
              <w:t>Status</w:t>
            </w:r>
          </w:p>
        </w:tc>
      </w:tr>
      <w:tr w:rsidR="00C70683" w:rsidRPr="000667EB" w:rsidTr="00912A2A">
        <w:trPr>
          <w:jc w:val="center"/>
        </w:trPr>
        <w:tc>
          <w:tcPr>
            <w:tcW w:w="725" w:type="pct"/>
            <w:vMerge/>
            <w:vAlign w:val="center"/>
          </w:tcPr>
          <w:p w:rsidR="00C70683" w:rsidRPr="00CF315D" w:rsidRDefault="00C70683" w:rsidP="00C70683">
            <w:pPr>
              <w:spacing w:before="0" w:after="0" w:line="240" w:lineRule="auto"/>
              <w:rPr>
                <w:rFonts w:eastAsia="Times New Roman" w:cs="Arial"/>
                <w:iCs/>
                <w:color w:val="000000"/>
                <w:lang w:val="en-US" w:eastAsia="es-CO"/>
              </w:rPr>
            </w:pPr>
          </w:p>
        </w:tc>
        <w:tc>
          <w:tcPr>
            <w:tcW w:w="1199" w:type="pct"/>
            <w:vAlign w:val="center"/>
          </w:tcPr>
          <w:p w:rsidR="00A62C26" w:rsidRPr="00CF315D" w:rsidRDefault="00A62C26" w:rsidP="00A62C26">
            <w:pPr>
              <w:autoSpaceDE w:val="0"/>
              <w:autoSpaceDN w:val="0"/>
              <w:adjustRightInd w:val="0"/>
              <w:spacing w:before="0" w:after="0" w:line="240" w:lineRule="auto"/>
              <w:jc w:val="left"/>
              <w:rPr>
                <w:rFonts w:eastAsia="Times New Roman" w:cs="Arial"/>
                <w:iCs/>
                <w:color w:val="000000"/>
                <w:lang w:val="en-US" w:eastAsia="es-CO"/>
              </w:rPr>
            </w:pPr>
            <w:r w:rsidRPr="00CF315D">
              <w:rPr>
                <w:rFonts w:eastAsia="Times New Roman" w:cs="Arial"/>
                <w:iCs/>
                <w:color w:val="000000"/>
                <w:lang w:val="en-US" w:eastAsia="es-CO"/>
              </w:rPr>
              <w:t>Caribbean Region:</w:t>
            </w:r>
          </w:p>
          <w:p w:rsidR="00C70683" w:rsidRPr="00CF315D" w:rsidRDefault="00FF6040" w:rsidP="00C70683">
            <w:pPr>
              <w:autoSpaceDE w:val="0"/>
              <w:autoSpaceDN w:val="0"/>
              <w:adjustRightInd w:val="0"/>
              <w:spacing w:before="0" w:after="0" w:line="240" w:lineRule="auto"/>
              <w:jc w:val="left"/>
              <w:rPr>
                <w:rFonts w:eastAsia="Times New Roman" w:cs="Arial"/>
                <w:iCs/>
                <w:color w:val="000000"/>
                <w:lang w:val="en-US" w:eastAsia="es-CO"/>
              </w:rPr>
            </w:pPr>
            <w:r w:rsidRPr="00CF315D">
              <w:rPr>
                <w:rFonts w:eastAsia="Times New Roman" w:cs="Arial"/>
                <w:iCs/>
                <w:color w:val="000000"/>
                <w:lang w:val="en-US" w:eastAsia="es-CO"/>
              </w:rPr>
              <w:t>Birds</w:t>
            </w:r>
            <w:r w:rsidR="00C70683" w:rsidRPr="00CF315D">
              <w:rPr>
                <w:rFonts w:eastAsia="Times New Roman" w:cs="Arial"/>
                <w:iCs/>
                <w:color w:val="000000"/>
                <w:lang w:val="en-US" w:eastAsia="es-CO"/>
              </w:rPr>
              <w:t>: 6</w:t>
            </w:r>
          </w:p>
          <w:p w:rsidR="00C70683" w:rsidRPr="00CF315D" w:rsidRDefault="00FF6040" w:rsidP="00C70683">
            <w:pPr>
              <w:autoSpaceDE w:val="0"/>
              <w:autoSpaceDN w:val="0"/>
              <w:adjustRightInd w:val="0"/>
              <w:spacing w:before="0" w:after="0" w:line="240" w:lineRule="auto"/>
              <w:jc w:val="left"/>
              <w:rPr>
                <w:rFonts w:eastAsia="Times New Roman" w:cs="Arial"/>
                <w:iCs/>
                <w:color w:val="000000"/>
                <w:lang w:val="en-US" w:eastAsia="es-CO"/>
              </w:rPr>
            </w:pPr>
            <w:r w:rsidRPr="00CF315D">
              <w:rPr>
                <w:rFonts w:eastAsia="Times New Roman" w:cs="Arial"/>
                <w:iCs/>
                <w:color w:val="000000"/>
                <w:lang w:val="en-US" w:eastAsia="es-CO"/>
              </w:rPr>
              <w:t>Plants</w:t>
            </w:r>
            <w:r w:rsidR="00C70683" w:rsidRPr="00CF315D">
              <w:rPr>
                <w:rFonts w:eastAsia="Times New Roman" w:cs="Arial"/>
                <w:iCs/>
                <w:color w:val="000000"/>
                <w:lang w:val="en-US" w:eastAsia="es-CO"/>
              </w:rPr>
              <w:t xml:space="preserve">: 8 </w:t>
            </w:r>
            <w:r w:rsidR="00A62C26" w:rsidRPr="00CF315D">
              <w:rPr>
                <w:rFonts w:eastAsia="Times New Roman" w:cs="Arial"/>
                <w:iCs/>
                <w:color w:val="000000"/>
                <w:lang w:val="en-US" w:eastAsia="es-CO"/>
              </w:rPr>
              <w:t>(trees)</w:t>
            </w:r>
          </w:p>
          <w:p w:rsidR="00C70683" w:rsidRPr="00CF315D" w:rsidRDefault="00FF6040" w:rsidP="00C70683">
            <w:pPr>
              <w:autoSpaceDE w:val="0"/>
              <w:autoSpaceDN w:val="0"/>
              <w:adjustRightInd w:val="0"/>
              <w:spacing w:before="0" w:after="0" w:line="240" w:lineRule="auto"/>
              <w:jc w:val="left"/>
              <w:rPr>
                <w:rFonts w:eastAsia="Times New Roman" w:cs="Arial"/>
                <w:iCs/>
                <w:color w:val="000000"/>
                <w:lang w:val="en-US" w:eastAsia="es-CO"/>
              </w:rPr>
            </w:pPr>
            <w:r w:rsidRPr="00CF315D">
              <w:rPr>
                <w:rFonts w:eastAsia="Times New Roman" w:cs="Arial"/>
                <w:iCs/>
                <w:color w:val="000000"/>
                <w:lang w:val="en-US" w:eastAsia="es-CO"/>
              </w:rPr>
              <w:t>Ants</w:t>
            </w:r>
            <w:r w:rsidR="00C70683" w:rsidRPr="00CF315D">
              <w:rPr>
                <w:rFonts w:eastAsia="Times New Roman" w:cs="Arial"/>
                <w:iCs/>
                <w:color w:val="000000"/>
                <w:lang w:val="en-US" w:eastAsia="es-CO"/>
              </w:rPr>
              <w:t>: 2</w:t>
            </w:r>
          </w:p>
          <w:p w:rsidR="00C70683" w:rsidRPr="00CF315D" w:rsidRDefault="00C70683" w:rsidP="00C70683">
            <w:pPr>
              <w:autoSpaceDE w:val="0"/>
              <w:autoSpaceDN w:val="0"/>
              <w:adjustRightInd w:val="0"/>
              <w:spacing w:before="0" w:after="0" w:line="240" w:lineRule="auto"/>
              <w:jc w:val="left"/>
              <w:rPr>
                <w:rFonts w:eastAsia="Times New Roman" w:cs="Arial"/>
                <w:iCs/>
                <w:color w:val="000000"/>
                <w:lang w:val="en-US" w:eastAsia="es-CO"/>
              </w:rPr>
            </w:pPr>
          </w:p>
          <w:p w:rsidR="002E7926" w:rsidRPr="00CF315D" w:rsidRDefault="00A62C26">
            <w:pPr>
              <w:autoSpaceDE w:val="0"/>
              <w:autoSpaceDN w:val="0"/>
              <w:adjustRightInd w:val="0"/>
              <w:spacing w:before="0" w:after="0" w:line="240" w:lineRule="auto"/>
              <w:jc w:val="left"/>
              <w:rPr>
                <w:rFonts w:eastAsia="Times New Roman" w:cs="Arial"/>
                <w:iCs/>
                <w:color w:val="000000"/>
                <w:lang w:val="en-US" w:eastAsia="es-CO"/>
              </w:rPr>
            </w:pPr>
            <w:r w:rsidRPr="00CF315D">
              <w:rPr>
                <w:rFonts w:eastAsia="Times New Roman" w:cs="Arial"/>
                <w:iCs/>
                <w:color w:val="000000"/>
                <w:lang w:val="en-US" w:eastAsia="es-CO"/>
              </w:rPr>
              <w:t>IAVMR:</w:t>
            </w:r>
            <w:r w:rsidR="00C70683" w:rsidRPr="00CF315D">
              <w:rPr>
                <w:rFonts w:eastAsia="Times New Roman" w:cs="Arial"/>
                <w:iCs/>
                <w:color w:val="000000"/>
                <w:lang w:val="en-US" w:eastAsia="es-CO"/>
              </w:rPr>
              <w:t xml:space="preserve"> </w:t>
            </w:r>
          </w:p>
          <w:p w:rsidR="00C70683" w:rsidRPr="00CF315D" w:rsidRDefault="00FF6040" w:rsidP="00C70683">
            <w:pPr>
              <w:autoSpaceDE w:val="0"/>
              <w:autoSpaceDN w:val="0"/>
              <w:adjustRightInd w:val="0"/>
              <w:spacing w:before="0" w:after="0" w:line="240" w:lineRule="auto"/>
              <w:jc w:val="left"/>
              <w:rPr>
                <w:rFonts w:eastAsia="Times New Roman" w:cs="Arial"/>
                <w:iCs/>
                <w:color w:val="000000"/>
                <w:lang w:val="en-US" w:eastAsia="es-CO"/>
              </w:rPr>
            </w:pPr>
            <w:r w:rsidRPr="00CF315D">
              <w:rPr>
                <w:rFonts w:eastAsia="Times New Roman" w:cs="Arial"/>
                <w:iCs/>
                <w:color w:val="000000"/>
                <w:lang w:val="en-US" w:eastAsia="es-CO"/>
              </w:rPr>
              <w:t>Birds</w:t>
            </w:r>
            <w:r w:rsidR="00C70683" w:rsidRPr="00CF315D">
              <w:rPr>
                <w:rFonts w:eastAsia="Times New Roman" w:cs="Arial"/>
                <w:iCs/>
                <w:color w:val="000000"/>
                <w:lang w:val="en-US" w:eastAsia="es-CO"/>
              </w:rPr>
              <w:t>:3</w:t>
            </w:r>
          </w:p>
          <w:p w:rsidR="00C70683" w:rsidRPr="00CF315D" w:rsidRDefault="00FF6040" w:rsidP="00C70683">
            <w:pPr>
              <w:autoSpaceDE w:val="0"/>
              <w:autoSpaceDN w:val="0"/>
              <w:adjustRightInd w:val="0"/>
              <w:spacing w:before="0" w:after="0" w:line="240" w:lineRule="auto"/>
              <w:jc w:val="left"/>
              <w:rPr>
                <w:rFonts w:eastAsia="Times New Roman" w:cs="Arial"/>
                <w:iCs/>
                <w:color w:val="000000"/>
                <w:lang w:val="en-US" w:eastAsia="es-CO"/>
              </w:rPr>
            </w:pPr>
            <w:r w:rsidRPr="00CF315D">
              <w:rPr>
                <w:rFonts w:eastAsia="Times New Roman" w:cs="Arial"/>
                <w:iCs/>
                <w:color w:val="000000"/>
                <w:lang w:val="en-US" w:eastAsia="es-CO"/>
              </w:rPr>
              <w:t>Plants</w:t>
            </w:r>
            <w:r w:rsidR="00C70683" w:rsidRPr="00CF315D">
              <w:rPr>
                <w:rFonts w:eastAsia="Times New Roman" w:cs="Arial"/>
                <w:iCs/>
                <w:color w:val="000000"/>
                <w:lang w:val="en-US" w:eastAsia="es-CO"/>
              </w:rPr>
              <w:t>: 5 (</w:t>
            </w:r>
            <w:r w:rsidRPr="00CF315D">
              <w:rPr>
                <w:rFonts w:eastAsia="Times New Roman" w:cs="Arial"/>
                <w:iCs/>
                <w:color w:val="000000"/>
                <w:lang w:val="en-US" w:eastAsia="es-CO"/>
              </w:rPr>
              <w:t>trees</w:t>
            </w:r>
            <w:r w:rsidR="00C70683" w:rsidRPr="00CF315D">
              <w:rPr>
                <w:rFonts w:eastAsia="Times New Roman" w:cs="Arial"/>
                <w:iCs/>
                <w:color w:val="000000"/>
                <w:lang w:val="en-US" w:eastAsia="es-CO"/>
              </w:rPr>
              <w:t>)</w:t>
            </w:r>
          </w:p>
          <w:p w:rsidR="00C70683" w:rsidRPr="00CF315D" w:rsidRDefault="00FF6040" w:rsidP="00C70683">
            <w:pPr>
              <w:spacing w:before="0" w:after="0" w:line="240" w:lineRule="auto"/>
              <w:rPr>
                <w:rFonts w:eastAsia="Times New Roman" w:cs="Arial"/>
                <w:iCs/>
                <w:color w:val="000000"/>
                <w:lang w:val="en-US" w:eastAsia="es-CO"/>
              </w:rPr>
            </w:pPr>
            <w:r w:rsidRPr="00CF315D">
              <w:rPr>
                <w:rFonts w:eastAsia="Times New Roman" w:cs="Arial"/>
                <w:iCs/>
                <w:color w:val="000000"/>
                <w:lang w:val="en-US" w:eastAsia="es-CO"/>
              </w:rPr>
              <w:t>Ant</w:t>
            </w:r>
            <w:r w:rsidR="00C70683" w:rsidRPr="00CF315D">
              <w:rPr>
                <w:rFonts w:eastAsia="Times New Roman" w:cs="Arial"/>
                <w:iCs/>
                <w:color w:val="000000"/>
                <w:lang w:val="en-US" w:eastAsia="es-CO"/>
              </w:rPr>
              <w:t>: 2</w:t>
            </w:r>
          </w:p>
        </w:tc>
        <w:tc>
          <w:tcPr>
            <w:tcW w:w="1205" w:type="pct"/>
            <w:vAlign w:val="center"/>
          </w:tcPr>
          <w:p w:rsidR="00C70683" w:rsidRPr="00CF315D" w:rsidRDefault="00676A69" w:rsidP="00C70683">
            <w:pPr>
              <w:autoSpaceDE w:val="0"/>
              <w:autoSpaceDN w:val="0"/>
              <w:adjustRightInd w:val="0"/>
              <w:spacing w:before="0" w:after="0" w:line="240" w:lineRule="auto"/>
              <w:jc w:val="left"/>
              <w:rPr>
                <w:rFonts w:eastAsia="Times New Roman" w:cs="Arial"/>
                <w:iCs/>
                <w:color w:val="000000"/>
                <w:lang w:val="en-US" w:eastAsia="es-CO"/>
              </w:rPr>
            </w:pPr>
            <w:r w:rsidRPr="00CF315D">
              <w:rPr>
                <w:rFonts w:eastAsia="Times New Roman" w:cs="Arial"/>
                <w:iCs/>
                <w:color w:val="000000"/>
                <w:lang w:val="en-US" w:eastAsia="es-CO"/>
              </w:rPr>
              <w:t>Caribbean Region</w:t>
            </w:r>
            <w:r w:rsidR="00C70683" w:rsidRPr="00CF315D">
              <w:rPr>
                <w:rFonts w:eastAsia="Times New Roman" w:cs="Arial"/>
                <w:iCs/>
                <w:color w:val="000000"/>
                <w:lang w:val="en-US" w:eastAsia="es-CO"/>
              </w:rPr>
              <w:t>:</w:t>
            </w:r>
          </w:p>
          <w:p w:rsidR="00C70683" w:rsidRPr="00CF315D" w:rsidRDefault="00676A69" w:rsidP="00C70683">
            <w:pPr>
              <w:autoSpaceDE w:val="0"/>
              <w:autoSpaceDN w:val="0"/>
              <w:adjustRightInd w:val="0"/>
              <w:spacing w:before="0" w:after="0" w:line="240" w:lineRule="auto"/>
              <w:jc w:val="left"/>
              <w:rPr>
                <w:rFonts w:eastAsia="Times New Roman" w:cs="Arial"/>
                <w:iCs/>
                <w:color w:val="000000"/>
                <w:lang w:val="en-US" w:eastAsia="es-CO"/>
              </w:rPr>
            </w:pPr>
            <w:r w:rsidRPr="00CF315D">
              <w:rPr>
                <w:rFonts w:eastAsia="Times New Roman" w:cs="Arial"/>
                <w:iCs/>
                <w:color w:val="000000"/>
                <w:lang w:val="en-US" w:eastAsia="es-CO"/>
              </w:rPr>
              <w:t>Birds</w:t>
            </w:r>
            <w:r w:rsidR="00C70683" w:rsidRPr="00CF315D">
              <w:rPr>
                <w:rFonts w:eastAsia="Times New Roman" w:cs="Arial"/>
                <w:iCs/>
                <w:color w:val="000000"/>
                <w:lang w:val="en-US" w:eastAsia="es-CO"/>
              </w:rPr>
              <w:t>: 6</w:t>
            </w:r>
          </w:p>
          <w:p w:rsidR="00C70683" w:rsidRPr="00CF315D" w:rsidRDefault="00676A69" w:rsidP="00C70683">
            <w:pPr>
              <w:autoSpaceDE w:val="0"/>
              <w:autoSpaceDN w:val="0"/>
              <w:adjustRightInd w:val="0"/>
              <w:spacing w:before="0" w:after="0" w:line="240" w:lineRule="auto"/>
              <w:jc w:val="left"/>
              <w:rPr>
                <w:rFonts w:eastAsia="Times New Roman" w:cs="Arial"/>
                <w:iCs/>
                <w:color w:val="000000"/>
                <w:lang w:val="en-US" w:eastAsia="es-CO"/>
              </w:rPr>
            </w:pPr>
            <w:r w:rsidRPr="00CF315D">
              <w:rPr>
                <w:rFonts w:eastAsia="Times New Roman" w:cs="Arial"/>
                <w:iCs/>
                <w:color w:val="000000"/>
                <w:lang w:val="en-US" w:eastAsia="es-CO"/>
              </w:rPr>
              <w:t>Plants</w:t>
            </w:r>
            <w:r w:rsidR="00C70683" w:rsidRPr="00CF315D">
              <w:rPr>
                <w:rFonts w:eastAsia="Times New Roman" w:cs="Arial"/>
                <w:iCs/>
                <w:color w:val="000000"/>
                <w:lang w:val="en-US" w:eastAsia="es-CO"/>
              </w:rPr>
              <w:t>: 8 (</w:t>
            </w:r>
            <w:r w:rsidR="00FF6040" w:rsidRPr="00CF315D">
              <w:rPr>
                <w:rFonts w:eastAsia="Times New Roman" w:cs="Arial"/>
                <w:iCs/>
                <w:color w:val="000000"/>
                <w:lang w:val="en-US" w:eastAsia="es-CO"/>
              </w:rPr>
              <w:t>trees</w:t>
            </w:r>
            <w:r w:rsidR="00C70683" w:rsidRPr="00CF315D">
              <w:rPr>
                <w:rFonts w:eastAsia="Times New Roman" w:cs="Arial"/>
                <w:iCs/>
                <w:color w:val="000000"/>
                <w:lang w:val="en-US" w:eastAsia="es-CO"/>
              </w:rPr>
              <w:t>)</w:t>
            </w:r>
          </w:p>
          <w:p w:rsidR="00C70683" w:rsidRPr="00CF315D" w:rsidRDefault="00676A69" w:rsidP="00C70683">
            <w:pPr>
              <w:autoSpaceDE w:val="0"/>
              <w:autoSpaceDN w:val="0"/>
              <w:adjustRightInd w:val="0"/>
              <w:spacing w:before="0" w:after="0" w:line="240" w:lineRule="auto"/>
              <w:jc w:val="left"/>
              <w:rPr>
                <w:rFonts w:eastAsia="Times New Roman" w:cs="Arial"/>
                <w:iCs/>
                <w:color w:val="000000"/>
                <w:lang w:val="en-US" w:eastAsia="es-CO"/>
              </w:rPr>
            </w:pPr>
            <w:r w:rsidRPr="00CF315D">
              <w:rPr>
                <w:rFonts w:eastAsia="Times New Roman" w:cs="Arial"/>
                <w:iCs/>
                <w:color w:val="000000"/>
                <w:lang w:val="en-US" w:eastAsia="es-CO"/>
              </w:rPr>
              <w:t>Ants</w:t>
            </w:r>
            <w:r w:rsidR="00C70683" w:rsidRPr="00CF315D">
              <w:rPr>
                <w:rFonts w:eastAsia="Times New Roman" w:cs="Arial"/>
                <w:iCs/>
                <w:color w:val="000000"/>
                <w:lang w:val="en-US" w:eastAsia="es-CO"/>
              </w:rPr>
              <w:t xml:space="preserve">: 2 </w:t>
            </w:r>
          </w:p>
          <w:p w:rsidR="00C70683" w:rsidRPr="00CF315D" w:rsidRDefault="00C70683" w:rsidP="00C70683">
            <w:pPr>
              <w:autoSpaceDE w:val="0"/>
              <w:autoSpaceDN w:val="0"/>
              <w:adjustRightInd w:val="0"/>
              <w:spacing w:before="0" w:after="0" w:line="240" w:lineRule="auto"/>
              <w:jc w:val="left"/>
              <w:rPr>
                <w:rFonts w:eastAsia="Times New Roman" w:cs="Arial"/>
                <w:iCs/>
                <w:color w:val="000000"/>
                <w:lang w:val="en-US" w:eastAsia="es-CO"/>
              </w:rPr>
            </w:pPr>
          </w:p>
          <w:p w:rsidR="00C70683" w:rsidRPr="00CF315D" w:rsidRDefault="00676A69" w:rsidP="00C70683">
            <w:pPr>
              <w:autoSpaceDE w:val="0"/>
              <w:autoSpaceDN w:val="0"/>
              <w:adjustRightInd w:val="0"/>
              <w:spacing w:before="0" w:after="0" w:line="240" w:lineRule="auto"/>
              <w:jc w:val="left"/>
              <w:rPr>
                <w:rFonts w:eastAsia="Times New Roman" w:cs="Arial"/>
                <w:iCs/>
                <w:color w:val="000000"/>
                <w:lang w:val="en-US" w:eastAsia="es-CO"/>
              </w:rPr>
            </w:pPr>
            <w:r w:rsidRPr="00CF315D">
              <w:rPr>
                <w:rFonts w:eastAsia="Times New Roman" w:cs="Arial"/>
                <w:iCs/>
                <w:color w:val="000000"/>
                <w:lang w:val="en-US" w:eastAsia="es-CO"/>
              </w:rPr>
              <w:t>IAVMR</w:t>
            </w:r>
            <w:r w:rsidR="00C70683" w:rsidRPr="00CF315D">
              <w:rPr>
                <w:rFonts w:eastAsia="Times New Roman" w:cs="Arial"/>
                <w:iCs/>
                <w:color w:val="000000"/>
                <w:lang w:val="en-US" w:eastAsia="es-CO"/>
              </w:rPr>
              <w:t>:</w:t>
            </w:r>
          </w:p>
          <w:p w:rsidR="00C70683" w:rsidRPr="00CF315D" w:rsidRDefault="00676A69" w:rsidP="00C70683">
            <w:pPr>
              <w:autoSpaceDE w:val="0"/>
              <w:autoSpaceDN w:val="0"/>
              <w:adjustRightInd w:val="0"/>
              <w:spacing w:before="0" w:after="0" w:line="240" w:lineRule="auto"/>
              <w:jc w:val="left"/>
              <w:rPr>
                <w:rFonts w:eastAsia="Times New Roman" w:cs="Arial"/>
                <w:iCs/>
                <w:color w:val="000000"/>
                <w:lang w:val="en-US" w:eastAsia="es-CO"/>
              </w:rPr>
            </w:pPr>
            <w:r w:rsidRPr="00CF315D">
              <w:rPr>
                <w:rFonts w:eastAsia="Times New Roman" w:cs="Arial"/>
                <w:iCs/>
                <w:color w:val="000000"/>
                <w:lang w:val="en-US" w:eastAsia="es-CO"/>
              </w:rPr>
              <w:t>Birds</w:t>
            </w:r>
            <w:r w:rsidR="00C70683" w:rsidRPr="00CF315D">
              <w:rPr>
                <w:rFonts w:eastAsia="Times New Roman" w:cs="Arial"/>
                <w:iCs/>
                <w:color w:val="000000"/>
                <w:lang w:val="en-US" w:eastAsia="es-CO"/>
              </w:rPr>
              <w:t>:3</w:t>
            </w:r>
          </w:p>
          <w:p w:rsidR="00C70683" w:rsidRPr="00CF315D" w:rsidRDefault="00676A69" w:rsidP="00C70683">
            <w:pPr>
              <w:autoSpaceDE w:val="0"/>
              <w:autoSpaceDN w:val="0"/>
              <w:adjustRightInd w:val="0"/>
              <w:spacing w:before="0" w:after="0" w:line="240" w:lineRule="auto"/>
              <w:jc w:val="left"/>
              <w:rPr>
                <w:rFonts w:eastAsia="Times New Roman" w:cs="Arial"/>
                <w:iCs/>
                <w:color w:val="000000"/>
                <w:lang w:val="en-US" w:eastAsia="es-CO"/>
              </w:rPr>
            </w:pPr>
            <w:r w:rsidRPr="00CF315D">
              <w:rPr>
                <w:rFonts w:eastAsia="Times New Roman" w:cs="Arial"/>
                <w:iCs/>
                <w:color w:val="000000"/>
                <w:lang w:val="en-US" w:eastAsia="es-CO"/>
              </w:rPr>
              <w:t>Plants</w:t>
            </w:r>
            <w:r w:rsidR="00C70683" w:rsidRPr="00CF315D">
              <w:rPr>
                <w:rFonts w:eastAsia="Times New Roman" w:cs="Arial"/>
                <w:iCs/>
                <w:color w:val="000000"/>
                <w:lang w:val="en-US" w:eastAsia="es-CO"/>
              </w:rPr>
              <w:t>: 5 (</w:t>
            </w:r>
            <w:r w:rsidR="00FF6040" w:rsidRPr="00CF315D">
              <w:rPr>
                <w:rFonts w:eastAsia="Times New Roman" w:cs="Arial"/>
                <w:iCs/>
                <w:color w:val="000000"/>
                <w:lang w:val="en-US" w:eastAsia="es-CO"/>
              </w:rPr>
              <w:t>trees</w:t>
            </w:r>
            <w:r w:rsidR="00C70683" w:rsidRPr="00CF315D">
              <w:rPr>
                <w:rFonts w:eastAsia="Times New Roman" w:cs="Arial"/>
                <w:iCs/>
                <w:color w:val="000000"/>
                <w:lang w:val="en-US" w:eastAsia="es-CO"/>
              </w:rPr>
              <w:t>)</w:t>
            </w:r>
          </w:p>
          <w:p w:rsidR="00C70683" w:rsidRPr="00CF315D" w:rsidRDefault="00676A69" w:rsidP="00C70683">
            <w:pPr>
              <w:spacing w:before="0" w:after="0" w:line="240" w:lineRule="auto"/>
              <w:rPr>
                <w:rFonts w:eastAsia="Times New Roman" w:cs="Arial"/>
                <w:iCs/>
                <w:color w:val="000000"/>
                <w:lang w:val="en-US" w:eastAsia="es-CO"/>
              </w:rPr>
            </w:pPr>
            <w:r w:rsidRPr="00CF315D">
              <w:rPr>
                <w:rFonts w:eastAsia="Times New Roman" w:cs="Arial"/>
                <w:iCs/>
                <w:color w:val="000000"/>
                <w:lang w:val="en-US" w:eastAsia="es-CO"/>
              </w:rPr>
              <w:t>Ants</w:t>
            </w:r>
            <w:r w:rsidR="00C70683" w:rsidRPr="00CF315D">
              <w:rPr>
                <w:rFonts w:eastAsia="Times New Roman" w:cs="Arial"/>
                <w:iCs/>
                <w:color w:val="000000"/>
                <w:lang w:val="en-US" w:eastAsia="es-CO"/>
              </w:rPr>
              <w:t>: 2</w:t>
            </w:r>
          </w:p>
          <w:p w:rsidR="00C70683" w:rsidRPr="00CF315D" w:rsidRDefault="00C70683" w:rsidP="00C70683">
            <w:pPr>
              <w:spacing w:before="0" w:after="0" w:line="240" w:lineRule="auto"/>
              <w:rPr>
                <w:rFonts w:eastAsia="Times New Roman" w:cs="Arial"/>
                <w:iCs/>
                <w:color w:val="000000"/>
                <w:lang w:val="en-US" w:eastAsia="es-CO"/>
              </w:rPr>
            </w:pPr>
          </w:p>
          <w:p w:rsidR="00C70683" w:rsidRPr="00CF315D" w:rsidRDefault="00C70683" w:rsidP="00C70683">
            <w:pPr>
              <w:spacing w:before="0" w:after="0" w:line="240" w:lineRule="auto"/>
              <w:rPr>
                <w:rFonts w:eastAsia="Times New Roman" w:cs="Arial"/>
                <w:iCs/>
                <w:color w:val="000000"/>
                <w:lang w:val="en-US" w:eastAsia="es-CO"/>
              </w:rPr>
            </w:pPr>
          </w:p>
          <w:p w:rsidR="00C70683" w:rsidRPr="00CF315D" w:rsidRDefault="00676A69" w:rsidP="00C70683">
            <w:pPr>
              <w:spacing w:before="0" w:after="0" w:line="240" w:lineRule="auto"/>
              <w:rPr>
                <w:rFonts w:eastAsia="Times New Roman" w:cs="Arial"/>
                <w:iCs/>
                <w:color w:val="000000"/>
                <w:lang w:val="en-US" w:eastAsia="es-CO"/>
              </w:rPr>
            </w:pPr>
            <w:r w:rsidRPr="00CF315D">
              <w:rPr>
                <w:rFonts w:eastAsia="Times New Roman" w:cs="Arial"/>
                <w:iCs/>
                <w:color w:val="000000"/>
                <w:lang w:val="en-US" w:eastAsia="es-CO"/>
              </w:rPr>
              <w:t>52 monitoring platforms</w:t>
            </w:r>
          </w:p>
        </w:tc>
        <w:tc>
          <w:tcPr>
            <w:tcW w:w="1871" w:type="pct"/>
            <w:gridSpan w:val="2"/>
            <w:vAlign w:val="center"/>
          </w:tcPr>
          <w:p w:rsidR="00676A69" w:rsidRPr="00CF315D" w:rsidRDefault="00676A69" w:rsidP="00676A69">
            <w:pPr>
              <w:autoSpaceDE w:val="0"/>
              <w:autoSpaceDN w:val="0"/>
              <w:adjustRightInd w:val="0"/>
              <w:spacing w:before="0" w:after="0" w:line="240" w:lineRule="auto"/>
              <w:jc w:val="left"/>
              <w:rPr>
                <w:rFonts w:eastAsia="Times New Roman" w:cs="Arial"/>
                <w:iCs/>
                <w:color w:val="000000"/>
                <w:lang w:val="en-US" w:eastAsia="es-CO"/>
              </w:rPr>
            </w:pPr>
            <w:r w:rsidRPr="00CF315D">
              <w:rPr>
                <w:rFonts w:eastAsia="Times New Roman" w:cs="Arial"/>
                <w:iCs/>
                <w:color w:val="000000"/>
                <w:lang w:val="en-US" w:eastAsia="es-CO"/>
              </w:rPr>
              <w:t>Caribbean Region:</w:t>
            </w:r>
          </w:p>
          <w:p w:rsidR="00C70683" w:rsidRPr="00CF315D" w:rsidRDefault="00676A69" w:rsidP="00C70683">
            <w:pPr>
              <w:spacing w:before="0" w:after="0" w:line="240" w:lineRule="auto"/>
              <w:rPr>
                <w:rFonts w:eastAsia="Times New Roman" w:cs="Arial"/>
                <w:iCs/>
                <w:color w:val="000000"/>
                <w:lang w:val="en-US" w:eastAsia="es-CO"/>
              </w:rPr>
            </w:pPr>
            <w:r w:rsidRPr="00CF315D">
              <w:rPr>
                <w:rFonts w:eastAsia="Times New Roman" w:cs="Arial"/>
                <w:iCs/>
                <w:color w:val="000000"/>
                <w:lang w:val="en-US" w:eastAsia="es-CO"/>
              </w:rPr>
              <w:t>Birds</w:t>
            </w:r>
            <w:r w:rsidR="00C70683" w:rsidRPr="00CF315D">
              <w:rPr>
                <w:rFonts w:eastAsia="Times New Roman" w:cs="Arial"/>
                <w:iCs/>
                <w:color w:val="000000"/>
                <w:lang w:val="en-US" w:eastAsia="es-CO"/>
              </w:rPr>
              <w:t xml:space="preserve">: 226 </w:t>
            </w:r>
          </w:p>
          <w:p w:rsidR="00C70683" w:rsidRPr="00CF315D" w:rsidRDefault="00676A69" w:rsidP="00C70683">
            <w:pPr>
              <w:spacing w:before="0" w:after="0" w:line="240" w:lineRule="auto"/>
              <w:rPr>
                <w:rFonts w:eastAsia="Times New Roman" w:cs="Arial"/>
                <w:iCs/>
                <w:color w:val="000000"/>
                <w:lang w:val="en-US" w:eastAsia="es-CO"/>
              </w:rPr>
            </w:pPr>
            <w:r w:rsidRPr="00CF315D">
              <w:rPr>
                <w:rFonts w:eastAsia="Times New Roman" w:cs="Arial"/>
                <w:iCs/>
                <w:color w:val="000000"/>
                <w:lang w:val="en-US" w:eastAsia="es-CO"/>
              </w:rPr>
              <w:t>Plants</w:t>
            </w:r>
            <w:r w:rsidR="00C70683" w:rsidRPr="00CF315D">
              <w:rPr>
                <w:rFonts w:eastAsia="Times New Roman" w:cs="Arial"/>
                <w:iCs/>
                <w:color w:val="000000"/>
                <w:lang w:val="en-US" w:eastAsia="es-CO"/>
              </w:rPr>
              <w:t xml:space="preserve">: 373 </w:t>
            </w:r>
            <w:r w:rsidR="00A62C26" w:rsidRPr="00CF315D">
              <w:rPr>
                <w:rFonts w:eastAsia="Times New Roman" w:cs="Arial"/>
                <w:iCs/>
                <w:color w:val="000000"/>
                <w:lang w:val="en-US" w:eastAsia="es-CO"/>
              </w:rPr>
              <w:t>(trees)</w:t>
            </w:r>
          </w:p>
          <w:p w:rsidR="00C70683" w:rsidRPr="00CF315D" w:rsidRDefault="00676A69" w:rsidP="00C70683">
            <w:pPr>
              <w:spacing w:before="0" w:after="0" w:line="240" w:lineRule="auto"/>
              <w:rPr>
                <w:rFonts w:eastAsia="Times New Roman" w:cs="Arial"/>
                <w:iCs/>
                <w:color w:val="000000"/>
                <w:lang w:val="en-US" w:eastAsia="es-CO"/>
              </w:rPr>
            </w:pPr>
            <w:r w:rsidRPr="00CF315D">
              <w:rPr>
                <w:rFonts w:eastAsia="Times New Roman" w:cs="Arial"/>
                <w:iCs/>
                <w:color w:val="000000"/>
                <w:lang w:val="en-US" w:eastAsia="es-CO"/>
              </w:rPr>
              <w:t>Ants</w:t>
            </w:r>
            <w:r w:rsidR="00C70683" w:rsidRPr="00CF315D">
              <w:rPr>
                <w:rFonts w:eastAsia="Times New Roman" w:cs="Arial"/>
                <w:iCs/>
                <w:color w:val="000000"/>
                <w:lang w:val="en-US" w:eastAsia="es-CO"/>
              </w:rPr>
              <w:t xml:space="preserve">: 124 </w:t>
            </w:r>
          </w:p>
          <w:p w:rsidR="00C70683" w:rsidRPr="00CF315D" w:rsidRDefault="002E7926" w:rsidP="00C70683">
            <w:pPr>
              <w:spacing w:before="0" w:after="0" w:line="240" w:lineRule="auto"/>
              <w:rPr>
                <w:rFonts w:eastAsia="Times New Roman" w:cs="Arial"/>
                <w:iCs/>
                <w:color w:val="000000"/>
                <w:lang w:val="en-US" w:eastAsia="es-CO"/>
              </w:rPr>
            </w:pPr>
            <w:r w:rsidRPr="00CF315D">
              <w:rPr>
                <w:rFonts w:eastAsia="Times New Roman" w:cs="Arial"/>
                <w:iCs/>
                <w:color w:val="000000"/>
                <w:lang w:val="en-US" w:eastAsia="es-CO"/>
              </w:rPr>
              <w:t>Mam</w:t>
            </w:r>
            <w:r w:rsidR="00676A69" w:rsidRPr="00CF315D">
              <w:rPr>
                <w:rFonts w:eastAsia="Times New Roman" w:cs="Arial"/>
                <w:iCs/>
                <w:color w:val="000000"/>
                <w:lang w:val="en-US" w:eastAsia="es-CO"/>
              </w:rPr>
              <w:t>mal</w:t>
            </w:r>
            <w:r w:rsidRPr="00CF315D">
              <w:rPr>
                <w:rFonts w:eastAsia="Times New Roman" w:cs="Arial"/>
                <w:iCs/>
                <w:color w:val="000000"/>
                <w:lang w:val="en-US" w:eastAsia="es-CO"/>
              </w:rPr>
              <w:t>s</w:t>
            </w:r>
            <w:r w:rsidR="00C70683" w:rsidRPr="00CF315D">
              <w:rPr>
                <w:rFonts w:eastAsia="Times New Roman" w:cs="Arial"/>
                <w:iCs/>
                <w:color w:val="000000"/>
                <w:lang w:val="en-US" w:eastAsia="es-CO"/>
              </w:rPr>
              <w:t xml:space="preserve"> 23 </w:t>
            </w:r>
          </w:p>
          <w:p w:rsidR="00C70683" w:rsidRPr="00CF315D" w:rsidRDefault="00C70683" w:rsidP="00C70683">
            <w:pPr>
              <w:spacing w:before="0" w:after="0" w:line="240" w:lineRule="auto"/>
              <w:rPr>
                <w:rFonts w:eastAsia="Times New Roman" w:cs="Arial"/>
                <w:iCs/>
                <w:color w:val="000000"/>
                <w:lang w:val="en-US" w:eastAsia="es-CO"/>
              </w:rPr>
            </w:pPr>
          </w:p>
          <w:p w:rsidR="00676A69" w:rsidRPr="00CF315D" w:rsidRDefault="00676A69" w:rsidP="00C70683">
            <w:pPr>
              <w:spacing w:before="0" w:after="0" w:line="240" w:lineRule="auto"/>
              <w:rPr>
                <w:rFonts w:eastAsia="Times New Roman" w:cs="Arial"/>
                <w:iCs/>
                <w:color w:val="000000"/>
                <w:lang w:val="en-US" w:eastAsia="es-CO"/>
              </w:rPr>
            </w:pPr>
            <w:r w:rsidRPr="00CF315D">
              <w:rPr>
                <w:rFonts w:eastAsia="Times New Roman" w:cs="Arial"/>
                <w:iCs/>
                <w:color w:val="000000"/>
                <w:lang w:val="en-US" w:eastAsia="es-CO"/>
              </w:rPr>
              <w:t xml:space="preserve">IAVMR </w:t>
            </w:r>
          </w:p>
          <w:p w:rsidR="00C70683" w:rsidRPr="00CF315D" w:rsidRDefault="00676A69" w:rsidP="00C70683">
            <w:pPr>
              <w:spacing w:before="0" w:after="0" w:line="240" w:lineRule="auto"/>
              <w:rPr>
                <w:rFonts w:eastAsia="Times New Roman" w:cs="Arial"/>
                <w:iCs/>
                <w:color w:val="000000"/>
                <w:lang w:val="en-US" w:eastAsia="es-CO"/>
              </w:rPr>
            </w:pPr>
            <w:r w:rsidRPr="00CF315D">
              <w:rPr>
                <w:rFonts w:eastAsia="Times New Roman" w:cs="Arial"/>
                <w:iCs/>
                <w:color w:val="000000"/>
                <w:lang w:val="en-US" w:eastAsia="es-CO"/>
              </w:rPr>
              <w:t>Birds</w:t>
            </w:r>
            <w:r w:rsidR="00C70683" w:rsidRPr="00CF315D">
              <w:rPr>
                <w:rFonts w:eastAsia="Times New Roman" w:cs="Arial"/>
                <w:iCs/>
                <w:color w:val="000000"/>
                <w:lang w:val="en-US" w:eastAsia="es-CO"/>
              </w:rPr>
              <w:t>: 217</w:t>
            </w:r>
          </w:p>
          <w:p w:rsidR="00C70683" w:rsidRPr="00CF315D" w:rsidRDefault="00676A69" w:rsidP="00C70683">
            <w:pPr>
              <w:spacing w:before="0" w:after="0" w:line="240" w:lineRule="auto"/>
              <w:rPr>
                <w:rFonts w:eastAsia="Times New Roman" w:cs="Arial"/>
                <w:iCs/>
                <w:color w:val="000000"/>
                <w:lang w:val="en-US" w:eastAsia="es-CO"/>
              </w:rPr>
            </w:pPr>
            <w:r w:rsidRPr="00CF315D">
              <w:rPr>
                <w:rFonts w:eastAsia="Times New Roman" w:cs="Arial"/>
                <w:iCs/>
                <w:color w:val="000000"/>
                <w:lang w:val="en-US" w:eastAsia="es-CO"/>
              </w:rPr>
              <w:t>Plants</w:t>
            </w:r>
            <w:r w:rsidR="00C70683" w:rsidRPr="00CF315D">
              <w:rPr>
                <w:rFonts w:eastAsia="Times New Roman" w:cs="Arial"/>
                <w:iCs/>
                <w:color w:val="000000"/>
                <w:lang w:val="en-US" w:eastAsia="es-CO"/>
              </w:rPr>
              <w:t>: 244</w:t>
            </w:r>
          </w:p>
          <w:p w:rsidR="00C70683" w:rsidRPr="00CF315D" w:rsidRDefault="00676A69" w:rsidP="00C70683">
            <w:pPr>
              <w:spacing w:before="0" w:after="0" w:line="240" w:lineRule="auto"/>
              <w:rPr>
                <w:rFonts w:eastAsia="Times New Roman" w:cs="Arial"/>
                <w:iCs/>
                <w:color w:val="000000"/>
                <w:lang w:val="en-US" w:eastAsia="es-CO"/>
              </w:rPr>
            </w:pPr>
            <w:r w:rsidRPr="00CF315D">
              <w:rPr>
                <w:rFonts w:eastAsia="Times New Roman" w:cs="Arial"/>
                <w:iCs/>
                <w:color w:val="000000"/>
                <w:lang w:val="en-US" w:eastAsia="es-CO"/>
              </w:rPr>
              <w:t>Ants</w:t>
            </w:r>
            <w:r w:rsidR="00C70683" w:rsidRPr="00CF315D">
              <w:rPr>
                <w:rFonts w:eastAsia="Times New Roman" w:cs="Arial"/>
                <w:iCs/>
                <w:color w:val="000000"/>
                <w:lang w:val="en-US" w:eastAsia="es-CO"/>
              </w:rPr>
              <w:t>: 154</w:t>
            </w:r>
          </w:p>
          <w:p w:rsidR="00C70683" w:rsidRPr="00CF315D" w:rsidRDefault="00676A69" w:rsidP="00C70683">
            <w:pPr>
              <w:spacing w:before="0" w:after="0" w:line="240" w:lineRule="auto"/>
              <w:rPr>
                <w:rFonts w:eastAsia="Times New Roman" w:cs="Arial"/>
                <w:iCs/>
                <w:color w:val="000000"/>
                <w:lang w:val="en-US" w:eastAsia="es-CO"/>
              </w:rPr>
            </w:pPr>
            <w:r w:rsidRPr="00CF315D">
              <w:rPr>
                <w:rFonts w:eastAsia="Times New Roman" w:cs="Arial"/>
                <w:iCs/>
                <w:color w:val="000000"/>
                <w:lang w:val="en-US" w:eastAsia="es-CO"/>
              </w:rPr>
              <w:t>Mammals</w:t>
            </w:r>
            <w:r w:rsidR="00C70683" w:rsidRPr="00CF315D">
              <w:rPr>
                <w:rFonts w:eastAsia="Times New Roman" w:cs="Arial"/>
                <w:iCs/>
                <w:color w:val="000000"/>
                <w:lang w:val="en-US" w:eastAsia="es-CO"/>
              </w:rPr>
              <w:t>: 16</w:t>
            </w:r>
          </w:p>
          <w:p w:rsidR="00C70683" w:rsidRPr="00CF315D" w:rsidRDefault="00C70683" w:rsidP="00C70683">
            <w:pPr>
              <w:spacing w:before="0" w:after="0" w:line="240" w:lineRule="auto"/>
              <w:rPr>
                <w:rFonts w:eastAsia="Times New Roman" w:cs="Arial"/>
                <w:iCs/>
                <w:color w:val="000000"/>
                <w:lang w:val="en-US" w:eastAsia="es-CO"/>
              </w:rPr>
            </w:pPr>
          </w:p>
          <w:p w:rsidR="00C70683" w:rsidRPr="00CF315D" w:rsidRDefault="00676A69" w:rsidP="00C70683">
            <w:pPr>
              <w:spacing w:before="0" w:after="0" w:line="240" w:lineRule="auto"/>
              <w:rPr>
                <w:rFonts w:eastAsia="Times New Roman" w:cs="Arial"/>
                <w:iCs/>
                <w:color w:val="000000"/>
                <w:lang w:val="en-US" w:eastAsia="es-CO"/>
              </w:rPr>
            </w:pPr>
            <w:r w:rsidRPr="00CF315D">
              <w:rPr>
                <w:rFonts w:eastAsia="Times New Roman" w:cs="Arial"/>
                <w:iCs/>
                <w:color w:val="000000"/>
                <w:lang w:val="en-US" w:eastAsia="es-CO"/>
              </w:rPr>
              <w:t>As indicator species 6 were selected.</w:t>
            </w:r>
          </w:p>
          <w:p w:rsidR="00C70683" w:rsidRPr="00CF315D" w:rsidRDefault="00676A69" w:rsidP="00C70683">
            <w:pPr>
              <w:spacing w:before="0" w:after="0" w:line="240" w:lineRule="auto"/>
              <w:rPr>
                <w:rFonts w:eastAsia="Times New Roman" w:cs="Arial"/>
                <w:iCs/>
                <w:color w:val="000000"/>
                <w:lang w:val="en-US" w:eastAsia="es-CO"/>
              </w:rPr>
            </w:pPr>
            <w:r w:rsidRPr="00CF315D">
              <w:rPr>
                <w:rFonts w:eastAsia="Times New Roman" w:cs="Arial"/>
                <w:iCs/>
                <w:color w:val="000000"/>
                <w:lang w:val="en-US" w:eastAsia="es-CO"/>
              </w:rPr>
              <w:t>50 monitoring platforms and 27 of them with community monitoring.</w:t>
            </w:r>
          </w:p>
        </w:tc>
      </w:tr>
      <w:tr w:rsidR="00C70683" w:rsidRPr="00CF315D" w:rsidTr="00912A2A">
        <w:trPr>
          <w:jc w:val="center"/>
        </w:trPr>
        <w:tc>
          <w:tcPr>
            <w:tcW w:w="725" w:type="pct"/>
            <w:vAlign w:val="center"/>
          </w:tcPr>
          <w:p w:rsidR="00C70683" w:rsidRPr="00CF315D" w:rsidRDefault="00676A69" w:rsidP="00C70683">
            <w:pPr>
              <w:spacing w:before="0" w:after="0" w:line="240" w:lineRule="auto"/>
              <w:rPr>
                <w:rFonts w:eastAsia="Times New Roman" w:cs="Arial"/>
                <w:iCs/>
                <w:color w:val="000000"/>
                <w:lang w:val="en-US" w:eastAsia="es-CO"/>
              </w:rPr>
            </w:pPr>
            <w:r w:rsidRPr="00CF315D">
              <w:rPr>
                <w:rFonts w:eastAsia="Times New Roman" w:cs="Arial"/>
                <w:iCs/>
                <w:color w:val="000000"/>
                <w:lang w:val="en-US" w:eastAsia="es-CO"/>
              </w:rPr>
              <w:t>Date</w:t>
            </w:r>
          </w:p>
        </w:tc>
        <w:tc>
          <w:tcPr>
            <w:tcW w:w="1199" w:type="pct"/>
            <w:vAlign w:val="center"/>
          </w:tcPr>
          <w:p w:rsidR="00C70683" w:rsidRPr="00CF315D" w:rsidRDefault="00C70683" w:rsidP="00C70683">
            <w:pPr>
              <w:spacing w:before="0" w:after="0" w:line="240" w:lineRule="auto"/>
              <w:jc w:val="center"/>
              <w:rPr>
                <w:rFonts w:eastAsia="Times New Roman" w:cs="Arial"/>
                <w:iCs/>
                <w:color w:val="000000"/>
                <w:lang w:val="en-US" w:eastAsia="es-CO"/>
              </w:rPr>
            </w:pPr>
            <w:r w:rsidRPr="00CF315D">
              <w:rPr>
                <w:rFonts w:eastAsia="Times New Roman" w:cs="Arial"/>
                <w:iCs/>
                <w:color w:val="000000"/>
                <w:lang w:val="en-US" w:eastAsia="es-CO"/>
              </w:rPr>
              <w:t>2014</w:t>
            </w:r>
          </w:p>
        </w:tc>
        <w:tc>
          <w:tcPr>
            <w:tcW w:w="1205" w:type="pct"/>
            <w:vAlign w:val="center"/>
          </w:tcPr>
          <w:p w:rsidR="00C70683" w:rsidRPr="00CF315D" w:rsidRDefault="00C70683" w:rsidP="00C70683">
            <w:pPr>
              <w:spacing w:before="0" w:after="0" w:line="240" w:lineRule="auto"/>
              <w:jc w:val="center"/>
              <w:rPr>
                <w:rFonts w:eastAsia="Times New Roman" w:cs="Arial"/>
                <w:iCs/>
                <w:color w:val="000000"/>
                <w:lang w:val="en-US" w:eastAsia="es-CO"/>
              </w:rPr>
            </w:pPr>
            <w:r w:rsidRPr="00CF315D">
              <w:rPr>
                <w:rFonts w:eastAsia="Times New Roman" w:cs="Arial"/>
                <w:iCs/>
                <w:color w:val="000000"/>
                <w:lang w:val="en-US" w:eastAsia="es-CO"/>
              </w:rPr>
              <w:t>2014</w:t>
            </w:r>
          </w:p>
        </w:tc>
        <w:tc>
          <w:tcPr>
            <w:tcW w:w="1871" w:type="pct"/>
            <w:gridSpan w:val="2"/>
            <w:vAlign w:val="center"/>
          </w:tcPr>
          <w:p w:rsidR="00C70683" w:rsidRPr="00CF315D" w:rsidRDefault="00C70683" w:rsidP="00912A2A">
            <w:pPr>
              <w:spacing w:before="0" w:after="0" w:line="240" w:lineRule="auto"/>
              <w:jc w:val="center"/>
              <w:rPr>
                <w:rFonts w:eastAsia="Times New Roman" w:cs="Arial"/>
                <w:iCs/>
                <w:color w:val="000000"/>
                <w:lang w:val="en-US" w:eastAsia="es-CO"/>
              </w:rPr>
            </w:pPr>
            <w:r w:rsidRPr="00CF315D">
              <w:rPr>
                <w:rFonts w:eastAsia="Times New Roman" w:cs="Arial"/>
                <w:iCs/>
                <w:color w:val="000000"/>
                <w:lang w:val="en-US" w:eastAsia="es-CO"/>
              </w:rPr>
              <w:t>Oct</w:t>
            </w:r>
            <w:r w:rsidR="008A2E11" w:rsidRPr="00CF315D">
              <w:rPr>
                <w:rFonts w:eastAsia="Times New Roman" w:cs="Arial"/>
                <w:iCs/>
                <w:color w:val="000000"/>
                <w:lang w:val="en-US" w:eastAsia="es-CO"/>
              </w:rPr>
              <w:t>ober,</w:t>
            </w:r>
            <w:r w:rsidRPr="00CF315D">
              <w:rPr>
                <w:rFonts w:eastAsia="Times New Roman" w:cs="Arial"/>
                <w:iCs/>
                <w:color w:val="000000"/>
                <w:lang w:val="en-US" w:eastAsia="es-CO"/>
              </w:rPr>
              <w:t xml:space="preserve"> 2019</w:t>
            </w:r>
          </w:p>
        </w:tc>
      </w:tr>
    </w:tbl>
    <w:p w:rsidR="002E46FC" w:rsidRPr="00CF315D" w:rsidRDefault="002E46FC" w:rsidP="00065A28">
      <w:pPr>
        <w:spacing w:before="0" w:after="0"/>
        <w:rPr>
          <w:i/>
          <w:lang w:val="en-US"/>
        </w:rPr>
      </w:pPr>
    </w:p>
    <w:p w:rsidR="004C1E77" w:rsidRPr="00CF315D" w:rsidRDefault="004C1E77" w:rsidP="004C1E77">
      <w:pPr>
        <w:rPr>
          <w:rFonts w:cs="Arial"/>
          <w:lang w:val="en-US"/>
        </w:rPr>
      </w:pPr>
      <w:r w:rsidRPr="00CF315D">
        <w:rPr>
          <w:rFonts w:cs="Arial"/>
          <w:lang w:val="en-US"/>
        </w:rPr>
        <w:t>The monitoring data provides the following results for the biological groups analyzed:</w:t>
      </w:r>
    </w:p>
    <w:p w:rsidR="004C1E77" w:rsidRPr="00CF315D" w:rsidRDefault="004C1E77" w:rsidP="004C1E77">
      <w:pPr>
        <w:numPr>
          <w:ilvl w:val="0"/>
          <w:numId w:val="28"/>
        </w:numPr>
        <w:spacing w:before="0" w:after="160" w:line="259" w:lineRule="auto"/>
        <w:rPr>
          <w:rFonts w:cs="Arial"/>
          <w:lang w:val="en-US"/>
        </w:rPr>
      </w:pPr>
      <w:r w:rsidRPr="00CF315D">
        <w:rPr>
          <w:rFonts w:cs="Arial"/>
          <w:lang w:val="en-US"/>
        </w:rPr>
        <w:t>Caribbean Region: 226 Birds, 373 Plants, 124 Ants and 23 Mammals.</w:t>
      </w:r>
    </w:p>
    <w:p w:rsidR="004C1E77" w:rsidRPr="00CF315D" w:rsidRDefault="004C1E77" w:rsidP="004C1E77">
      <w:pPr>
        <w:numPr>
          <w:ilvl w:val="0"/>
          <w:numId w:val="28"/>
        </w:numPr>
        <w:spacing w:before="0" w:after="160" w:line="259" w:lineRule="auto"/>
        <w:rPr>
          <w:rFonts w:cs="Arial"/>
          <w:lang w:val="en-US"/>
        </w:rPr>
      </w:pPr>
      <w:r w:rsidRPr="00A62C26">
        <w:rPr>
          <w:rFonts w:cs="Arial"/>
          <w:lang w:val="en-US"/>
        </w:rPr>
        <w:t>IAVM</w:t>
      </w:r>
      <w:r w:rsidRPr="00CF315D">
        <w:rPr>
          <w:rFonts w:cs="Arial"/>
          <w:lang w:val="en-US"/>
        </w:rPr>
        <w:t>: 217 birds, 244 plants, 154 ants and 16 mammals</w:t>
      </w:r>
    </w:p>
    <w:p w:rsidR="004C1E77" w:rsidRPr="00CF315D" w:rsidRDefault="004C1E77" w:rsidP="004C1E77">
      <w:pPr>
        <w:rPr>
          <w:rFonts w:cs="Arial"/>
          <w:lang w:val="en-US"/>
        </w:rPr>
      </w:pPr>
      <w:r w:rsidRPr="00CF315D">
        <w:rPr>
          <w:rFonts w:cs="Arial"/>
          <w:lang w:val="en-US"/>
        </w:rPr>
        <w:t xml:space="preserve">The </w:t>
      </w:r>
      <w:r w:rsidR="00A844D2">
        <w:rPr>
          <w:rFonts w:cs="Arial"/>
          <w:lang w:val="en-US"/>
        </w:rPr>
        <w:t>MTR</w:t>
      </w:r>
      <w:r w:rsidRPr="00CF315D">
        <w:rPr>
          <w:rFonts w:cs="Arial"/>
          <w:lang w:val="en-US"/>
        </w:rPr>
        <w:t xml:space="preserve"> considered that the number of species by biological groups is not the most relevant indicator to report on the ecological functioning of the dry forest, and in particular when the project plans to build a monitoring system that requires indicators directed to the ecological functioning of dry forests. It was recommended to generate an indicator for this purpose.</w:t>
      </w:r>
    </w:p>
    <w:p w:rsidR="004C1E77" w:rsidRPr="00CF315D" w:rsidRDefault="004C1E77" w:rsidP="004C1E77">
      <w:pPr>
        <w:rPr>
          <w:rFonts w:cs="Arial"/>
          <w:lang w:val="en-US"/>
        </w:rPr>
      </w:pPr>
      <w:r w:rsidRPr="00CF315D">
        <w:rPr>
          <w:rFonts w:cs="Arial"/>
          <w:lang w:val="en-US"/>
        </w:rPr>
        <w:t xml:space="preserve">The </w:t>
      </w:r>
      <w:r w:rsidR="009B12FF">
        <w:rPr>
          <w:rFonts w:cs="Arial"/>
          <w:lang w:val="en-US"/>
        </w:rPr>
        <w:t>terminal</w:t>
      </w:r>
      <w:r w:rsidR="009B12FF" w:rsidRPr="00CF315D">
        <w:rPr>
          <w:rFonts w:cs="Arial"/>
          <w:lang w:val="en-US"/>
        </w:rPr>
        <w:t xml:space="preserve"> </w:t>
      </w:r>
      <w:r w:rsidRPr="00CF315D">
        <w:rPr>
          <w:rFonts w:cs="Arial"/>
          <w:lang w:val="en-US"/>
        </w:rPr>
        <w:t>evaluation</w:t>
      </w:r>
      <w:r w:rsidR="009B12FF">
        <w:rPr>
          <w:rFonts w:cs="Arial"/>
          <w:lang w:val="en-US"/>
        </w:rPr>
        <w:t xml:space="preserve"> </w:t>
      </w:r>
      <w:r w:rsidRPr="00CF315D">
        <w:rPr>
          <w:rFonts w:cs="Arial"/>
          <w:lang w:val="en-US"/>
        </w:rPr>
        <w:t xml:space="preserve">finds that 8 indicator species were selected, distributed as follows: for San Juan Nepomuceno and San Jacinto were selected two plants: </w:t>
      </w:r>
      <w:r w:rsidRPr="00B86481">
        <w:rPr>
          <w:rFonts w:cs="Arial"/>
          <w:i/>
          <w:iCs/>
          <w:lang w:val="en-US"/>
        </w:rPr>
        <w:t xml:space="preserve">Ceiba bruja (Ceiba </w:t>
      </w:r>
      <w:proofErr w:type="spellStart"/>
      <w:r w:rsidRPr="00B86481">
        <w:rPr>
          <w:rFonts w:cs="Arial"/>
          <w:i/>
          <w:iCs/>
          <w:lang w:val="en-US"/>
        </w:rPr>
        <w:t>pentandra</w:t>
      </w:r>
      <w:proofErr w:type="spellEnd"/>
      <w:r w:rsidRPr="00B86481">
        <w:rPr>
          <w:rFonts w:cs="Arial"/>
          <w:i/>
          <w:iCs/>
          <w:lang w:val="en-US"/>
        </w:rPr>
        <w:t>) y ceiba leche (</w:t>
      </w:r>
      <w:proofErr w:type="spellStart"/>
      <w:r w:rsidRPr="00B86481">
        <w:rPr>
          <w:rFonts w:cs="Arial"/>
          <w:i/>
          <w:iCs/>
          <w:lang w:val="en-US"/>
        </w:rPr>
        <w:t>Hura</w:t>
      </w:r>
      <w:proofErr w:type="spellEnd"/>
      <w:r w:rsidRPr="00B86481">
        <w:rPr>
          <w:rFonts w:cs="Arial"/>
          <w:i/>
          <w:iCs/>
          <w:lang w:val="en-US"/>
        </w:rPr>
        <w:t xml:space="preserve"> </w:t>
      </w:r>
      <w:proofErr w:type="spellStart"/>
      <w:r w:rsidRPr="00B86481">
        <w:rPr>
          <w:rFonts w:cs="Arial"/>
          <w:i/>
          <w:iCs/>
          <w:lang w:val="en-US"/>
        </w:rPr>
        <w:t>crepitans</w:t>
      </w:r>
      <w:proofErr w:type="spellEnd"/>
      <w:r w:rsidRPr="00CF315D">
        <w:rPr>
          <w:rFonts w:cs="Arial"/>
          <w:lang w:val="en-US"/>
        </w:rPr>
        <w:t xml:space="preserve">). As animals, the </w:t>
      </w:r>
      <w:proofErr w:type="spellStart"/>
      <w:r w:rsidRPr="00B86481">
        <w:rPr>
          <w:rFonts w:cs="Arial"/>
          <w:i/>
          <w:iCs/>
          <w:lang w:val="en-US"/>
        </w:rPr>
        <w:t>tití</w:t>
      </w:r>
      <w:proofErr w:type="spellEnd"/>
      <w:r w:rsidRPr="00B86481">
        <w:rPr>
          <w:rFonts w:cs="Arial"/>
          <w:i/>
          <w:iCs/>
          <w:lang w:val="en-US"/>
        </w:rPr>
        <w:t xml:space="preserve"> </w:t>
      </w:r>
      <w:proofErr w:type="spellStart"/>
      <w:r w:rsidRPr="00B86481">
        <w:rPr>
          <w:rFonts w:cs="Arial"/>
          <w:i/>
          <w:iCs/>
          <w:lang w:val="en-US"/>
        </w:rPr>
        <w:t>cabeciblanco</w:t>
      </w:r>
      <w:proofErr w:type="spellEnd"/>
      <w:r w:rsidRPr="00B86481">
        <w:rPr>
          <w:rFonts w:cs="Arial"/>
          <w:i/>
          <w:iCs/>
          <w:lang w:val="en-US"/>
        </w:rPr>
        <w:t xml:space="preserve"> (</w:t>
      </w:r>
      <w:proofErr w:type="spellStart"/>
      <w:r w:rsidRPr="00B86481">
        <w:rPr>
          <w:rFonts w:cs="Arial"/>
          <w:i/>
          <w:iCs/>
          <w:lang w:val="en-US"/>
        </w:rPr>
        <w:t>Saguinus</w:t>
      </w:r>
      <w:proofErr w:type="spellEnd"/>
      <w:r w:rsidRPr="00B86481">
        <w:rPr>
          <w:rFonts w:cs="Arial"/>
          <w:i/>
          <w:iCs/>
          <w:lang w:val="en-US"/>
        </w:rPr>
        <w:t xml:space="preserve"> </w:t>
      </w:r>
      <w:proofErr w:type="spellStart"/>
      <w:r w:rsidRPr="00B86481">
        <w:rPr>
          <w:rFonts w:cs="Arial"/>
          <w:i/>
          <w:iCs/>
          <w:lang w:val="en-US"/>
        </w:rPr>
        <w:t>oedipus</w:t>
      </w:r>
      <w:proofErr w:type="spellEnd"/>
      <w:r w:rsidRPr="00B86481">
        <w:rPr>
          <w:rFonts w:cs="Arial"/>
          <w:i/>
          <w:iCs/>
          <w:lang w:val="en-US"/>
        </w:rPr>
        <w:t>)</w:t>
      </w:r>
      <w:r w:rsidRPr="00CF315D">
        <w:rPr>
          <w:rFonts w:cs="Arial"/>
          <w:lang w:val="en-US"/>
        </w:rPr>
        <w:t xml:space="preserve"> was selected. While in </w:t>
      </w:r>
      <w:proofErr w:type="spellStart"/>
      <w:r w:rsidRPr="00CF315D">
        <w:rPr>
          <w:rFonts w:cs="Arial"/>
          <w:lang w:val="en-US"/>
        </w:rPr>
        <w:t>Aipe</w:t>
      </w:r>
      <w:proofErr w:type="spellEnd"/>
      <w:r w:rsidRPr="00CF315D">
        <w:rPr>
          <w:rFonts w:cs="Arial"/>
          <w:lang w:val="en-US"/>
        </w:rPr>
        <w:t xml:space="preserve"> the selected plant species are </w:t>
      </w:r>
      <w:proofErr w:type="spellStart"/>
      <w:r w:rsidRPr="00B86481">
        <w:rPr>
          <w:rFonts w:cs="Arial"/>
          <w:i/>
          <w:iCs/>
          <w:lang w:val="en-US"/>
        </w:rPr>
        <w:t>Caracolí</w:t>
      </w:r>
      <w:proofErr w:type="spellEnd"/>
      <w:r w:rsidRPr="00B86481">
        <w:rPr>
          <w:rFonts w:cs="Arial"/>
          <w:i/>
          <w:iCs/>
          <w:lang w:val="en-US"/>
        </w:rPr>
        <w:t xml:space="preserve"> (Anacardium </w:t>
      </w:r>
      <w:proofErr w:type="spellStart"/>
      <w:r w:rsidRPr="00B86481">
        <w:rPr>
          <w:rFonts w:cs="Arial"/>
          <w:i/>
          <w:iCs/>
          <w:lang w:val="en-US"/>
        </w:rPr>
        <w:t>excelsum</w:t>
      </w:r>
      <w:proofErr w:type="spellEnd"/>
      <w:r w:rsidRPr="00B86481">
        <w:rPr>
          <w:rFonts w:cs="Arial"/>
          <w:i/>
          <w:iCs/>
          <w:lang w:val="en-US"/>
        </w:rPr>
        <w:t>)</w:t>
      </w:r>
      <w:r w:rsidRPr="00CF315D">
        <w:rPr>
          <w:rFonts w:cs="Arial"/>
          <w:lang w:val="en-US"/>
        </w:rPr>
        <w:t xml:space="preserve"> and the </w:t>
      </w:r>
      <w:proofErr w:type="spellStart"/>
      <w:r w:rsidRPr="00B86481">
        <w:rPr>
          <w:rFonts w:cs="Arial"/>
          <w:i/>
          <w:iCs/>
          <w:lang w:val="en-US"/>
        </w:rPr>
        <w:t>Igua</w:t>
      </w:r>
      <w:proofErr w:type="spellEnd"/>
      <w:r w:rsidRPr="00B86481">
        <w:rPr>
          <w:rFonts w:cs="Arial"/>
          <w:i/>
          <w:iCs/>
          <w:lang w:val="en-US"/>
        </w:rPr>
        <w:t xml:space="preserve"> (</w:t>
      </w:r>
      <w:proofErr w:type="spellStart"/>
      <w:r w:rsidRPr="00B86481">
        <w:rPr>
          <w:rFonts w:cs="Arial"/>
          <w:i/>
          <w:iCs/>
          <w:lang w:val="en-US"/>
        </w:rPr>
        <w:t>Pseudosamanea</w:t>
      </w:r>
      <w:proofErr w:type="spellEnd"/>
      <w:r w:rsidRPr="00B86481">
        <w:rPr>
          <w:rFonts w:cs="Arial"/>
          <w:i/>
          <w:iCs/>
          <w:lang w:val="en-US"/>
        </w:rPr>
        <w:t xml:space="preserve"> </w:t>
      </w:r>
      <w:proofErr w:type="spellStart"/>
      <w:r w:rsidRPr="00B86481">
        <w:rPr>
          <w:rFonts w:cs="Arial"/>
          <w:i/>
          <w:iCs/>
          <w:lang w:val="en-US"/>
        </w:rPr>
        <w:t>guachapele</w:t>
      </w:r>
      <w:proofErr w:type="spellEnd"/>
      <w:r w:rsidRPr="00B86481">
        <w:rPr>
          <w:rFonts w:cs="Arial"/>
          <w:i/>
          <w:iCs/>
          <w:lang w:val="en-US"/>
        </w:rPr>
        <w:t>)</w:t>
      </w:r>
      <w:r w:rsidRPr="00CF315D">
        <w:rPr>
          <w:rFonts w:cs="Arial"/>
          <w:lang w:val="en-US"/>
        </w:rPr>
        <w:t xml:space="preserve">, and as mammals </w:t>
      </w:r>
      <w:r w:rsidRPr="00CF315D">
        <w:rPr>
          <w:rFonts w:cs="Arial"/>
          <w:lang w:val="en-US"/>
        </w:rPr>
        <w:lastRenderedPageBreak/>
        <w:t>the Deer. In </w:t>
      </w:r>
      <w:proofErr w:type="spellStart"/>
      <w:r w:rsidRPr="00CF315D">
        <w:rPr>
          <w:rFonts w:cs="Arial"/>
          <w:lang w:val="en-US"/>
        </w:rPr>
        <w:t>Dibulla</w:t>
      </w:r>
      <w:proofErr w:type="spellEnd"/>
      <w:r w:rsidRPr="00CF315D">
        <w:rPr>
          <w:rFonts w:cs="Arial"/>
          <w:lang w:val="en-US"/>
        </w:rPr>
        <w:t xml:space="preserve"> it was decided to monitor the </w:t>
      </w:r>
      <w:proofErr w:type="spellStart"/>
      <w:r w:rsidRPr="00B86481">
        <w:rPr>
          <w:rFonts w:cs="Arial"/>
          <w:i/>
          <w:iCs/>
          <w:lang w:val="en-US"/>
        </w:rPr>
        <w:t>Trementino</w:t>
      </w:r>
      <w:proofErr w:type="spellEnd"/>
      <w:r w:rsidRPr="00CF315D">
        <w:rPr>
          <w:rFonts w:cs="Arial"/>
          <w:lang w:val="en-US"/>
        </w:rPr>
        <w:t xml:space="preserve"> in plants and the </w:t>
      </w:r>
      <w:r w:rsidRPr="00B86481">
        <w:rPr>
          <w:rFonts w:cs="Arial"/>
          <w:i/>
          <w:iCs/>
          <w:lang w:val="en-US"/>
        </w:rPr>
        <w:t>Green Macaw</w:t>
      </w:r>
      <w:r w:rsidRPr="00CF315D">
        <w:rPr>
          <w:rFonts w:cs="Arial"/>
          <w:lang w:val="en-US"/>
        </w:rPr>
        <w:t> in birds.</w:t>
      </w:r>
    </w:p>
    <w:p w:rsidR="004C1E77" w:rsidRPr="00CF315D" w:rsidRDefault="004C1E77" w:rsidP="004C1E77">
      <w:pPr>
        <w:rPr>
          <w:rFonts w:cs="Arial"/>
          <w:lang w:val="en-US"/>
        </w:rPr>
      </w:pPr>
      <w:r w:rsidRPr="00056414">
        <w:rPr>
          <w:rFonts w:cs="Arial"/>
          <w:lang w:val="en-US"/>
        </w:rPr>
        <w:t xml:space="preserve">Additionally, a monitoring proposal was </w:t>
      </w:r>
      <w:r w:rsidR="009B12FF" w:rsidRPr="00056414">
        <w:rPr>
          <w:rFonts w:cs="Arial"/>
          <w:lang w:val="en-US"/>
        </w:rPr>
        <w:t>elaborated</w:t>
      </w:r>
      <w:r w:rsidRPr="00056414">
        <w:rPr>
          <w:rFonts w:cs="Arial"/>
          <w:lang w:val="en-US"/>
        </w:rPr>
        <w:t xml:space="preserve"> in order to respond to the current state and to the pressure of biodiversity in the areas where the Project is implemented. The proposal has three levels: at basin, landscape, and farm scale. At the basin level seven variables are included and at the landscape and farm level there are eight. All of them include their indicators, frequency of measurement, </w:t>
      </w:r>
      <w:proofErr w:type="gramStart"/>
      <w:r w:rsidRPr="00056414">
        <w:rPr>
          <w:rFonts w:cs="Arial"/>
          <w:lang w:val="en-US"/>
        </w:rPr>
        <w:t>method</w:t>
      </w:r>
      <w:proofErr w:type="gramEnd"/>
      <w:r w:rsidRPr="00056414">
        <w:rPr>
          <w:rFonts w:cs="Arial"/>
          <w:lang w:val="en-US"/>
        </w:rPr>
        <w:t xml:space="preserve"> and actors.</w:t>
      </w:r>
      <w:r>
        <w:rPr>
          <w:rFonts w:cs="Arial"/>
          <w:lang w:val="en-US"/>
        </w:rPr>
        <w:t xml:space="preserve"> </w:t>
      </w:r>
    </w:p>
    <w:p w:rsidR="004C1E77" w:rsidRPr="00CF315D" w:rsidRDefault="004C1E77" w:rsidP="004C1E77">
      <w:pPr>
        <w:rPr>
          <w:rFonts w:cs="Arial"/>
          <w:lang w:val="en-US"/>
        </w:rPr>
      </w:pPr>
      <w:r w:rsidRPr="00FB35EC">
        <w:rPr>
          <w:rFonts w:cs="Arial"/>
          <w:lang w:val="en-US"/>
        </w:rPr>
        <w:t xml:space="preserve">Regarding community monitoring plots, 27 were defined in which 257 individuals of the selected species will continue to be monitored. The other plots will continue to collect information through the </w:t>
      </w:r>
      <w:proofErr w:type="spellStart"/>
      <w:r w:rsidRPr="00FB35EC">
        <w:rPr>
          <w:rFonts w:cs="Arial"/>
          <w:lang w:val="en-US"/>
        </w:rPr>
        <w:t>IAvH</w:t>
      </w:r>
      <w:proofErr w:type="spellEnd"/>
      <w:r w:rsidRPr="00FB35EC">
        <w:rPr>
          <w:rFonts w:cs="Arial"/>
          <w:lang w:val="en-US"/>
        </w:rPr>
        <w:t xml:space="preserve"> monitoring network. The information </w:t>
      </w:r>
      <w:r w:rsidRPr="00CF315D">
        <w:rPr>
          <w:rFonts w:cs="Arial"/>
          <w:lang w:val="en-US"/>
        </w:rPr>
        <w:t>gathered</w:t>
      </w:r>
      <w:r w:rsidRPr="00FB35EC">
        <w:rPr>
          <w:rFonts w:cs="Arial"/>
          <w:lang w:val="en-US"/>
        </w:rPr>
        <w:t xml:space="preserve"> is part of the Biodiversity Information System (SIB) and the Colombian Environmental Information System (SIAC) coordinated by </w:t>
      </w:r>
      <w:proofErr w:type="spellStart"/>
      <w:r w:rsidRPr="00FB35EC">
        <w:rPr>
          <w:rFonts w:cs="Arial"/>
          <w:lang w:val="en-US"/>
        </w:rPr>
        <w:t>IAvH</w:t>
      </w:r>
      <w:proofErr w:type="spellEnd"/>
      <w:r w:rsidRPr="00FB35EC">
        <w:rPr>
          <w:rFonts w:cs="Arial"/>
          <w:lang w:val="en-US"/>
        </w:rPr>
        <w:t xml:space="preserve"> and MADS and their ICT office, respectively.</w:t>
      </w:r>
      <w:r>
        <w:rPr>
          <w:rFonts w:cs="Arial"/>
          <w:lang w:val="en-US"/>
        </w:rPr>
        <w:t xml:space="preserve"> </w:t>
      </w:r>
    </w:p>
    <w:p w:rsidR="00FF6040" w:rsidRPr="00CF315D" w:rsidRDefault="00FF6040" w:rsidP="00FF6040">
      <w:pPr>
        <w:pStyle w:val="Caption"/>
        <w:rPr>
          <w:rFonts w:ascii="Arial" w:hAnsi="Arial" w:cs="Arial"/>
          <w:b/>
          <w:bCs/>
          <w:i w:val="0"/>
          <w:iCs w:val="0"/>
          <w:sz w:val="22"/>
          <w:szCs w:val="22"/>
          <w:lang w:val="en-US"/>
        </w:rPr>
      </w:pPr>
      <w:bookmarkStart w:id="124" w:name="_Toc35611964"/>
      <w:r w:rsidRPr="00CF315D">
        <w:rPr>
          <w:rFonts w:ascii="Arial" w:hAnsi="Arial" w:cs="Arial"/>
          <w:b/>
          <w:bCs/>
          <w:i w:val="0"/>
          <w:iCs w:val="0"/>
          <w:sz w:val="22"/>
          <w:szCs w:val="22"/>
          <w:lang w:val="en-US"/>
        </w:rPr>
        <w:t xml:space="preserve">Table </w:t>
      </w:r>
      <w:r w:rsidRPr="00CF315D">
        <w:rPr>
          <w:rFonts w:ascii="Arial" w:hAnsi="Arial" w:cs="Arial"/>
          <w:b/>
          <w:bCs/>
          <w:i w:val="0"/>
          <w:iCs w:val="0"/>
          <w:sz w:val="22"/>
          <w:szCs w:val="22"/>
          <w:lang w:val="en-US"/>
        </w:rPr>
        <w:fldChar w:fldCharType="begin"/>
      </w:r>
      <w:r w:rsidRPr="00CF315D">
        <w:rPr>
          <w:rFonts w:ascii="Arial" w:hAnsi="Arial" w:cs="Arial"/>
          <w:b/>
          <w:bCs/>
          <w:i w:val="0"/>
          <w:iCs w:val="0"/>
          <w:sz w:val="22"/>
          <w:szCs w:val="22"/>
          <w:lang w:val="en-US"/>
        </w:rPr>
        <w:instrText xml:space="preserve"> SEQ Table \* ARABIC </w:instrText>
      </w:r>
      <w:r w:rsidRPr="00CF315D">
        <w:rPr>
          <w:rFonts w:ascii="Arial" w:hAnsi="Arial" w:cs="Arial"/>
          <w:b/>
          <w:bCs/>
          <w:i w:val="0"/>
          <w:iCs w:val="0"/>
          <w:sz w:val="22"/>
          <w:szCs w:val="22"/>
          <w:lang w:val="en-US"/>
        </w:rPr>
        <w:fldChar w:fldCharType="separate"/>
      </w:r>
      <w:r w:rsidR="008A0853">
        <w:rPr>
          <w:rFonts w:ascii="Arial" w:hAnsi="Arial" w:cs="Arial"/>
          <w:b/>
          <w:bCs/>
          <w:i w:val="0"/>
          <w:iCs w:val="0"/>
          <w:noProof/>
          <w:sz w:val="22"/>
          <w:szCs w:val="22"/>
          <w:lang w:val="en-US"/>
        </w:rPr>
        <w:t>6</w:t>
      </w:r>
      <w:r w:rsidRPr="00CF315D">
        <w:rPr>
          <w:rFonts w:ascii="Arial" w:hAnsi="Arial" w:cs="Arial"/>
          <w:b/>
          <w:bCs/>
          <w:i w:val="0"/>
          <w:iCs w:val="0"/>
          <w:sz w:val="22"/>
          <w:szCs w:val="22"/>
          <w:lang w:val="en-US"/>
        </w:rPr>
        <w:fldChar w:fldCharType="end"/>
      </w:r>
      <w:r w:rsidRPr="00CF315D">
        <w:rPr>
          <w:rFonts w:ascii="Arial" w:hAnsi="Arial" w:cs="Arial"/>
          <w:b/>
          <w:bCs/>
          <w:i w:val="0"/>
          <w:iCs w:val="0"/>
          <w:sz w:val="22"/>
          <w:szCs w:val="22"/>
          <w:lang w:val="en-US"/>
        </w:rPr>
        <w:t>.Rating of the impact indicator 3</w:t>
      </w:r>
      <w:bookmarkEnd w:id="124"/>
    </w:p>
    <w:tbl>
      <w:tblPr>
        <w:tblStyle w:val="TableGrid"/>
        <w:tblW w:w="5000" w:type="pct"/>
        <w:jc w:val="center"/>
        <w:tblLook w:val="04A0" w:firstRow="1" w:lastRow="0" w:firstColumn="1" w:lastColumn="0" w:noHBand="0" w:noVBand="1"/>
      </w:tblPr>
      <w:tblGrid>
        <w:gridCol w:w="1344"/>
        <w:gridCol w:w="2363"/>
        <w:gridCol w:w="2025"/>
        <w:gridCol w:w="2762"/>
      </w:tblGrid>
      <w:tr w:rsidR="00117BF1" w:rsidRPr="00CF315D" w:rsidTr="006E7A64">
        <w:trPr>
          <w:jc w:val="center"/>
        </w:trPr>
        <w:tc>
          <w:tcPr>
            <w:tcW w:w="3374" w:type="pct"/>
            <w:gridSpan w:val="3"/>
            <w:vMerge w:val="restart"/>
            <w:vAlign w:val="center"/>
          </w:tcPr>
          <w:p w:rsidR="00117BF1" w:rsidRPr="00CF315D" w:rsidRDefault="00117BF1" w:rsidP="00117BF1">
            <w:pPr>
              <w:autoSpaceDE w:val="0"/>
              <w:autoSpaceDN w:val="0"/>
              <w:adjustRightInd w:val="0"/>
              <w:spacing w:before="0" w:after="0" w:line="240" w:lineRule="auto"/>
              <w:jc w:val="left"/>
              <w:rPr>
                <w:rFonts w:eastAsia="Times New Roman" w:cs="Arial"/>
                <w:iCs/>
                <w:color w:val="000000"/>
                <w:lang w:val="en-US" w:eastAsia="es-CO"/>
              </w:rPr>
            </w:pPr>
            <w:r w:rsidRPr="00CF315D">
              <w:rPr>
                <w:rFonts w:eastAsia="Times New Roman" w:cs="Arial"/>
                <w:iCs/>
                <w:color w:val="000000"/>
                <w:lang w:val="en-US" w:eastAsia="es-CO"/>
              </w:rPr>
              <w:t xml:space="preserve">Indicator 3. </w:t>
            </w:r>
            <w:r w:rsidRPr="00CF315D">
              <w:rPr>
                <w:lang w:val="en-US"/>
              </w:rPr>
              <w:t>Number of identified carbon units for the carbon market at the end of the project</w:t>
            </w:r>
          </w:p>
          <w:p w:rsidR="00117BF1" w:rsidRPr="00CF315D" w:rsidRDefault="00117BF1" w:rsidP="00117BF1">
            <w:pPr>
              <w:autoSpaceDE w:val="0"/>
              <w:autoSpaceDN w:val="0"/>
              <w:adjustRightInd w:val="0"/>
              <w:spacing w:before="0" w:after="0" w:line="240" w:lineRule="auto"/>
              <w:jc w:val="left"/>
              <w:rPr>
                <w:rFonts w:eastAsia="Times New Roman" w:cs="Arial"/>
                <w:b/>
                <w:bCs/>
                <w:i/>
                <w:color w:val="000000"/>
                <w:lang w:val="en-US" w:eastAsia="es-CO"/>
              </w:rPr>
            </w:pPr>
            <w:r w:rsidRPr="00CF315D">
              <w:rPr>
                <w:rFonts w:eastAsia="Times New Roman" w:cs="Arial"/>
                <w:b/>
                <w:bCs/>
                <w:i/>
                <w:color w:val="000000"/>
                <w:lang w:val="en-US" w:eastAsia="es-CO"/>
              </w:rPr>
              <w:t>Modified</w:t>
            </w:r>
          </w:p>
          <w:p w:rsidR="00117BF1" w:rsidRPr="00CF315D" w:rsidRDefault="00117BF1" w:rsidP="00117BF1">
            <w:pPr>
              <w:autoSpaceDE w:val="0"/>
              <w:autoSpaceDN w:val="0"/>
              <w:adjustRightInd w:val="0"/>
              <w:spacing w:before="0" w:after="0" w:line="240" w:lineRule="auto"/>
              <w:jc w:val="left"/>
              <w:rPr>
                <w:rFonts w:eastAsia="Times New Roman" w:cs="Arial"/>
                <w:iCs/>
                <w:color w:val="000000"/>
                <w:lang w:val="en-US" w:eastAsia="es-CO"/>
              </w:rPr>
            </w:pPr>
            <w:r w:rsidRPr="00CF315D">
              <w:rPr>
                <w:rFonts w:eastAsia="Times New Roman" w:cs="Arial"/>
                <w:bCs/>
                <w:iCs/>
                <w:color w:val="000000"/>
                <w:lang w:val="en-US" w:eastAsia="es-CO"/>
              </w:rPr>
              <w:t>Definitive indicator: Carbon units not released maintained (as a global benefit) at the end of the Project.</w:t>
            </w:r>
          </w:p>
        </w:tc>
        <w:tc>
          <w:tcPr>
            <w:tcW w:w="1626" w:type="pct"/>
            <w:vAlign w:val="center"/>
          </w:tcPr>
          <w:p w:rsidR="00117BF1" w:rsidRPr="00CF315D" w:rsidRDefault="00117BF1" w:rsidP="00117BF1">
            <w:pPr>
              <w:autoSpaceDE w:val="0"/>
              <w:autoSpaceDN w:val="0"/>
              <w:adjustRightInd w:val="0"/>
              <w:spacing w:before="0" w:after="0" w:line="240" w:lineRule="auto"/>
              <w:jc w:val="center"/>
              <w:rPr>
                <w:rFonts w:eastAsia="Times New Roman" w:cs="Arial"/>
                <w:iCs/>
                <w:color w:val="000000"/>
                <w:lang w:val="en-US" w:eastAsia="es-CO"/>
              </w:rPr>
            </w:pPr>
            <w:r w:rsidRPr="00CF315D">
              <w:rPr>
                <w:rFonts w:eastAsia="Times New Roman" w:cs="Arial"/>
                <w:b/>
                <w:bCs/>
                <w:color w:val="000000"/>
                <w:lang w:val="en-US" w:eastAsia="es-CO"/>
              </w:rPr>
              <w:t>EF Rating</w:t>
            </w:r>
          </w:p>
        </w:tc>
      </w:tr>
      <w:tr w:rsidR="00117BF1" w:rsidRPr="00CF315D" w:rsidTr="006E7A64">
        <w:trPr>
          <w:jc w:val="center"/>
        </w:trPr>
        <w:tc>
          <w:tcPr>
            <w:tcW w:w="3374" w:type="pct"/>
            <w:gridSpan w:val="3"/>
            <w:vMerge/>
            <w:vAlign w:val="center"/>
          </w:tcPr>
          <w:p w:rsidR="00117BF1" w:rsidRPr="00CF315D" w:rsidRDefault="00117BF1" w:rsidP="00117BF1">
            <w:pPr>
              <w:autoSpaceDE w:val="0"/>
              <w:autoSpaceDN w:val="0"/>
              <w:adjustRightInd w:val="0"/>
              <w:spacing w:before="0" w:after="0" w:line="240" w:lineRule="auto"/>
              <w:jc w:val="left"/>
              <w:rPr>
                <w:rFonts w:eastAsia="Times New Roman" w:cs="Arial"/>
                <w:iCs/>
                <w:color w:val="000000"/>
                <w:lang w:val="en-US" w:eastAsia="es-CO"/>
              </w:rPr>
            </w:pPr>
          </w:p>
        </w:tc>
        <w:tc>
          <w:tcPr>
            <w:tcW w:w="1626" w:type="pct"/>
            <w:shd w:val="clear" w:color="auto" w:fill="92D050"/>
            <w:vAlign w:val="center"/>
          </w:tcPr>
          <w:p w:rsidR="00117BF1" w:rsidRPr="00CF315D" w:rsidRDefault="00117BF1" w:rsidP="00117BF1">
            <w:pPr>
              <w:autoSpaceDE w:val="0"/>
              <w:autoSpaceDN w:val="0"/>
              <w:adjustRightInd w:val="0"/>
              <w:spacing w:before="0" w:after="0" w:line="240" w:lineRule="auto"/>
              <w:jc w:val="center"/>
              <w:rPr>
                <w:rFonts w:eastAsia="Times New Roman" w:cs="Arial"/>
                <w:iCs/>
                <w:color w:val="000000"/>
                <w:lang w:val="en-US" w:eastAsia="es-CO"/>
              </w:rPr>
            </w:pPr>
            <w:r w:rsidRPr="00CF315D">
              <w:rPr>
                <w:rFonts w:eastAsia="Times New Roman" w:cs="Arial"/>
                <w:color w:val="000000"/>
                <w:lang w:val="en-US" w:eastAsia="es-CO"/>
              </w:rPr>
              <w:t>Achieved</w:t>
            </w:r>
          </w:p>
        </w:tc>
      </w:tr>
      <w:tr w:rsidR="00A86C04" w:rsidRPr="00CF315D" w:rsidTr="006E7A64">
        <w:trPr>
          <w:jc w:val="center"/>
        </w:trPr>
        <w:tc>
          <w:tcPr>
            <w:tcW w:w="791" w:type="pct"/>
            <w:vMerge w:val="restart"/>
            <w:vAlign w:val="center"/>
          </w:tcPr>
          <w:p w:rsidR="00A86C04" w:rsidRPr="00CF315D" w:rsidRDefault="00A86C04" w:rsidP="006E7A64">
            <w:pPr>
              <w:spacing w:before="0" w:after="0" w:line="240" w:lineRule="auto"/>
              <w:rPr>
                <w:rFonts w:eastAsia="Times New Roman" w:cs="Arial"/>
                <w:iCs/>
                <w:color w:val="000000"/>
                <w:lang w:val="en-US" w:eastAsia="es-CO"/>
              </w:rPr>
            </w:pPr>
            <w:r w:rsidRPr="00CF315D">
              <w:rPr>
                <w:rFonts w:eastAsia="Times New Roman" w:cs="Arial"/>
                <w:iCs/>
                <w:color w:val="000000"/>
                <w:lang w:val="en-US" w:eastAsia="es-CO"/>
              </w:rPr>
              <w:t>Val</w:t>
            </w:r>
            <w:r w:rsidR="00676A69" w:rsidRPr="00CF315D">
              <w:rPr>
                <w:rFonts w:eastAsia="Times New Roman" w:cs="Arial"/>
                <w:iCs/>
                <w:color w:val="000000"/>
                <w:lang w:val="en-US" w:eastAsia="es-CO"/>
              </w:rPr>
              <w:t>ue</w:t>
            </w:r>
          </w:p>
        </w:tc>
        <w:tc>
          <w:tcPr>
            <w:tcW w:w="1391" w:type="pct"/>
            <w:vAlign w:val="center"/>
          </w:tcPr>
          <w:p w:rsidR="00A86C04" w:rsidRPr="00CF315D" w:rsidRDefault="00676A69" w:rsidP="006E7A64">
            <w:pPr>
              <w:spacing w:before="0" w:after="0" w:line="240" w:lineRule="auto"/>
              <w:rPr>
                <w:rFonts w:eastAsia="Times New Roman" w:cs="Arial"/>
                <w:iCs/>
                <w:color w:val="000000"/>
                <w:lang w:val="en-US" w:eastAsia="es-CO"/>
              </w:rPr>
            </w:pPr>
            <w:r w:rsidRPr="00CF315D">
              <w:rPr>
                <w:rFonts w:eastAsia="Times New Roman" w:cs="Arial"/>
                <w:iCs/>
                <w:color w:val="000000"/>
                <w:lang w:val="en-US" w:eastAsia="es-CO"/>
              </w:rPr>
              <w:t>Baseline</w:t>
            </w:r>
          </w:p>
        </w:tc>
        <w:tc>
          <w:tcPr>
            <w:tcW w:w="1192" w:type="pct"/>
            <w:vAlign w:val="center"/>
          </w:tcPr>
          <w:p w:rsidR="00A86C04" w:rsidRPr="00CF315D" w:rsidRDefault="00676A69" w:rsidP="006E7A64">
            <w:pPr>
              <w:spacing w:before="0" w:after="0" w:line="240" w:lineRule="auto"/>
              <w:rPr>
                <w:rFonts w:eastAsia="Times New Roman" w:cs="Arial"/>
                <w:iCs/>
                <w:color w:val="000000"/>
                <w:lang w:val="en-US" w:eastAsia="es-CO"/>
              </w:rPr>
            </w:pPr>
            <w:r w:rsidRPr="00CF315D">
              <w:rPr>
                <w:rFonts w:eastAsia="Times New Roman" w:cs="Arial"/>
                <w:iCs/>
                <w:color w:val="000000"/>
                <w:lang w:val="en-US" w:eastAsia="es-CO"/>
              </w:rPr>
              <w:t>Goal</w:t>
            </w:r>
          </w:p>
        </w:tc>
        <w:tc>
          <w:tcPr>
            <w:tcW w:w="1626" w:type="pct"/>
            <w:vAlign w:val="center"/>
          </w:tcPr>
          <w:p w:rsidR="00A86C04" w:rsidRPr="00CF315D" w:rsidRDefault="00077179" w:rsidP="006E7A64">
            <w:pPr>
              <w:spacing w:before="0" w:after="0" w:line="240" w:lineRule="auto"/>
              <w:rPr>
                <w:rFonts w:eastAsia="Times New Roman" w:cs="Arial"/>
                <w:iCs/>
                <w:color w:val="000000"/>
                <w:lang w:val="en-US" w:eastAsia="es-CO"/>
              </w:rPr>
            </w:pPr>
            <w:r>
              <w:rPr>
                <w:rFonts w:eastAsia="Times New Roman" w:cs="Arial"/>
                <w:iCs/>
                <w:color w:val="000000"/>
                <w:lang w:val="en-US" w:eastAsia="es-CO"/>
              </w:rPr>
              <w:t xml:space="preserve">TE </w:t>
            </w:r>
            <w:r w:rsidR="00676A69" w:rsidRPr="00CF315D">
              <w:rPr>
                <w:rFonts w:eastAsia="Times New Roman" w:cs="Arial"/>
                <w:iCs/>
                <w:color w:val="000000"/>
                <w:lang w:val="en-US" w:eastAsia="es-CO"/>
              </w:rPr>
              <w:t>Status</w:t>
            </w:r>
          </w:p>
        </w:tc>
      </w:tr>
      <w:tr w:rsidR="00A86C04" w:rsidRPr="000667EB" w:rsidTr="006E7A64">
        <w:trPr>
          <w:trHeight w:val="1228"/>
          <w:jc w:val="center"/>
        </w:trPr>
        <w:tc>
          <w:tcPr>
            <w:tcW w:w="791" w:type="pct"/>
            <w:vMerge/>
            <w:vAlign w:val="center"/>
          </w:tcPr>
          <w:p w:rsidR="00A86C04" w:rsidRPr="00CF315D" w:rsidRDefault="00A86C04" w:rsidP="006E7A64">
            <w:pPr>
              <w:spacing w:before="0" w:after="0" w:line="240" w:lineRule="auto"/>
              <w:rPr>
                <w:rFonts w:eastAsia="Times New Roman" w:cs="Arial"/>
                <w:iCs/>
                <w:color w:val="000000"/>
                <w:lang w:val="en-US" w:eastAsia="es-CO"/>
              </w:rPr>
            </w:pPr>
          </w:p>
        </w:tc>
        <w:tc>
          <w:tcPr>
            <w:tcW w:w="1391" w:type="pct"/>
            <w:vAlign w:val="center"/>
          </w:tcPr>
          <w:p w:rsidR="00A86C04" w:rsidRPr="00CF315D" w:rsidRDefault="00A86C04" w:rsidP="006E7A64">
            <w:pPr>
              <w:spacing w:before="0" w:after="0" w:line="240" w:lineRule="auto"/>
              <w:rPr>
                <w:rFonts w:eastAsia="Times New Roman" w:cs="Arial"/>
                <w:iCs/>
                <w:color w:val="000000"/>
                <w:lang w:val="en-US" w:eastAsia="es-CO"/>
              </w:rPr>
            </w:pPr>
            <w:r w:rsidRPr="00CF315D">
              <w:rPr>
                <w:rFonts w:eastAsia="Times New Roman" w:cs="Arial"/>
                <w:iCs/>
                <w:color w:val="000000"/>
                <w:lang w:val="en-US" w:eastAsia="es-CO"/>
              </w:rPr>
              <w:t>2</w:t>
            </w:r>
            <w:r w:rsidR="00A62C26">
              <w:rPr>
                <w:rFonts w:eastAsia="Times New Roman" w:cs="Arial"/>
                <w:iCs/>
                <w:color w:val="000000"/>
                <w:lang w:val="en-US" w:eastAsia="es-CO"/>
              </w:rPr>
              <w:t>,</w:t>
            </w:r>
            <w:r w:rsidRPr="00CF315D">
              <w:rPr>
                <w:rFonts w:eastAsia="Times New Roman" w:cs="Arial"/>
                <w:iCs/>
                <w:color w:val="000000"/>
                <w:lang w:val="en-US" w:eastAsia="es-CO"/>
              </w:rPr>
              <w:t>883</w:t>
            </w:r>
            <w:r w:rsidR="00A62C26">
              <w:rPr>
                <w:rFonts w:eastAsia="Times New Roman" w:cs="Arial"/>
                <w:iCs/>
                <w:color w:val="000000"/>
                <w:lang w:val="en-US" w:eastAsia="es-CO"/>
              </w:rPr>
              <w:t>,</w:t>
            </w:r>
            <w:r w:rsidRPr="00CF315D">
              <w:rPr>
                <w:rFonts w:eastAsia="Times New Roman" w:cs="Arial"/>
                <w:iCs/>
                <w:color w:val="000000"/>
                <w:lang w:val="en-US" w:eastAsia="es-CO"/>
              </w:rPr>
              <w:t>094</w:t>
            </w:r>
            <w:r w:rsidR="00A62C26">
              <w:rPr>
                <w:rFonts w:eastAsia="Times New Roman" w:cs="Arial"/>
                <w:iCs/>
                <w:color w:val="000000"/>
                <w:lang w:val="en-US" w:eastAsia="es-CO"/>
              </w:rPr>
              <w:t>.</w:t>
            </w:r>
            <w:r w:rsidRPr="00CF315D">
              <w:rPr>
                <w:rFonts w:eastAsia="Times New Roman" w:cs="Arial"/>
                <w:iCs/>
                <w:color w:val="000000"/>
                <w:lang w:val="en-US" w:eastAsia="es-CO"/>
              </w:rPr>
              <w:t>41 tCO</w:t>
            </w:r>
            <w:r w:rsidRPr="00CF315D">
              <w:rPr>
                <w:rFonts w:eastAsia="Times New Roman" w:cs="Arial"/>
                <w:iCs/>
                <w:color w:val="000000"/>
                <w:vertAlign w:val="subscript"/>
                <w:lang w:val="en-US" w:eastAsia="es-CO"/>
              </w:rPr>
              <w:t xml:space="preserve">2 </w:t>
            </w:r>
            <w:r w:rsidR="00676A69" w:rsidRPr="00CF315D">
              <w:rPr>
                <w:rFonts w:eastAsia="Times New Roman" w:cs="Arial"/>
                <w:iCs/>
                <w:color w:val="000000"/>
                <w:lang w:val="en-US" w:eastAsia="es-CO"/>
              </w:rPr>
              <w:t>at</w:t>
            </w:r>
            <w:r w:rsidRPr="00CF315D">
              <w:rPr>
                <w:rFonts w:eastAsia="Times New Roman" w:cs="Arial"/>
                <w:iCs/>
                <w:color w:val="000000"/>
                <w:lang w:val="en-US" w:eastAsia="es-CO"/>
              </w:rPr>
              <w:t xml:space="preserve"> 8</w:t>
            </w:r>
            <w:r w:rsidR="00A62C26">
              <w:rPr>
                <w:rFonts w:eastAsia="Times New Roman" w:cs="Arial"/>
                <w:iCs/>
                <w:color w:val="000000"/>
                <w:lang w:val="en-US" w:eastAsia="es-CO"/>
              </w:rPr>
              <w:t>,</w:t>
            </w:r>
            <w:r w:rsidRPr="00CF315D">
              <w:rPr>
                <w:rFonts w:eastAsia="Times New Roman" w:cs="Arial"/>
                <w:iCs/>
                <w:color w:val="000000"/>
                <w:lang w:val="en-US" w:eastAsia="es-CO"/>
              </w:rPr>
              <w:t>936</w:t>
            </w:r>
            <w:r w:rsidR="00A62C26">
              <w:rPr>
                <w:rFonts w:eastAsia="Times New Roman" w:cs="Arial"/>
                <w:iCs/>
                <w:color w:val="000000"/>
                <w:lang w:val="en-US" w:eastAsia="es-CO"/>
              </w:rPr>
              <w:t>.</w:t>
            </w:r>
            <w:r w:rsidRPr="00CF315D">
              <w:rPr>
                <w:rFonts w:eastAsia="Times New Roman" w:cs="Arial"/>
                <w:iCs/>
                <w:color w:val="000000"/>
                <w:lang w:val="en-US" w:eastAsia="es-CO"/>
              </w:rPr>
              <w:t>36 ha</w:t>
            </w:r>
          </w:p>
        </w:tc>
        <w:tc>
          <w:tcPr>
            <w:tcW w:w="1192" w:type="pct"/>
            <w:vAlign w:val="center"/>
          </w:tcPr>
          <w:p w:rsidR="00A86C04" w:rsidRPr="00CF315D" w:rsidRDefault="00A86C04" w:rsidP="006E7A64">
            <w:pPr>
              <w:spacing w:before="0" w:after="0" w:line="240" w:lineRule="auto"/>
              <w:rPr>
                <w:rFonts w:eastAsia="Times New Roman" w:cs="Arial"/>
                <w:iCs/>
                <w:color w:val="000000"/>
                <w:lang w:val="en-US" w:eastAsia="es-CO"/>
              </w:rPr>
            </w:pPr>
            <w:r w:rsidRPr="00CF315D">
              <w:rPr>
                <w:rFonts w:eastAsia="Times New Roman" w:cs="Arial"/>
                <w:iCs/>
                <w:color w:val="000000"/>
                <w:lang w:val="en-US" w:eastAsia="es-CO"/>
              </w:rPr>
              <w:t>2</w:t>
            </w:r>
            <w:r w:rsidR="00A62C26">
              <w:rPr>
                <w:rFonts w:eastAsia="Times New Roman" w:cs="Arial"/>
                <w:iCs/>
                <w:color w:val="000000"/>
                <w:lang w:val="en-US" w:eastAsia="es-CO"/>
              </w:rPr>
              <w:t>,</w:t>
            </w:r>
            <w:r w:rsidRPr="00CF315D">
              <w:rPr>
                <w:rFonts w:eastAsia="Times New Roman" w:cs="Arial"/>
                <w:iCs/>
                <w:color w:val="000000"/>
                <w:lang w:val="en-US" w:eastAsia="es-CO"/>
              </w:rPr>
              <w:t>838</w:t>
            </w:r>
            <w:r w:rsidR="00A62C26">
              <w:rPr>
                <w:rFonts w:eastAsia="Times New Roman" w:cs="Arial"/>
                <w:iCs/>
                <w:color w:val="000000"/>
                <w:lang w:val="en-US" w:eastAsia="es-CO"/>
              </w:rPr>
              <w:t>,</w:t>
            </w:r>
            <w:r w:rsidRPr="00CF315D">
              <w:rPr>
                <w:rFonts w:eastAsia="Times New Roman" w:cs="Arial"/>
                <w:iCs/>
                <w:color w:val="000000"/>
                <w:lang w:val="en-US" w:eastAsia="es-CO"/>
              </w:rPr>
              <w:t>588</w:t>
            </w:r>
            <w:r w:rsidR="00A62C26">
              <w:rPr>
                <w:rFonts w:eastAsia="Times New Roman" w:cs="Arial"/>
                <w:iCs/>
                <w:color w:val="000000"/>
                <w:lang w:val="en-US" w:eastAsia="es-CO"/>
              </w:rPr>
              <w:t>.</w:t>
            </w:r>
            <w:r w:rsidRPr="00CF315D">
              <w:rPr>
                <w:rFonts w:eastAsia="Times New Roman" w:cs="Arial"/>
                <w:iCs/>
                <w:color w:val="000000"/>
                <w:lang w:val="en-US" w:eastAsia="es-CO"/>
              </w:rPr>
              <w:t>27 tCO</w:t>
            </w:r>
            <w:r w:rsidRPr="00CF315D">
              <w:rPr>
                <w:rFonts w:eastAsia="Times New Roman" w:cs="Arial"/>
                <w:iCs/>
                <w:color w:val="000000"/>
                <w:vertAlign w:val="subscript"/>
                <w:lang w:val="en-US" w:eastAsia="es-CO"/>
              </w:rPr>
              <w:t xml:space="preserve">2 </w:t>
            </w:r>
            <w:r w:rsidR="00676A69" w:rsidRPr="00CF315D">
              <w:rPr>
                <w:rFonts w:eastAsia="Times New Roman" w:cs="Arial"/>
                <w:iCs/>
                <w:color w:val="000000"/>
                <w:lang w:val="en-US" w:eastAsia="es-CO"/>
              </w:rPr>
              <w:t>at</w:t>
            </w:r>
            <w:r w:rsidRPr="00CF315D">
              <w:rPr>
                <w:rFonts w:eastAsia="Times New Roman" w:cs="Arial"/>
                <w:iCs/>
                <w:color w:val="000000"/>
                <w:lang w:val="en-US" w:eastAsia="es-CO"/>
              </w:rPr>
              <w:t xml:space="preserve"> 8</w:t>
            </w:r>
            <w:r w:rsidR="00A62C26">
              <w:rPr>
                <w:rFonts w:eastAsia="Times New Roman" w:cs="Arial"/>
                <w:iCs/>
                <w:color w:val="000000"/>
                <w:lang w:val="en-US" w:eastAsia="es-CO"/>
              </w:rPr>
              <w:t>,</w:t>
            </w:r>
            <w:r w:rsidRPr="00CF315D">
              <w:rPr>
                <w:rFonts w:eastAsia="Times New Roman" w:cs="Arial"/>
                <w:iCs/>
                <w:color w:val="000000"/>
                <w:lang w:val="en-US" w:eastAsia="es-CO"/>
              </w:rPr>
              <w:t>798</w:t>
            </w:r>
            <w:r w:rsidR="00A62C26">
              <w:rPr>
                <w:rFonts w:eastAsia="Times New Roman" w:cs="Arial"/>
                <w:iCs/>
                <w:color w:val="000000"/>
                <w:lang w:val="en-US" w:eastAsia="es-CO"/>
              </w:rPr>
              <w:t>.</w:t>
            </w:r>
            <w:r w:rsidRPr="00CF315D">
              <w:rPr>
                <w:rFonts w:eastAsia="Times New Roman" w:cs="Arial"/>
                <w:iCs/>
                <w:color w:val="000000"/>
                <w:lang w:val="en-US" w:eastAsia="es-CO"/>
              </w:rPr>
              <w:t xml:space="preserve">38 ha </w:t>
            </w:r>
          </w:p>
        </w:tc>
        <w:tc>
          <w:tcPr>
            <w:tcW w:w="1626" w:type="pct"/>
            <w:vAlign w:val="center"/>
          </w:tcPr>
          <w:p w:rsidR="00A86C04" w:rsidRPr="00CF315D" w:rsidRDefault="00A86C04" w:rsidP="006E7A64">
            <w:pPr>
              <w:spacing w:before="0" w:after="0" w:line="240" w:lineRule="auto"/>
              <w:rPr>
                <w:rFonts w:eastAsia="Times New Roman" w:cs="Arial"/>
                <w:iCs/>
                <w:color w:val="000000"/>
                <w:lang w:val="en-US" w:eastAsia="es-CO"/>
              </w:rPr>
            </w:pPr>
            <w:r w:rsidRPr="00CF315D">
              <w:rPr>
                <w:rFonts w:eastAsia="Times New Roman" w:cs="Arial"/>
                <w:iCs/>
                <w:color w:val="000000"/>
                <w:lang w:val="en-US" w:eastAsia="es-CO"/>
              </w:rPr>
              <w:t>4</w:t>
            </w:r>
            <w:r w:rsidR="00A62C26">
              <w:rPr>
                <w:rFonts w:eastAsia="Times New Roman" w:cs="Arial"/>
                <w:iCs/>
                <w:color w:val="000000"/>
                <w:lang w:val="en-US" w:eastAsia="es-CO"/>
              </w:rPr>
              <w:t>,</w:t>
            </w:r>
            <w:r w:rsidRPr="00CF315D">
              <w:rPr>
                <w:rFonts w:eastAsia="Times New Roman" w:cs="Arial"/>
                <w:iCs/>
                <w:color w:val="000000"/>
                <w:lang w:val="en-US" w:eastAsia="es-CO"/>
              </w:rPr>
              <w:t>247</w:t>
            </w:r>
            <w:r w:rsidR="00A62C26">
              <w:rPr>
                <w:rFonts w:eastAsia="Times New Roman" w:cs="Arial"/>
                <w:iCs/>
                <w:color w:val="000000"/>
                <w:lang w:val="en-US" w:eastAsia="es-CO"/>
              </w:rPr>
              <w:t>,</w:t>
            </w:r>
            <w:r w:rsidRPr="00CF315D">
              <w:rPr>
                <w:rFonts w:eastAsia="Times New Roman" w:cs="Arial"/>
                <w:iCs/>
                <w:color w:val="000000"/>
                <w:lang w:val="en-US" w:eastAsia="es-CO"/>
              </w:rPr>
              <w:t>588.49 tCO</w:t>
            </w:r>
            <w:r w:rsidRPr="00CF315D">
              <w:rPr>
                <w:rFonts w:eastAsia="Times New Roman" w:cs="Arial"/>
                <w:iCs/>
                <w:color w:val="000000"/>
                <w:vertAlign w:val="subscript"/>
                <w:lang w:val="en-US" w:eastAsia="es-CO"/>
              </w:rPr>
              <w:t>2</w:t>
            </w:r>
            <w:r w:rsidRPr="00CF315D">
              <w:rPr>
                <w:rFonts w:eastAsia="Times New Roman" w:cs="Arial"/>
                <w:iCs/>
                <w:color w:val="000000"/>
                <w:lang w:val="en-US" w:eastAsia="es-CO"/>
              </w:rPr>
              <w:t xml:space="preserve"> </w:t>
            </w:r>
            <w:r w:rsidR="00676A69" w:rsidRPr="00CF315D">
              <w:rPr>
                <w:rFonts w:eastAsia="Times New Roman" w:cs="Arial"/>
                <w:iCs/>
                <w:color w:val="000000"/>
                <w:lang w:val="en-US" w:eastAsia="es-CO"/>
              </w:rPr>
              <w:t xml:space="preserve">at </w:t>
            </w:r>
            <w:r w:rsidRPr="00CF315D">
              <w:rPr>
                <w:rFonts w:eastAsia="Times New Roman" w:cs="Arial"/>
                <w:iCs/>
                <w:color w:val="000000"/>
                <w:lang w:val="en-US" w:eastAsia="es-CO"/>
              </w:rPr>
              <w:t>4</w:t>
            </w:r>
            <w:r w:rsidR="00A62C26">
              <w:rPr>
                <w:rFonts w:eastAsia="Times New Roman" w:cs="Arial"/>
                <w:iCs/>
                <w:color w:val="000000"/>
                <w:lang w:val="en-US" w:eastAsia="es-CO"/>
              </w:rPr>
              <w:t>,</w:t>
            </w:r>
            <w:r w:rsidRPr="00CF315D">
              <w:rPr>
                <w:rFonts w:eastAsia="Times New Roman" w:cs="Arial"/>
                <w:iCs/>
                <w:color w:val="000000"/>
                <w:lang w:val="en-US" w:eastAsia="es-CO"/>
              </w:rPr>
              <w:t>229</w:t>
            </w:r>
            <w:r w:rsidR="00A62C26">
              <w:rPr>
                <w:rFonts w:eastAsia="Times New Roman" w:cs="Arial"/>
                <w:iCs/>
                <w:color w:val="000000"/>
                <w:lang w:val="en-US" w:eastAsia="es-CO"/>
              </w:rPr>
              <w:t>.</w:t>
            </w:r>
            <w:r w:rsidRPr="00CF315D">
              <w:rPr>
                <w:rFonts w:eastAsia="Times New Roman" w:cs="Arial"/>
                <w:iCs/>
                <w:color w:val="000000"/>
                <w:lang w:val="en-US" w:eastAsia="es-CO"/>
              </w:rPr>
              <w:t>15 ha + 8</w:t>
            </w:r>
            <w:r w:rsidR="00A62C26">
              <w:rPr>
                <w:rFonts w:eastAsia="Times New Roman" w:cs="Arial"/>
                <w:iCs/>
                <w:color w:val="000000"/>
                <w:lang w:val="en-US" w:eastAsia="es-CO"/>
              </w:rPr>
              <w:t>,</w:t>
            </w:r>
            <w:r w:rsidRPr="00CF315D">
              <w:rPr>
                <w:rFonts w:eastAsia="Times New Roman" w:cs="Arial"/>
                <w:iCs/>
                <w:color w:val="000000"/>
                <w:lang w:val="en-US" w:eastAsia="es-CO"/>
              </w:rPr>
              <w:t>798</w:t>
            </w:r>
            <w:r w:rsidR="00A62C26">
              <w:rPr>
                <w:rFonts w:eastAsia="Times New Roman" w:cs="Arial"/>
                <w:iCs/>
                <w:color w:val="000000"/>
                <w:lang w:val="en-US" w:eastAsia="es-CO"/>
              </w:rPr>
              <w:t>.</w:t>
            </w:r>
            <w:r w:rsidRPr="00CF315D">
              <w:rPr>
                <w:rFonts w:eastAsia="Times New Roman" w:cs="Arial"/>
                <w:iCs/>
                <w:color w:val="000000"/>
                <w:lang w:val="en-US" w:eastAsia="es-CO"/>
              </w:rPr>
              <w:t xml:space="preserve">38 ha </w:t>
            </w:r>
            <w:r w:rsidR="00676A69" w:rsidRPr="00CF315D">
              <w:rPr>
                <w:rFonts w:eastAsia="Times New Roman" w:cs="Arial"/>
                <w:iCs/>
                <w:color w:val="000000"/>
                <w:lang w:val="en-US" w:eastAsia="es-CO"/>
              </w:rPr>
              <w:t>of the BL</w:t>
            </w:r>
            <w:r w:rsidRPr="00CF315D">
              <w:rPr>
                <w:rFonts w:eastAsia="Times New Roman" w:cs="Arial"/>
                <w:iCs/>
                <w:color w:val="000000"/>
                <w:lang w:val="en-US" w:eastAsia="es-CO"/>
              </w:rPr>
              <w:t xml:space="preserve"> (13</w:t>
            </w:r>
            <w:r w:rsidR="00A62C26">
              <w:rPr>
                <w:rFonts w:eastAsia="Times New Roman" w:cs="Arial"/>
                <w:iCs/>
                <w:color w:val="000000"/>
                <w:lang w:val="en-US" w:eastAsia="es-CO"/>
              </w:rPr>
              <w:t>,</w:t>
            </w:r>
            <w:r w:rsidRPr="00CF315D">
              <w:rPr>
                <w:rFonts w:eastAsia="Times New Roman" w:cs="Arial"/>
                <w:iCs/>
                <w:color w:val="000000"/>
                <w:lang w:val="en-US" w:eastAsia="es-CO"/>
              </w:rPr>
              <w:t>027</w:t>
            </w:r>
            <w:r w:rsidR="00A62C26">
              <w:rPr>
                <w:rFonts w:eastAsia="Times New Roman" w:cs="Arial"/>
                <w:iCs/>
                <w:color w:val="000000"/>
                <w:lang w:val="en-US" w:eastAsia="es-CO"/>
              </w:rPr>
              <w:t>.</w:t>
            </w:r>
            <w:r w:rsidRPr="00CF315D">
              <w:rPr>
                <w:rFonts w:eastAsia="Times New Roman" w:cs="Arial"/>
                <w:iCs/>
                <w:color w:val="000000"/>
                <w:lang w:val="en-US" w:eastAsia="es-CO"/>
              </w:rPr>
              <w:t>53 ha)</w:t>
            </w:r>
          </w:p>
        </w:tc>
      </w:tr>
      <w:tr w:rsidR="00A86C04" w:rsidRPr="00CF315D" w:rsidTr="006E7A64">
        <w:trPr>
          <w:jc w:val="center"/>
        </w:trPr>
        <w:tc>
          <w:tcPr>
            <w:tcW w:w="791" w:type="pct"/>
            <w:vAlign w:val="center"/>
          </w:tcPr>
          <w:p w:rsidR="00A86C04" w:rsidRPr="00CF315D" w:rsidRDefault="00676A69" w:rsidP="006E7A64">
            <w:pPr>
              <w:spacing w:before="0" w:after="0" w:line="240" w:lineRule="auto"/>
              <w:rPr>
                <w:rFonts w:eastAsia="Times New Roman" w:cs="Arial"/>
                <w:iCs/>
                <w:color w:val="000000"/>
                <w:lang w:val="en-US" w:eastAsia="es-CO"/>
              </w:rPr>
            </w:pPr>
            <w:r w:rsidRPr="00CF315D">
              <w:rPr>
                <w:rFonts w:eastAsia="Times New Roman" w:cs="Arial"/>
                <w:iCs/>
                <w:color w:val="000000"/>
                <w:lang w:val="en-US" w:eastAsia="es-CO"/>
              </w:rPr>
              <w:t>Date</w:t>
            </w:r>
          </w:p>
        </w:tc>
        <w:tc>
          <w:tcPr>
            <w:tcW w:w="1391" w:type="pct"/>
            <w:vAlign w:val="center"/>
          </w:tcPr>
          <w:p w:rsidR="00A86C04" w:rsidRPr="00CF315D" w:rsidRDefault="00A86C04" w:rsidP="006E7A64">
            <w:pPr>
              <w:spacing w:before="0" w:after="0" w:line="240" w:lineRule="auto"/>
              <w:jc w:val="center"/>
              <w:rPr>
                <w:rFonts w:eastAsia="Times New Roman" w:cs="Arial"/>
                <w:iCs/>
                <w:color w:val="000000"/>
                <w:lang w:val="en-US" w:eastAsia="es-CO"/>
              </w:rPr>
            </w:pPr>
            <w:r w:rsidRPr="00CF315D">
              <w:rPr>
                <w:rFonts w:eastAsia="Times New Roman" w:cs="Arial"/>
                <w:iCs/>
                <w:color w:val="000000"/>
                <w:lang w:val="en-US" w:eastAsia="es-CO"/>
              </w:rPr>
              <w:t>2014</w:t>
            </w:r>
          </w:p>
        </w:tc>
        <w:tc>
          <w:tcPr>
            <w:tcW w:w="1192" w:type="pct"/>
            <w:vAlign w:val="center"/>
          </w:tcPr>
          <w:p w:rsidR="00A86C04" w:rsidRPr="00CF315D" w:rsidRDefault="00A86C04" w:rsidP="006E7A64">
            <w:pPr>
              <w:spacing w:before="0" w:after="0" w:line="240" w:lineRule="auto"/>
              <w:jc w:val="center"/>
              <w:rPr>
                <w:rFonts w:eastAsia="Times New Roman" w:cs="Arial"/>
                <w:iCs/>
                <w:color w:val="000000"/>
                <w:lang w:val="en-US" w:eastAsia="es-CO"/>
              </w:rPr>
            </w:pPr>
            <w:r w:rsidRPr="00CF315D">
              <w:rPr>
                <w:rFonts w:eastAsia="Times New Roman" w:cs="Arial"/>
                <w:iCs/>
                <w:color w:val="000000"/>
                <w:lang w:val="en-US" w:eastAsia="es-CO"/>
              </w:rPr>
              <w:t>2019</w:t>
            </w:r>
          </w:p>
        </w:tc>
        <w:tc>
          <w:tcPr>
            <w:tcW w:w="1626" w:type="pct"/>
            <w:vAlign w:val="center"/>
          </w:tcPr>
          <w:p w:rsidR="00A86C04" w:rsidRPr="00CF315D" w:rsidRDefault="00A86C04" w:rsidP="008A2E11">
            <w:pPr>
              <w:spacing w:before="0" w:after="0" w:line="240" w:lineRule="auto"/>
              <w:jc w:val="center"/>
              <w:rPr>
                <w:rFonts w:eastAsia="Times New Roman" w:cs="Arial"/>
                <w:iCs/>
                <w:color w:val="000000"/>
                <w:lang w:val="en-US" w:eastAsia="es-CO"/>
              </w:rPr>
            </w:pPr>
            <w:r w:rsidRPr="00CF315D">
              <w:rPr>
                <w:rFonts w:eastAsia="Times New Roman" w:cs="Arial"/>
                <w:iCs/>
                <w:color w:val="000000"/>
                <w:lang w:val="en-US" w:eastAsia="es-CO"/>
              </w:rPr>
              <w:t>Oct</w:t>
            </w:r>
            <w:r w:rsidR="008A2E11" w:rsidRPr="00CF315D">
              <w:rPr>
                <w:rFonts w:eastAsia="Times New Roman" w:cs="Arial"/>
                <w:iCs/>
                <w:color w:val="000000"/>
                <w:lang w:val="en-US" w:eastAsia="es-CO"/>
              </w:rPr>
              <w:t>ober,</w:t>
            </w:r>
            <w:r w:rsidRPr="00CF315D">
              <w:rPr>
                <w:rFonts w:eastAsia="Times New Roman" w:cs="Arial"/>
                <w:iCs/>
                <w:color w:val="000000"/>
                <w:lang w:val="en-US" w:eastAsia="es-CO"/>
              </w:rPr>
              <w:t xml:space="preserve"> 2019</w:t>
            </w:r>
          </w:p>
        </w:tc>
      </w:tr>
    </w:tbl>
    <w:p w:rsidR="00A86C04" w:rsidRPr="00CF315D" w:rsidRDefault="00A86C04" w:rsidP="002E7926">
      <w:pPr>
        <w:spacing w:before="0" w:after="0"/>
        <w:rPr>
          <w:rFonts w:eastAsia="Times New Roman" w:cs="Arial"/>
          <w:iCs/>
          <w:color w:val="000000"/>
          <w:lang w:val="en-US" w:eastAsia="es-CO"/>
        </w:rPr>
      </w:pPr>
    </w:p>
    <w:p w:rsidR="004C1E77" w:rsidRPr="00CF315D" w:rsidRDefault="004C1E77" w:rsidP="004C1E77">
      <w:pPr>
        <w:rPr>
          <w:rFonts w:cs="Arial"/>
          <w:lang w:val="en-US"/>
        </w:rPr>
      </w:pPr>
      <w:r w:rsidRPr="00F761C3">
        <w:rPr>
          <w:rFonts w:cs="Arial"/>
          <w:lang w:val="en-US"/>
        </w:rPr>
        <w:t xml:space="preserve">The indicator of identified carbon units with commercialization capacity in the carbon market at the end of the project, was modified by carbon units not released (as a global benefit) at the end of the project. This change in its definition does not mean a change in its </w:t>
      </w:r>
      <w:proofErr w:type="gramStart"/>
      <w:r w:rsidRPr="00F761C3">
        <w:rPr>
          <w:rFonts w:cs="Arial"/>
          <w:lang w:val="en-US"/>
        </w:rPr>
        <w:t>measurement, but</w:t>
      </w:r>
      <w:proofErr w:type="gramEnd"/>
      <w:r w:rsidRPr="00F761C3">
        <w:rPr>
          <w:rFonts w:cs="Arial"/>
          <w:lang w:val="en-US"/>
        </w:rPr>
        <w:t xml:space="preserve"> eliminates the possibility of generating income for the families linked to the project through the carbon market.</w:t>
      </w:r>
    </w:p>
    <w:p w:rsidR="004C1E77" w:rsidRPr="00CF315D" w:rsidRDefault="004C1E77" w:rsidP="004C1E77">
      <w:pPr>
        <w:rPr>
          <w:rFonts w:cs="Arial"/>
          <w:lang w:val="en-US"/>
        </w:rPr>
      </w:pPr>
      <w:r w:rsidRPr="00CF315D">
        <w:rPr>
          <w:rFonts w:cs="Arial"/>
          <w:lang w:val="en-US"/>
        </w:rPr>
        <w:t>The values of both the baseline and the target of the indicator changed in 2015 and 2016 there were 6,966.27 TCO2 on 3,545 ha, with a target of 93,700 TCO2 not released. </w:t>
      </w:r>
      <w:r>
        <w:rPr>
          <w:rFonts w:cs="Arial"/>
          <w:lang w:val="en-US"/>
        </w:rPr>
        <w:t xml:space="preserve"> </w:t>
      </w:r>
      <w:r w:rsidRPr="00F5505D">
        <w:rPr>
          <w:rFonts w:cs="Arial"/>
          <w:lang w:val="en-US"/>
        </w:rPr>
        <w:t>It is clarified that IDEAM recalculated this data using more detailed cartography</w:t>
      </w:r>
      <w:r>
        <w:rPr>
          <w:rFonts w:cs="Arial"/>
          <w:lang w:val="en-US"/>
        </w:rPr>
        <w:t xml:space="preserve">, </w:t>
      </w:r>
      <w:r w:rsidRPr="00F5505D">
        <w:rPr>
          <w:rFonts w:cs="Arial"/>
          <w:lang w:val="en-US"/>
        </w:rPr>
        <w:t>and since 2017 the reported base line values are 2,883,094.41 tCO2 in 8,936.36 ha. The established goal is 2,838,588.27 tCO2 in 8,798.38 ha.</w:t>
      </w:r>
      <w:r>
        <w:rPr>
          <w:rFonts w:cs="Arial"/>
          <w:lang w:val="en-US"/>
        </w:rPr>
        <w:t xml:space="preserve"> </w:t>
      </w:r>
    </w:p>
    <w:p w:rsidR="004C1E77" w:rsidRPr="00CF315D" w:rsidRDefault="004C1E77" w:rsidP="004C1E77">
      <w:pPr>
        <w:rPr>
          <w:rFonts w:cs="Arial"/>
          <w:lang w:val="en-US"/>
        </w:rPr>
      </w:pPr>
      <w:r w:rsidRPr="00797620">
        <w:rPr>
          <w:rFonts w:cs="Arial"/>
          <w:lang w:val="en-US"/>
        </w:rPr>
        <w:t xml:space="preserve">In 2019, the </w:t>
      </w:r>
      <w:r w:rsidR="000421A0">
        <w:rPr>
          <w:rFonts w:cs="Arial"/>
          <w:lang w:val="en-US"/>
        </w:rPr>
        <w:t>TE team</w:t>
      </w:r>
      <w:r w:rsidRPr="00797620">
        <w:rPr>
          <w:rFonts w:cs="Arial"/>
          <w:lang w:val="en-US"/>
        </w:rPr>
        <w:t xml:space="preserve"> finds that the measurements of the carbon units not emitted at the end of the Project are 4,247,588.49 tCO2, this due to the regeneration (gain) of 4,229.15 </w:t>
      </w:r>
      <w:r w:rsidRPr="00797620">
        <w:rPr>
          <w:rFonts w:cs="Arial"/>
          <w:lang w:val="en-US"/>
        </w:rPr>
        <w:lastRenderedPageBreak/>
        <w:t>ha of dry forest, which added to the 8,936.36 ha of the baseline give a total of 13,165.36 ha that remained under this coverage during the analysis period, meaning that  the proposed goal has been achieved and exceeded.</w:t>
      </w:r>
    </w:p>
    <w:p w:rsidR="004C1E77" w:rsidRDefault="004C1E77" w:rsidP="004C1E77">
      <w:pPr>
        <w:rPr>
          <w:rFonts w:cs="Arial"/>
          <w:lang w:val="en-US"/>
        </w:rPr>
      </w:pPr>
      <w:r w:rsidRPr="006026EE">
        <w:rPr>
          <w:rFonts w:cs="Arial"/>
          <w:lang w:val="en-US"/>
        </w:rPr>
        <w:t xml:space="preserve">The </w:t>
      </w:r>
      <w:r w:rsidR="00A844D2">
        <w:rPr>
          <w:rFonts w:cs="Arial"/>
          <w:lang w:val="en-US"/>
        </w:rPr>
        <w:t>MTR</w:t>
      </w:r>
      <w:r w:rsidRPr="006026EE">
        <w:rPr>
          <w:rFonts w:cs="Arial"/>
          <w:lang w:val="en-US"/>
        </w:rPr>
        <w:t xml:space="preserve"> justified the change in the indicator due to MADS decision of not to prioritize bs-T in REDD + mechanisms and to link the Project to the Comprehensive Strategy for Control of Deforestation and Forest Management (EICDGB). The </w:t>
      </w:r>
      <w:r w:rsidR="000421A0">
        <w:rPr>
          <w:rFonts w:cs="Arial"/>
          <w:lang w:val="en-US"/>
        </w:rPr>
        <w:t>TE team</w:t>
      </w:r>
      <w:r w:rsidRPr="006026EE">
        <w:rPr>
          <w:rFonts w:cs="Arial"/>
          <w:lang w:val="en-US"/>
        </w:rPr>
        <w:t xml:space="preserve"> agrees with the </w:t>
      </w:r>
      <w:r w:rsidR="00A844D2">
        <w:rPr>
          <w:rFonts w:cs="Arial"/>
          <w:lang w:val="en-US"/>
        </w:rPr>
        <w:t>MTR</w:t>
      </w:r>
      <w:r w:rsidRPr="006026EE">
        <w:rPr>
          <w:rFonts w:cs="Arial"/>
          <w:lang w:val="en-US"/>
        </w:rPr>
        <w:t xml:space="preserve"> in that this decision justifies the revision and adjustment of this indicator, so that it responds to the commitments agreed in the mentioned strategy.</w:t>
      </w:r>
      <w:r>
        <w:rPr>
          <w:rFonts w:cs="Arial"/>
          <w:lang w:val="en-US"/>
        </w:rPr>
        <w:t xml:space="preserve"> </w:t>
      </w:r>
    </w:p>
    <w:p w:rsidR="004C1E77" w:rsidRPr="00CF315D" w:rsidRDefault="004C1E77" w:rsidP="004C1E77">
      <w:pPr>
        <w:rPr>
          <w:rFonts w:cs="Arial"/>
          <w:lang w:val="en-US"/>
        </w:rPr>
      </w:pPr>
      <w:r w:rsidRPr="0043518F">
        <w:rPr>
          <w:rFonts w:cs="Arial"/>
          <w:lang w:val="en-US"/>
        </w:rPr>
        <w:t xml:space="preserve">The objective of the project is to reduce the current trend of deforestation and desertification processes. However, </w:t>
      </w:r>
      <w:r>
        <w:rPr>
          <w:rFonts w:cs="Arial"/>
          <w:lang w:val="en-US"/>
        </w:rPr>
        <w:t xml:space="preserve">there is not an </w:t>
      </w:r>
      <w:r w:rsidRPr="0043518F">
        <w:rPr>
          <w:rFonts w:cs="Arial"/>
          <w:lang w:val="en-US"/>
        </w:rPr>
        <w:t xml:space="preserve">indicator that analyzes the historical trend of deforestation and how it decreased during the project intervention time. The stated objective also includes ensuring the flow of ecosystem services through the conservation of the BD, the MSS and the carbon fixation; </w:t>
      </w:r>
      <w:r>
        <w:rPr>
          <w:rFonts w:cs="Arial"/>
          <w:lang w:val="en-US"/>
        </w:rPr>
        <w:t>t</w:t>
      </w:r>
      <w:r w:rsidRPr="0043518F">
        <w:rPr>
          <w:rFonts w:cs="Arial"/>
          <w:lang w:val="en-US"/>
        </w:rPr>
        <w:t>he BD indicator and the carbon fixation indicator were established, but in relation to the MSS practices, no indicator was defined.</w:t>
      </w:r>
    </w:p>
    <w:bookmarkEnd w:id="121"/>
    <w:p w:rsidR="00A66C44" w:rsidRPr="00F8432A" w:rsidRDefault="00A66C44" w:rsidP="00F8432A">
      <w:pPr>
        <w:pStyle w:val="Heading4"/>
        <w:numPr>
          <w:ilvl w:val="0"/>
          <w:numId w:val="0"/>
        </w:numPr>
        <w:spacing w:after="240"/>
        <w:ind w:left="864" w:hanging="864"/>
        <w:rPr>
          <w:sz w:val="22"/>
          <w:szCs w:val="22"/>
        </w:rPr>
      </w:pPr>
      <w:proofErr w:type="spellStart"/>
      <w:r w:rsidRPr="00F8432A">
        <w:rPr>
          <w:sz w:val="22"/>
          <w:szCs w:val="22"/>
        </w:rPr>
        <w:t>Component</w:t>
      </w:r>
      <w:proofErr w:type="spellEnd"/>
      <w:r w:rsidRPr="00F8432A">
        <w:rPr>
          <w:sz w:val="22"/>
          <w:szCs w:val="22"/>
        </w:rPr>
        <w:t xml:space="preserve"> 1</w:t>
      </w:r>
    </w:p>
    <w:tbl>
      <w:tblPr>
        <w:tblStyle w:val="TableGrid"/>
        <w:tblW w:w="0" w:type="auto"/>
        <w:tblLook w:val="04A0" w:firstRow="1" w:lastRow="0" w:firstColumn="1" w:lastColumn="0" w:noHBand="0" w:noVBand="1"/>
      </w:tblPr>
      <w:tblGrid>
        <w:gridCol w:w="6025"/>
        <w:gridCol w:w="2469"/>
      </w:tblGrid>
      <w:tr w:rsidR="00D84030" w:rsidRPr="00CF315D" w:rsidTr="0017008A">
        <w:trPr>
          <w:trHeight w:val="319"/>
        </w:trPr>
        <w:tc>
          <w:tcPr>
            <w:tcW w:w="6025" w:type="dxa"/>
            <w:vMerge w:val="restart"/>
          </w:tcPr>
          <w:p w:rsidR="00D84030" w:rsidRPr="00CF315D" w:rsidRDefault="00D84030" w:rsidP="00D84030">
            <w:pPr>
              <w:spacing w:before="0" w:after="0" w:line="240" w:lineRule="auto"/>
              <w:rPr>
                <w:iCs/>
                <w:lang w:val="en-US"/>
              </w:rPr>
            </w:pPr>
            <w:r w:rsidRPr="00CF315D">
              <w:rPr>
                <w:rFonts w:cs="Arial"/>
                <w:lang w:val="en-US"/>
              </w:rPr>
              <w:t>Component 1: The strengthening of planning instruments facilitates the reduction of deforestation and desertification processes in dry ecosystems.</w:t>
            </w:r>
          </w:p>
        </w:tc>
        <w:tc>
          <w:tcPr>
            <w:tcW w:w="2469" w:type="dxa"/>
          </w:tcPr>
          <w:p w:rsidR="00D84030" w:rsidRPr="00CF315D" w:rsidRDefault="00D84030" w:rsidP="00D84030">
            <w:pPr>
              <w:spacing w:before="0" w:after="0" w:line="240" w:lineRule="auto"/>
              <w:rPr>
                <w:iCs/>
                <w:lang w:val="en-US"/>
              </w:rPr>
            </w:pPr>
            <w:r w:rsidRPr="00CF315D">
              <w:rPr>
                <w:rFonts w:cs="Arial"/>
                <w:lang w:val="en-US"/>
              </w:rPr>
              <w:t>Component Achievement</w:t>
            </w:r>
          </w:p>
        </w:tc>
      </w:tr>
      <w:tr w:rsidR="00D84030" w:rsidRPr="00CF315D" w:rsidTr="000D1524">
        <w:trPr>
          <w:trHeight w:val="274"/>
        </w:trPr>
        <w:tc>
          <w:tcPr>
            <w:tcW w:w="6025" w:type="dxa"/>
            <w:vMerge/>
            <w:shd w:val="clear" w:color="auto" w:fill="92D050"/>
          </w:tcPr>
          <w:p w:rsidR="00D84030" w:rsidRPr="00CF315D" w:rsidRDefault="00D84030" w:rsidP="00D84030">
            <w:pPr>
              <w:spacing w:before="0" w:after="0" w:line="240" w:lineRule="auto"/>
              <w:rPr>
                <w:iCs/>
                <w:lang w:val="en-US"/>
              </w:rPr>
            </w:pPr>
          </w:p>
        </w:tc>
        <w:tc>
          <w:tcPr>
            <w:tcW w:w="2469" w:type="dxa"/>
            <w:shd w:val="clear" w:color="auto" w:fill="92D050"/>
          </w:tcPr>
          <w:p w:rsidR="00D84030" w:rsidRPr="00CF315D" w:rsidRDefault="00D84030" w:rsidP="00D84030">
            <w:pPr>
              <w:spacing w:before="0" w:after="0" w:line="240" w:lineRule="auto"/>
              <w:jc w:val="center"/>
              <w:rPr>
                <w:iCs/>
                <w:lang w:val="en-US"/>
              </w:rPr>
            </w:pPr>
            <w:r w:rsidRPr="00CF315D">
              <w:rPr>
                <w:rFonts w:cs="Arial"/>
                <w:lang w:val="en-US"/>
              </w:rPr>
              <w:t>Satisfactory</w:t>
            </w:r>
          </w:p>
        </w:tc>
      </w:tr>
    </w:tbl>
    <w:p w:rsidR="002D210F" w:rsidRPr="00CF315D" w:rsidRDefault="00D84030" w:rsidP="00D84030">
      <w:pPr>
        <w:rPr>
          <w:lang w:val="en-US" w:eastAsia="es-CO"/>
        </w:rPr>
      </w:pPr>
      <w:r w:rsidRPr="00CF315D">
        <w:rPr>
          <w:rFonts w:cs="Arial"/>
          <w:lang w:val="en-US"/>
        </w:rPr>
        <w:t xml:space="preserve">The component consists of several </w:t>
      </w:r>
      <w:r w:rsidR="006853B3">
        <w:rPr>
          <w:lang w:val="en-US"/>
        </w:rPr>
        <w:t>o</w:t>
      </w:r>
      <w:r w:rsidR="006853B3" w:rsidRPr="006853B3">
        <w:rPr>
          <w:lang w:val="en-US"/>
        </w:rPr>
        <w:t>utput</w:t>
      </w:r>
      <w:r w:rsidR="006853B3">
        <w:rPr>
          <w:lang w:val="en-US"/>
        </w:rPr>
        <w:t>s</w:t>
      </w:r>
      <w:r w:rsidR="006853B3" w:rsidRPr="006853B3" w:rsidDel="006853B3">
        <w:rPr>
          <w:lang w:val="en-US"/>
        </w:rPr>
        <w:t xml:space="preserve"> </w:t>
      </w:r>
      <w:r w:rsidRPr="00CF315D">
        <w:rPr>
          <w:rFonts w:cs="Arial"/>
          <w:lang w:val="en-US"/>
        </w:rPr>
        <w:t>whose analysis is presented below.</w:t>
      </w:r>
    </w:p>
    <w:tbl>
      <w:tblPr>
        <w:tblStyle w:val="TableGrid"/>
        <w:tblW w:w="0" w:type="auto"/>
        <w:tblLook w:val="04A0" w:firstRow="1" w:lastRow="0" w:firstColumn="1" w:lastColumn="0" w:noHBand="0" w:noVBand="1"/>
      </w:tblPr>
      <w:tblGrid>
        <w:gridCol w:w="6025"/>
        <w:gridCol w:w="2469"/>
      </w:tblGrid>
      <w:tr w:rsidR="00D84030" w:rsidRPr="00CF315D" w:rsidTr="006E7A64">
        <w:trPr>
          <w:trHeight w:val="319"/>
        </w:trPr>
        <w:tc>
          <w:tcPr>
            <w:tcW w:w="6025" w:type="dxa"/>
            <w:vMerge w:val="restart"/>
            <w:vAlign w:val="center"/>
          </w:tcPr>
          <w:p w:rsidR="00D84030" w:rsidRPr="00CF315D" w:rsidRDefault="000E6159" w:rsidP="00F03E1C">
            <w:pPr>
              <w:spacing w:before="0" w:after="0" w:line="240" w:lineRule="auto"/>
              <w:rPr>
                <w:iCs/>
                <w:lang w:val="en-US"/>
              </w:rPr>
            </w:pPr>
            <w:r>
              <w:rPr>
                <w:rFonts w:cs="Arial"/>
                <w:lang w:val="en-US"/>
              </w:rPr>
              <w:t>Out</w:t>
            </w:r>
            <w:r w:rsidR="00F03E1C">
              <w:rPr>
                <w:rFonts w:cs="Arial"/>
                <w:lang w:val="en-US"/>
              </w:rPr>
              <w:t>put</w:t>
            </w:r>
            <w:r w:rsidRPr="00CF315D">
              <w:rPr>
                <w:rFonts w:cs="Arial"/>
                <w:lang w:val="en-US"/>
              </w:rPr>
              <w:t xml:space="preserve"> </w:t>
            </w:r>
            <w:r w:rsidR="00D84030" w:rsidRPr="00CF315D">
              <w:rPr>
                <w:rFonts w:cs="Arial"/>
                <w:lang w:val="en-US"/>
              </w:rPr>
              <w:t>1.1</w:t>
            </w:r>
            <w:r w:rsidR="00F03E1C">
              <w:rPr>
                <w:rFonts w:cs="Arial"/>
                <w:lang w:val="en-US"/>
              </w:rPr>
              <w:t>.1</w:t>
            </w:r>
            <w:r w:rsidR="00D84030" w:rsidRPr="00CF315D">
              <w:rPr>
                <w:rFonts w:cs="Arial"/>
                <w:lang w:val="en-US"/>
              </w:rPr>
              <w:t xml:space="preserve"> </w:t>
            </w:r>
            <w:r w:rsidR="00F03E1C" w:rsidRPr="00F03E1C">
              <w:rPr>
                <w:rFonts w:cs="Arial"/>
                <w:lang w:val="en-US"/>
              </w:rPr>
              <w:t>Six (6) land use</w:t>
            </w:r>
            <w:r w:rsidR="00F03E1C">
              <w:rPr>
                <w:rFonts w:cs="Arial"/>
                <w:lang w:val="en-US"/>
              </w:rPr>
              <w:t xml:space="preserve"> </w:t>
            </w:r>
            <w:r w:rsidR="00F03E1C" w:rsidRPr="00F03E1C">
              <w:rPr>
                <w:rFonts w:cs="Arial"/>
                <w:lang w:val="en-US"/>
              </w:rPr>
              <w:t>zoning plans (POTs)</w:t>
            </w:r>
            <w:r w:rsidR="00F03E1C">
              <w:rPr>
                <w:rFonts w:cs="Arial"/>
                <w:lang w:val="en-US"/>
              </w:rPr>
              <w:t xml:space="preserve"> </w:t>
            </w:r>
            <w:r w:rsidR="00F03E1C" w:rsidRPr="00F03E1C">
              <w:rPr>
                <w:rFonts w:cs="Arial"/>
                <w:lang w:val="en-US"/>
              </w:rPr>
              <w:t>effectively contribute to</w:t>
            </w:r>
            <w:r w:rsidR="00F03E1C">
              <w:rPr>
                <w:rFonts w:cs="Arial"/>
                <w:lang w:val="en-US"/>
              </w:rPr>
              <w:t xml:space="preserve"> </w:t>
            </w:r>
            <w:r w:rsidR="00F03E1C" w:rsidRPr="00F03E1C">
              <w:rPr>
                <w:rFonts w:cs="Arial"/>
                <w:lang w:val="en-US"/>
              </w:rPr>
              <w:t>the reduction of dry forest</w:t>
            </w:r>
            <w:r w:rsidR="00F03E1C">
              <w:rPr>
                <w:rFonts w:cs="Arial"/>
                <w:lang w:val="en-US"/>
              </w:rPr>
              <w:t xml:space="preserve"> </w:t>
            </w:r>
            <w:r w:rsidR="00F03E1C" w:rsidRPr="00F03E1C">
              <w:rPr>
                <w:rFonts w:cs="Arial"/>
                <w:lang w:val="en-US"/>
              </w:rPr>
              <w:t>deforestation and</w:t>
            </w:r>
            <w:r w:rsidR="00F03E1C">
              <w:rPr>
                <w:rFonts w:cs="Arial"/>
                <w:lang w:val="en-US"/>
              </w:rPr>
              <w:t xml:space="preserve"> </w:t>
            </w:r>
            <w:r w:rsidR="00F03E1C" w:rsidRPr="00F03E1C">
              <w:rPr>
                <w:rFonts w:cs="Arial"/>
                <w:lang w:val="en-US"/>
              </w:rPr>
              <w:t>degradation</w:t>
            </w:r>
            <w:r w:rsidR="00F03E1C" w:rsidRPr="00F03E1C" w:rsidDel="00F03E1C">
              <w:rPr>
                <w:rFonts w:cs="Arial"/>
                <w:lang w:val="en-US"/>
              </w:rPr>
              <w:t xml:space="preserve"> </w:t>
            </w:r>
          </w:p>
        </w:tc>
        <w:tc>
          <w:tcPr>
            <w:tcW w:w="2469" w:type="dxa"/>
            <w:vAlign w:val="center"/>
          </w:tcPr>
          <w:p w:rsidR="00D84030" w:rsidRPr="00CF315D" w:rsidRDefault="00F03E1C" w:rsidP="00D84030">
            <w:pPr>
              <w:spacing w:before="0" w:after="0" w:line="240" w:lineRule="auto"/>
              <w:rPr>
                <w:iCs/>
                <w:lang w:val="en-US"/>
              </w:rPr>
            </w:pPr>
            <w:r>
              <w:rPr>
                <w:rFonts w:cs="Arial"/>
                <w:lang w:val="en-US"/>
              </w:rPr>
              <w:t>Output</w:t>
            </w:r>
            <w:r w:rsidR="00D84030" w:rsidRPr="00CF315D">
              <w:rPr>
                <w:rFonts w:cs="Arial"/>
                <w:lang w:val="en-US"/>
              </w:rPr>
              <w:t xml:space="preserve"> Achievement</w:t>
            </w:r>
          </w:p>
        </w:tc>
      </w:tr>
      <w:tr w:rsidR="00D84030" w:rsidRPr="00CF315D" w:rsidTr="00BC605A">
        <w:trPr>
          <w:trHeight w:val="274"/>
        </w:trPr>
        <w:tc>
          <w:tcPr>
            <w:tcW w:w="6025" w:type="dxa"/>
            <w:vMerge/>
            <w:vAlign w:val="center"/>
          </w:tcPr>
          <w:p w:rsidR="00D84030" w:rsidRPr="00CF315D" w:rsidRDefault="00D84030" w:rsidP="00D84030">
            <w:pPr>
              <w:spacing w:before="0" w:after="0" w:line="240" w:lineRule="auto"/>
              <w:rPr>
                <w:iCs/>
                <w:lang w:val="en-US"/>
              </w:rPr>
            </w:pPr>
          </w:p>
        </w:tc>
        <w:tc>
          <w:tcPr>
            <w:tcW w:w="2469" w:type="dxa"/>
            <w:shd w:val="clear" w:color="auto" w:fill="92D050"/>
            <w:vAlign w:val="center"/>
          </w:tcPr>
          <w:p w:rsidR="00D84030" w:rsidRPr="00CF315D" w:rsidRDefault="00117BF1" w:rsidP="00D84030">
            <w:pPr>
              <w:spacing w:before="0" w:after="0" w:line="240" w:lineRule="auto"/>
              <w:jc w:val="center"/>
              <w:rPr>
                <w:iCs/>
                <w:lang w:val="en-US"/>
              </w:rPr>
            </w:pPr>
            <w:r w:rsidRPr="00CF315D">
              <w:rPr>
                <w:rFonts w:cs="Arial"/>
                <w:lang w:val="en-US"/>
              </w:rPr>
              <w:t>Achieved</w:t>
            </w:r>
          </w:p>
        </w:tc>
      </w:tr>
    </w:tbl>
    <w:p w:rsidR="005D1890" w:rsidRPr="00CF315D" w:rsidRDefault="00FF6040" w:rsidP="00FF6040">
      <w:pPr>
        <w:pStyle w:val="Caption"/>
        <w:rPr>
          <w:rFonts w:ascii="Arial" w:hAnsi="Arial" w:cs="Arial"/>
          <w:i w:val="0"/>
          <w:iCs w:val="0"/>
          <w:sz w:val="22"/>
          <w:szCs w:val="22"/>
          <w:lang w:val="en-US"/>
        </w:rPr>
      </w:pPr>
      <w:bookmarkStart w:id="125" w:name="_Toc35611965"/>
      <w:r w:rsidRPr="00CF315D">
        <w:rPr>
          <w:rFonts w:ascii="Arial" w:hAnsi="Arial" w:cs="Arial"/>
          <w:b/>
          <w:bCs/>
          <w:i w:val="0"/>
          <w:iCs w:val="0"/>
          <w:sz w:val="22"/>
          <w:szCs w:val="22"/>
          <w:lang w:val="en-US"/>
        </w:rPr>
        <w:t xml:space="preserve">Table </w:t>
      </w:r>
      <w:r w:rsidRPr="00CF315D">
        <w:rPr>
          <w:rFonts w:ascii="Arial" w:hAnsi="Arial" w:cs="Arial"/>
          <w:b/>
          <w:bCs/>
          <w:i w:val="0"/>
          <w:iCs w:val="0"/>
          <w:sz w:val="22"/>
          <w:szCs w:val="22"/>
          <w:lang w:val="en-US"/>
        </w:rPr>
        <w:fldChar w:fldCharType="begin"/>
      </w:r>
      <w:r w:rsidRPr="00CF315D">
        <w:rPr>
          <w:rFonts w:ascii="Arial" w:hAnsi="Arial" w:cs="Arial"/>
          <w:b/>
          <w:bCs/>
          <w:i w:val="0"/>
          <w:iCs w:val="0"/>
          <w:sz w:val="22"/>
          <w:szCs w:val="22"/>
          <w:lang w:val="en-US"/>
        </w:rPr>
        <w:instrText xml:space="preserve"> SEQ Table \* ARABIC </w:instrText>
      </w:r>
      <w:r w:rsidRPr="00CF315D">
        <w:rPr>
          <w:rFonts w:ascii="Arial" w:hAnsi="Arial" w:cs="Arial"/>
          <w:b/>
          <w:bCs/>
          <w:i w:val="0"/>
          <w:iCs w:val="0"/>
          <w:sz w:val="22"/>
          <w:szCs w:val="22"/>
          <w:lang w:val="en-US"/>
        </w:rPr>
        <w:fldChar w:fldCharType="separate"/>
      </w:r>
      <w:r w:rsidR="008A0853">
        <w:rPr>
          <w:rFonts w:ascii="Arial" w:hAnsi="Arial" w:cs="Arial"/>
          <w:b/>
          <w:bCs/>
          <w:i w:val="0"/>
          <w:iCs w:val="0"/>
          <w:noProof/>
          <w:sz w:val="22"/>
          <w:szCs w:val="22"/>
          <w:lang w:val="en-US"/>
        </w:rPr>
        <w:t>7</w:t>
      </w:r>
      <w:r w:rsidRPr="00CF315D">
        <w:rPr>
          <w:rFonts w:ascii="Arial" w:hAnsi="Arial" w:cs="Arial"/>
          <w:b/>
          <w:bCs/>
          <w:i w:val="0"/>
          <w:iCs w:val="0"/>
          <w:sz w:val="22"/>
          <w:szCs w:val="22"/>
          <w:lang w:val="en-US"/>
        </w:rPr>
        <w:fldChar w:fldCharType="end"/>
      </w:r>
      <w:r w:rsidRPr="00CF315D">
        <w:rPr>
          <w:rFonts w:ascii="Arial" w:hAnsi="Arial" w:cs="Arial"/>
          <w:b/>
          <w:bCs/>
          <w:i w:val="0"/>
          <w:iCs w:val="0"/>
          <w:sz w:val="22"/>
          <w:szCs w:val="22"/>
          <w:lang w:val="en-US"/>
        </w:rPr>
        <w:t xml:space="preserve">. </w:t>
      </w:r>
      <w:r w:rsidR="005D1890" w:rsidRPr="00CF315D">
        <w:rPr>
          <w:rFonts w:ascii="Arial" w:hAnsi="Arial" w:cs="Arial"/>
          <w:b/>
          <w:bCs/>
          <w:i w:val="0"/>
          <w:iCs w:val="0"/>
          <w:sz w:val="22"/>
          <w:szCs w:val="22"/>
          <w:lang w:val="en-US"/>
        </w:rPr>
        <w:t>Evaluation of indicator 1.1 - Component 1</w:t>
      </w:r>
      <w:bookmarkEnd w:id="125"/>
    </w:p>
    <w:tbl>
      <w:tblPr>
        <w:tblStyle w:val="TableGrid"/>
        <w:tblW w:w="5000" w:type="pct"/>
        <w:tblLook w:val="04A0" w:firstRow="1" w:lastRow="0" w:firstColumn="1" w:lastColumn="0" w:noHBand="0" w:noVBand="1"/>
      </w:tblPr>
      <w:tblGrid>
        <w:gridCol w:w="848"/>
        <w:gridCol w:w="992"/>
        <w:gridCol w:w="1417"/>
        <w:gridCol w:w="5237"/>
      </w:tblGrid>
      <w:tr w:rsidR="005D1890" w:rsidRPr="00CF315D" w:rsidTr="00DE2CCF">
        <w:tc>
          <w:tcPr>
            <w:tcW w:w="1917" w:type="pct"/>
            <w:gridSpan w:val="3"/>
            <w:vMerge w:val="restart"/>
            <w:vAlign w:val="center"/>
          </w:tcPr>
          <w:p w:rsidR="005D1890" w:rsidRPr="00CF315D" w:rsidRDefault="005D1890" w:rsidP="005D1890">
            <w:pPr>
              <w:spacing w:before="0" w:after="0" w:line="240" w:lineRule="auto"/>
              <w:jc w:val="left"/>
              <w:rPr>
                <w:rFonts w:eastAsia="Times New Roman" w:cs="Arial"/>
                <w:iCs/>
                <w:color w:val="000000"/>
                <w:lang w:val="en-US" w:eastAsia="es-CO"/>
              </w:rPr>
            </w:pPr>
            <w:r w:rsidRPr="00CF315D">
              <w:rPr>
                <w:rFonts w:cs="Arial"/>
                <w:lang w:val="en-US"/>
              </w:rPr>
              <w:t>Indicator 1.1 Number of local plans that incorporate BD, SFM and SLM conservation strategies.</w:t>
            </w:r>
          </w:p>
        </w:tc>
        <w:tc>
          <w:tcPr>
            <w:tcW w:w="3083" w:type="pct"/>
            <w:vAlign w:val="center"/>
          </w:tcPr>
          <w:p w:rsidR="005D1890" w:rsidRPr="00CF315D" w:rsidRDefault="00F03E1C" w:rsidP="005D1890">
            <w:pPr>
              <w:spacing w:before="0" w:after="0" w:line="240" w:lineRule="auto"/>
              <w:jc w:val="center"/>
              <w:rPr>
                <w:rFonts w:eastAsia="Times New Roman" w:cs="Arial"/>
                <w:iCs/>
                <w:color w:val="000000"/>
                <w:lang w:val="en-US" w:eastAsia="es-CO"/>
              </w:rPr>
            </w:pPr>
            <w:r>
              <w:rPr>
                <w:rFonts w:eastAsia="Times New Roman" w:cs="Arial"/>
                <w:iCs/>
                <w:color w:val="000000"/>
                <w:lang w:val="en-US" w:eastAsia="es-CO"/>
              </w:rPr>
              <w:t>TE</w:t>
            </w:r>
            <w:r w:rsidRPr="00CF315D">
              <w:rPr>
                <w:rFonts w:eastAsia="Times New Roman" w:cs="Arial"/>
                <w:iCs/>
                <w:color w:val="000000"/>
                <w:lang w:val="en-US" w:eastAsia="es-CO"/>
              </w:rPr>
              <w:t xml:space="preserve"> </w:t>
            </w:r>
            <w:r w:rsidR="005D1890" w:rsidRPr="00CF315D">
              <w:rPr>
                <w:rFonts w:eastAsia="Times New Roman" w:cs="Arial"/>
                <w:iCs/>
                <w:color w:val="000000"/>
                <w:lang w:val="en-US" w:eastAsia="es-CO"/>
              </w:rPr>
              <w:t>rating</w:t>
            </w:r>
          </w:p>
        </w:tc>
      </w:tr>
      <w:tr w:rsidR="005D1890" w:rsidRPr="00CF315D" w:rsidTr="00DE2CCF">
        <w:tc>
          <w:tcPr>
            <w:tcW w:w="1917" w:type="pct"/>
            <w:gridSpan w:val="3"/>
            <w:vMerge/>
            <w:vAlign w:val="center"/>
          </w:tcPr>
          <w:p w:rsidR="005D1890" w:rsidRPr="00CF315D" w:rsidRDefault="005D1890" w:rsidP="005D1890">
            <w:pPr>
              <w:spacing w:before="0" w:after="0" w:line="240" w:lineRule="auto"/>
              <w:jc w:val="left"/>
              <w:rPr>
                <w:rFonts w:eastAsia="Times New Roman" w:cs="Arial"/>
                <w:iCs/>
                <w:color w:val="000000"/>
                <w:lang w:val="en-US" w:eastAsia="es-CO"/>
              </w:rPr>
            </w:pPr>
          </w:p>
        </w:tc>
        <w:tc>
          <w:tcPr>
            <w:tcW w:w="3083" w:type="pct"/>
            <w:shd w:val="clear" w:color="auto" w:fill="92D050"/>
            <w:vAlign w:val="center"/>
          </w:tcPr>
          <w:p w:rsidR="005D1890" w:rsidRPr="00CF315D" w:rsidRDefault="00D31955" w:rsidP="005D1890">
            <w:pPr>
              <w:spacing w:before="0" w:after="0" w:line="240" w:lineRule="auto"/>
              <w:jc w:val="center"/>
              <w:rPr>
                <w:rFonts w:eastAsia="Times New Roman" w:cs="Arial"/>
                <w:iCs/>
                <w:color w:val="000000"/>
                <w:lang w:val="en-US" w:eastAsia="es-CO"/>
              </w:rPr>
            </w:pPr>
            <w:r w:rsidRPr="00CF315D">
              <w:rPr>
                <w:rFonts w:cs="Arial"/>
                <w:lang w:val="en-US"/>
              </w:rPr>
              <w:t>Achieved</w:t>
            </w:r>
          </w:p>
        </w:tc>
      </w:tr>
      <w:tr w:rsidR="005D1890" w:rsidRPr="00CF315D" w:rsidTr="00DE2CCF">
        <w:tc>
          <w:tcPr>
            <w:tcW w:w="499" w:type="pct"/>
            <w:vMerge w:val="restart"/>
          </w:tcPr>
          <w:p w:rsidR="005D1890" w:rsidRPr="00CF315D" w:rsidRDefault="005D1890" w:rsidP="005D1890">
            <w:pPr>
              <w:spacing w:before="0" w:after="0" w:line="240" w:lineRule="auto"/>
              <w:jc w:val="center"/>
              <w:rPr>
                <w:rFonts w:eastAsia="Times New Roman" w:cs="Arial"/>
                <w:iCs/>
                <w:color w:val="000000"/>
                <w:lang w:val="en-US" w:eastAsia="es-CO"/>
              </w:rPr>
            </w:pPr>
            <w:r w:rsidRPr="00CF315D">
              <w:rPr>
                <w:rFonts w:eastAsia="Times New Roman" w:cs="Arial"/>
                <w:color w:val="000000"/>
                <w:lang w:val="en-US" w:eastAsia="es-CO"/>
              </w:rPr>
              <w:t>Value</w:t>
            </w:r>
          </w:p>
        </w:tc>
        <w:tc>
          <w:tcPr>
            <w:tcW w:w="584" w:type="pct"/>
          </w:tcPr>
          <w:p w:rsidR="005D1890" w:rsidRPr="00CF315D" w:rsidRDefault="005D1890" w:rsidP="005D1890">
            <w:pPr>
              <w:spacing w:before="0" w:after="0" w:line="240" w:lineRule="auto"/>
              <w:jc w:val="center"/>
              <w:rPr>
                <w:rFonts w:eastAsia="Times New Roman" w:cs="Arial"/>
                <w:iCs/>
                <w:color w:val="000000"/>
                <w:lang w:val="en-US" w:eastAsia="es-CO"/>
              </w:rPr>
            </w:pPr>
            <w:r w:rsidRPr="00CF315D">
              <w:rPr>
                <w:rFonts w:eastAsia="Times New Roman" w:cs="Arial"/>
                <w:color w:val="000000"/>
                <w:lang w:val="en-US" w:eastAsia="es-CO"/>
              </w:rPr>
              <w:t>Baseline</w:t>
            </w:r>
          </w:p>
        </w:tc>
        <w:tc>
          <w:tcPr>
            <w:tcW w:w="834" w:type="pct"/>
          </w:tcPr>
          <w:p w:rsidR="005D1890" w:rsidRPr="00CF315D" w:rsidRDefault="005D1890" w:rsidP="005D1890">
            <w:pPr>
              <w:spacing w:before="0" w:after="0" w:line="240" w:lineRule="auto"/>
              <w:jc w:val="center"/>
              <w:rPr>
                <w:rFonts w:eastAsia="Times New Roman" w:cs="Arial"/>
                <w:iCs/>
                <w:color w:val="000000"/>
                <w:lang w:val="en-US" w:eastAsia="es-CO"/>
              </w:rPr>
            </w:pPr>
            <w:r w:rsidRPr="00CF315D">
              <w:rPr>
                <w:rFonts w:eastAsia="Times New Roman" w:cs="Arial"/>
                <w:color w:val="000000"/>
                <w:lang w:val="en-US" w:eastAsia="es-CO"/>
              </w:rPr>
              <w:t>Goal</w:t>
            </w:r>
          </w:p>
        </w:tc>
        <w:tc>
          <w:tcPr>
            <w:tcW w:w="3083" w:type="pct"/>
          </w:tcPr>
          <w:p w:rsidR="005D1890" w:rsidRPr="00CF315D" w:rsidRDefault="00F03E1C" w:rsidP="005D1890">
            <w:pPr>
              <w:spacing w:before="0" w:after="0" w:line="240" w:lineRule="auto"/>
              <w:jc w:val="center"/>
              <w:rPr>
                <w:rFonts w:eastAsia="Times New Roman" w:cs="Arial"/>
                <w:iCs/>
                <w:color w:val="000000"/>
                <w:lang w:val="en-US" w:eastAsia="es-CO"/>
              </w:rPr>
            </w:pPr>
            <w:r>
              <w:rPr>
                <w:rFonts w:eastAsia="Times New Roman" w:cs="Arial"/>
                <w:color w:val="000000"/>
                <w:lang w:val="en-US" w:eastAsia="es-CO"/>
              </w:rPr>
              <w:t>T</w:t>
            </w:r>
            <w:r w:rsidR="005D1890" w:rsidRPr="00CF315D">
              <w:rPr>
                <w:rFonts w:eastAsia="Times New Roman" w:cs="Arial"/>
                <w:color w:val="000000"/>
                <w:lang w:val="en-US" w:eastAsia="es-CO"/>
              </w:rPr>
              <w:t>E Status</w:t>
            </w:r>
          </w:p>
        </w:tc>
      </w:tr>
      <w:tr w:rsidR="005D1890" w:rsidRPr="000667EB" w:rsidTr="00DE2CCF">
        <w:trPr>
          <w:trHeight w:val="508"/>
        </w:trPr>
        <w:tc>
          <w:tcPr>
            <w:tcW w:w="499" w:type="pct"/>
            <w:vMerge/>
            <w:vAlign w:val="center"/>
          </w:tcPr>
          <w:p w:rsidR="005D1890" w:rsidRPr="00CF315D" w:rsidRDefault="005D1890" w:rsidP="005D1890">
            <w:pPr>
              <w:spacing w:before="0" w:after="0" w:line="240" w:lineRule="auto"/>
              <w:rPr>
                <w:rFonts w:eastAsia="Times New Roman" w:cs="Arial"/>
                <w:iCs/>
                <w:color w:val="000000"/>
                <w:lang w:val="en-US" w:eastAsia="es-CO"/>
              </w:rPr>
            </w:pPr>
          </w:p>
        </w:tc>
        <w:tc>
          <w:tcPr>
            <w:tcW w:w="584" w:type="pct"/>
            <w:vAlign w:val="center"/>
          </w:tcPr>
          <w:p w:rsidR="005D1890" w:rsidRPr="00CF315D" w:rsidRDefault="005D1890" w:rsidP="005D1890">
            <w:pPr>
              <w:spacing w:before="0" w:after="0" w:line="240" w:lineRule="auto"/>
              <w:jc w:val="center"/>
              <w:rPr>
                <w:rFonts w:eastAsia="Times New Roman" w:cs="Arial"/>
                <w:iCs/>
                <w:color w:val="000000"/>
                <w:lang w:val="en-US" w:eastAsia="es-CO"/>
              </w:rPr>
            </w:pPr>
            <w:r w:rsidRPr="00CF315D">
              <w:rPr>
                <w:rFonts w:eastAsia="Times New Roman" w:cs="Arial"/>
                <w:iCs/>
                <w:color w:val="000000"/>
                <w:lang w:val="en-US" w:eastAsia="es-CO"/>
              </w:rPr>
              <w:t>0</w:t>
            </w:r>
          </w:p>
        </w:tc>
        <w:tc>
          <w:tcPr>
            <w:tcW w:w="834" w:type="pct"/>
            <w:vAlign w:val="center"/>
          </w:tcPr>
          <w:p w:rsidR="005D1890" w:rsidRPr="00CF315D" w:rsidRDefault="005D1890" w:rsidP="005D1890">
            <w:pPr>
              <w:spacing w:before="0" w:after="0" w:line="240" w:lineRule="auto"/>
              <w:jc w:val="center"/>
              <w:rPr>
                <w:rFonts w:eastAsia="Times New Roman" w:cs="Arial"/>
                <w:iCs/>
                <w:color w:val="000000"/>
                <w:lang w:val="en-US" w:eastAsia="es-CO"/>
              </w:rPr>
            </w:pPr>
            <w:r w:rsidRPr="00CF315D">
              <w:rPr>
                <w:rFonts w:eastAsia="Times New Roman" w:cs="Arial"/>
                <w:iCs/>
                <w:color w:val="000000"/>
                <w:lang w:val="en-US" w:eastAsia="es-CO"/>
              </w:rPr>
              <w:t>12</w:t>
            </w:r>
          </w:p>
        </w:tc>
        <w:tc>
          <w:tcPr>
            <w:tcW w:w="3083" w:type="pct"/>
            <w:vAlign w:val="center"/>
          </w:tcPr>
          <w:p w:rsidR="005D1890" w:rsidRPr="00CF315D" w:rsidRDefault="005D1890" w:rsidP="005D1890">
            <w:pPr>
              <w:spacing w:before="0" w:after="0" w:line="240" w:lineRule="auto"/>
              <w:rPr>
                <w:rFonts w:cs="Arial"/>
                <w:lang w:val="en-US"/>
              </w:rPr>
            </w:pPr>
            <w:r w:rsidRPr="00CF315D">
              <w:rPr>
                <w:rFonts w:cs="Arial"/>
                <w:lang w:val="en-US"/>
              </w:rPr>
              <w:t>14 planning instruments were developed that correspond to:</w:t>
            </w:r>
          </w:p>
          <w:p w:rsidR="005D1890" w:rsidRPr="00CF315D" w:rsidRDefault="005D1890" w:rsidP="005D1890">
            <w:pPr>
              <w:spacing w:before="0" w:after="0" w:line="240" w:lineRule="auto"/>
              <w:rPr>
                <w:rFonts w:cs="Arial"/>
                <w:lang w:val="en-US"/>
              </w:rPr>
            </w:pPr>
            <w:r w:rsidRPr="00CF315D">
              <w:rPr>
                <w:rFonts w:cs="Arial"/>
                <w:lang w:val="en-US"/>
              </w:rPr>
              <w:t>6 Regional action plans of Autonomous Corporations.</w:t>
            </w:r>
          </w:p>
          <w:p w:rsidR="005D1890" w:rsidRPr="00CF315D" w:rsidRDefault="005D1890" w:rsidP="005D1890">
            <w:pPr>
              <w:spacing w:before="0" w:after="0" w:line="240" w:lineRule="auto"/>
              <w:rPr>
                <w:rFonts w:cs="Arial"/>
                <w:lang w:val="en-US"/>
              </w:rPr>
            </w:pPr>
            <w:r w:rsidRPr="00CF315D">
              <w:rPr>
                <w:rFonts w:cs="Arial"/>
                <w:lang w:val="en-US"/>
              </w:rPr>
              <w:t xml:space="preserve">3 municipal development plans (Valledupar, </w:t>
            </w:r>
            <w:proofErr w:type="spellStart"/>
            <w:r w:rsidRPr="00CF315D">
              <w:rPr>
                <w:rFonts w:cs="Arial"/>
                <w:lang w:val="en-US"/>
              </w:rPr>
              <w:t>Dibulla</w:t>
            </w:r>
            <w:proofErr w:type="spellEnd"/>
            <w:r w:rsidRPr="00CF315D">
              <w:rPr>
                <w:rFonts w:cs="Arial"/>
                <w:lang w:val="en-US"/>
              </w:rPr>
              <w:t xml:space="preserve"> and </w:t>
            </w:r>
            <w:proofErr w:type="spellStart"/>
            <w:r w:rsidRPr="00CF315D">
              <w:rPr>
                <w:rFonts w:cs="Arial"/>
                <w:lang w:val="en-US"/>
              </w:rPr>
              <w:t>Natagaima</w:t>
            </w:r>
            <w:proofErr w:type="spellEnd"/>
            <w:r w:rsidRPr="00CF315D">
              <w:rPr>
                <w:rFonts w:cs="Arial"/>
                <w:lang w:val="en-US"/>
              </w:rPr>
              <w:t>).</w:t>
            </w:r>
          </w:p>
          <w:p w:rsidR="005D1890" w:rsidRPr="00CF315D" w:rsidRDefault="005D1890" w:rsidP="005D1890">
            <w:pPr>
              <w:spacing w:before="0" w:after="0" w:line="240" w:lineRule="auto"/>
              <w:rPr>
                <w:rFonts w:cs="Arial"/>
                <w:lang w:val="en-US"/>
              </w:rPr>
            </w:pPr>
            <w:r w:rsidRPr="00CF315D">
              <w:rPr>
                <w:rFonts w:cs="Arial"/>
                <w:lang w:val="en-US"/>
              </w:rPr>
              <w:t>1 Territorial Planning (Valledupar). </w:t>
            </w:r>
          </w:p>
          <w:p w:rsidR="005D1890" w:rsidRPr="00CF315D" w:rsidRDefault="005D1890" w:rsidP="005D1890">
            <w:pPr>
              <w:spacing w:before="0" w:after="0" w:line="240" w:lineRule="auto"/>
              <w:rPr>
                <w:rFonts w:cs="Arial"/>
                <w:lang w:val="en-US"/>
              </w:rPr>
            </w:pPr>
            <w:r w:rsidRPr="00CF315D">
              <w:rPr>
                <w:rFonts w:cs="Arial"/>
                <w:lang w:val="en-US"/>
              </w:rPr>
              <w:t>4 resolutions that integrate dry forest management and environmental determinants of land use (CARDIQUE, CORTOLIMA, CORPOGUAJIRA and CORPOCESAR).</w:t>
            </w:r>
          </w:p>
          <w:p w:rsidR="005D1890" w:rsidRPr="00CF315D" w:rsidRDefault="005D1890" w:rsidP="005D1890">
            <w:pPr>
              <w:spacing w:before="0" w:after="0" w:line="240" w:lineRule="auto"/>
              <w:rPr>
                <w:rFonts w:eastAsia="Times New Roman" w:cs="Arial"/>
                <w:iCs/>
                <w:color w:val="000000"/>
                <w:lang w:val="en-US" w:eastAsia="es-CO"/>
              </w:rPr>
            </w:pPr>
            <w:r w:rsidRPr="00CF315D">
              <w:rPr>
                <w:rFonts w:cs="Arial"/>
                <w:lang w:val="en-US"/>
              </w:rPr>
              <w:t>The National Program for the Integral Management of the Tropical Dry Forest of Colombia is in process</w:t>
            </w:r>
          </w:p>
        </w:tc>
      </w:tr>
      <w:tr w:rsidR="005D1890" w:rsidRPr="00CF315D" w:rsidTr="00DE2CCF">
        <w:tc>
          <w:tcPr>
            <w:tcW w:w="499" w:type="pct"/>
            <w:vAlign w:val="center"/>
          </w:tcPr>
          <w:p w:rsidR="005D1890" w:rsidRPr="00CF315D" w:rsidRDefault="005D1890" w:rsidP="005D1890">
            <w:pPr>
              <w:spacing w:before="0" w:after="0" w:line="240" w:lineRule="auto"/>
              <w:rPr>
                <w:rFonts w:eastAsia="Times New Roman" w:cs="Arial"/>
                <w:iCs/>
                <w:color w:val="000000"/>
                <w:lang w:val="en-US" w:eastAsia="es-CO"/>
              </w:rPr>
            </w:pPr>
            <w:r w:rsidRPr="00CF315D">
              <w:rPr>
                <w:rFonts w:eastAsia="Times New Roman" w:cs="Arial"/>
                <w:iCs/>
                <w:color w:val="000000"/>
                <w:lang w:val="en-US" w:eastAsia="es-CO"/>
              </w:rPr>
              <w:t>Date</w:t>
            </w:r>
          </w:p>
        </w:tc>
        <w:tc>
          <w:tcPr>
            <w:tcW w:w="584" w:type="pct"/>
            <w:vAlign w:val="center"/>
          </w:tcPr>
          <w:p w:rsidR="005D1890" w:rsidRPr="00CF315D" w:rsidRDefault="005D1890" w:rsidP="005D1890">
            <w:pPr>
              <w:spacing w:before="0" w:after="0" w:line="240" w:lineRule="auto"/>
              <w:jc w:val="center"/>
              <w:rPr>
                <w:rFonts w:eastAsia="Times New Roman" w:cs="Arial"/>
                <w:iCs/>
                <w:color w:val="000000"/>
                <w:lang w:val="en-US" w:eastAsia="es-CO"/>
              </w:rPr>
            </w:pPr>
            <w:r w:rsidRPr="00CF315D">
              <w:rPr>
                <w:rFonts w:eastAsia="Times New Roman" w:cs="Arial"/>
                <w:iCs/>
                <w:color w:val="000000"/>
                <w:lang w:val="en-US" w:eastAsia="es-CO"/>
              </w:rPr>
              <w:t>2014</w:t>
            </w:r>
          </w:p>
        </w:tc>
        <w:tc>
          <w:tcPr>
            <w:tcW w:w="834" w:type="pct"/>
            <w:vAlign w:val="center"/>
          </w:tcPr>
          <w:p w:rsidR="005D1890" w:rsidRPr="00CF315D" w:rsidRDefault="005D1890" w:rsidP="005D1890">
            <w:pPr>
              <w:spacing w:before="0" w:after="0" w:line="240" w:lineRule="auto"/>
              <w:jc w:val="center"/>
              <w:rPr>
                <w:rFonts w:eastAsia="Times New Roman" w:cs="Arial"/>
                <w:iCs/>
                <w:color w:val="000000"/>
                <w:lang w:val="en-US" w:eastAsia="es-CO"/>
              </w:rPr>
            </w:pPr>
            <w:r w:rsidRPr="00CF315D">
              <w:rPr>
                <w:rFonts w:eastAsia="Times New Roman" w:cs="Arial"/>
                <w:iCs/>
                <w:color w:val="000000"/>
                <w:lang w:val="en-US" w:eastAsia="es-CO"/>
              </w:rPr>
              <w:t>2014</w:t>
            </w:r>
          </w:p>
        </w:tc>
        <w:tc>
          <w:tcPr>
            <w:tcW w:w="3083" w:type="pct"/>
            <w:vAlign w:val="center"/>
          </w:tcPr>
          <w:p w:rsidR="005D1890" w:rsidRPr="00CF315D" w:rsidRDefault="005D1890" w:rsidP="005D1890">
            <w:pPr>
              <w:spacing w:before="0" w:after="0" w:line="240" w:lineRule="auto"/>
              <w:jc w:val="center"/>
              <w:rPr>
                <w:rFonts w:eastAsia="Times New Roman" w:cs="Arial"/>
                <w:iCs/>
                <w:color w:val="000000"/>
                <w:lang w:val="en-US" w:eastAsia="es-CO"/>
              </w:rPr>
            </w:pPr>
            <w:r w:rsidRPr="00CF315D">
              <w:rPr>
                <w:rFonts w:eastAsia="Times New Roman" w:cs="Arial"/>
                <w:iCs/>
                <w:color w:val="000000"/>
                <w:lang w:val="en-US" w:eastAsia="es-CO"/>
              </w:rPr>
              <w:t>October, 2019</w:t>
            </w:r>
          </w:p>
        </w:tc>
      </w:tr>
    </w:tbl>
    <w:p w:rsidR="004C1E77" w:rsidRPr="00CF315D" w:rsidRDefault="004C1E77" w:rsidP="004C1E77">
      <w:pPr>
        <w:rPr>
          <w:rFonts w:cs="Arial"/>
          <w:lang w:val="en-US"/>
        </w:rPr>
      </w:pPr>
      <w:r w:rsidRPr="005A0243">
        <w:rPr>
          <w:rFonts w:cs="Arial"/>
          <w:lang w:val="en-US"/>
        </w:rPr>
        <w:t>The</w:t>
      </w:r>
      <w:r w:rsidR="007A7BB0">
        <w:rPr>
          <w:rFonts w:cs="Arial"/>
          <w:lang w:val="en-US"/>
        </w:rPr>
        <w:t xml:space="preserve"> T</w:t>
      </w:r>
      <w:r w:rsidR="009B12FF">
        <w:rPr>
          <w:rFonts w:cs="Arial"/>
          <w:lang w:val="en-US"/>
        </w:rPr>
        <w:t>erminal</w:t>
      </w:r>
      <w:r w:rsidRPr="005A0243">
        <w:rPr>
          <w:rFonts w:cs="Arial"/>
          <w:lang w:val="en-US"/>
        </w:rPr>
        <w:t xml:space="preserve"> </w:t>
      </w:r>
      <w:r w:rsidR="007A7BB0">
        <w:rPr>
          <w:rFonts w:cs="Arial"/>
          <w:lang w:val="en-US"/>
        </w:rPr>
        <w:t>E</w:t>
      </w:r>
      <w:r w:rsidRPr="005A0243">
        <w:rPr>
          <w:rFonts w:cs="Arial"/>
          <w:lang w:val="en-US"/>
        </w:rPr>
        <w:t xml:space="preserve">valuation considers that the result in number of instruments has been reached. It is worth mentioning that the </w:t>
      </w:r>
      <w:proofErr w:type="spellStart"/>
      <w:r w:rsidRPr="005A0243">
        <w:rPr>
          <w:rFonts w:cs="Arial"/>
          <w:lang w:val="en-US"/>
        </w:rPr>
        <w:t>IAvH</w:t>
      </w:r>
      <w:proofErr w:type="spellEnd"/>
      <w:r w:rsidRPr="005A0243">
        <w:rPr>
          <w:rFonts w:cs="Arial"/>
          <w:lang w:val="en-US"/>
        </w:rPr>
        <w:t xml:space="preserve"> worked on the formulation of the National </w:t>
      </w:r>
      <w:r w:rsidRPr="005A0243">
        <w:rPr>
          <w:rFonts w:cs="Arial"/>
          <w:lang w:val="en-US"/>
        </w:rPr>
        <w:lastRenderedPageBreak/>
        <w:t xml:space="preserve">Program for the Integrated Management of the Tropical Dry Forest of Colombia, but during the </w:t>
      </w:r>
      <w:r>
        <w:rPr>
          <w:rFonts w:cs="Arial"/>
          <w:lang w:val="en-US"/>
        </w:rPr>
        <w:t>time</w:t>
      </w:r>
      <w:r w:rsidRPr="005A0243">
        <w:rPr>
          <w:rFonts w:cs="Arial"/>
          <w:lang w:val="en-US"/>
        </w:rPr>
        <w:t xml:space="preserve"> of the </w:t>
      </w:r>
      <w:r w:rsidR="007A7BB0">
        <w:rPr>
          <w:rFonts w:cs="Arial"/>
          <w:lang w:val="en-US"/>
        </w:rPr>
        <w:t>TE</w:t>
      </w:r>
      <w:r w:rsidRPr="005A0243">
        <w:rPr>
          <w:rFonts w:cs="Arial"/>
          <w:lang w:val="en-US"/>
        </w:rPr>
        <w:t xml:space="preserve"> the final document was not received. The launch of this document was carried out on December 3, 2019, within the framework of the First National Forum for the Integrated Management of Dry Forest, event in which a national agreement was signed for the conservation of this ecosystem.</w:t>
      </w:r>
    </w:p>
    <w:tbl>
      <w:tblPr>
        <w:tblStyle w:val="TableGrid"/>
        <w:tblW w:w="8508" w:type="dxa"/>
        <w:tblLook w:val="04A0" w:firstRow="1" w:lastRow="0" w:firstColumn="1" w:lastColumn="0" w:noHBand="0" w:noVBand="1"/>
      </w:tblPr>
      <w:tblGrid>
        <w:gridCol w:w="6035"/>
        <w:gridCol w:w="2473"/>
      </w:tblGrid>
      <w:tr w:rsidR="00D31955" w:rsidRPr="00CF315D" w:rsidTr="00FF7A5F">
        <w:trPr>
          <w:trHeight w:val="624"/>
        </w:trPr>
        <w:tc>
          <w:tcPr>
            <w:tcW w:w="6035" w:type="dxa"/>
            <w:vMerge w:val="restart"/>
          </w:tcPr>
          <w:p w:rsidR="00D31955" w:rsidRPr="00CF315D" w:rsidRDefault="00F03E1C" w:rsidP="000E6159">
            <w:pPr>
              <w:spacing w:before="0" w:after="0" w:line="240" w:lineRule="auto"/>
              <w:rPr>
                <w:rFonts w:eastAsia="Times New Roman" w:cs="Arial"/>
                <w:iCs/>
                <w:color w:val="000000"/>
                <w:lang w:val="en-US" w:eastAsia="es-CO"/>
              </w:rPr>
            </w:pPr>
            <w:r>
              <w:rPr>
                <w:rFonts w:cs="Arial"/>
                <w:lang w:val="en-US"/>
              </w:rPr>
              <w:t xml:space="preserve">Output </w:t>
            </w:r>
            <w:r w:rsidR="00D31955" w:rsidRPr="00CF315D">
              <w:rPr>
                <w:rFonts w:cs="Arial"/>
                <w:lang w:val="en-US"/>
              </w:rPr>
              <w:t>1.2.</w:t>
            </w:r>
            <w:r w:rsidR="000E6159">
              <w:rPr>
                <w:rFonts w:cs="Arial"/>
                <w:lang w:val="en-US"/>
              </w:rPr>
              <w:t xml:space="preserve"> </w:t>
            </w:r>
            <w:r w:rsidR="000E6159" w:rsidRPr="000E6159">
              <w:rPr>
                <w:rFonts w:cs="Arial"/>
                <w:lang w:val="en-US"/>
              </w:rPr>
              <w:t>Capacity-building</w:t>
            </w:r>
            <w:r w:rsidR="000E6159">
              <w:rPr>
                <w:rFonts w:cs="Arial"/>
                <w:lang w:val="en-US"/>
              </w:rPr>
              <w:t xml:space="preserve"> </w:t>
            </w:r>
            <w:r w:rsidR="000E6159" w:rsidRPr="000E6159">
              <w:rPr>
                <w:rFonts w:cs="Arial"/>
                <w:lang w:val="en-US"/>
              </w:rPr>
              <w:t>program directed to at</w:t>
            </w:r>
            <w:r w:rsidR="000E6159">
              <w:rPr>
                <w:rFonts w:cs="Arial"/>
                <w:lang w:val="en-US"/>
              </w:rPr>
              <w:t xml:space="preserve"> </w:t>
            </w:r>
            <w:r w:rsidR="000E6159" w:rsidRPr="000E6159">
              <w:rPr>
                <w:rFonts w:cs="Arial"/>
                <w:lang w:val="en-US"/>
              </w:rPr>
              <w:t>least 80 regional and</w:t>
            </w:r>
            <w:r w:rsidR="000E6159">
              <w:rPr>
                <w:rFonts w:cs="Arial"/>
                <w:lang w:val="en-US"/>
              </w:rPr>
              <w:t xml:space="preserve"> </w:t>
            </w:r>
            <w:r w:rsidR="000E6159" w:rsidRPr="000E6159">
              <w:rPr>
                <w:rFonts w:cs="Arial"/>
                <w:lang w:val="en-US"/>
              </w:rPr>
              <w:t>technical government</w:t>
            </w:r>
            <w:r w:rsidR="000E6159">
              <w:rPr>
                <w:rFonts w:cs="Arial"/>
                <w:lang w:val="en-US"/>
              </w:rPr>
              <w:t xml:space="preserve"> </w:t>
            </w:r>
            <w:r w:rsidR="000E6159" w:rsidRPr="000E6159">
              <w:rPr>
                <w:rFonts w:cs="Arial"/>
                <w:lang w:val="en-US"/>
              </w:rPr>
              <w:t>officials and 20 social and</w:t>
            </w:r>
            <w:r w:rsidR="000E6159">
              <w:rPr>
                <w:rFonts w:cs="Arial"/>
                <w:lang w:val="en-US"/>
              </w:rPr>
              <w:t xml:space="preserve"> </w:t>
            </w:r>
            <w:r w:rsidR="000E6159" w:rsidRPr="000E6159">
              <w:rPr>
                <w:rFonts w:cs="Arial"/>
                <w:lang w:val="en-US"/>
              </w:rPr>
              <w:t>grassroots organizations</w:t>
            </w:r>
            <w:r w:rsidR="000E6159">
              <w:rPr>
                <w:rFonts w:cs="Arial"/>
                <w:lang w:val="en-US"/>
              </w:rPr>
              <w:t xml:space="preserve"> </w:t>
            </w:r>
            <w:r w:rsidR="000E6159" w:rsidRPr="000E6159">
              <w:rPr>
                <w:rFonts w:cs="Arial"/>
                <w:lang w:val="en-US"/>
              </w:rPr>
              <w:t>in BD conservation,</w:t>
            </w:r>
            <w:r w:rsidR="000E6159">
              <w:rPr>
                <w:rFonts w:cs="Arial"/>
                <w:lang w:val="en-US"/>
              </w:rPr>
              <w:t xml:space="preserve"> </w:t>
            </w:r>
            <w:r w:rsidR="000E6159" w:rsidRPr="000E6159">
              <w:rPr>
                <w:rFonts w:cs="Arial"/>
                <w:lang w:val="en-US"/>
              </w:rPr>
              <w:t>SLM, and REDD+, and</w:t>
            </w:r>
            <w:r w:rsidR="000E6159">
              <w:rPr>
                <w:rFonts w:cs="Arial"/>
                <w:lang w:val="en-US"/>
              </w:rPr>
              <w:t xml:space="preserve"> </w:t>
            </w:r>
            <w:r w:rsidR="000E6159" w:rsidRPr="000E6159">
              <w:rPr>
                <w:rFonts w:cs="Arial"/>
                <w:lang w:val="en-US"/>
              </w:rPr>
              <w:t>their articulation with</w:t>
            </w:r>
            <w:r w:rsidR="000E6159">
              <w:rPr>
                <w:rFonts w:cs="Arial"/>
                <w:lang w:val="en-US"/>
              </w:rPr>
              <w:t xml:space="preserve"> </w:t>
            </w:r>
            <w:r w:rsidR="000E6159" w:rsidRPr="000E6159">
              <w:rPr>
                <w:rFonts w:cs="Arial"/>
                <w:lang w:val="en-US"/>
              </w:rPr>
              <w:t>local planning tools with</w:t>
            </w:r>
            <w:r w:rsidR="000E6159">
              <w:rPr>
                <w:rFonts w:cs="Arial"/>
                <w:lang w:val="en-US"/>
              </w:rPr>
              <w:t xml:space="preserve"> </w:t>
            </w:r>
            <w:r w:rsidR="000E6159" w:rsidRPr="000E6159">
              <w:rPr>
                <w:rFonts w:cs="Arial"/>
                <w:lang w:val="en-US"/>
              </w:rPr>
              <w:t>a focus in gender and</w:t>
            </w:r>
            <w:r w:rsidR="000E6159">
              <w:rPr>
                <w:rFonts w:cs="Arial"/>
                <w:lang w:val="en-US"/>
              </w:rPr>
              <w:t xml:space="preserve"> </w:t>
            </w:r>
            <w:r w:rsidR="000E6159" w:rsidRPr="000E6159">
              <w:rPr>
                <w:rFonts w:cs="Arial"/>
                <w:lang w:val="en-US"/>
              </w:rPr>
              <w:t>with cultural relevance</w:t>
            </w:r>
          </w:p>
        </w:tc>
        <w:tc>
          <w:tcPr>
            <w:tcW w:w="2473" w:type="dxa"/>
            <w:vAlign w:val="center"/>
          </w:tcPr>
          <w:p w:rsidR="00D31955" w:rsidRPr="00CF315D" w:rsidRDefault="00F03E1C" w:rsidP="00D31955">
            <w:pPr>
              <w:spacing w:before="0" w:after="0" w:line="240" w:lineRule="auto"/>
              <w:jc w:val="center"/>
              <w:rPr>
                <w:iCs/>
                <w:lang w:val="en-US"/>
              </w:rPr>
            </w:pPr>
            <w:r w:rsidRPr="00F03E1C">
              <w:rPr>
                <w:rFonts w:eastAsia="Times New Roman" w:cs="Arial"/>
                <w:b/>
                <w:bCs/>
                <w:color w:val="000000"/>
                <w:lang w:val="en-US" w:eastAsia="es-CO"/>
              </w:rPr>
              <w:t>Output Achievement</w:t>
            </w:r>
          </w:p>
        </w:tc>
      </w:tr>
      <w:tr w:rsidR="00D31955" w:rsidRPr="00CF315D" w:rsidTr="009C35E6">
        <w:trPr>
          <w:trHeight w:val="344"/>
        </w:trPr>
        <w:tc>
          <w:tcPr>
            <w:tcW w:w="6035" w:type="dxa"/>
            <w:vMerge/>
          </w:tcPr>
          <w:p w:rsidR="00D31955" w:rsidRPr="00CF315D" w:rsidRDefault="00D31955" w:rsidP="00D31955">
            <w:pPr>
              <w:spacing w:before="0" w:after="0" w:line="240" w:lineRule="auto"/>
              <w:rPr>
                <w:iCs/>
                <w:lang w:val="en-US"/>
              </w:rPr>
            </w:pPr>
          </w:p>
        </w:tc>
        <w:tc>
          <w:tcPr>
            <w:tcW w:w="2473" w:type="dxa"/>
            <w:shd w:val="clear" w:color="auto" w:fill="92D050"/>
            <w:vAlign w:val="center"/>
          </w:tcPr>
          <w:p w:rsidR="00D31955" w:rsidRPr="00CF315D" w:rsidRDefault="00D31955" w:rsidP="00D31955">
            <w:pPr>
              <w:spacing w:before="0" w:after="0" w:line="240" w:lineRule="auto"/>
              <w:jc w:val="center"/>
              <w:rPr>
                <w:iCs/>
                <w:lang w:val="en-US"/>
              </w:rPr>
            </w:pPr>
            <w:r w:rsidRPr="00CF315D">
              <w:rPr>
                <w:rFonts w:eastAsia="Times New Roman" w:cs="Arial"/>
                <w:color w:val="000000"/>
                <w:lang w:val="en-US" w:eastAsia="es-CO"/>
              </w:rPr>
              <w:t xml:space="preserve">Achieved </w:t>
            </w:r>
          </w:p>
        </w:tc>
      </w:tr>
    </w:tbl>
    <w:p w:rsidR="004C1E77" w:rsidRPr="00CF315D" w:rsidRDefault="004C1E77" w:rsidP="004C1E77">
      <w:pPr>
        <w:rPr>
          <w:rFonts w:cs="Arial"/>
          <w:lang w:val="en-US"/>
        </w:rPr>
      </w:pPr>
      <w:r w:rsidRPr="00A56F98">
        <w:rPr>
          <w:rFonts w:cs="Arial"/>
          <w:lang w:val="en-US"/>
        </w:rPr>
        <w:t xml:space="preserve">The </w:t>
      </w:r>
      <w:r w:rsidR="000421A0">
        <w:rPr>
          <w:rFonts w:cs="Arial"/>
          <w:lang w:val="en-US"/>
        </w:rPr>
        <w:t>TE</w:t>
      </w:r>
      <w:r w:rsidRPr="00A56F98">
        <w:rPr>
          <w:rFonts w:cs="Arial"/>
          <w:lang w:val="en-US"/>
        </w:rPr>
        <w:t xml:space="preserve"> realizes that the activities carried out contributed to increasing the knowledge of the Dry Forest and allowed the families linked to the </w:t>
      </w:r>
      <w:r>
        <w:rPr>
          <w:rFonts w:cs="Arial"/>
          <w:lang w:val="en-US"/>
        </w:rPr>
        <w:t>p</w:t>
      </w:r>
      <w:r w:rsidRPr="00A56F98">
        <w:rPr>
          <w:rFonts w:cs="Arial"/>
          <w:lang w:val="en-US"/>
        </w:rPr>
        <w:t>roject to become aware of their responsibility with caring for the environment. This is one of the most important achievements of the Project.</w:t>
      </w:r>
    </w:p>
    <w:p w:rsidR="00DF2895" w:rsidRPr="00CF315D" w:rsidRDefault="00FF6040" w:rsidP="00FF6040">
      <w:pPr>
        <w:pStyle w:val="Caption"/>
        <w:rPr>
          <w:rFonts w:ascii="Arial" w:hAnsi="Arial" w:cs="Arial"/>
          <w:b/>
          <w:bCs/>
          <w:i w:val="0"/>
          <w:iCs w:val="0"/>
          <w:sz w:val="22"/>
          <w:szCs w:val="22"/>
          <w:lang w:val="en-US"/>
        </w:rPr>
      </w:pPr>
      <w:bookmarkStart w:id="126" w:name="_Toc35611966"/>
      <w:r w:rsidRPr="00CF315D">
        <w:rPr>
          <w:rFonts w:ascii="Arial" w:hAnsi="Arial" w:cs="Arial"/>
          <w:b/>
          <w:bCs/>
          <w:i w:val="0"/>
          <w:iCs w:val="0"/>
          <w:sz w:val="22"/>
          <w:szCs w:val="22"/>
          <w:lang w:val="en-US"/>
        </w:rPr>
        <w:t xml:space="preserve">Table </w:t>
      </w:r>
      <w:r w:rsidRPr="00CF315D">
        <w:rPr>
          <w:rFonts w:ascii="Arial" w:hAnsi="Arial" w:cs="Arial"/>
          <w:b/>
          <w:bCs/>
          <w:i w:val="0"/>
          <w:iCs w:val="0"/>
          <w:sz w:val="22"/>
          <w:szCs w:val="22"/>
          <w:lang w:val="en-US"/>
        </w:rPr>
        <w:fldChar w:fldCharType="begin"/>
      </w:r>
      <w:r w:rsidRPr="00CF315D">
        <w:rPr>
          <w:rFonts w:ascii="Arial" w:hAnsi="Arial" w:cs="Arial"/>
          <w:b/>
          <w:bCs/>
          <w:i w:val="0"/>
          <w:iCs w:val="0"/>
          <w:sz w:val="22"/>
          <w:szCs w:val="22"/>
          <w:lang w:val="en-US"/>
        </w:rPr>
        <w:instrText xml:space="preserve"> SEQ Table \* ARABIC </w:instrText>
      </w:r>
      <w:r w:rsidRPr="00CF315D">
        <w:rPr>
          <w:rFonts w:ascii="Arial" w:hAnsi="Arial" w:cs="Arial"/>
          <w:b/>
          <w:bCs/>
          <w:i w:val="0"/>
          <w:iCs w:val="0"/>
          <w:sz w:val="22"/>
          <w:szCs w:val="22"/>
          <w:lang w:val="en-US"/>
        </w:rPr>
        <w:fldChar w:fldCharType="separate"/>
      </w:r>
      <w:r w:rsidR="008A0853">
        <w:rPr>
          <w:rFonts w:ascii="Arial" w:hAnsi="Arial" w:cs="Arial"/>
          <w:b/>
          <w:bCs/>
          <w:i w:val="0"/>
          <w:iCs w:val="0"/>
          <w:noProof/>
          <w:sz w:val="22"/>
          <w:szCs w:val="22"/>
          <w:lang w:val="en-US"/>
        </w:rPr>
        <w:t>8</w:t>
      </w:r>
      <w:r w:rsidRPr="00CF315D">
        <w:rPr>
          <w:rFonts w:ascii="Arial" w:hAnsi="Arial" w:cs="Arial"/>
          <w:b/>
          <w:bCs/>
          <w:i w:val="0"/>
          <w:iCs w:val="0"/>
          <w:sz w:val="22"/>
          <w:szCs w:val="22"/>
          <w:lang w:val="en-US"/>
        </w:rPr>
        <w:fldChar w:fldCharType="end"/>
      </w:r>
      <w:r w:rsidRPr="00CF315D">
        <w:rPr>
          <w:rFonts w:ascii="Arial" w:hAnsi="Arial" w:cs="Arial"/>
          <w:b/>
          <w:bCs/>
          <w:i w:val="0"/>
          <w:iCs w:val="0"/>
          <w:sz w:val="22"/>
          <w:szCs w:val="22"/>
          <w:lang w:val="en-US"/>
        </w:rPr>
        <w:t xml:space="preserve"> </w:t>
      </w:r>
      <w:r w:rsidR="00DF2895" w:rsidRPr="00CF315D">
        <w:rPr>
          <w:rFonts w:ascii="Arial" w:hAnsi="Arial" w:cs="Arial"/>
          <w:b/>
          <w:bCs/>
          <w:i w:val="0"/>
          <w:iCs w:val="0"/>
          <w:sz w:val="22"/>
          <w:szCs w:val="22"/>
          <w:lang w:val="en-US"/>
        </w:rPr>
        <w:t>Rating of indicators 1.2 - Component 1</w:t>
      </w:r>
      <w:bookmarkEnd w:id="126"/>
    </w:p>
    <w:tbl>
      <w:tblPr>
        <w:tblStyle w:val="TableGrid"/>
        <w:tblW w:w="5000" w:type="pct"/>
        <w:tblLook w:val="04A0" w:firstRow="1" w:lastRow="0" w:firstColumn="1" w:lastColumn="0" w:noHBand="0" w:noVBand="1"/>
      </w:tblPr>
      <w:tblGrid>
        <w:gridCol w:w="1086"/>
        <w:gridCol w:w="2108"/>
        <w:gridCol w:w="2266"/>
        <w:gridCol w:w="476"/>
        <w:gridCol w:w="2558"/>
      </w:tblGrid>
      <w:tr w:rsidR="00D31955" w:rsidRPr="00CF315D" w:rsidTr="006E7A64">
        <w:trPr>
          <w:trHeight w:val="485"/>
        </w:trPr>
        <w:tc>
          <w:tcPr>
            <w:tcW w:w="3494" w:type="pct"/>
            <w:gridSpan w:val="4"/>
            <w:vMerge w:val="restart"/>
            <w:vAlign w:val="center"/>
          </w:tcPr>
          <w:p w:rsidR="00D31955" w:rsidRPr="00CF315D" w:rsidRDefault="00D31955" w:rsidP="00D31955">
            <w:pPr>
              <w:spacing w:before="0" w:after="0" w:line="240" w:lineRule="auto"/>
              <w:jc w:val="left"/>
              <w:rPr>
                <w:rFonts w:eastAsia="Times New Roman" w:cs="Arial"/>
                <w:iCs/>
                <w:color w:val="000000"/>
                <w:lang w:val="en-US" w:eastAsia="es-CO"/>
              </w:rPr>
            </w:pPr>
            <w:r w:rsidRPr="00CF315D">
              <w:rPr>
                <w:rFonts w:cs="Arial"/>
                <w:lang w:val="en-US"/>
              </w:rPr>
              <w:t>Indicator 1.2 Number of professionals and technicians of the CAR, MADS, IDEAM and territorial entities designing and implementing strategies for SLM, REDD+ and BD conservation.</w:t>
            </w:r>
          </w:p>
        </w:tc>
        <w:tc>
          <w:tcPr>
            <w:tcW w:w="1506" w:type="pct"/>
            <w:vAlign w:val="center"/>
          </w:tcPr>
          <w:p w:rsidR="00D31955" w:rsidRPr="00CF315D" w:rsidRDefault="00F03E1C" w:rsidP="00D31955">
            <w:pPr>
              <w:spacing w:before="0" w:after="0" w:line="240" w:lineRule="auto"/>
              <w:jc w:val="center"/>
              <w:rPr>
                <w:rFonts w:eastAsia="Times New Roman" w:cs="Arial"/>
                <w:iCs/>
                <w:color w:val="000000"/>
                <w:lang w:val="en-US" w:eastAsia="es-CO"/>
              </w:rPr>
            </w:pPr>
            <w:r>
              <w:rPr>
                <w:rFonts w:eastAsia="Times New Roman" w:cs="Arial"/>
                <w:b/>
                <w:bCs/>
                <w:color w:val="000000"/>
                <w:lang w:val="en-US" w:eastAsia="es-CO"/>
              </w:rPr>
              <w:t>T</w:t>
            </w:r>
            <w:r w:rsidR="00D31955" w:rsidRPr="00CF315D">
              <w:rPr>
                <w:rFonts w:eastAsia="Times New Roman" w:cs="Arial"/>
                <w:b/>
                <w:bCs/>
                <w:color w:val="000000"/>
                <w:lang w:val="en-US" w:eastAsia="es-CO"/>
              </w:rPr>
              <w:t>E Rating</w:t>
            </w:r>
          </w:p>
        </w:tc>
      </w:tr>
      <w:tr w:rsidR="00D31955" w:rsidRPr="00CF315D" w:rsidTr="00245EEB">
        <w:trPr>
          <w:trHeight w:val="358"/>
        </w:trPr>
        <w:tc>
          <w:tcPr>
            <w:tcW w:w="3494" w:type="pct"/>
            <w:gridSpan w:val="4"/>
            <w:vMerge/>
            <w:vAlign w:val="center"/>
          </w:tcPr>
          <w:p w:rsidR="00D31955" w:rsidRPr="00CF315D" w:rsidRDefault="00D31955" w:rsidP="00D31955">
            <w:pPr>
              <w:spacing w:before="0" w:after="0" w:line="240" w:lineRule="auto"/>
              <w:jc w:val="left"/>
              <w:rPr>
                <w:rFonts w:eastAsia="Times New Roman" w:cs="Arial"/>
                <w:iCs/>
                <w:color w:val="000000"/>
                <w:lang w:val="en-US" w:eastAsia="es-CO"/>
              </w:rPr>
            </w:pPr>
          </w:p>
        </w:tc>
        <w:tc>
          <w:tcPr>
            <w:tcW w:w="1506" w:type="pct"/>
            <w:shd w:val="clear" w:color="auto" w:fill="92D050"/>
            <w:vAlign w:val="center"/>
          </w:tcPr>
          <w:p w:rsidR="00D31955" w:rsidRPr="00CF315D" w:rsidRDefault="00D31955" w:rsidP="00D31955">
            <w:pPr>
              <w:spacing w:before="0" w:after="0" w:line="240" w:lineRule="auto"/>
              <w:jc w:val="center"/>
              <w:rPr>
                <w:rFonts w:eastAsia="Times New Roman" w:cs="Arial"/>
                <w:iCs/>
                <w:color w:val="000000"/>
                <w:lang w:val="en-US" w:eastAsia="es-CO"/>
              </w:rPr>
            </w:pPr>
            <w:r w:rsidRPr="00CF315D">
              <w:rPr>
                <w:rFonts w:eastAsia="Times New Roman" w:cs="Arial"/>
                <w:color w:val="000000"/>
                <w:lang w:val="en-US" w:eastAsia="es-CO"/>
              </w:rPr>
              <w:t xml:space="preserve">Achieved </w:t>
            </w:r>
          </w:p>
        </w:tc>
      </w:tr>
      <w:tr w:rsidR="00663589" w:rsidRPr="00CF315D" w:rsidTr="00FF7F21">
        <w:tc>
          <w:tcPr>
            <w:tcW w:w="639" w:type="pct"/>
            <w:vMerge w:val="restart"/>
          </w:tcPr>
          <w:p w:rsidR="00663589" w:rsidRPr="00CF315D" w:rsidRDefault="00663589" w:rsidP="00663589">
            <w:pPr>
              <w:spacing w:before="0" w:after="0" w:line="240" w:lineRule="auto"/>
              <w:jc w:val="center"/>
              <w:rPr>
                <w:rFonts w:eastAsia="Times New Roman" w:cs="Arial"/>
                <w:iCs/>
                <w:color w:val="000000"/>
                <w:lang w:val="en-US" w:eastAsia="es-CO"/>
              </w:rPr>
            </w:pPr>
            <w:r w:rsidRPr="00CF315D">
              <w:rPr>
                <w:rFonts w:eastAsia="Times New Roman" w:cs="Arial"/>
                <w:color w:val="000000"/>
                <w:lang w:val="en-US" w:eastAsia="es-CO"/>
              </w:rPr>
              <w:t>Value</w:t>
            </w:r>
          </w:p>
        </w:tc>
        <w:tc>
          <w:tcPr>
            <w:tcW w:w="1241" w:type="pct"/>
          </w:tcPr>
          <w:p w:rsidR="00663589" w:rsidRPr="00CF315D" w:rsidRDefault="00663589" w:rsidP="00663589">
            <w:pPr>
              <w:spacing w:before="0" w:after="0" w:line="240" w:lineRule="auto"/>
              <w:jc w:val="center"/>
              <w:rPr>
                <w:rFonts w:eastAsia="Times New Roman" w:cs="Arial"/>
                <w:iCs/>
                <w:color w:val="000000"/>
                <w:lang w:val="en-US" w:eastAsia="es-CO"/>
              </w:rPr>
            </w:pPr>
            <w:r w:rsidRPr="00CF315D">
              <w:rPr>
                <w:rFonts w:eastAsia="Times New Roman" w:cs="Arial"/>
                <w:color w:val="000000"/>
                <w:lang w:val="en-US" w:eastAsia="es-CO"/>
              </w:rPr>
              <w:t>Baseline</w:t>
            </w:r>
          </w:p>
        </w:tc>
        <w:tc>
          <w:tcPr>
            <w:tcW w:w="1334" w:type="pct"/>
          </w:tcPr>
          <w:p w:rsidR="00663589" w:rsidRPr="00CF315D" w:rsidRDefault="00663589" w:rsidP="00663589">
            <w:pPr>
              <w:spacing w:before="0" w:after="0" w:line="240" w:lineRule="auto"/>
              <w:jc w:val="center"/>
              <w:rPr>
                <w:rFonts w:eastAsia="Times New Roman" w:cs="Arial"/>
                <w:iCs/>
                <w:color w:val="000000"/>
                <w:lang w:val="en-US" w:eastAsia="es-CO"/>
              </w:rPr>
            </w:pPr>
            <w:r w:rsidRPr="00CF315D">
              <w:rPr>
                <w:rFonts w:eastAsia="Times New Roman" w:cs="Arial"/>
                <w:color w:val="000000"/>
                <w:lang w:val="en-US" w:eastAsia="es-CO"/>
              </w:rPr>
              <w:t>Goal</w:t>
            </w:r>
          </w:p>
        </w:tc>
        <w:tc>
          <w:tcPr>
            <w:tcW w:w="1786" w:type="pct"/>
            <w:gridSpan w:val="2"/>
          </w:tcPr>
          <w:p w:rsidR="00663589" w:rsidRPr="00CF315D" w:rsidRDefault="00077179" w:rsidP="00663589">
            <w:pPr>
              <w:spacing w:before="0" w:after="0" w:line="240" w:lineRule="auto"/>
              <w:jc w:val="center"/>
              <w:rPr>
                <w:rFonts w:eastAsia="Times New Roman" w:cs="Arial"/>
                <w:iCs/>
                <w:color w:val="000000"/>
                <w:lang w:val="en-US" w:eastAsia="es-CO"/>
              </w:rPr>
            </w:pPr>
            <w:r>
              <w:rPr>
                <w:rFonts w:eastAsia="Times New Roman" w:cs="Arial"/>
                <w:color w:val="000000"/>
                <w:lang w:val="en-US" w:eastAsia="es-CO"/>
              </w:rPr>
              <w:t xml:space="preserve">TE </w:t>
            </w:r>
            <w:r w:rsidR="00663589" w:rsidRPr="00CF315D">
              <w:rPr>
                <w:rFonts w:eastAsia="Times New Roman" w:cs="Arial"/>
                <w:color w:val="000000"/>
                <w:lang w:val="en-US" w:eastAsia="es-CO"/>
              </w:rPr>
              <w:t>Status</w:t>
            </w:r>
          </w:p>
        </w:tc>
      </w:tr>
      <w:tr w:rsidR="002D210F" w:rsidRPr="000667EB" w:rsidTr="007628C4">
        <w:trPr>
          <w:trHeight w:val="508"/>
        </w:trPr>
        <w:tc>
          <w:tcPr>
            <w:tcW w:w="639" w:type="pct"/>
            <w:vMerge/>
            <w:vAlign w:val="center"/>
          </w:tcPr>
          <w:p w:rsidR="002D210F" w:rsidRPr="00CF315D" w:rsidRDefault="002D210F" w:rsidP="006E7A64">
            <w:pPr>
              <w:spacing w:before="0" w:after="0" w:line="240" w:lineRule="auto"/>
              <w:rPr>
                <w:rFonts w:eastAsia="Times New Roman" w:cs="Arial"/>
                <w:iCs/>
                <w:color w:val="000000"/>
                <w:lang w:val="en-US" w:eastAsia="es-CO"/>
              </w:rPr>
            </w:pPr>
          </w:p>
        </w:tc>
        <w:tc>
          <w:tcPr>
            <w:tcW w:w="1241" w:type="pct"/>
            <w:vAlign w:val="center"/>
          </w:tcPr>
          <w:p w:rsidR="002D210F" w:rsidRPr="001E632E" w:rsidRDefault="002D210F" w:rsidP="006E7A64">
            <w:pPr>
              <w:spacing w:before="0" w:after="0" w:line="240" w:lineRule="auto"/>
              <w:jc w:val="left"/>
              <w:rPr>
                <w:iCs/>
                <w:lang w:val="es-EC"/>
              </w:rPr>
            </w:pPr>
            <w:r w:rsidRPr="001E632E">
              <w:rPr>
                <w:iCs/>
                <w:lang w:val="es-EC"/>
              </w:rPr>
              <w:t xml:space="preserve">IDEAM: 5    MADS: 3     </w:t>
            </w:r>
            <w:proofErr w:type="spellStart"/>
            <w:r w:rsidRPr="001E632E">
              <w:rPr>
                <w:iCs/>
                <w:lang w:val="es-EC"/>
              </w:rPr>
              <w:t>CARs</w:t>
            </w:r>
            <w:proofErr w:type="spellEnd"/>
            <w:r w:rsidRPr="001E632E">
              <w:rPr>
                <w:iCs/>
                <w:lang w:val="es-EC"/>
              </w:rPr>
              <w:t xml:space="preserve">: 37    </w:t>
            </w:r>
          </w:p>
          <w:p w:rsidR="002D210F" w:rsidRPr="001E632E" w:rsidRDefault="002D210F" w:rsidP="006E7A64">
            <w:pPr>
              <w:spacing w:before="0" w:after="0" w:line="240" w:lineRule="auto"/>
              <w:jc w:val="left"/>
              <w:rPr>
                <w:iCs/>
                <w:lang w:val="es-EC"/>
              </w:rPr>
            </w:pPr>
            <w:r w:rsidRPr="001E632E">
              <w:rPr>
                <w:iCs/>
                <w:lang w:val="es-EC"/>
              </w:rPr>
              <w:t>Alcald</w:t>
            </w:r>
            <w:r w:rsidR="00C03AB4" w:rsidRPr="001E632E">
              <w:rPr>
                <w:iCs/>
                <w:lang w:val="es-EC"/>
              </w:rPr>
              <w:t>í</w:t>
            </w:r>
            <w:r w:rsidRPr="001E632E">
              <w:rPr>
                <w:iCs/>
                <w:lang w:val="es-EC"/>
              </w:rPr>
              <w:t xml:space="preserve">as: 6    </w:t>
            </w:r>
          </w:p>
          <w:p w:rsidR="002D210F" w:rsidRPr="001E632E" w:rsidRDefault="002D210F" w:rsidP="006E7A64">
            <w:pPr>
              <w:spacing w:before="0" w:after="0" w:line="240" w:lineRule="auto"/>
              <w:jc w:val="left"/>
              <w:rPr>
                <w:rFonts w:eastAsia="Times New Roman" w:cs="Arial"/>
                <w:iCs/>
                <w:color w:val="000000"/>
                <w:lang w:val="es-EC" w:eastAsia="es-CO"/>
              </w:rPr>
            </w:pPr>
            <w:r w:rsidRPr="001E632E">
              <w:rPr>
                <w:iCs/>
                <w:lang w:val="es-EC"/>
              </w:rPr>
              <w:t>Gobernaciones: 13</w:t>
            </w:r>
          </w:p>
        </w:tc>
        <w:tc>
          <w:tcPr>
            <w:tcW w:w="1334" w:type="pct"/>
            <w:vAlign w:val="center"/>
          </w:tcPr>
          <w:p w:rsidR="002D210F" w:rsidRPr="001E632E" w:rsidRDefault="002D210F" w:rsidP="006E7A64">
            <w:pPr>
              <w:spacing w:before="0" w:after="0" w:line="240" w:lineRule="auto"/>
              <w:jc w:val="left"/>
              <w:rPr>
                <w:iCs/>
                <w:lang w:val="es-EC"/>
              </w:rPr>
            </w:pPr>
            <w:r w:rsidRPr="001E632E">
              <w:rPr>
                <w:iCs/>
                <w:lang w:val="es-EC"/>
              </w:rPr>
              <w:t>2015, 2016</w:t>
            </w:r>
          </w:p>
          <w:p w:rsidR="002D210F" w:rsidRPr="001E632E" w:rsidRDefault="002D210F" w:rsidP="006E7A64">
            <w:pPr>
              <w:spacing w:before="0" w:after="0" w:line="240" w:lineRule="auto"/>
              <w:jc w:val="left"/>
              <w:rPr>
                <w:iCs/>
                <w:lang w:val="es-EC"/>
              </w:rPr>
            </w:pPr>
            <w:r w:rsidRPr="001E632E">
              <w:rPr>
                <w:iCs/>
                <w:lang w:val="es-EC"/>
              </w:rPr>
              <w:t>IDEAM: 10 MADS: 10</w:t>
            </w:r>
          </w:p>
          <w:p w:rsidR="002D210F" w:rsidRPr="001E632E" w:rsidRDefault="002D210F" w:rsidP="006E7A64">
            <w:pPr>
              <w:spacing w:before="0" w:after="0" w:line="240" w:lineRule="auto"/>
              <w:jc w:val="left"/>
              <w:rPr>
                <w:iCs/>
                <w:lang w:val="es-EC"/>
              </w:rPr>
            </w:pPr>
            <w:proofErr w:type="spellStart"/>
            <w:r w:rsidRPr="001E632E">
              <w:rPr>
                <w:iCs/>
                <w:lang w:val="es-EC"/>
              </w:rPr>
              <w:t>CARs</w:t>
            </w:r>
            <w:proofErr w:type="spellEnd"/>
            <w:r w:rsidRPr="001E632E">
              <w:rPr>
                <w:iCs/>
                <w:lang w:val="es-EC"/>
              </w:rPr>
              <w:t>: 87 Alcaldías: 18</w:t>
            </w:r>
          </w:p>
          <w:p w:rsidR="002D210F" w:rsidRPr="001E632E" w:rsidRDefault="002D210F" w:rsidP="006E7A64">
            <w:pPr>
              <w:spacing w:before="0" w:after="0" w:line="240" w:lineRule="auto"/>
              <w:jc w:val="left"/>
              <w:rPr>
                <w:iCs/>
                <w:lang w:val="es-EC"/>
              </w:rPr>
            </w:pPr>
            <w:r w:rsidRPr="001E632E">
              <w:rPr>
                <w:iCs/>
                <w:lang w:val="es-EC"/>
              </w:rPr>
              <w:t>Gobernaciones: 20</w:t>
            </w:r>
          </w:p>
        </w:tc>
        <w:tc>
          <w:tcPr>
            <w:tcW w:w="1786" w:type="pct"/>
            <w:gridSpan w:val="2"/>
            <w:vAlign w:val="center"/>
          </w:tcPr>
          <w:p w:rsidR="002D210F" w:rsidRPr="00CF315D" w:rsidRDefault="00DE2CCF" w:rsidP="006E7A64">
            <w:pPr>
              <w:spacing w:before="0" w:after="0" w:line="240" w:lineRule="auto"/>
              <w:rPr>
                <w:rFonts w:eastAsia="Times New Roman" w:cs="Arial"/>
                <w:iCs/>
                <w:color w:val="000000"/>
                <w:lang w:val="en-US" w:eastAsia="es-CO"/>
              </w:rPr>
            </w:pPr>
            <w:r w:rsidRPr="00CF315D">
              <w:rPr>
                <w:rFonts w:eastAsia="Times New Roman" w:cs="Arial"/>
                <w:iCs/>
                <w:color w:val="000000"/>
                <w:lang w:val="en-US" w:eastAsia="es-CO"/>
              </w:rPr>
              <w:t xml:space="preserve">The resources management capabilities of 703 officials (PIR - 2019) distributed in different entities such as IDEAM, MADS, CARs and Municipal </w:t>
            </w:r>
            <w:proofErr w:type="spellStart"/>
            <w:r w:rsidRPr="00CF315D">
              <w:rPr>
                <w:rFonts w:eastAsia="Times New Roman" w:cs="Arial"/>
                <w:iCs/>
                <w:color w:val="000000"/>
                <w:lang w:val="en-US" w:eastAsia="es-CO"/>
              </w:rPr>
              <w:t>Mayorships</w:t>
            </w:r>
            <w:proofErr w:type="spellEnd"/>
            <w:r w:rsidRPr="00CF315D">
              <w:rPr>
                <w:rFonts w:eastAsia="Times New Roman" w:cs="Arial"/>
                <w:iCs/>
                <w:color w:val="000000"/>
                <w:lang w:val="en-US" w:eastAsia="es-CO"/>
              </w:rPr>
              <w:t xml:space="preserve"> were strengthened</w:t>
            </w:r>
          </w:p>
        </w:tc>
      </w:tr>
      <w:tr w:rsidR="002D210F" w:rsidRPr="00CF315D" w:rsidTr="007628C4">
        <w:tc>
          <w:tcPr>
            <w:tcW w:w="639" w:type="pct"/>
            <w:vAlign w:val="center"/>
          </w:tcPr>
          <w:p w:rsidR="002D210F" w:rsidRPr="00CF315D" w:rsidRDefault="00663589" w:rsidP="006E7A64">
            <w:pPr>
              <w:spacing w:before="0" w:after="0" w:line="240" w:lineRule="auto"/>
              <w:rPr>
                <w:rFonts w:eastAsia="Times New Roman" w:cs="Arial"/>
                <w:iCs/>
                <w:color w:val="000000"/>
                <w:lang w:val="en-US" w:eastAsia="es-CO"/>
              </w:rPr>
            </w:pPr>
            <w:r w:rsidRPr="00CF315D">
              <w:rPr>
                <w:rFonts w:eastAsia="Times New Roman" w:cs="Arial"/>
                <w:iCs/>
                <w:color w:val="000000"/>
                <w:lang w:val="en-US" w:eastAsia="es-CO"/>
              </w:rPr>
              <w:t>Date</w:t>
            </w:r>
          </w:p>
        </w:tc>
        <w:tc>
          <w:tcPr>
            <w:tcW w:w="1241" w:type="pct"/>
            <w:vAlign w:val="center"/>
          </w:tcPr>
          <w:p w:rsidR="002D210F" w:rsidRPr="00CF315D" w:rsidRDefault="002D210F" w:rsidP="006E7A64">
            <w:pPr>
              <w:spacing w:before="0" w:after="0" w:line="240" w:lineRule="auto"/>
              <w:jc w:val="center"/>
              <w:rPr>
                <w:rFonts w:eastAsia="Times New Roman" w:cs="Arial"/>
                <w:iCs/>
                <w:color w:val="000000"/>
                <w:lang w:val="en-US" w:eastAsia="es-CO"/>
              </w:rPr>
            </w:pPr>
            <w:r w:rsidRPr="00CF315D">
              <w:rPr>
                <w:rFonts w:eastAsia="Times New Roman" w:cs="Arial"/>
                <w:iCs/>
                <w:color w:val="000000"/>
                <w:lang w:val="en-US" w:eastAsia="es-CO"/>
              </w:rPr>
              <w:t>2014</w:t>
            </w:r>
          </w:p>
        </w:tc>
        <w:tc>
          <w:tcPr>
            <w:tcW w:w="1334" w:type="pct"/>
            <w:vAlign w:val="center"/>
          </w:tcPr>
          <w:p w:rsidR="002D210F" w:rsidRPr="00CF315D" w:rsidRDefault="002D210F" w:rsidP="006E7A64">
            <w:pPr>
              <w:spacing w:before="0" w:after="0" w:line="240" w:lineRule="auto"/>
              <w:jc w:val="center"/>
              <w:rPr>
                <w:rFonts w:eastAsia="Times New Roman" w:cs="Arial"/>
                <w:iCs/>
                <w:color w:val="000000"/>
                <w:lang w:val="en-US" w:eastAsia="es-CO"/>
              </w:rPr>
            </w:pPr>
            <w:r w:rsidRPr="00CF315D">
              <w:rPr>
                <w:rFonts w:eastAsia="Times New Roman" w:cs="Arial"/>
                <w:iCs/>
                <w:color w:val="000000"/>
                <w:lang w:val="en-US" w:eastAsia="es-CO"/>
              </w:rPr>
              <w:t>2014</w:t>
            </w:r>
          </w:p>
        </w:tc>
        <w:tc>
          <w:tcPr>
            <w:tcW w:w="1786" w:type="pct"/>
            <w:gridSpan w:val="2"/>
            <w:vAlign w:val="center"/>
          </w:tcPr>
          <w:p w:rsidR="002D210F" w:rsidRPr="00CF315D" w:rsidRDefault="00FF7A5F" w:rsidP="00FF7A5F">
            <w:pPr>
              <w:spacing w:before="0" w:after="0" w:line="240" w:lineRule="auto"/>
              <w:jc w:val="center"/>
              <w:rPr>
                <w:rFonts w:eastAsia="Times New Roman" w:cs="Arial"/>
                <w:iCs/>
                <w:color w:val="000000"/>
                <w:lang w:val="en-US" w:eastAsia="es-CO"/>
              </w:rPr>
            </w:pPr>
            <w:r w:rsidRPr="00CF315D">
              <w:rPr>
                <w:rFonts w:eastAsia="Times New Roman" w:cs="Arial"/>
                <w:iCs/>
                <w:color w:val="000000"/>
                <w:lang w:val="en-US" w:eastAsia="es-CO"/>
              </w:rPr>
              <w:t>October,</w:t>
            </w:r>
            <w:r w:rsidR="002D210F" w:rsidRPr="00CF315D">
              <w:rPr>
                <w:rFonts w:eastAsia="Times New Roman" w:cs="Arial"/>
                <w:iCs/>
                <w:color w:val="000000"/>
                <w:lang w:val="en-US" w:eastAsia="es-CO"/>
              </w:rPr>
              <w:t xml:space="preserve"> 2019</w:t>
            </w:r>
          </w:p>
        </w:tc>
      </w:tr>
    </w:tbl>
    <w:p w:rsidR="001A0F54" w:rsidRPr="00CF315D" w:rsidRDefault="00FF6040" w:rsidP="00A16BAD">
      <w:pPr>
        <w:spacing w:before="200" w:after="0"/>
        <w:rPr>
          <w:rFonts w:cs="Arial"/>
          <w:lang w:val="en-US"/>
        </w:rPr>
      </w:pPr>
      <w:bookmarkStart w:id="127" w:name="_Toc35611967"/>
      <w:r w:rsidRPr="00CF315D">
        <w:rPr>
          <w:rFonts w:cs="Arial"/>
          <w:b/>
          <w:bCs/>
          <w:lang w:val="en-US"/>
        </w:rPr>
        <w:t xml:space="preserve">Table </w:t>
      </w:r>
      <w:r w:rsidRPr="00CF315D">
        <w:rPr>
          <w:rFonts w:cs="Arial"/>
          <w:b/>
          <w:bCs/>
          <w:lang w:val="en-US"/>
        </w:rPr>
        <w:fldChar w:fldCharType="begin"/>
      </w:r>
      <w:r w:rsidRPr="00CF315D">
        <w:rPr>
          <w:rFonts w:cs="Arial"/>
          <w:b/>
          <w:bCs/>
          <w:lang w:val="en-US"/>
        </w:rPr>
        <w:instrText xml:space="preserve"> SEQ Table \* ARABIC </w:instrText>
      </w:r>
      <w:r w:rsidRPr="00CF315D">
        <w:rPr>
          <w:rFonts w:cs="Arial"/>
          <w:b/>
          <w:bCs/>
          <w:lang w:val="en-US"/>
        </w:rPr>
        <w:fldChar w:fldCharType="separate"/>
      </w:r>
      <w:r w:rsidR="008A0853">
        <w:rPr>
          <w:rFonts w:cs="Arial"/>
          <w:b/>
          <w:bCs/>
          <w:noProof/>
          <w:lang w:val="en-US"/>
        </w:rPr>
        <w:t>9</w:t>
      </w:r>
      <w:r w:rsidRPr="00CF315D">
        <w:rPr>
          <w:rFonts w:cs="Arial"/>
          <w:b/>
          <w:bCs/>
          <w:lang w:val="en-US"/>
        </w:rPr>
        <w:fldChar w:fldCharType="end"/>
      </w:r>
      <w:r w:rsidRPr="00CF315D">
        <w:rPr>
          <w:rFonts w:cs="Arial"/>
          <w:b/>
          <w:bCs/>
          <w:i/>
          <w:iCs/>
          <w:lang w:val="en-US"/>
        </w:rPr>
        <w:t xml:space="preserve"> </w:t>
      </w:r>
      <w:r w:rsidR="001A0F54" w:rsidRPr="00CF315D">
        <w:rPr>
          <w:rFonts w:cs="Arial"/>
          <w:b/>
          <w:bCs/>
          <w:lang w:val="en-US"/>
        </w:rPr>
        <w:t>Rating of indicators 1.3 - Component 1</w:t>
      </w:r>
      <w:bookmarkEnd w:id="127"/>
    </w:p>
    <w:tbl>
      <w:tblPr>
        <w:tblStyle w:val="TableGrid"/>
        <w:tblW w:w="5000" w:type="pct"/>
        <w:tblLook w:val="04A0" w:firstRow="1" w:lastRow="0" w:firstColumn="1" w:lastColumn="0" w:noHBand="0" w:noVBand="1"/>
      </w:tblPr>
      <w:tblGrid>
        <w:gridCol w:w="1114"/>
        <w:gridCol w:w="2129"/>
        <w:gridCol w:w="2023"/>
        <w:gridCol w:w="965"/>
        <w:gridCol w:w="2263"/>
      </w:tblGrid>
      <w:tr w:rsidR="00D31955" w:rsidRPr="00CF315D" w:rsidTr="009C35E6">
        <w:tc>
          <w:tcPr>
            <w:tcW w:w="3668" w:type="pct"/>
            <w:gridSpan w:val="4"/>
            <w:vMerge w:val="restart"/>
          </w:tcPr>
          <w:p w:rsidR="00D31955" w:rsidRPr="00CF315D" w:rsidRDefault="00D31955" w:rsidP="00D31955">
            <w:pPr>
              <w:spacing w:before="0" w:after="0" w:line="240" w:lineRule="auto"/>
              <w:rPr>
                <w:rFonts w:cs="Arial"/>
                <w:lang w:val="en-US"/>
              </w:rPr>
            </w:pPr>
            <w:r w:rsidRPr="00CF315D">
              <w:rPr>
                <w:rFonts w:cs="Arial"/>
                <w:lang w:val="en-US"/>
              </w:rPr>
              <w:t>Indicator 1.3 Change in the institutional capacity of CARs according to the UNDP Capacity Assessment (Development)</w:t>
            </w:r>
          </w:p>
          <w:p w:rsidR="00D31955" w:rsidRPr="00CF315D" w:rsidRDefault="00D31955" w:rsidP="00476967">
            <w:pPr>
              <w:numPr>
                <w:ilvl w:val="0"/>
                <w:numId w:val="29"/>
              </w:numPr>
              <w:spacing w:before="0" w:after="0" w:line="240" w:lineRule="auto"/>
              <w:rPr>
                <w:rFonts w:cs="Arial"/>
                <w:lang w:val="en-US"/>
              </w:rPr>
            </w:pPr>
            <w:r w:rsidRPr="00CF315D">
              <w:rPr>
                <w:rFonts w:cs="Arial"/>
                <w:lang w:val="en-US"/>
              </w:rPr>
              <w:t>Capacity for participation</w:t>
            </w:r>
          </w:p>
          <w:p w:rsidR="00D31955" w:rsidRPr="00CF315D" w:rsidRDefault="00D31955" w:rsidP="00476967">
            <w:pPr>
              <w:numPr>
                <w:ilvl w:val="0"/>
                <w:numId w:val="29"/>
              </w:numPr>
              <w:spacing w:before="0" w:after="0" w:line="240" w:lineRule="auto"/>
              <w:rPr>
                <w:rFonts w:cs="Arial"/>
                <w:lang w:val="en-US"/>
              </w:rPr>
            </w:pPr>
            <w:r w:rsidRPr="00CF315D">
              <w:rPr>
                <w:rFonts w:cs="Arial"/>
                <w:lang w:val="en-US"/>
              </w:rPr>
              <w:t>Capacity for the generation, access and use of information and knowledge</w:t>
            </w:r>
          </w:p>
          <w:p w:rsidR="00D31955" w:rsidRPr="00CF315D" w:rsidRDefault="00D31955" w:rsidP="00476967">
            <w:pPr>
              <w:numPr>
                <w:ilvl w:val="0"/>
                <w:numId w:val="29"/>
              </w:numPr>
              <w:spacing w:before="0" w:after="0" w:line="240" w:lineRule="auto"/>
              <w:rPr>
                <w:rFonts w:cs="Arial"/>
                <w:lang w:val="en-US"/>
              </w:rPr>
            </w:pPr>
            <w:r w:rsidRPr="00CF315D">
              <w:rPr>
                <w:rFonts w:cs="Arial"/>
                <w:lang w:val="en-US"/>
              </w:rPr>
              <w:t xml:space="preserve">Ability to develop strategies, </w:t>
            </w:r>
            <w:proofErr w:type="gramStart"/>
            <w:r w:rsidRPr="00CF315D">
              <w:rPr>
                <w:rFonts w:cs="Arial"/>
                <w:lang w:val="en-US"/>
              </w:rPr>
              <w:t>policies</w:t>
            </w:r>
            <w:proofErr w:type="gramEnd"/>
            <w:r w:rsidRPr="00CF315D">
              <w:rPr>
                <w:rFonts w:cs="Arial"/>
                <w:lang w:val="en-US"/>
              </w:rPr>
              <w:t xml:space="preserve"> and legislation</w:t>
            </w:r>
          </w:p>
          <w:p w:rsidR="00D31955" w:rsidRPr="00CF315D" w:rsidRDefault="00D31955" w:rsidP="00476967">
            <w:pPr>
              <w:numPr>
                <w:ilvl w:val="0"/>
                <w:numId w:val="29"/>
              </w:numPr>
              <w:spacing w:before="0" w:after="0" w:line="240" w:lineRule="auto"/>
              <w:rPr>
                <w:rFonts w:cs="Arial"/>
                <w:lang w:val="en-US"/>
              </w:rPr>
            </w:pPr>
            <w:r w:rsidRPr="00CF315D">
              <w:rPr>
                <w:rFonts w:cs="Arial"/>
                <w:lang w:val="en-US"/>
              </w:rPr>
              <w:t>Capacity for the generation, access and use of information and knowledge</w:t>
            </w:r>
          </w:p>
          <w:p w:rsidR="00D31955" w:rsidRPr="00CF315D" w:rsidRDefault="00D31955" w:rsidP="00476967">
            <w:pPr>
              <w:pStyle w:val="ListParagraph"/>
              <w:numPr>
                <w:ilvl w:val="0"/>
                <w:numId w:val="9"/>
              </w:numPr>
              <w:spacing w:before="0" w:after="0" w:line="240" w:lineRule="auto"/>
              <w:rPr>
                <w:rFonts w:eastAsia="Times New Roman" w:cs="Arial"/>
                <w:iCs/>
                <w:color w:val="000000"/>
                <w:lang w:val="en-US" w:eastAsia="es-CO"/>
              </w:rPr>
            </w:pPr>
            <w:r w:rsidRPr="00CF315D">
              <w:rPr>
                <w:rFonts w:cs="Arial"/>
                <w:lang w:val="en-US"/>
              </w:rPr>
              <w:t>Capacities for monitoring and evaluation.</w:t>
            </w:r>
          </w:p>
        </w:tc>
        <w:tc>
          <w:tcPr>
            <w:tcW w:w="1332" w:type="pct"/>
            <w:vAlign w:val="center"/>
          </w:tcPr>
          <w:p w:rsidR="00D31955" w:rsidRPr="00CF315D" w:rsidRDefault="00F03E1C" w:rsidP="00D31955">
            <w:pPr>
              <w:spacing w:before="0" w:after="0" w:line="240" w:lineRule="auto"/>
              <w:jc w:val="center"/>
              <w:rPr>
                <w:rFonts w:eastAsia="Times New Roman" w:cs="Arial"/>
                <w:iCs/>
                <w:color w:val="000000"/>
                <w:lang w:val="en-US" w:eastAsia="es-CO"/>
              </w:rPr>
            </w:pPr>
            <w:r>
              <w:rPr>
                <w:rFonts w:eastAsia="Times New Roman" w:cs="Arial"/>
                <w:b/>
                <w:bCs/>
                <w:color w:val="000000"/>
                <w:lang w:val="en-US" w:eastAsia="es-CO"/>
              </w:rPr>
              <w:t>T</w:t>
            </w:r>
            <w:r w:rsidR="00D31955" w:rsidRPr="00CF315D">
              <w:rPr>
                <w:rFonts w:eastAsia="Times New Roman" w:cs="Arial"/>
                <w:b/>
                <w:bCs/>
                <w:color w:val="000000"/>
                <w:lang w:val="en-US" w:eastAsia="es-CO"/>
              </w:rPr>
              <w:t>E Rating</w:t>
            </w:r>
          </w:p>
        </w:tc>
      </w:tr>
      <w:tr w:rsidR="00D31955" w:rsidRPr="00CF315D" w:rsidTr="007628C4">
        <w:tc>
          <w:tcPr>
            <w:tcW w:w="3668" w:type="pct"/>
            <w:gridSpan w:val="4"/>
            <w:vMerge/>
          </w:tcPr>
          <w:p w:rsidR="00D31955" w:rsidRPr="00CF315D" w:rsidRDefault="00D31955" w:rsidP="00D31955">
            <w:pPr>
              <w:spacing w:before="0" w:after="0" w:line="240" w:lineRule="auto"/>
              <w:jc w:val="left"/>
              <w:rPr>
                <w:rFonts w:eastAsia="Times New Roman" w:cs="Arial"/>
                <w:iCs/>
                <w:color w:val="000000"/>
                <w:lang w:val="en-US" w:eastAsia="es-CO"/>
              </w:rPr>
            </w:pPr>
          </w:p>
        </w:tc>
        <w:tc>
          <w:tcPr>
            <w:tcW w:w="1332" w:type="pct"/>
            <w:shd w:val="clear" w:color="auto" w:fill="92D050"/>
            <w:vAlign w:val="center"/>
          </w:tcPr>
          <w:p w:rsidR="00D31955" w:rsidRPr="00CF315D" w:rsidRDefault="00D31955" w:rsidP="00D31955">
            <w:pPr>
              <w:spacing w:before="0" w:after="0" w:line="240" w:lineRule="auto"/>
              <w:jc w:val="center"/>
              <w:rPr>
                <w:rFonts w:eastAsia="Times New Roman" w:cs="Arial"/>
                <w:iCs/>
                <w:color w:val="000000"/>
                <w:lang w:val="en-US" w:eastAsia="es-CO"/>
              </w:rPr>
            </w:pPr>
            <w:r w:rsidRPr="00CF315D">
              <w:rPr>
                <w:rFonts w:eastAsia="Times New Roman" w:cs="Arial"/>
                <w:color w:val="000000"/>
                <w:lang w:val="en-US" w:eastAsia="es-CO"/>
              </w:rPr>
              <w:t xml:space="preserve">Achieved </w:t>
            </w:r>
          </w:p>
        </w:tc>
      </w:tr>
      <w:tr w:rsidR="00663589" w:rsidRPr="00CF315D" w:rsidTr="006E7A64">
        <w:tc>
          <w:tcPr>
            <w:tcW w:w="656" w:type="pct"/>
            <w:vMerge w:val="restart"/>
          </w:tcPr>
          <w:p w:rsidR="00663589" w:rsidRPr="00CF315D" w:rsidRDefault="00663589" w:rsidP="00663589">
            <w:pPr>
              <w:spacing w:before="0" w:after="0" w:line="240" w:lineRule="auto"/>
              <w:jc w:val="center"/>
              <w:rPr>
                <w:rFonts w:eastAsia="Times New Roman" w:cs="Arial"/>
                <w:iCs/>
                <w:color w:val="000000"/>
                <w:lang w:val="en-US" w:eastAsia="es-CO"/>
              </w:rPr>
            </w:pPr>
            <w:r w:rsidRPr="00CF315D">
              <w:rPr>
                <w:rFonts w:eastAsia="Times New Roman" w:cs="Arial"/>
                <w:color w:val="000000"/>
                <w:lang w:val="en-US" w:eastAsia="es-CO"/>
              </w:rPr>
              <w:t>Value</w:t>
            </w:r>
          </w:p>
        </w:tc>
        <w:tc>
          <w:tcPr>
            <w:tcW w:w="1253" w:type="pct"/>
          </w:tcPr>
          <w:p w:rsidR="00663589" w:rsidRPr="00CF315D" w:rsidRDefault="00663589" w:rsidP="00663589">
            <w:pPr>
              <w:spacing w:before="0" w:after="0" w:line="240" w:lineRule="auto"/>
              <w:jc w:val="center"/>
              <w:rPr>
                <w:rFonts w:eastAsia="Times New Roman" w:cs="Arial"/>
                <w:iCs/>
                <w:color w:val="000000"/>
                <w:lang w:val="en-US" w:eastAsia="es-CO"/>
              </w:rPr>
            </w:pPr>
            <w:r w:rsidRPr="00CF315D">
              <w:rPr>
                <w:rFonts w:eastAsia="Times New Roman" w:cs="Arial"/>
                <w:color w:val="000000"/>
                <w:lang w:val="en-US" w:eastAsia="es-CO"/>
              </w:rPr>
              <w:t>Baseline</w:t>
            </w:r>
          </w:p>
        </w:tc>
        <w:tc>
          <w:tcPr>
            <w:tcW w:w="1191" w:type="pct"/>
          </w:tcPr>
          <w:p w:rsidR="00663589" w:rsidRPr="00CF315D" w:rsidRDefault="00663589" w:rsidP="00663589">
            <w:pPr>
              <w:spacing w:before="0" w:after="0" w:line="240" w:lineRule="auto"/>
              <w:jc w:val="center"/>
              <w:rPr>
                <w:rFonts w:eastAsia="Times New Roman" w:cs="Arial"/>
                <w:iCs/>
                <w:color w:val="000000"/>
                <w:lang w:val="en-US" w:eastAsia="es-CO"/>
              </w:rPr>
            </w:pPr>
            <w:r w:rsidRPr="00CF315D">
              <w:rPr>
                <w:rFonts w:eastAsia="Times New Roman" w:cs="Arial"/>
                <w:color w:val="000000"/>
                <w:lang w:val="en-US" w:eastAsia="es-CO"/>
              </w:rPr>
              <w:t>Goal</w:t>
            </w:r>
          </w:p>
        </w:tc>
        <w:tc>
          <w:tcPr>
            <w:tcW w:w="1900" w:type="pct"/>
            <w:gridSpan w:val="2"/>
          </w:tcPr>
          <w:p w:rsidR="00663589" w:rsidRPr="00CF315D" w:rsidRDefault="00077179" w:rsidP="00663589">
            <w:pPr>
              <w:spacing w:before="0" w:after="0" w:line="240" w:lineRule="auto"/>
              <w:jc w:val="center"/>
              <w:rPr>
                <w:rFonts w:eastAsia="Times New Roman" w:cs="Arial"/>
                <w:iCs/>
                <w:color w:val="000000"/>
                <w:lang w:val="en-US" w:eastAsia="es-CO"/>
              </w:rPr>
            </w:pPr>
            <w:r>
              <w:rPr>
                <w:rFonts w:eastAsia="Times New Roman" w:cs="Arial"/>
                <w:color w:val="000000"/>
                <w:lang w:val="en-US" w:eastAsia="es-CO"/>
              </w:rPr>
              <w:t xml:space="preserve">TE </w:t>
            </w:r>
            <w:r w:rsidR="00663589" w:rsidRPr="00CF315D">
              <w:rPr>
                <w:rFonts w:eastAsia="Times New Roman" w:cs="Arial"/>
                <w:color w:val="000000"/>
                <w:lang w:val="en-US" w:eastAsia="es-CO"/>
              </w:rPr>
              <w:t>Status</w:t>
            </w:r>
          </w:p>
        </w:tc>
      </w:tr>
      <w:tr w:rsidR="00DD59E7" w:rsidRPr="000667EB" w:rsidTr="006E7A64">
        <w:trPr>
          <w:trHeight w:val="508"/>
        </w:trPr>
        <w:tc>
          <w:tcPr>
            <w:tcW w:w="656" w:type="pct"/>
            <w:vMerge/>
          </w:tcPr>
          <w:p w:rsidR="00DD59E7" w:rsidRPr="00CF315D" w:rsidRDefault="00DD59E7" w:rsidP="00DD59E7">
            <w:pPr>
              <w:spacing w:before="0" w:after="0" w:line="240" w:lineRule="auto"/>
              <w:rPr>
                <w:rFonts w:eastAsia="Times New Roman" w:cs="Arial"/>
                <w:iCs/>
                <w:color w:val="000000"/>
                <w:lang w:val="en-US" w:eastAsia="es-CO"/>
              </w:rPr>
            </w:pPr>
          </w:p>
        </w:tc>
        <w:tc>
          <w:tcPr>
            <w:tcW w:w="1253" w:type="pct"/>
          </w:tcPr>
          <w:p w:rsidR="00DD59E7" w:rsidRPr="000667EB" w:rsidRDefault="00DD59E7" w:rsidP="00DD59E7">
            <w:pPr>
              <w:spacing w:before="0" w:after="0" w:line="240" w:lineRule="auto"/>
              <w:rPr>
                <w:lang w:val="pt-BR"/>
              </w:rPr>
            </w:pPr>
            <w:r w:rsidRPr="000667EB">
              <w:rPr>
                <w:lang w:val="pt-BR"/>
              </w:rPr>
              <w:t>Corpoguajira / Corpocesar / Cortolima   / CAM / CVC /Cardique</w:t>
            </w:r>
          </w:p>
          <w:p w:rsidR="00DD59E7" w:rsidRPr="000667EB" w:rsidRDefault="00DD59E7" w:rsidP="00DD59E7">
            <w:pPr>
              <w:spacing w:before="0" w:after="0" w:line="240" w:lineRule="auto"/>
              <w:rPr>
                <w:lang w:val="pt-BR"/>
              </w:rPr>
            </w:pPr>
            <w:r w:rsidRPr="000667EB">
              <w:rPr>
                <w:lang w:val="pt-BR"/>
              </w:rPr>
              <w:t xml:space="preserve"> </w:t>
            </w:r>
          </w:p>
          <w:p w:rsidR="00DD59E7" w:rsidRPr="00CF315D" w:rsidRDefault="00DD59E7" w:rsidP="00DD59E7">
            <w:pPr>
              <w:spacing w:before="0" w:after="0" w:line="240" w:lineRule="auto"/>
              <w:rPr>
                <w:lang w:val="en-US"/>
              </w:rPr>
            </w:pPr>
            <w:r w:rsidRPr="00CF315D">
              <w:rPr>
                <w:lang w:val="en-US"/>
              </w:rPr>
              <w:t>a. 1.33 / 1.0 / 2.33/ 0.67 / 2.0 / 1.33</w:t>
            </w:r>
          </w:p>
          <w:p w:rsidR="00DD59E7" w:rsidRPr="00CF315D" w:rsidRDefault="00DD59E7" w:rsidP="00DD59E7">
            <w:pPr>
              <w:spacing w:before="0" w:after="0" w:line="240" w:lineRule="auto"/>
              <w:rPr>
                <w:lang w:val="en-US"/>
              </w:rPr>
            </w:pPr>
            <w:r w:rsidRPr="00CF315D">
              <w:rPr>
                <w:lang w:val="en-US"/>
              </w:rPr>
              <w:t xml:space="preserve"> </w:t>
            </w:r>
          </w:p>
          <w:p w:rsidR="00DD59E7" w:rsidRPr="00CF315D" w:rsidRDefault="00DD59E7" w:rsidP="00DD59E7">
            <w:pPr>
              <w:spacing w:before="0" w:after="0" w:line="240" w:lineRule="auto"/>
              <w:rPr>
                <w:lang w:val="en-US"/>
              </w:rPr>
            </w:pPr>
            <w:r w:rsidRPr="00CF315D">
              <w:rPr>
                <w:lang w:val="en-US"/>
              </w:rPr>
              <w:t xml:space="preserve">b. </w:t>
            </w:r>
            <w:r w:rsidR="00C03AB4" w:rsidRPr="00CF315D">
              <w:rPr>
                <w:lang w:val="en-US"/>
              </w:rPr>
              <w:t>0.8 /</w:t>
            </w:r>
            <w:r w:rsidRPr="00CF315D">
              <w:rPr>
                <w:lang w:val="en-US"/>
              </w:rPr>
              <w:t>0.8 / 1.6 / 1.8 / 2.2/ 1.8</w:t>
            </w:r>
          </w:p>
          <w:p w:rsidR="00DD59E7" w:rsidRPr="00CF315D" w:rsidRDefault="00DD59E7" w:rsidP="00DD59E7">
            <w:pPr>
              <w:spacing w:before="0" w:after="0" w:line="240" w:lineRule="auto"/>
              <w:rPr>
                <w:lang w:val="en-US"/>
              </w:rPr>
            </w:pPr>
            <w:r w:rsidRPr="00CF315D">
              <w:rPr>
                <w:lang w:val="en-US"/>
              </w:rPr>
              <w:t xml:space="preserve"> </w:t>
            </w:r>
          </w:p>
          <w:p w:rsidR="00DD59E7" w:rsidRPr="00CF315D" w:rsidRDefault="00DD59E7" w:rsidP="00DD59E7">
            <w:pPr>
              <w:spacing w:before="0" w:after="0" w:line="240" w:lineRule="auto"/>
              <w:rPr>
                <w:lang w:val="en-US"/>
              </w:rPr>
            </w:pPr>
            <w:r w:rsidRPr="00CF315D">
              <w:rPr>
                <w:lang w:val="en-US"/>
              </w:rPr>
              <w:lastRenderedPageBreak/>
              <w:t xml:space="preserve">c. 1.67 / 1.67 / 2.67 / 133 / 2.33 /1.67 </w:t>
            </w:r>
          </w:p>
          <w:p w:rsidR="00DD59E7" w:rsidRPr="00CF315D" w:rsidRDefault="00DD59E7" w:rsidP="00DD59E7">
            <w:pPr>
              <w:spacing w:before="0" w:after="0" w:line="240" w:lineRule="auto"/>
              <w:rPr>
                <w:lang w:val="en-US"/>
              </w:rPr>
            </w:pPr>
            <w:r w:rsidRPr="00CF315D">
              <w:rPr>
                <w:lang w:val="en-US"/>
              </w:rPr>
              <w:t xml:space="preserve"> </w:t>
            </w:r>
          </w:p>
          <w:p w:rsidR="00DD59E7" w:rsidRPr="00CF315D" w:rsidRDefault="00DD59E7" w:rsidP="00DD59E7">
            <w:pPr>
              <w:spacing w:before="0" w:after="0" w:line="240" w:lineRule="auto"/>
              <w:rPr>
                <w:lang w:val="en-US"/>
              </w:rPr>
            </w:pPr>
            <w:r w:rsidRPr="00CF315D">
              <w:rPr>
                <w:lang w:val="en-US"/>
              </w:rPr>
              <w:t xml:space="preserve">d. 0/ 2.0 / 2.0 / 0 / 2.5 / 2.5 </w:t>
            </w:r>
          </w:p>
          <w:p w:rsidR="00DD59E7" w:rsidRPr="00CF315D" w:rsidRDefault="00DD59E7" w:rsidP="00DD59E7">
            <w:pPr>
              <w:spacing w:before="0" w:after="0" w:line="240" w:lineRule="auto"/>
              <w:rPr>
                <w:lang w:val="en-US"/>
              </w:rPr>
            </w:pPr>
            <w:r w:rsidRPr="00CF315D">
              <w:rPr>
                <w:lang w:val="en-US"/>
              </w:rPr>
              <w:t xml:space="preserve"> </w:t>
            </w:r>
          </w:p>
          <w:p w:rsidR="00DD59E7" w:rsidRPr="00CF315D" w:rsidRDefault="00DD59E7" w:rsidP="00FF7A5F">
            <w:pPr>
              <w:spacing w:before="0" w:after="0" w:line="240" w:lineRule="auto"/>
              <w:rPr>
                <w:rFonts w:eastAsia="Times New Roman" w:cs="Arial"/>
                <w:iCs/>
                <w:color w:val="000000"/>
                <w:lang w:val="en-US" w:eastAsia="es-CO"/>
              </w:rPr>
            </w:pPr>
            <w:r w:rsidRPr="00CF315D">
              <w:rPr>
                <w:lang w:val="en-US"/>
              </w:rPr>
              <w:t>e. 1.0 / 1.0 / 2.5 / 0 / 0 / 0</w:t>
            </w:r>
          </w:p>
        </w:tc>
        <w:tc>
          <w:tcPr>
            <w:tcW w:w="1191" w:type="pct"/>
          </w:tcPr>
          <w:p w:rsidR="00DD59E7" w:rsidRPr="000667EB" w:rsidRDefault="00DD59E7" w:rsidP="00DD59E7">
            <w:pPr>
              <w:spacing w:before="0" w:after="0" w:line="240" w:lineRule="auto"/>
              <w:rPr>
                <w:color w:val="000000" w:themeColor="text1"/>
                <w:lang w:val="pt-BR"/>
              </w:rPr>
            </w:pPr>
            <w:r w:rsidRPr="000667EB">
              <w:rPr>
                <w:lang w:val="pt-BR"/>
              </w:rPr>
              <w:lastRenderedPageBreak/>
              <w:t xml:space="preserve">Corpoguajira / Corpocesar / Cortolima </w:t>
            </w:r>
            <w:r w:rsidRPr="000667EB">
              <w:rPr>
                <w:color w:val="000000" w:themeColor="text1"/>
                <w:lang w:val="pt-BR"/>
              </w:rPr>
              <w:t>/ CAM / CVC /Cardique</w:t>
            </w:r>
          </w:p>
          <w:p w:rsidR="00DD59E7" w:rsidRPr="000667EB" w:rsidRDefault="00DD59E7" w:rsidP="00DD59E7">
            <w:pPr>
              <w:spacing w:before="0" w:after="0" w:line="240" w:lineRule="auto"/>
              <w:rPr>
                <w:color w:val="000000" w:themeColor="text1"/>
                <w:lang w:val="pt-BR"/>
              </w:rPr>
            </w:pPr>
          </w:p>
          <w:p w:rsidR="00DD59E7" w:rsidRPr="00CF315D" w:rsidRDefault="00DD59E7" w:rsidP="00DD59E7">
            <w:pPr>
              <w:spacing w:before="0" w:after="0" w:line="240" w:lineRule="auto"/>
              <w:rPr>
                <w:color w:val="000000" w:themeColor="text1"/>
                <w:lang w:val="en-US"/>
              </w:rPr>
            </w:pPr>
            <w:r w:rsidRPr="00CF315D">
              <w:rPr>
                <w:color w:val="000000" w:themeColor="text1"/>
                <w:lang w:val="en-US"/>
              </w:rPr>
              <w:t xml:space="preserve">a. 1.98 / 1.6 / 2.93 / 1.27 / 2.6 /1.93 </w:t>
            </w:r>
          </w:p>
          <w:p w:rsidR="00DD59E7" w:rsidRPr="00CF315D" w:rsidRDefault="00DD59E7" w:rsidP="00DD59E7">
            <w:pPr>
              <w:spacing w:before="0" w:after="0" w:line="240" w:lineRule="auto"/>
              <w:rPr>
                <w:color w:val="000000" w:themeColor="text1"/>
                <w:lang w:val="en-US"/>
              </w:rPr>
            </w:pPr>
            <w:r w:rsidRPr="00CF315D">
              <w:rPr>
                <w:color w:val="000000" w:themeColor="text1"/>
                <w:lang w:val="en-US"/>
              </w:rPr>
              <w:t>b. 1.4 / 1.4 / 2.2 / 2.4 / 2.8 /2.4</w:t>
            </w:r>
          </w:p>
          <w:p w:rsidR="00DD59E7" w:rsidRPr="00CF315D" w:rsidRDefault="00DD59E7" w:rsidP="00DD59E7">
            <w:pPr>
              <w:spacing w:before="0" w:after="0" w:line="240" w:lineRule="auto"/>
              <w:rPr>
                <w:color w:val="000000" w:themeColor="text1"/>
                <w:lang w:val="en-US"/>
              </w:rPr>
            </w:pPr>
            <w:r w:rsidRPr="00CF315D">
              <w:rPr>
                <w:color w:val="000000" w:themeColor="text1"/>
                <w:lang w:val="en-US"/>
              </w:rPr>
              <w:t xml:space="preserve">c. 2.27 / 2.27 / 3.27 / 1.93 / 2.93 / 2.27 </w:t>
            </w:r>
          </w:p>
          <w:p w:rsidR="00DD59E7" w:rsidRPr="00CF315D" w:rsidRDefault="00DD59E7" w:rsidP="00DD59E7">
            <w:pPr>
              <w:spacing w:before="0" w:after="0" w:line="240" w:lineRule="auto"/>
              <w:rPr>
                <w:color w:val="000000" w:themeColor="text1"/>
                <w:lang w:val="en-US"/>
              </w:rPr>
            </w:pPr>
            <w:r w:rsidRPr="00CF315D">
              <w:rPr>
                <w:color w:val="000000" w:themeColor="text1"/>
                <w:lang w:val="en-US"/>
              </w:rPr>
              <w:lastRenderedPageBreak/>
              <w:t>d. 0.6 / 2.6 / 2.6 / 0.6 / 3.1 / 3.1</w:t>
            </w:r>
          </w:p>
          <w:p w:rsidR="00DD59E7" w:rsidRPr="00CF315D" w:rsidRDefault="00DD59E7" w:rsidP="00DD59E7">
            <w:pPr>
              <w:spacing w:before="0" w:after="0" w:line="240" w:lineRule="auto"/>
              <w:rPr>
                <w:color w:val="000000" w:themeColor="text1"/>
                <w:lang w:val="en-US"/>
              </w:rPr>
            </w:pPr>
            <w:r w:rsidRPr="00CF315D">
              <w:rPr>
                <w:color w:val="000000" w:themeColor="text1"/>
                <w:lang w:val="en-US"/>
              </w:rPr>
              <w:t xml:space="preserve">e. 1.6 / 1.6 / 3.1 / 0.6 / 0.6 /0.6 </w:t>
            </w:r>
          </w:p>
          <w:p w:rsidR="00DD59E7" w:rsidRPr="00CF315D" w:rsidRDefault="00DD59E7" w:rsidP="00DD59E7">
            <w:pPr>
              <w:spacing w:before="0" w:after="0" w:line="240" w:lineRule="auto"/>
              <w:rPr>
                <w:color w:val="000000" w:themeColor="text1"/>
                <w:lang w:val="en-US"/>
              </w:rPr>
            </w:pPr>
          </w:p>
          <w:p w:rsidR="00DD59E7" w:rsidRPr="00CF315D" w:rsidRDefault="00DE2CCF" w:rsidP="00DD59E7">
            <w:pPr>
              <w:spacing w:before="0" w:after="0" w:line="240" w:lineRule="auto"/>
              <w:rPr>
                <w:color w:val="000000" w:themeColor="text1"/>
                <w:lang w:val="en-US"/>
              </w:rPr>
            </w:pPr>
            <w:r w:rsidRPr="00CF315D">
              <w:rPr>
                <w:color w:val="000000" w:themeColor="text1"/>
                <w:lang w:val="en-US"/>
              </w:rPr>
              <w:t>Increase in 20% or 0.6 points</w:t>
            </w:r>
          </w:p>
          <w:p w:rsidR="00DD59E7" w:rsidRPr="00CF315D" w:rsidRDefault="00DD59E7" w:rsidP="00DD59E7">
            <w:pPr>
              <w:spacing w:before="0" w:after="0" w:line="240" w:lineRule="auto"/>
              <w:rPr>
                <w:rFonts w:eastAsia="Times New Roman" w:cs="Arial"/>
                <w:iCs/>
                <w:color w:val="000000"/>
                <w:lang w:val="en-US" w:eastAsia="es-CO"/>
              </w:rPr>
            </w:pPr>
            <w:r w:rsidRPr="00CF315D">
              <w:rPr>
                <w:lang w:val="en-US"/>
              </w:rPr>
              <w:t>PIR 2016</w:t>
            </w:r>
          </w:p>
        </w:tc>
        <w:tc>
          <w:tcPr>
            <w:tcW w:w="1900" w:type="pct"/>
            <w:gridSpan w:val="2"/>
          </w:tcPr>
          <w:p w:rsidR="00DD59E7" w:rsidRPr="00CF315D" w:rsidRDefault="00DE2CCF" w:rsidP="00DD59E7">
            <w:pPr>
              <w:spacing w:before="0" w:after="0" w:line="240" w:lineRule="auto"/>
              <w:rPr>
                <w:iCs/>
                <w:color w:val="000000" w:themeColor="text1"/>
                <w:lang w:val="en-US"/>
              </w:rPr>
            </w:pPr>
            <w:r w:rsidRPr="00CF315D">
              <w:rPr>
                <w:iCs/>
                <w:color w:val="000000" w:themeColor="text1"/>
                <w:lang w:val="en-US"/>
              </w:rPr>
              <w:lastRenderedPageBreak/>
              <w:t>In 2019 prior to this evaluation, the capacity assessment yielded the following results:</w:t>
            </w:r>
          </w:p>
          <w:p w:rsidR="00DE2CCF" w:rsidRPr="00CF315D" w:rsidRDefault="00DE2CCF" w:rsidP="00DD59E7">
            <w:pPr>
              <w:spacing w:before="0" w:after="0" w:line="240" w:lineRule="auto"/>
              <w:rPr>
                <w:iCs/>
                <w:color w:val="000000" w:themeColor="text1"/>
                <w:lang w:val="en-US"/>
              </w:rPr>
            </w:pPr>
          </w:p>
          <w:p w:rsidR="00DD59E7" w:rsidRPr="00CF315D" w:rsidRDefault="00DD59E7" w:rsidP="00DD59E7">
            <w:pPr>
              <w:spacing w:before="0" w:after="0" w:line="240" w:lineRule="auto"/>
              <w:rPr>
                <w:iCs/>
                <w:lang w:val="en-US"/>
              </w:rPr>
            </w:pPr>
            <w:r w:rsidRPr="00CF315D">
              <w:rPr>
                <w:iCs/>
                <w:color w:val="000000" w:themeColor="text1"/>
                <w:lang w:val="en-US"/>
              </w:rPr>
              <w:t>a) 2.67/2.67/3.0/2</w:t>
            </w:r>
            <w:r w:rsidRPr="00CF315D">
              <w:rPr>
                <w:iCs/>
                <w:lang w:val="en-US"/>
              </w:rPr>
              <w:t>.67/2.33</w:t>
            </w:r>
          </w:p>
          <w:p w:rsidR="00DD59E7" w:rsidRPr="00CF315D" w:rsidRDefault="00DD59E7" w:rsidP="00DD59E7">
            <w:pPr>
              <w:spacing w:before="0" w:after="0" w:line="240" w:lineRule="auto"/>
              <w:rPr>
                <w:iCs/>
                <w:lang w:val="en-US"/>
              </w:rPr>
            </w:pPr>
            <w:r w:rsidRPr="00CF315D">
              <w:rPr>
                <w:iCs/>
                <w:lang w:val="en-US"/>
              </w:rPr>
              <w:t>/3.0</w:t>
            </w:r>
          </w:p>
          <w:p w:rsidR="00DD59E7" w:rsidRPr="00CF315D" w:rsidRDefault="00DD59E7" w:rsidP="00DD59E7">
            <w:pPr>
              <w:spacing w:before="0" w:after="0" w:line="240" w:lineRule="auto"/>
              <w:rPr>
                <w:iCs/>
                <w:lang w:val="en-US"/>
              </w:rPr>
            </w:pPr>
            <w:r w:rsidRPr="00CF315D">
              <w:rPr>
                <w:iCs/>
                <w:lang w:val="en-US"/>
              </w:rPr>
              <w:t>b) 2.6/2.2/3.0/2.4/2.8/2.0</w:t>
            </w:r>
          </w:p>
          <w:p w:rsidR="00DD59E7" w:rsidRPr="00CF315D" w:rsidRDefault="00DD59E7" w:rsidP="00DD59E7">
            <w:pPr>
              <w:spacing w:before="0" w:after="0" w:line="240" w:lineRule="auto"/>
              <w:rPr>
                <w:iCs/>
                <w:lang w:val="en-US"/>
              </w:rPr>
            </w:pPr>
            <w:r w:rsidRPr="00CF315D">
              <w:rPr>
                <w:iCs/>
                <w:lang w:val="en-US"/>
              </w:rPr>
              <w:t>c) 3.0/3.0/2.0/3.0/2.0/2.0</w:t>
            </w:r>
          </w:p>
          <w:p w:rsidR="00DD59E7" w:rsidRPr="00CF315D" w:rsidRDefault="00DD59E7" w:rsidP="00DD59E7">
            <w:pPr>
              <w:spacing w:before="0" w:after="0" w:line="240" w:lineRule="auto"/>
              <w:rPr>
                <w:iCs/>
                <w:lang w:val="en-US"/>
              </w:rPr>
            </w:pPr>
            <w:r w:rsidRPr="00CF315D">
              <w:rPr>
                <w:iCs/>
                <w:lang w:val="en-US"/>
              </w:rPr>
              <w:t>d) 2.0/3.0/2.0/3.0/2.5/2.5</w:t>
            </w:r>
          </w:p>
          <w:p w:rsidR="00DD59E7" w:rsidRPr="00CF315D" w:rsidRDefault="00DD59E7" w:rsidP="00DD59E7">
            <w:pPr>
              <w:spacing w:before="0" w:after="0" w:line="240" w:lineRule="auto"/>
              <w:rPr>
                <w:iCs/>
                <w:lang w:val="en-US"/>
              </w:rPr>
            </w:pPr>
            <w:r w:rsidRPr="00CF315D">
              <w:rPr>
                <w:iCs/>
                <w:lang w:val="en-US"/>
              </w:rPr>
              <w:t>e) 3.0/3.0/3.0/3.0/2.5/2.5</w:t>
            </w:r>
          </w:p>
          <w:p w:rsidR="00DD59E7" w:rsidRPr="00CF315D" w:rsidRDefault="00DD59E7" w:rsidP="00DD59E7">
            <w:pPr>
              <w:spacing w:before="0" w:after="0" w:line="240" w:lineRule="auto"/>
              <w:rPr>
                <w:iCs/>
                <w:lang w:val="en-US"/>
              </w:rPr>
            </w:pPr>
          </w:p>
          <w:p w:rsidR="00DD59E7" w:rsidRPr="00CF315D" w:rsidRDefault="00DD59E7" w:rsidP="00DD59E7">
            <w:pPr>
              <w:spacing w:before="0" w:after="0" w:line="240" w:lineRule="auto"/>
              <w:rPr>
                <w:iCs/>
                <w:lang w:val="en-US"/>
              </w:rPr>
            </w:pPr>
          </w:p>
          <w:p w:rsidR="00DD59E7" w:rsidRPr="00CF315D" w:rsidRDefault="00DE2CCF">
            <w:pPr>
              <w:spacing w:before="0" w:after="0" w:line="240" w:lineRule="auto"/>
              <w:rPr>
                <w:rFonts w:eastAsia="Times New Roman" w:cs="Arial"/>
                <w:iCs/>
                <w:color w:val="000000"/>
                <w:lang w:val="en-US" w:eastAsia="es-CO"/>
              </w:rPr>
            </w:pPr>
            <w:r w:rsidRPr="00CF315D">
              <w:rPr>
                <w:iCs/>
                <w:lang w:val="en-US"/>
              </w:rPr>
              <w:lastRenderedPageBreak/>
              <w:t>The Project managed to increase the capacities of the Corporations by 1.2 points corresponding to 39</w:t>
            </w:r>
          </w:p>
        </w:tc>
      </w:tr>
      <w:tr w:rsidR="00DD59E7" w:rsidRPr="00CF315D" w:rsidTr="006E7A64">
        <w:tc>
          <w:tcPr>
            <w:tcW w:w="656" w:type="pct"/>
          </w:tcPr>
          <w:p w:rsidR="00DD59E7" w:rsidRPr="00CF315D" w:rsidRDefault="00663589" w:rsidP="00DD59E7">
            <w:pPr>
              <w:spacing w:before="0" w:after="0" w:line="240" w:lineRule="auto"/>
              <w:rPr>
                <w:rFonts w:eastAsia="Times New Roman" w:cs="Arial"/>
                <w:iCs/>
                <w:color w:val="000000"/>
                <w:lang w:val="en-US" w:eastAsia="es-CO"/>
              </w:rPr>
            </w:pPr>
            <w:r w:rsidRPr="00CF315D">
              <w:rPr>
                <w:rFonts w:eastAsia="Times New Roman" w:cs="Arial"/>
                <w:iCs/>
                <w:color w:val="000000"/>
                <w:lang w:val="en-US" w:eastAsia="es-CO"/>
              </w:rPr>
              <w:lastRenderedPageBreak/>
              <w:t>Date</w:t>
            </w:r>
          </w:p>
        </w:tc>
        <w:tc>
          <w:tcPr>
            <w:tcW w:w="1253" w:type="pct"/>
          </w:tcPr>
          <w:p w:rsidR="00DD59E7" w:rsidRPr="00CF315D" w:rsidRDefault="00DD59E7" w:rsidP="00DD59E7">
            <w:pPr>
              <w:spacing w:before="0" w:after="0" w:line="240" w:lineRule="auto"/>
              <w:jc w:val="center"/>
              <w:rPr>
                <w:rFonts w:eastAsia="Times New Roman" w:cs="Arial"/>
                <w:iCs/>
                <w:color w:val="000000"/>
                <w:lang w:val="en-US" w:eastAsia="es-CO"/>
              </w:rPr>
            </w:pPr>
            <w:r w:rsidRPr="00CF315D">
              <w:rPr>
                <w:rFonts w:eastAsia="Times New Roman" w:cs="Arial"/>
                <w:iCs/>
                <w:color w:val="000000"/>
                <w:lang w:val="en-US" w:eastAsia="es-CO"/>
              </w:rPr>
              <w:t>2012</w:t>
            </w:r>
          </w:p>
        </w:tc>
        <w:tc>
          <w:tcPr>
            <w:tcW w:w="1191" w:type="pct"/>
          </w:tcPr>
          <w:p w:rsidR="00DD59E7" w:rsidRPr="00CF315D" w:rsidRDefault="00DD59E7" w:rsidP="00DD59E7">
            <w:pPr>
              <w:spacing w:before="0" w:after="0" w:line="240" w:lineRule="auto"/>
              <w:jc w:val="center"/>
              <w:rPr>
                <w:rFonts w:eastAsia="Times New Roman" w:cs="Arial"/>
                <w:iCs/>
                <w:color w:val="000000"/>
                <w:lang w:val="en-US" w:eastAsia="es-CO"/>
              </w:rPr>
            </w:pPr>
            <w:r w:rsidRPr="00CF315D">
              <w:rPr>
                <w:rFonts w:eastAsia="Times New Roman" w:cs="Arial"/>
                <w:iCs/>
                <w:color w:val="000000"/>
                <w:lang w:val="en-US" w:eastAsia="es-CO"/>
              </w:rPr>
              <w:t>2014</w:t>
            </w:r>
          </w:p>
        </w:tc>
        <w:tc>
          <w:tcPr>
            <w:tcW w:w="1900" w:type="pct"/>
            <w:gridSpan w:val="2"/>
          </w:tcPr>
          <w:p w:rsidR="00DD59E7" w:rsidRPr="00CF315D" w:rsidRDefault="00FF7A5F" w:rsidP="00FF7A5F">
            <w:pPr>
              <w:spacing w:before="0" w:after="0" w:line="240" w:lineRule="auto"/>
              <w:jc w:val="center"/>
              <w:rPr>
                <w:rFonts w:eastAsia="Times New Roman" w:cs="Arial"/>
                <w:iCs/>
                <w:color w:val="000000"/>
                <w:lang w:val="en-US" w:eastAsia="es-CO"/>
              </w:rPr>
            </w:pPr>
            <w:r w:rsidRPr="00CF315D">
              <w:rPr>
                <w:rFonts w:eastAsia="Times New Roman" w:cs="Arial"/>
                <w:iCs/>
                <w:color w:val="000000"/>
                <w:lang w:val="en-US" w:eastAsia="es-CO"/>
              </w:rPr>
              <w:t>October,</w:t>
            </w:r>
            <w:r w:rsidR="00DD59E7" w:rsidRPr="00CF315D">
              <w:rPr>
                <w:rFonts w:eastAsia="Times New Roman" w:cs="Arial"/>
                <w:iCs/>
                <w:color w:val="000000"/>
                <w:lang w:val="en-US" w:eastAsia="es-CO"/>
              </w:rPr>
              <w:t xml:space="preserve"> 2019</w:t>
            </w:r>
          </w:p>
        </w:tc>
      </w:tr>
    </w:tbl>
    <w:p w:rsidR="004C1E77" w:rsidRPr="00CF315D" w:rsidRDefault="004C1E77" w:rsidP="004A512A">
      <w:pPr>
        <w:rPr>
          <w:rFonts w:cs="Arial"/>
          <w:lang w:val="en-US"/>
        </w:rPr>
      </w:pPr>
      <w:r w:rsidRPr="00D9628F">
        <w:rPr>
          <w:rFonts w:cs="Arial"/>
          <w:lang w:val="en-US"/>
        </w:rPr>
        <w:t>In 2015, an information survey was carried out to assess the capacities of the CARs; results evidenced the need to strengthen the following areas: i) Capacity for generation, access, and use of information and knowledge; and, ii) Capacity for monitoring and evaluation. With these elements, mechanisms were designed to train CAR officers in GIS topics. Four virtual courses were conducted in coordination with MADS: Territorial Environmental Management; Comprehensive risk management; Adaptation to Climate Change; and Planning for the Integrated Management of Water Resources.</w:t>
      </w:r>
    </w:p>
    <w:p w:rsidR="004C1E77" w:rsidRPr="00CF315D" w:rsidRDefault="004C1E77" w:rsidP="004A512A">
      <w:pPr>
        <w:rPr>
          <w:rFonts w:cs="Arial"/>
          <w:lang w:val="en-US"/>
        </w:rPr>
      </w:pPr>
      <w:r w:rsidRPr="004403FF">
        <w:rPr>
          <w:rFonts w:cs="Arial"/>
          <w:lang w:val="en-US"/>
        </w:rPr>
        <w:t>According to the PIR report (2019), these courses counted with the participation of 703 officers from different entities such as IDEAM, MADS, CARs and Municipal Mayors. Participants received attendance certificates. Subsequently, training materials were delivered to MADS and incorporated to its institutional training platform.</w:t>
      </w:r>
    </w:p>
    <w:p w:rsidR="004C1E77" w:rsidRPr="00CF315D" w:rsidRDefault="004C1E77" w:rsidP="004A512A">
      <w:pPr>
        <w:rPr>
          <w:rFonts w:cs="Arial"/>
          <w:lang w:val="en-US"/>
        </w:rPr>
      </w:pPr>
      <w:r>
        <w:rPr>
          <w:rFonts w:cs="Arial"/>
          <w:lang w:val="en-US"/>
        </w:rPr>
        <w:t>R</w:t>
      </w:r>
      <w:r w:rsidRPr="00CF315D">
        <w:rPr>
          <w:rFonts w:cs="Arial"/>
          <w:lang w:val="en-US"/>
        </w:rPr>
        <w:t>esults obtained in the last measurement show the following increases: a) (1.2) which reflects an increase of 43%;</w:t>
      </w:r>
      <w:r>
        <w:rPr>
          <w:rFonts w:cs="Arial"/>
          <w:lang w:val="en-US"/>
        </w:rPr>
        <w:t xml:space="preserve"> </w:t>
      </w:r>
      <w:r w:rsidRPr="00CF315D">
        <w:rPr>
          <w:rFonts w:cs="Arial"/>
          <w:lang w:val="en-US"/>
        </w:rPr>
        <w:t>b) (1.0) reflecting a 33% increase; c) (0.61) which reflects an increase of 20%; d) (1.0) reflecting an increase of 33%</w:t>
      </w:r>
      <w:r>
        <w:rPr>
          <w:rFonts w:cs="Arial"/>
          <w:lang w:val="en-US"/>
        </w:rPr>
        <w:t xml:space="preserve">, </w:t>
      </w:r>
      <w:r w:rsidRPr="00CF315D">
        <w:rPr>
          <w:rFonts w:cs="Arial"/>
          <w:lang w:val="en-US"/>
        </w:rPr>
        <w:t>and e) (2.8) reflecting an increase of 69%.</w:t>
      </w:r>
    </w:p>
    <w:p w:rsidR="004C1E77" w:rsidRPr="00CF315D" w:rsidRDefault="004C1E77" w:rsidP="004A512A">
      <w:pPr>
        <w:rPr>
          <w:rFonts w:cs="Arial"/>
          <w:lang w:val="en-US"/>
        </w:rPr>
      </w:pPr>
      <w:r w:rsidRPr="00CF315D">
        <w:rPr>
          <w:rFonts w:cs="Arial"/>
          <w:lang w:val="en-US"/>
        </w:rPr>
        <w:t>It is considered that the indicator was met, but it is clarified that the priority areas of strengthening were only two of the five that were evaluated given the low rating found in areas d.</w:t>
      </w:r>
      <w:r>
        <w:rPr>
          <w:rFonts w:cs="Arial"/>
          <w:lang w:val="en-US"/>
        </w:rPr>
        <w:t xml:space="preserve"> </w:t>
      </w:r>
      <w:r w:rsidRPr="00CF315D">
        <w:rPr>
          <w:rFonts w:cs="Arial"/>
          <w:lang w:val="en-US"/>
        </w:rPr>
        <w:t>and e.</w:t>
      </w:r>
    </w:p>
    <w:p w:rsidR="004C1E77" w:rsidRPr="00CF315D" w:rsidRDefault="004C1E77" w:rsidP="004A512A">
      <w:pPr>
        <w:rPr>
          <w:lang w:val="en-US" w:eastAsia="es-CO"/>
        </w:rPr>
      </w:pPr>
      <w:r w:rsidRPr="00B86481">
        <w:rPr>
          <w:rFonts w:cs="Arial"/>
          <w:lang w:val="en-US"/>
        </w:rPr>
        <w:t xml:space="preserve">In relation to </w:t>
      </w:r>
      <w:r>
        <w:rPr>
          <w:rFonts w:cs="Arial"/>
          <w:lang w:val="en-US"/>
        </w:rPr>
        <w:t xml:space="preserve">the </w:t>
      </w:r>
      <w:r w:rsidRPr="00B86481">
        <w:rPr>
          <w:rFonts w:cs="Arial"/>
          <w:lang w:val="en-US"/>
        </w:rPr>
        <w:t>training t</w:t>
      </w:r>
      <w:r>
        <w:rPr>
          <w:rFonts w:cs="Arial"/>
          <w:lang w:val="en-US"/>
        </w:rPr>
        <w:t>hemes</w:t>
      </w:r>
      <w:r w:rsidRPr="00B86481">
        <w:rPr>
          <w:rFonts w:cs="Arial"/>
          <w:lang w:val="en-US"/>
        </w:rPr>
        <w:t xml:space="preserve"> aimed at community-based organizations and groups, through alliances with different institutions such as SENA, Chamber of Commerce, Ministry of Commerce, Industry and Tourism, Secretary of Culture and Tourism of the Government of Huila and </w:t>
      </w:r>
      <w:proofErr w:type="spellStart"/>
      <w:r w:rsidRPr="00B86481">
        <w:rPr>
          <w:rFonts w:cs="Arial"/>
          <w:lang w:val="en-US"/>
        </w:rPr>
        <w:t>Agrosavia</w:t>
      </w:r>
      <w:proofErr w:type="spellEnd"/>
      <w:r w:rsidRPr="00B86481">
        <w:rPr>
          <w:rFonts w:cs="Arial"/>
          <w:lang w:val="en-US"/>
        </w:rPr>
        <w:t xml:space="preserve">, </w:t>
      </w:r>
      <w:r>
        <w:rPr>
          <w:rFonts w:cs="Arial"/>
          <w:lang w:val="en-US"/>
        </w:rPr>
        <w:t xml:space="preserve">several </w:t>
      </w:r>
      <w:r w:rsidRPr="00B86481">
        <w:rPr>
          <w:rFonts w:cs="Arial"/>
          <w:lang w:val="en-US"/>
        </w:rPr>
        <w:t>courses and training workshops were held on topics such as:</w:t>
      </w:r>
    </w:p>
    <w:p w:rsidR="004C1E77" w:rsidRDefault="004C1E77" w:rsidP="004A512A">
      <w:pPr>
        <w:pStyle w:val="ListParagraph"/>
        <w:numPr>
          <w:ilvl w:val="0"/>
          <w:numId w:val="10"/>
        </w:numPr>
        <w:spacing w:before="40" w:after="40" w:line="240" w:lineRule="auto"/>
        <w:rPr>
          <w:lang w:val="en-US" w:eastAsia="es-CO"/>
        </w:rPr>
      </w:pPr>
      <w:r>
        <w:rPr>
          <w:lang w:val="en-US" w:eastAsia="es-CO"/>
        </w:rPr>
        <w:t>Tourism information</w:t>
      </w:r>
    </w:p>
    <w:p w:rsidR="004C1E77" w:rsidRPr="00CF315D" w:rsidRDefault="004C1E77" w:rsidP="004A512A">
      <w:pPr>
        <w:pStyle w:val="ListParagraph"/>
        <w:numPr>
          <w:ilvl w:val="0"/>
          <w:numId w:val="10"/>
        </w:numPr>
        <w:spacing w:before="40" w:after="40" w:line="240" w:lineRule="auto"/>
        <w:rPr>
          <w:lang w:val="en-US" w:eastAsia="es-CO"/>
        </w:rPr>
      </w:pPr>
      <w:r w:rsidRPr="00CF315D">
        <w:rPr>
          <w:lang w:val="en-US" w:eastAsia="es-CO"/>
        </w:rPr>
        <w:t>Integral Farm</w:t>
      </w:r>
    </w:p>
    <w:p w:rsidR="004C1E77" w:rsidRPr="00CF315D" w:rsidRDefault="004C1E77" w:rsidP="004A512A">
      <w:pPr>
        <w:pStyle w:val="ListParagraph"/>
        <w:numPr>
          <w:ilvl w:val="0"/>
          <w:numId w:val="10"/>
        </w:numPr>
        <w:spacing w:before="40" w:after="40" w:line="240" w:lineRule="auto"/>
        <w:rPr>
          <w:lang w:val="en-US" w:eastAsia="es-CO"/>
        </w:rPr>
      </w:pPr>
      <w:r w:rsidRPr="00CF315D">
        <w:rPr>
          <w:lang w:val="en-US" w:eastAsia="es-CO"/>
        </w:rPr>
        <w:t>Processing and production of cocoa</w:t>
      </w:r>
    </w:p>
    <w:p w:rsidR="004C1E77" w:rsidRPr="00CF315D" w:rsidRDefault="004C1E77" w:rsidP="004A512A">
      <w:pPr>
        <w:pStyle w:val="ListParagraph"/>
        <w:numPr>
          <w:ilvl w:val="0"/>
          <w:numId w:val="10"/>
        </w:numPr>
        <w:spacing w:before="40" w:after="40" w:line="240" w:lineRule="auto"/>
        <w:rPr>
          <w:lang w:val="en-US" w:eastAsia="es-CO"/>
        </w:rPr>
      </w:pPr>
      <w:r w:rsidRPr="00CF315D">
        <w:rPr>
          <w:lang w:val="en-US" w:eastAsia="es-CO"/>
        </w:rPr>
        <w:t>Tomato transformation</w:t>
      </w:r>
    </w:p>
    <w:p w:rsidR="004C1E77" w:rsidRPr="00CF315D" w:rsidRDefault="004C1E77" w:rsidP="004A512A">
      <w:pPr>
        <w:pStyle w:val="ListParagraph"/>
        <w:numPr>
          <w:ilvl w:val="0"/>
          <w:numId w:val="10"/>
        </w:numPr>
        <w:spacing w:before="40" w:after="40" w:line="240" w:lineRule="auto"/>
        <w:rPr>
          <w:lang w:val="en-US" w:eastAsia="es-CO"/>
        </w:rPr>
      </w:pPr>
      <w:r w:rsidRPr="00CF315D">
        <w:rPr>
          <w:lang w:val="en-US" w:eastAsia="es-CO"/>
        </w:rPr>
        <w:t>Fish handling</w:t>
      </w:r>
    </w:p>
    <w:p w:rsidR="004C1E77" w:rsidRPr="00CF315D" w:rsidRDefault="004C1E77" w:rsidP="004A512A">
      <w:pPr>
        <w:pStyle w:val="ListParagraph"/>
        <w:numPr>
          <w:ilvl w:val="0"/>
          <w:numId w:val="10"/>
        </w:numPr>
        <w:spacing w:before="40" w:after="40" w:line="240" w:lineRule="auto"/>
        <w:rPr>
          <w:lang w:val="en-US" w:eastAsia="es-CO"/>
        </w:rPr>
      </w:pPr>
      <w:r w:rsidRPr="00CF315D">
        <w:rPr>
          <w:lang w:val="en-US" w:eastAsia="es-CO"/>
        </w:rPr>
        <w:t>English</w:t>
      </w:r>
    </w:p>
    <w:p w:rsidR="004C1E77" w:rsidRPr="00CF315D" w:rsidRDefault="004C1E77" w:rsidP="004A512A">
      <w:pPr>
        <w:pStyle w:val="ListParagraph"/>
        <w:numPr>
          <w:ilvl w:val="0"/>
          <w:numId w:val="10"/>
        </w:numPr>
        <w:spacing w:before="40" w:after="40" w:line="240" w:lineRule="auto"/>
        <w:rPr>
          <w:lang w:val="en-US" w:eastAsia="es-CO"/>
        </w:rPr>
      </w:pPr>
      <w:r w:rsidRPr="00CF315D">
        <w:rPr>
          <w:lang w:val="en-US" w:eastAsia="es-CO"/>
        </w:rPr>
        <w:t>Integral Farm</w:t>
      </w:r>
    </w:p>
    <w:p w:rsidR="004C1E77" w:rsidRPr="00CF315D" w:rsidRDefault="004C1E77" w:rsidP="004A512A">
      <w:pPr>
        <w:pStyle w:val="ListParagraph"/>
        <w:numPr>
          <w:ilvl w:val="0"/>
          <w:numId w:val="10"/>
        </w:numPr>
        <w:spacing w:before="40" w:after="40" w:line="240" w:lineRule="auto"/>
        <w:rPr>
          <w:lang w:val="en-US" w:eastAsia="es-CO"/>
        </w:rPr>
      </w:pPr>
      <w:proofErr w:type="spellStart"/>
      <w:r w:rsidRPr="00CF315D">
        <w:rPr>
          <w:lang w:val="en-US" w:eastAsia="es-CO"/>
        </w:rPr>
        <w:lastRenderedPageBreak/>
        <w:t>Cachaco</w:t>
      </w:r>
      <w:proofErr w:type="spellEnd"/>
      <w:r w:rsidRPr="00CF315D">
        <w:rPr>
          <w:lang w:val="en-US" w:eastAsia="es-CO"/>
        </w:rPr>
        <w:t xml:space="preserve"> management</w:t>
      </w:r>
    </w:p>
    <w:p w:rsidR="004C1E77" w:rsidRPr="00CF315D" w:rsidRDefault="004C1E77" w:rsidP="004A512A">
      <w:pPr>
        <w:pStyle w:val="ListParagraph"/>
        <w:numPr>
          <w:ilvl w:val="0"/>
          <w:numId w:val="10"/>
        </w:numPr>
        <w:spacing w:before="40" w:after="40" w:line="240" w:lineRule="auto"/>
        <w:rPr>
          <w:lang w:val="en-US" w:eastAsia="es-CO"/>
        </w:rPr>
      </w:pPr>
      <w:r w:rsidRPr="00CF315D">
        <w:rPr>
          <w:lang w:val="en-US" w:eastAsia="es-CO"/>
        </w:rPr>
        <w:t xml:space="preserve">Silage of </w:t>
      </w:r>
      <w:proofErr w:type="spellStart"/>
      <w:r w:rsidRPr="00CF315D">
        <w:rPr>
          <w:lang w:val="en-US" w:eastAsia="es-CO"/>
        </w:rPr>
        <w:t>totumo</w:t>
      </w:r>
      <w:proofErr w:type="spellEnd"/>
      <w:r w:rsidRPr="00CF315D">
        <w:rPr>
          <w:lang w:val="en-US" w:eastAsia="es-CO"/>
        </w:rPr>
        <w:t xml:space="preserve"> and nutritional blocks of </w:t>
      </w:r>
      <w:proofErr w:type="spellStart"/>
      <w:r w:rsidRPr="00CF315D">
        <w:rPr>
          <w:lang w:val="en-US" w:eastAsia="es-CO"/>
        </w:rPr>
        <w:t>totumo</w:t>
      </w:r>
      <w:proofErr w:type="spellEnd"/>
    </w:p>
    <w:p w:rsidR="004C1E77" w:rsidRPr="00CF315D" w:rsidRDefault="004C1E77" w:rsidP="004A512A">
      <w:pPr>
        <w:pStyle w:val="ListParagraph"/>
        <w:numPr>
          <w:ilvl w:val="0"/>
          <w:numId w:val="10"/>
        </w:numPr>
        <w:spacing w:before="40" w:after="40" w:line="240" w:lineRule="auto"/>
        <w:rPr>
          <w:lang w:val="en-US" w:eastAsia="es-CO"/>
        </w:rPr>
      </w:pPr>
      <w:r w:rsidRPr="00CF315D">
        <w:rPr>
          <w:lang w:val="en-US" w:eastAsia="es-CO"/>
        </w:rPr>
        <w:t>Clean production</w:t>
      </w:r>
    </w:p>
    <w:p w:rsidR="004C1E77" w:rsidRPr="00CF315D" w:rsidRDefault="004C1E77" w:rsidP="004A512A">
      <w:pPr>
        <w:pStyle w:val="ListParagraph"/>
        <w:numPr>
          <w:ilvl w:val="0"/>
          <w:numId w:val="10"/>
        </w:numPr>
        <w:spacing w:before="40" w:after="40" w:line="240" w:lineRule="auto"/>
        <w:rPr>
          <w:lang w:val="en-US" w:eastAsia="es-CO"/>
        </w:rPr>
      </w:pPr>
      <w:r w:rsidRPr="00CF315D">
        <w:rPr>
          <w:lang w:val="en-US" w:eastAsia="es-CO"/>
        </w:rPr>
        <w:t>Development of sustainable projects based on artisanal process techniques</w:t>
      </w:r>
    </w:p>
    <w:p w:rsidR="004C1E77" w:rsidRPr="00CF315D" w:rsidRDefault="004C1E77" w:rsidP="004A512A">
      <w:pPr>
        <w:pStyle w:val="ListParagraph"/>
        <w:numPr>
          <w:ilvl w:val="0"/>
          <w:numId w:val="10"/>
        </w:numPr>
        <w:spacing w:before="40" w:after="40" w:line="240" w:lineRule="auto"/>
        <w:rPr>
          <w:lang w:val="en-US" w:eastAsia="es-CO"/>
        </w:rPr>
      </w:pPr>
      <w:r w:rsidRPr="00CF315D">
        <w:rPr>
          <w:lang w:val="en-US" w:eastAsia="es-CO"/>
        </w:rPr>
        <w:t>Community organization</w:t>
      </w:r>
    </w:p>
    <w:p w:rsidR="004C1E77" w:rsidRPr="00CF315D" w:rsidRDefault="004C1E77" w:rsidP="004A512A">
      <w:pPr>
        <w:pStyle w:val="ListParagraph"/>
        <w:numPr>
          <w:ilvl w:val="0"/>
          <w:numId w:val="10"/>
        </w:numPr>
        <w:spacing w:before="40" w:after="40" w:line="240" w:lineRule="auto"/>
        <w:rPr>
          <w:lang w:val="en-US" w:eastAsia="es-CO"/>
        </w:rPr>
      </w:pPr>
      <w:r w:rsidRPr="00CF315D">
        <w:rPr>
          <w:lang w:val="en-US" w:eastAsia="es-CO"/>
        </w:rPr>
        <w:t>Food handling</w:t>
      </w:r>
    </w:p>
    <w:p w:rsidR="004C1E77" w:rsidRPr="00CF315D" w:rsidRDefault="004C1E77" w:rsidP="004A512A">
      <w:pPr>
        <w:pStyle w:val="ListParagraph"/>
        <w:numPr>
          <w:ilvl w:val="0"/>
          <w:numId w:val="10"/>
        </w:numPr>
        <w:spacing w:before="40" w:after="40" w:line="240" w:lineRule="auto"/>
        <w:rPr>
          <w:lang w:val="en-US" w:eastAsia="es-CO"/>
        </w:rPr>
      </w:pPr>
      <w:r w:rsidRPr="00CF315D">
        <w:rPr>
          <w:lang w:val="en-US" w:eastAsia="es-CO"/>
        </w:rPr>
        <w:t>Business strengthening and productive chains</w:t>
      </w:r>
    </w:p>
    <w:p w:rsidR="004C1E77" w:rsidRPr="00CF315D" w:rsidRDefault="004C1E77" w:rsidP="004A512A">
      <w:pPr>
        <w:pStyle w:val="ListParagraph"/>
        <w:numPr>
          <w:ilvl w:val="0"/>
          <w:numId w:val="10"/>
        </w:numPr>
        <w:spacing w:before="40" w:after="40" w:line="240" w:lineRule="auto"/>
        <w:rPr>
          <w:lang w:val="en-US" w:eastAsia="es-CO"/>
        </w:rPr>
      </w:pPr>
      <w:r w:rsidRPr="00CF315D">
        <w:rPr>
          <w:lang w:val="en-US" w:eastAsia="es-CO"/>
        </w:rPr>
        <w:t>Entrepreneurship</w:t>
      </w:r>
    </w:p>
    <w:p w:rsidR="004C1E77" w:rsidRPr="00CF315D" w:rsidRDefault="004C1E77" w:rsidP="004A512A">
      <w:pPr>
        <w:pStyle w:val="ListParagraph"/>
        <w:numPr>
          <w:ilvl w:val="0"/>
          <w:numId w:val="10"/>
        </w:numPr>
        <w:spacing w:before="40" w:after="40" w:line="240" w:lineRule="auto"/>
        <w:rPr>
          <w:lang w:val="en-US" w:eastAsia="es-CO"/>
        </w:rPr>
      </w:pPr>
      <w:r w:rsidRPr="00CF315D">
        <w:rPr>
          <w:lang w:val="en-US" w:eastAsia="es-CO"/>
        </w:rPr>
        <w:t>Business formalization</w:t>
      </w:r>
    </w:p>
    <w:p w:rsidR="004C1E77" w:rsidRPr="00CF315D" w:rsidRDefault="004C1E77" w:rsidP="004A512A">
      <w:pPr>
        <w:pStyle w:val="ListParagraph"/>
        <w:numPr>
          <w:ilvl w:val="0"/>
          <w:numId w:val="10"/>
        </w:numPr>
        <w:spacing w:before="40" w:after="40" w:line="240" w:lineRule="auto"/>
        <w:rPr>
          <w:lang w:val="en-US" w:eastAsia="es-CO"/>
        </w:rPr>
      </w:pPr>
      <w:r w:rsidRPr="00CF315D">
        <w:rPr>
          <w:lang w:val="en-US" w:eastAsia="es-CO"/>
        </w:rPr>
        <w:t>Employment generation</w:t>
      </w:r>
    </w:p>
    <w:p w:rsidR="004C1E77" w:rsidRPr="00CF315D" w:rsidRDefault="004C1E77" w:rsidP="004A512A">
      <w:pPr>
        <w:pStyle w:val="ListParagraph"/>
        <w:numPr>
          <w:ilvl w:val="0"/>
          <w:numId w:val="10"/>
        </w:numPr>
        <w:spacing w:before="40" w:after="40" w:line="240" w:lineRule="auto"/>
        <w:rPr>
          <w:lang w:val="en-US" w:eastAsia="es-CO"/>
        </w:rPr>
      </w:pPr>
      <w:r w:rsidRPr="00CF315D">
        <w:rPr>
          <w:lang w:val="en-US" w:eastAsia="es-CO"/>
        </w:rPr>
        <w:t xml:space="preserve">Access to credit lines for the productive sector and portfolio of guarantees for access to the credit of the </w:t>
      </w:r>
      <w:proofErr w:type="spellStart"/>
      <w:r w:rsidRPr="00CF315D">
        <w:rPr>
          <w:lang w:val="en-US" w:eastAsia="es-CO"/>
        </w:rPr>
        <w:t>mypimes</w:t>
      </w:r>
      <w:proofErr w:type="spellEnd"/>
    </w:p>
    <w:p w:rsidR="004C1E77" w:rsidRPr="00CF315D" w:rsidRDefault="004C1E77" w:rsidP="004A512A">
      <w:pPr>
        <w:pStyle w:val="ListParagraph"/>
        <w:numPr>
          <w:ilvl w:val="0"/>
          <w:numId w:val="10"/>
        </w:numPr>
        <w:spacing w:before="40" w:after="40" w:line="240" w:lineRule="auto"/>
        <w:rPr>
          <w:lang w:val="en-US" w:eastAsia="es-CO"/>
        </w:rPr>
      </w:pPr>
      <w:r w:rsidRPr="00CF315D">
        <w:rPr>
          <w:lang w:val="en-US" w:eastAsia="es-CO"/>
        </w:rPr>
        <w:t>Markets and business opportunities</w:t>
      </w:r>
    </w:p>
    <w:p w:rsidR="004C1E77" w:rsidRPr="00CF315D" w:rsidRDefault="004C1E77" w:rsidP="004A512A">
      <w:pPr>
        <w:pStyle w:val="ListParagraph"/>
        <w:numPr>
          <w:ilvl w:val="0"/>
          <w:numId w:val="10"/>
        </w:numPr>
        <w:rPr>
          <w:lang w:val="en-US" w:eastAsia="es-CO"/>
        </w:rPr>
      </w:pPr>
      <w:r w:rsidRPr="00CF315D">
        <w:rPr>
          <w:lang w:val="en-US" w:eastAsia="es-CO"/>
        </w:rPr>
        <w:t>Adoption in innovation processes</w:t>
      </w:r>
    </w:p>
    <w:p w:rsidR="004C1E77" w:rsidRPr="00CF315D" w:rsidRDefault="004C1E77" w:rsidP="004C1E77">
      <w:pPr>
        <w:rPr>
          <w:rFonts w:cs="Arial"/>
          <w:lang w:val="en-US"/>
        </w:rPr>
      </w:pPr>
      <w:r w:rsidRPr="00CF315D">
        <w:rPr>
          <w:rFonts w:cs="Arial"/>
          <w:lang w:val="en-US"/>
        </w:rPr>
        <w:t xml:space="preserve">The selection of topics and target groups were defined based on the needs that were identified in conjunction with the </w:t>
      </w:r>
      <w:proofErr w:type="gramStart"/>
      <w:r w:rsidRPr="00CF315D">
        <w:rPr>
          <w:rFonts w:cs="Arial"/>
          <w:lang w:val="en-US"/>
        </w:rPr>
        <w:t>communities</w:t>
      </w:r>
      <w:r>
        <w:rPr>
          <w:rFonts w:cs="Arial"/>
          <w:lang w:val="en-US"/>
        </w:rPr>
        <w:t xml:space="preserve">, </w:t>
      </w:r>
      <w:r w:rsidRPr="00CF315D">
        <w:rPr>
          <w:rFonts w:cs="Arial"/>
          <w:lang w:val="en-US"/>
        </w:rPr>
        <w:t>and</w:t>
      </w:r>
      <w:proofErr w:type="gramEnd"/>
      <w:r w:rsidRPr="00CF315D">
        <w:rPr>
          <w:rFonts w:cs="Arial"/>
          <w:lang w:val="en-US"/>
        </w:rPr>
        <w:t xml:space="preserve"> sought to strengthen the capacities for the implementation of productive activities promoted by the project.</w:t>
      </w:r>
    </w:p>
    <w:tbl>
      <w:tblPr>
        <w:tblStyle w:val="TableGrid"/>
        <w:tblW w:w="0" w:type="auto"/>
        <w:tblLook w:val="04A0" w:firstRow="1" w:lastRow="0" w:firstColumn="1" w:lastColumn="0" w:noHBand="0" w:noVBand="1"/>
      </w:tblPr>
      <w:tblGrid>
        <w:gridCol w:w="6025"/>
        <w:gridCol w:w="2469"/>
      </w:tblGrid>
      <w:tr w:rsidR="003D5C97" w:rsidRPr="00CF315D" w:rsidTr="00D61A1E">
        <w:trPr>
          <w:trHeight w:val="319"/>
        </w:trPr>
        <w:tc>
          <w:tcPr>
            <w:tcW w:w="6025" w:type="dxa"/>
            <w:vMerge w:val="restart"/>
          </w:tcPr>
          <w:p w:rsidR="003D5C97" w:rsidRPr="00CF315D" w:rsidRDefault="00077D74" w:rsidP="00077D74">
            <w:pPr>
              <w:spacing w:before="0" w:after="0" w:line="240" w:lineRule="auto"/>
              <w:jc w:val="left"/>
              <w:rPr>
                <w:lang w:val="en-US"/>
              </w:rPr>
            </w:pPr>
            <w:r>
              <w:rPr>
                <w:rFonts w:cs="Arial"/>
                <w:lang w:val="en-US"/>
              </w:rPr>
              <w:t>Output</w:t>
            </w:r>
            <w:r w:rsidRPr="00CF315D">
              <w:rPr>
                <w:rFonts w:cs="Arial"/>
                <w:lang w:val="en-US"/>
              </w:rPr>
              <w:t xml:space="preserve"> </w:t>
            </w:r>
            <w:r w:rsidR="003D5C97" w:rsidRPr="00CF315D">
              <w:rPr>
                <w:rFonts w:cs="Arial"/>
                <w:lang w:val="en-US"/>
              </w:rPr>
              <w:t xml:space="preserve">1.3 </w:t>
            </w:r>
            <w:r w:rsidRPr="00077D74">
              <w:rPr>
                <w:rFonts w:cs="Arial"/>
                <w:lang w:val="en-US"/>
              </w:rPr>
              <w:t>Regional geographic</w:t>
            </w:r>
            <w:r>
              <w:rPr>
                <w:rFonts w:cs="Arial"/>
                <w:lang w:val="en-US"/>
              </w:rPr>
              <w:t xml:space="preserve"> </w:t>
            </w:r>
            <w:r w:rsidRPr="00077D74">
              <w:rPr>
                <w:rFonts w:cs="Arial"/>
                <w:lang w:val="en-US"/>
              </w:rPr>
              <w:t>information systems</w:t>
            </w:r>
            <w:r>
              <w:rPr>
                <w:rFonts w:cs="Arial"/>
                <w:lang w:val="en-US"/>
              </w:rPr>
              <w:t xml:space="preserve"> </w:t>
            </w:r>
            <w:r w:rsidRPr="00077D74">
              <w:rPr>
                <w:rFonts w:cs="Arial"/>
                <w:lang w:val="en-US"/>
              </w:rPr>
              <w:t>(GIS) guide the local</w:t>
            </w:r>
            <w:r>
              <w:rPr>
                <w:rFonts w:cs="Arial"/>
                <w:lang w:val="en-US"/>
              </w:rPr>
              <w:t xml:space="preserve"> </w:t>
            </w:r>
            <w:r w:rsidRPr="00077D74">
              <w:rPr>
                <w:rFonts w:cs="Arial"/>
                <w:lang w:val="en-US"/>
              </w:rPr>
              <w:t>level</w:t>
            </w:r>
            <w:r>
              <w:rPr>
                <w:rFonts w:cs="Arial"/>
                <w:lang w:val="en-US"/>
              </w:rPr>
              <w:t xml:space="preserve"> </w:t>
            </w:r>
            <w:r w:rsidRPr="00077D74">
              <w:rPr>
                <w:rFonts w:cs="Arial"/>
                <w:lang w:val="en-US"/>
              </w:rPr>
              <w:t>planning processes</w:t>
            </w:r>
            <w:r>
              <w:rPr>
                <w:rFonts w:cs="Arial"/>
                <w:lang w:val="en-US"/>
              </w:rPr>
              <w:t xml:space="preserve"> </w:t>
            </w:r>
            <w:r w:rsidRPr="00077D74">
              <w:rPr>
                <w:rFonts w:cs="Arial"/>
                <w:lang w:val="en-US"/>
              </w:rPr>
              <w:t>(POT and municipal</w:t>
            </w:r>
            <w:r>
              <w:rPr>
                <w:rFonts w:cs="Arial"/>
                <w:lang w:val="en-US"/>
              </w:rPr>
              <w:t xml:space="preserve"> </w:t>
            </w:r>
            <w:r w:rsidRPr="00077D74">
              <w:rPr>
                <w:rFonts w:cs="Arial"/>
                <w:lang w:val="en-US"/>
              </w:rPr>
              <w:t>development plan</w:t>
            </w:r>
            <w:r>
              <w:rPr>
                <w:rFonts w:cs="Arial"/>
                <w:lang w:val="en-US"/>
              </w:rPr>
              <w:t xml:space="preserve"> </w:t>
            </w:r>
            <w:r w:rsidRPr="00077D74">
              <w:rPr>
                <w:rFonts w:cs="Arial"/>
                <w:lang w:val="en-US"/>
              </w:rPr>
              <w:t>[PDM]) in BD</w:t>
            </w:r>
            <w:r>
              <w:rPr>
                <w:rFonts w:cs="Arial"/>
                <w:lang w:val="en-US"/>
              </w:rPr>
              <w:t xml:space="preserve"> </w:t>
            </w:r>
            <w:r w:rsidRPr="00077D74">
              <w:rPr>
                <w:rFonts w:cs="Arial"/>
                <w:lang w:val="en-US"/>
              </w:rPr>
              <w:t>conservation, SLM, and</w:t>
            </w:r>
            <w:r>
              <w:rPr>
                <w:rFonts w:cs="Arial"/>
                <w:lang w:val="en-US"/>
              </w:rPr>
              <w:t xml:space="preserve"> </w:t>
            </w:r>
            <w:r w:rsidRPr="00077D74">
              <w:rPr>
                <w:rFonts w:cs="Arial"/>
                <w:lang w:val="en-US"/>
              </w:rPr>
              <w:t>SFM, and are integrated</w:t>
            </w:r>
            <w:r>
              <w:rPr>
                <w:rFonts w:cs="Arial"/>
                <w:lang w:val="en-US"/>
              </w:rPr>
              <w:t xml:space="preserve"> </w:t>
            </w:r>
            <w:r w:rsidRPr="00077D74">
              <w:rPr>
                <w:rFonts w:cs="Arial"/>
                <w:lang w:val="en-US"/>
              </w:rPr>
              <w:t>into the national systems.</w:t>
            </w:r>
          </w:p>
        </w:tc>
        <w:tc>
          <w:tcPr>
            <w:tcW w:w="2469" w:type="dxa"/>
          </w:tcPr>
          <w:p w:rsidR="003D5C97" w:rsidRPr="00CF315D" w:rsidRDefault="00077D74" w:rsidP="00D31955">
            <w:pPr>
              <w:spacing w:before="0" w:after="0" w:line="240" w:lineRule="auto"/>
              <w:jc w:val="center"/>
              <w:rPr>
                <w:b/>
                <w:bCs/>
                <w:lang w:val="en-US"/>
              </w:rPr>
            </w:pPr>
            <w:r>
              <w:rPr>
                <w:rFonts w:cs="Arial"/>
                <w:b/>
                <w:bCs/>
                <w:lang w:val="en-US"/>
              </w:rPr>
              <w:t>Output</w:t>
            </w:r>
            <w:r w:rsidRPr="00CF315D">
              <w:rPr>
                <w:rFonts w:cs="Arial"/>
                <w:b/>
                <w:bCs/>
                <w:lang w:val="en-US"/>
              </w:rPr>
              <w:t xml:space="preserve"> </w:t>
            </w:r>
            <w:r w:rsidR="003D5C97" w:rsidRPr="00CF315D">
              <w:rPr>
                <w:rFonts w:cs="Arial"/>
                <w:b/>
                <w:bCs/>
                <w:lang w:val="en-US"/>
              </w:rPr>
              <w:t>Achievement</w:t>
            </w:r>
          </w:p>
        </w:tc>
      </w:tr>
      <w:tr w:rsidR="003D5C97" w:rsidRPr="00CF315D" w:rsidTr="00D61A1E">
        <w:trPr>
          <w:trHeight w:val="274"/>
        </w:trPr>
        <w:tc>
          <w:tcPr>
            <w:tcW w:w="6025" w:type="dxa"/>
            <w:vMerge/>
          </w:tcPr>
          <w:p w:rsidR="003D5C97" w:rsidRPr="00CF315D" w:rsidRDefault="003D5C97" w:rsidP="003D5C97">
            <w:pPr>
              <w:spacing w:before="0" w:after="0" w:line="240" w:lineRule="auto"/>
              <w:rPr>
                <w:lang w:val="en-US"/>
              </w:rPr>
            </w:pPr>
          </w:p>
        </w:tc>
        <w:tc>
          <w:tcPr>
            <w:tcW w:w="2469" w:type="dxa"/>
            <w:shd w:val="clear" w:color="auto" w:fill="92D050"/>
          </w:tcPr>
          <w:p w:rsidR="003D5C97" w:rsidRPr="00CF315D" w:rsidRDefault="00D31955" w:rsidP="003D5C97">
            <w:pPr>
              <w:spacing w:before="0" w:after="0" w:line="240" w:lineRule="auto"/>
              <w:jc w:val="center"/>
              <w:rPr>
                <w:lang w:val="en-US"/>
              </w:rPr>
            </w:pPr>
            <w:r w:rsidRPr="00CF315D">
              <w:rPr>
                <w:rFonts w:cs="Arial"/>
                <w:lang w:val="en-US"/>
              </w:rPr>
              <w:t>Achieved</w:t>
            </w:r>
          </w:p>
        </w:tc>
      </w:tr>
    </w:tbl>
    <w:p w:rsidR="002D210F" w:rsidRPr="00CF315D" w:rsidRDefault="002D210F" w:rsidP="002D210F">
      <w:pPr>
        <w:spacing w:before="0" w:after="0" w:line="240" w:lineRule="auto"/>
        <w:rPr>
          <w:rFonts w:eastAsia="Times New Roman" w:cs="Arial"/>
          <w:i/>
          <w:color w:val="000000"/>
          <w:lang w:val="en-US" w:eastAsia="es-CO"/>
        </w:rPr>
      </w:pPr>
    </w:p>
    <w:p w:rsidR="004C1E77" w:rsidRDefault="004C1E77" w:rsidP="004A512A">
      <w:pPr>
        <w:rPr>
          <w:lang w:val="en-US" w:eastAsia="es-CO"/>
        </w:rPr>
      </w:pPr>
      <w:r w:rsidRPr="00A66A24">
        <w:rPr>
          <w:lang w:val="en-US" w:eastAsia="es-CO"/>
        </w:rPr>
        <w:t xml:space="preserve">This </w:t>
      </w:r>
      <w:r>
        <w:rPr>
          <w:lang w:val="en-US" w:eastAsia="es-CO"/>
        </w:rPr>
        <w:t xml:space="preserve">output </w:t>
      </w:r>
      <w:r w:rsidRPr="00A66A24">
        <w:rPr>
          <w:lang w:val="en-US" w:eastAsia="es-CO"/>
        </w:rPr>
        <w:t>lacks indicators</w:t>
      </w:r>
      <w:r>
        <w:rPr>
          <w:lang w:val="en-US" w:eastAsia="es-CO"/>
        </w:rPr>
        <w:t>. H</w:t>
      </w:r>
      <w:r w:rsidRPr="00A66A24">
        <w:rPr>
          <w:lang w:val="en-US" w:eastAsia="es-CO"/>
        </w:rPr>
        <w:t xml:space="preserve">owever, the </w:t>
      </w:r>
      <w:r>
        <w:rPr>
          <w:lang w:val="en-US" w:eastAsia="es-CO"/>
        </w:rPr>
        <w:t>p</w:t>
      </w:r>
      <w:r w:rsidRPr="00A66A24">
        <w:rPr>
          <w:lang w:val="en-US" w:eastAsia="es-CO"/>
        </w:rPr>
        <w:t xml:space="preserve">roject developed an entire training strategy on GIS topics that was implemented in all CARs and complemented </w:t>
      </w:r>
      <w:r>
        <w:rPr>
          <w:lang w:val="en-US" w:eastAsia="es-CO"/>
        </w:rPr>
        <w:t xml:space="preserve">the </w:t>
      </w:r>
      <w:r w:rsidRPr="00A66A24">
        <w:rPr>
          <w:lang w:val="en-US" w:eastAsia="es-CO"/>
        </w:rPr>
        <w:t>product 1.2</w:t>
      </w:r>
      <w:r>
        <w:rPr>
          <w:lang w:val="en-US" w:eastAsia="es-CO"/>
        </w:rPr>
        <w:t>,</w:t>
      </w:r>
      <w:r w:rsidRPr="00A66A24">
        <w:rPr>
          <w:lang w:val="en-US" w:eastAsia="es-CO"/>
        </w:rPr>
        <w:t xml:space="preserve"> related to the training program.</w:t>
      </w:r>
    </w:p>
    <w:p w:rsidR="004C1E77" w:rsidRPr="00CF315D" w:rsidRDefault="004C1E77" w:rsidP="004A512A">
      <w:pPr>
        <w:rPr>
          <w:lang w:val="en-US" w:eastAsia="es-CO"/>
        </w:rPr>
      </w:pPr>
      <w:r w:rsidRPr="00653A16">
        <w:rPr>
          <w:lang w:val="en-US" w:eastAsia="es-CO"/>
        </w:rPr>
        <w:t xml:space="preserve">Initially, a workshop was held aimed at learning about the management and general state of spatial information in each entity, as well as the availability of equipment and programs, so that their strengths and weaknesses are identified. This activity had the support of the </w:t>
      </w:r>
      <w:proofErr w:type="spellStart"/>
      <w:r w:rsidRPr="00653A16">
        <w:rPr>
          <w:lang w:val="en-US" w:eastAsia="es-CO"/>
        </w:rPr>
        <w:t>Agustín</w:t>
      </w:r>
      <w:proofErr w:type="spellEnd"/>
      <w:r w:rsidRPr="00653A16">
        <w:rPr>
          <w:lang w:val="en-US" w:eastAsia="es-CO"/>
        </w:rPr>
        <w:t xml:space="preserve"> </w:t>
      </w:r>
      <w:proofErr w:type="spellStart"/>
      <w:r w:rsidRPr="00653A16">
        <w:rPr>
          <w:lang w:val="en-US" w:eastAsia="es-CO"/>
        </w:rPr>
        <w:t>Codazzi</w:t>
      </w:r>
      <w:proofErr w:type="spellEnd"/>
      <w:r w:rsidRPr="00653A16">
        <w:rPr>
          <w:lang w:val="en-US" w:eastAsia="es-CO"/>
        </w:rPr>
        <w:t xml:space="preserve"> Geographical Institute - IGAC and had the participation of 104 </w:t>
      </w:r>
      <w:r>
        <w:rPr>
          <w:lang w:val="en-US" w:eastAsia="es-CO"/>
        </w:rPr>
        <w:t>persons</w:t>
      </w:r>
      <w:r w:rsidRPr="00653A16">
        <w:rPr>
          <w:lang w:val="en-US" w:eastAsia="es-CO"/>
        </w:rPr>
        <w:t>.</w:t>
      </w:r>
    </w:p>
    <w:p w:rsidR="004C1E77" w:rsidRPr="00CF315D" w:rsidRDefault="004C1E77" w:rsidP="004A512A">
      <w:pPr>
        <w:rPr>
          <w:rFonts w:cs="Arial"/>
          <w:lang w:val="en-US"/>
        </w:rPr>
      </w:pPr>
      <w:r w:rsidRPr="006A3CA7">
        <w:rPr>
          <w:rFonts w:cs="Arial"/>
          <w:lang w:val="en-US"/>
        </w:rPr>
        <w:t xml:space="preserve">Subsequently, 65 accompaniment sessions to CARs were held and a protocol for organization and standardization of spatial information was defined. This protocol has been assumed by some of the CARs as mandatory procedures at different </w:t>
      </w:r>
      <w:proofErr w:type="gramStart"/>
      <w:r w:rsidRPr="006A3CA7">
        <w:rPr>
          <w:rFonts w:cs="Arial"/>
          <w:lang w:val="en-US"/>
        </w:rPr>
        <w:t>levels,  to</w:t>
      </w:r>
      <w:proofErr w:type="gramEnd"/>
      <w:r w:rsidRPr="006A3CA7">
        <w:rPr>
          <w:rFonts w:cs="Arial"/>
          <w:lang w:val="en-US"/>
        </w:rPr>
        <w:t xml:space="preserve"> guarantee the availability and quality of the spatial information. </w:t>
      </w:r>
      <w:r>
        <w:rPr>
          <w:rFonts w:cs="Arial"/>
          <w:lang w:val="en-US"/>
        </w:rPr>
        <w:t>T</w:t>
      </w:r>
      <w:r w:rsidRPr="006A3CA7">
        <w:rPr>
          <w:rFonts w:cs="Arial"/>
          <w:lang w:val="en-US"/>
        </w:rPr>
        <w:t>he Project delivered to the CARs an Arc-</w:t>
      </w:r>
      <w:proofErr w:type="spellStart"/>
      <w:r w:rsidRPr="006A3CA7">
        <w:rPr>
          <w:rFonts w:cs="Arial"/>
          <w:lang w:val="en-US"/>
        </w:rPr>
        <w:t>Gis</w:t>
      </w:r>
      <w:proofErr w:type="spellEnd"/>
      <w:r w:rsidRPr="006A3CA7">
        <w:rPr>
          <w:rFonts w:cs="Arial"/>
          <w:lang w:val="en-US"/>
        </w:rPr>
        <w:t xml:space="preserve"> license and equipment.</w:t>
      </w:r>
      <w:r>
        <w:rPr>
          <w:rFonts w:cs="Arial"/>
          <w:lang w:val="en-US"/>
        </w:rPr>
        <w:t xml:space="preserve"> Additionally</w:t>
      </w:r>
      <w:r w:rsidRPr="00CF315D">
        <w:rPr>
          <w:rFonts w:cs="Arial"/>
          <w:lang w:val="en-US"/>
        </w:rPr>
        <w:t>, a training session was held for officials from the CAR and other institutions, such as mayors and governors, with a participation of 95 people. </w:t>
      </w:r>
    </w:p>
    <w:p w:rsidR="004C1E77" w:rsidRPr="00CF315D" w:rsidRDefault="004C1E77" w:rsidP="004A512A">
      <w:pPr>
        <w:rPr>
          <w:rFonts w:cs="Arial"/>
          <w:lang w:val="en-US"/>
        </w:rPr>
      </w:pPr>
      <w:r w:rsidRPr="00CF315D">
        <w:rPr>
          <w:rFonts w:cs="Arial"/>
          <w:lang w:val="en-US"/>
        </w:rPr>
        <w:lastRenderedPageBreak/>
        <w:t xml:space="preserve">Another important achievement of this process is that the 6 CARs </w:t>
      </w:r>
      <w:r>
        <w:rPr>
          <w:rFonts w:cs="Arial"/>
          <w:lang w:val="en-US"/>
        </w:rPr>
        <w:t xml:space="preserve">counts with </w:t>
      </w:r>
      <w:r w:rsidRPr="00CF315D">
        <w:rPr>
          <w:rFonts w:cs="Arial"/>
          <w:lang w:val="en-US"/>
        </w:rPr>
        <w:t xml:space="preserve">personnel </w:t>
      </w:r>
      <w:r>
        <w:rPr>
          <w:rFonts w:cs="Arial"/>
          <w:lang w:val="en-US"/>
        </w:rPr>
        <w:t xml:space="preserve">trained in </w:t>
      </w:r>
      <w:r w:rsidRPr="00CF315D">
        <w:rPr>
          <w:rFonts w:cs="Arial"/>
          <w:lang w:val="en-US"/>
        </w:rPr>
        <w:t>the management of GIS. This guarantees fulfilment of the established protocols and the quality and availability of the information.</w:t>
      </w:r>
    </w:p>
    <w:p w:rsidR="004C1E77" w:rsidRPr="00CF315D" w:rsidRDefault="004C1E77" w:rsidP="004A512A">
      <w:pPr>
        <w:rPr>
          <w:rFonts w:cs="Arial"/>
          <w:lang w:val="en-US"/>
        </w:rPr>
      </w:pPr>
      <w:r w:rsidRPr="00CF315D">
        <w:rPr>
          <w:rFonts w:cs="Arial"/>
          <w:lang w:val="en-US"/>
        </w:rPr>
        <w:t>Regarding the management of the information related to the biodiversity monitoring system, SLM and SFM, the project decided to feed the existing systems at the national levels such as the SIB, and SIAC under the responsibility of MADS and its ICT office. The project did not bet on creating regional systems, which, once the project was finished, had been left in disuse. </w:t>
      </w:r>
    </w:p>
    <w:p w:rsidR="004C1E77" w:rsidRPr="00CF315D" w:rsidRDefault="004C1E77" w:rsidP="004C1E77">
      <w:pPr>
        <w:rPr>
          <w:rFonts w:cs="Arial"/>
          <w:lang w:val="en-US"/>
        </w:rPr>
      </w:pPr>
      <w:r w:rsidRPr="00CF315D">
        <w:rPr>
          <w:rFonts w:cs="Arial"/>
          <w:lang w:val="en-US"/>
        </w:rPr>
        <w:t>SIAC is currently being updated, and pilot procedures are being developed for the migration of regional information generated by CARs at the national SIAC scales. For this purpose, pilot proposals are being carried out where the GIS of CORPOGUAJIRA is linked.</w:t>
      </w:r>
    </w:p>
    <w:tbl>
      <w:tblPr>
        <w:tblStyle w:val="TableGrid"/>
        <w:tblW w:w="8568" w:type="dxa"/>
        <w:tblLook w:val="04A0" w:firstRow="1" w:lastRow="0" w:firstColumn="1" w:lastColumn="0" w:noHBand="0" w:noVBand="1"/>
      </w:tblPr>
      <w:tblGrid>
        <w:gridCol w:w="6078"/>
        <w:gridCol w:w="2490"/>
      </w:tblGrid>
      <w:tr w:rsidR="003D5C97" w:rsidRPr="00CF315D" w:rsidTr="00DE2CCF">
        <w:trPr>
          <w:trHeight w:val="210"/>
        </w:trPr>
        <w:tc>
          <w:tcPr>
            <w:tcW w:w="6078" w:type="dxa"/>
            <w:vMerge w:val="restart"/>
            <w:vAlign w:val="center"/>
          </w:tcPr>
          <w:p w:rsidR="003D5C97" w:rsidRPr="00CF315D" w:rsidRDefault="00077D74" w:rsidP="00077D74">
            <w:pPr>
              <w:spacing w:before="0" w:after="0" w:line="240" w:lineRule="auto"/>
              <w:rPr>
                <w:lang w:val="en-US"/>
              </w:rPr>
            </w:pPr>
            <w:r>
              <w:rPr>
                <w:rFonts w:cs="Arial"/>
                <w:lang w:val="en-US"/>
              </w:rPr>
              <w:t>Output</w:t>
            </w:r>
            <w:r w:rsidRPr="00CF315D">
              <w:rPr>
                <w:rFonts w:cs="Arial"/>
                <w:lang w:val="en-US"/>
              </w:rPr>
              <w:t xml:space="preserve"> </w:t>
            </w:r>
            <w:r w:rsidR="003D5C97" w:rsidRPr="00CF315D">
              <w:rPr>
                <w:rFonts w:cs="Arial"/>
                <w:lang w:val="en-US"/>
              </w:rPr>
              <w:t xml:space="preserve">1.4 </w:t>
            </w:r>
            <w:r w:rsidRPr="00077D74">
              <w:rPr>
                <w:rFonts w:cs="Arial"/>
                <w:lang w:val="en-US"/>
              </w:rPr>
              <w:t>Measurement,</w:t>
            </w:r>
            <w:r>
              <w:rPr>
                <w:rFonts w:cs="Arial"/>
                <w:lang w:val="en-US"/>
              </w:rPr>
              <w:t xml:space="preserve"> </w:t>
            </w:r>
            <w:r w:rsidRPr="00077D74">
              <w:rPr>
                <w:rFonts w:cs="Arial"/>
                <w:lang w:val="en-US"/>
              </w:rPr>
              <w:t>Reporting, and</w:t>
            </w:r>
            <w:r>
              <w:rPr>
                <w:rFonts w:cs="Arial"/>
                <w:lang w:val="en-US"/>
              </w:rPr>
              <w:t xml:space="preserve"> </w:t>
            </w:r>
            <w:r w:rsidRPr="00077D74">
              <w:rPr>
                <w:rFonts w:cs="Arial"/>
                <w:lang w:val="en-US"/>
              </w:rPr>
              <w:t>Verification (MRV)</w:t>
            </w:r>
            <w:r>
              <w:rPr>
                <w:rFonts w:cs="Arial"/>
                <w:lang w:val="en-US"/>
              </w:rPr>
              <w:t xml:space="preserve"> </w:t>
            </w:r>
            <w:r w:rsidRPr="00077D74">
              <w:rPr>
                <w:rFonts w:cs="Arial"/>
                <w:lang w:val="en-US"/>
              </w:rPr>
              <w:t>protocols for monitoring</w:t>
            </w:r>
            <w:r>
              <w:rPr>
                <w:rFonts w:cs="Arial"/>
                <w:lang w:val="en-US"/>
              </w:rPr>
              <w:t xml:space="preserve"> </w:t>
            </w:r>
            <w:r w:rsidRPr="00077D74">
              <w:rPr>
                <w:rFonts w:cs="Arial"/>
                <w:lang w:val="en-US"/>
              </w:rPr>
              <w:t>deforestation in dry</w:t>
            </w:r>
            <w:r>
              <w:rPr>
                <w:rFonts w:cs="Arial"/>
                <w:lang w:val="en-US"/>
              </w:rPr>
              <w:t xml:space="preserve"> </w:t>
            </w:r>
            <w:r w:rsidRPr="00077D74">
              <w:rPr>
                <w:rFonts w:cs="Arial"/>
                <w:lang w:val="en-US"/>
              </w:rPr>
              <w:t xml:space="preserve">forests are </w:t>
            </w:r>
            <w:proofErr w:type="gramStart"/>
            <w:r w:rsidRPr="00077D74">
              <w:rPr>
                <w:rFonts w:cs="Arial"/>
                <w:lang w:val="en-US"/>
              </w:rPr>
              <w:t>applied, and</w:t>
            </w:r>
            <w:proofErr w:type="gramEnd"/>
            <w:r>
              <w:rPr>
                <w:rFonts w:cs="Arial"/>
                <w:lang w:val="en-US"/>
              </w:rPr>
              <w:t xml:space="preserve"> </w:t>
            </w:r>
            <w:r w:rsidRPr="00077D74">
              <w:rPr>
                <w:rFonts w:cs="Arial"/>
                <w:lang w:val="en-US"/>
              </w:rPr>
              <w:t>articulated with municipal</w:t>
            </w:r>
            <w:r>
              <w:rPr>
                <w:rFonts w:cs="Arial"/>
                <w:lang w:val="en-US"/>
              </w:rPr>
              <w:t xml:space="preserve"> </w:t>
            </w:r>
            <w:r w:rsidRPr="00077D74">
              <w:rPr>
                <w:rFonts w:cs="Arial"/>
                <w:lang w:val="en-US"/>
              </w:rPr>
              <w:t>and regional territorial</w:t>
            </w:r>
            <w:r>
              <w:rPr>
                <w:rFonts w:cs="Arial"/>
                <w:lang w:val="en-US"/>
              </w:rPr>
              <w:t xml:space="preserve"> </w:t>
            </w:r>
            <w:r w:rsidRPr="00077D74">
              <w:rPr>
                <w:rFonts w:cs="Arial"/>
                <w:lang w:val="en-US"/>
              </w:rPr>
              <w:t>planning instruments</w:t>
            </w:r>
            <w:r>
              <w:rPr>
                <w:rFonts w:cs="Arial"/>
                <w:lang w:val="en-US"/>
              </w:rPr>
              <w:t xml:space="preserve"> </w:t>
            </w:r>
            <w:r w:rsidRPr="00077D74">
              <w:rPr>
                <w:rFonts w:cs="Arial"/>
                <w:lang w:val="en-US"/>
              </w:rPr>
              <w:t>(e.g., POT, POMCA,</w:t>
            </w:r>
            <w:r>
              <w:rPr>
                <w:rFonts w:cs="Arial"/>
                <w:lang w:val="en-US"/>
              </w:rPr>
              <w:t xml:space="preserve"> </w:t>
            </w:r>
            <w:r w:rsidRPr="00077D74">
              <w:rPr>
                <w:rFonts w:cs="Arial"/>
                <w:lang w:val="en-US"/>
              </w:rPr>
              <w:t>MDP, POF, etc.) to assess</w:t>
            </w:r>
            <w:r>
              <w:rPr>
                <w:rFonts w:cs="Arial"/>
                <w:lang w:val="en-US"/>
              </w:rPr>
              <w:t xml:space="preserve"> </w:t>
            </w:r>
            <w:r w:rsidRPr="00077D74">
              <w:rPr>
                <w:rFonts w:cs="Arial"/>
                <w:lang w:val="en-US"/>
              </w:rPr>
              <w:t>REDD+ benefits.</w:t>
            </w:r>
          </w:p>
        </w:tc>
        <w:tc>
          <w:tcPr>
            <w:tcW w:w="2490" w:type="dxa"/>
            <w:vAlign w:val="center"/>
          </w:tcPr>
          <w:p w:rsidR="003D5C97" w:rsidRPr="00CF315D" w:rsidRDefault="00077D74" w:rsidP="00D31955">
            <w:pPr>
              <w:spacing w:before="0" w:after="0" w:line="240" w:lineRule="auto"/>
              <w:jc w:val="center"/>
              <w:rPr>
                <w:b/>
                <w:bCs/>
                <w:lang w:val="en-US"/>
              </w:rPr>
            </w:pPr>
            <w:r>
              <w:rPr>
                <w:rFonts w:cs="Arial"/>
                <w:b/>
                <w:bCs/>
                <w:lang w:val="en-US"/>
              </w:rPr>
              <w:t xml:space="preserve">Output </w:t>
            </w:r>
            <w:r w:rsidR="003D5C97" w:rsidRPr="00CF315D">
              <w:rPr>
                <w:rFonts w:cs="Arial"/>
                <w:b/>
                <w:bCs/>
                <w:lang w:val="en-US"/>
              </w:rPr>
              <w:t>Achievement</w:t>
            </w:r>
          </w:p>
        </w:tc>
      </w:tr>
      <w:tr w:rsidR="003D5C97" w:rsidRPr="00CF315D" w:rsidTr="00DE2CCF">
        <w:trPr>
          <w:trHeight w:val="735"/>
        </w:trPr>
        <w:tc>
          <w:tcPr>
            <w:tcW w:w="6078" w:type="dxa"/>
            <w:vMerge/>
            <w:vAlign w:val="center"/>
          </w:tcPr>
          <w:p w:rsidR="003D5C97" w:rsidRPr="00CF315D" w:rsidRDefault="003D5C97" w:rsidP="003D5C97">
            <w:pPr>
              <w:spacing w:before="0" w:after="0" w:line="240" w:lineRule="auto"/>
              <w:rPr>
                <w:lang w:val="en-US"/>
              </w:rPr>
            </w:pPr>
          </w:p>
        </w:tc>
        <w:tc>
          <w:tcPr>
            <w:tcW w:w="2490" w:type="dxa"/>
            <w:shd w:val="clear" w:color="auto" w:fill="92D050"/>
            <w:vAlign w:val="center"/>
          </w:tcPr>
          <w:p w:rsidR="003D5C97" w:rsidRPr="00CF315D" w:rsidRDefault="00D31955" w:rsidP="003D5C97">
            <w:pPr>
              <w:spacing w:before="0" w:after="0" w:line="240" w:lineRule="auto"/>
              <w:jc w:val="center"/>
              <w:rPr>
                <w:lang w:val="en-US"/>
              </w:rPr>
            </w:pPr>
            <w:r w:rsidRPr="00CF315D">
              <w:rPr>
                <w:rFonts w:cs="Arial"/>
                <w:lang w:val="en-US"/>
              </w:rPr>
              <w:t>Achieved</w:t>
            </w:r>
          </w:p>
        </w:tc>
      </w:tr>
    </w:tbl>
    <w:p w:rsidR="004C1E77" w:rsidRPr="00CF315D" w:rsidRDefault="004C1E77" w:rsidP="004C1E77">
      <w:pPr>
        <w:rPr>
          <w:lang w:val="en-US"/>
        </w:rPr>
      </w:pPr>
      <w:r w:rsidRPr="00CF315D">
        <w:rPr>
          <w:lang w:val="en-US"/>
        </w:rPr>
        <w:t>The</w:t>
      </w:r>
      <w:r>
        <w:rPr>
          <w:lang w:val="en-US"/>
        </w:rPr>
        <w:t xml:space="preserve"> </w:t>
      </w:r>
      <w:r w:rsidR="001A6508">
        <w:rPr>
          <w:rFonts w:cs="Arial"/>
          <w:lang w:val="en-US"/>
        </w:rPr>
        <w:t>TE</w:t>
      </w:r>
      <w:r>
        <w:rPr>
          <w:rFonts w:cs="Arial"/>
          <w:lang w:val="en-US"/>
        </w:rPr>
        <w:t xml:space="preserve"> </w:t>
      </w:r>
      <w:r w:rsidRPr="00CF315D">
        <w:rPr>
          <w:lang w:val="en-US"/>
        </w:rPr>
        <w:t>reports that this document was prepared and recognizes its usefulness for monitoring and measuring the emissions avoided by the conservation of the dry forest, as an ecosystem service and as a contribution to global benefits; although its usefulness in the framework of the MRV processes for REDD+ is limited to an academic exercise without practical application.</w:t>
      </w:r>
    </w:p>
    <w:p w:rsidR="003D5C97" w:rsidRPr="00F8432A" w:rsidRDefault="003D5C97" w:rsidP="00F8432A">
      <w:pPr>
        <w:pStyle w:val="Heading4"/>
        <w:numPr>
          <w:ilvl w:val="0"/>
          <w:numId w:val="0"/>
        </w:numPr>
        <w:spacing w:after="240"/>
        <w:ind w:left="864" w:hanging="864"/>
        <w:rPr>
          <w:sz w:val="22"/>
          <w:szCs w:val="22"/>
        </w:rPr>
      </w:pPr>
      <w:proofErr w:type="spellStart"/>
      <w:r w:rsidRPr="00F8432A">
        <w:rPr>
          <w:sz w:val="22"/>
          <w:szCs w:val="22"/>
        </w:rPr>
        <w:t>Component</w:t>
      </w:r>
      <w:proofErr w:type="spellEnd"/>
      <w:r w:rsidRPr="00F8432A">
        <w:rPr>
          <w:sz w:val="22"/>
          <w:szCs w:val="22"/>
        </w:rPr>
        <w:t xml:space="preserve"> 2</w:t>
      </w:r>
    </w:p>
    <w:tbl>
      <w:tblPr>
        <w:tblStyle w:val="TableGrid"/>
        <w:tblW w:w="8523" w:type="dxa"/>
        <w:jc w:val="center"/>
        <w:tblLook w:val="04A0" w:firstRow="1" w:lastRow="0" w:firstColumn="1" w:lastColumn="0" w:noHBand="0" w:noVBand="1"/>
      </w:tblPr>
      <w:tblGrid>
        <w:gridCol w:w="5960"/>
        <w:gridCol w:w="2563"/>
      </w:tblGrid>
      <w:tr w:rsidR="003D5C97" w:rsidRPr="00CF315D" w:rsidTr="00DE2CCF">
        <w:trPr>
          <w:trHeight w:val="253"/>
          <w:jc w:val="center"/>
        </w:trPr>
        <w:tc>
          <w:tcPr>
            <w:tcW w:w="5960" w:type="dxa"/>
            <w:vMerge w:val="restart"/>
          </w:tcPr>
          <w:p w:rsidR="003D5C97" w:rsidRPr="00CF315D" w:rsidRDefault="003D5C97" w:rsidP="003D5C97">
            <w:pPr>
              <w:spacing w:line="240" w:lineRule="auto"/>
              <w:rPr>
                <w:iCs/>
                <w:lang w:val="en-US"/>
              </w:rPr>
            </w:pPr>
            <w:r w:rsidRPr="00CF315D">
              <w:rPr>
                <w:rFonts w:cs="Arial"/>
                <w:lang w:val="en-US"/>
              </w:rPr>
              <w:t>Provision of multiple global environmental benefits through the declaration of PA and/or conservation agreements, REDD+ practices and sustainable land management activities that strengthen the conservation and sustainable use of dry forest </w:t>
            </w:r>
          </w:p>
        </w:tc>
        <w:tc>
          <w:tcPr>
            <w:tcW w:w="2563" w:type="dxa"/>
            <w:shd w:val="clear" w:color="auto" w:fill="92D050"/>
          </w:tcPr>
          <w:p w:rsidR="003D5C97" w:rsidRPr="001A6508" w:rsidRDefault="003D5C97" w:rsidP="003D5C97">
            <w:pPr>
              <w:spacing w:before="0" w:after="0" w:line="240" w:lineRule="auto"/>
              <w:rPr>
                <w:b/>
                <w:bCs/>
                <w:iCs/>
                <w:lang w:val="en-US"/>
              </w:rPr>
            </w:pPr>
            <w:r w:rsidRPr="001A6508">
              <w:rPr>
                <w:rFonts w:cs="Arial"/>
                <w:b/>
                <w:bCs/>
                <w:lang w:val="en-US"/>
              </w:rPr>
              <w:t>Component Achievement</w:t>
            </w:r>
          </w:p>
        </w:tc>
      </w:tr>
      <w:tr w:rsidR="003D5C97" w:rsidRPr="00CF315D" w:rsidTr="00DE2CCF">
        <w:trPr>
          <w:trHeight w:val="450"/>
          <w:jc w:val="center"/>
        </w:trPr>
        <w:tc>
          <w:tcPr>
            <w:tcW w:w="5960" w:type="dxa"/>
            <w:vMerge/>
          </w:tcPr>
          <w:p w:rsidR="003D5C97" w:rsidRPr="00CF315D" w:rsidRDefault="003D5C97" w:rsidP="003D5C97">
            <w:pPr>
              <w:spacing w:before="0" w:after="0" w:line="240" w:lineRule="auto"/>
              <w:rPr>
                <w:iCs/>
                <w:lang w:val="en-US"/>
              </w:rPr>
            </w:pPr>
          </w:p>
        </w:tc>
        <w:tc>
          <w:tcPr>
            <w:tcW w:w="2563" w:type="dxa"/>
            <w:shd w:val="clear" w:color="auto" w:fill="92D050"/>
          </w:tcPr>
          <w:p w:rsidR="003D5C97" w:rsidRPr="00CF315D" w:rsidRDefault="003D5C97" w:rsidP="003D5C97">
            <w:pPr>
              <w:spacing w:before="0" w:after="0" w:line="240" w:lineRule="auto"/>
              <w:jc w:val="center"/>
              <w:rPr>
                <w:iCs/>
                <w:lang w:val="en-US"/>
              </w:rPr>
            </w:pPr>
            <w:r w:rsidRPr="00CF315D">
              <w:rPr>
                <w:rFonts w:cs="Arial"/>
                <w:lang w:val="en-US"/>
              </w:rPr>
              <w:t>Satisfactory</w:t>
            </w:r>
          </w:p>
        </w:tc>
      </w:tr>
    </w:tbl>
    <w:p w:rsidR="003D5C97" w:rsidRPr="00CF315D" w:rsidRDefault="003D5C97" w:rsidP="003D5C97">
      <w:pPr>
        <w:rPr>
          <w:rFonts w:cs="Arial"/>
          <w:lang w:val="en-US"/>
        </w:rPr>
      </w:pPr>
      <w:r w:rsidRPr="00CF315D">
        <w:rPr>
          <w:rFonts w:cs="Arial"/>
          <w:lang w:val="en-US"/>
        </w:rPr>
        <w:t>The analysis for each of</w:t>
      </w:r>
      <w:r w:rsidR="006853B3">
        <w:rPr>
          <w:rFonts w:cs="Arial"/>
          <w:lang w:val="en-US"/>
        </w:rPr>
        <w:t xml:space="preserve"> </w:t>
      </w:r>
      <w:r w:rsidRPr="00CF315D">
        <w:rPr>
          <w:rFonts w:cs="Arial"/>
          <w:lang w:val="en-US"/>
        </w:rPr>
        <w:t xml:space="preserve">the </w:t>
      </w:r>
      <w:r w:rsidR="006853B3">
        <w:rPr>
          <w:lang w:val="en-US"/>
        </w:rPr>
        <w:t>o</w:t>
      </w:r>
      <w:r w:rsidR="006853B3" w:rsidRPr="006853B3">
        <w:rPr>
          <w:lang w:val="en-US"/>
        </w:rPr>
        <w:t>utput</w:t>
      </w:r>
      <w:r w:rsidR="006853B3">
        <w:rPr>
          <w:lang w:val="en-US"/>
        </w:rPr>
        <w:t>s</w:t>
      </w:r>
      <w:r w:rsidR="006853B3" w:rsidRPr="006853B3" w:rsidDel="006853B3">
        <w:rPr>
          <w:lang w:val="en-US"/>
        </w:rPr>
        <w:t xml:space="preserve"> </w:t>
      </w:r>
      <w:r w:rsidRPr="00CF315D">
        <w:rPr>
          <w:rFonts w:cs="Arial"/>
          <w:lang w:val="en-US"/>
        </w:rPr>
        <w:t>established for this component is presented below.</w:t>
      </w:r>
    </w:p>
    <w:tbl>
      <w:tblPr>
        <w:tblStyle w:val="TableGrid"/>
        <w:tblW w:w="0" w:type="auto"/>
        <w:tblLook w:val="04A0" w:firstRow="1" w:lastRow="0" w:firstColumn="1" w:lastColumn="0" w:noHBand="0" w:noVBand="1"/>
      </w:tblPr>
      <w:tblGrid>
        <w:gridCol w:w="5811"/>
        <w:gridCol w:w="2683"/>
      </w:tblGrid>
      <w:tr w:rsidR="001C7CBD" w:rsidRPr="00CF315D" w:rsidTr="001C7CBD">
        <w:trPr>
          <w:trHeight w:val="319"/>
        </w:trPr>
        <w:tc>
          <w:tcPr>
            <w:tcW w:w="5811" w:type="dxa"/>
            <w:vMerge w:val="restart"/>
          </w:tcPr>
          <w:p w:rsidR="001C7CBD" w:rsidRPr="00CF315D" w:rsidRDefault="00077D74" w:rsidP="00077D74">
            <w:pPr>
              <w:spacing w:before="0" w:after="0" w:line="240" w:lineRule="auto"/>
              <w:rPr>
                <w:iCs/>
                <w:lang w:val="en-US"/>
              </w:rPr>
            </w:pPr>
            <w:r>
              <w:rPr>
                <w:rFonts w:cs="Arial"/>
                <w:lang w:val="en-US"/>
              </w:rPr>
              <w:t>Output</w:t>
            </w:r>
            <w:r w:rsidRPr="00CF315D">
              <w:rPr>
                <w:rFonts w:cs="Arial"/>
                <w:lang w:val="en-US"/>
              </w:rPr>
              <w:t xml:space="preserve"> </w:t>
            </w:r>
            <w:r w:rsidR="001C7CBD" w:rsidRPr="00CF315D">
              <w:rPr>
                <w:rFonts w:cs="Arial"/>
                <w:lang w:val="en-US"/>
              </w:rPr>
              <w:t xml:space="preserve">2.1 </w:t>
            </w:r>
            <w:r w:rsidRPr="00077D74">
              <w:rPr>
                <w:rFonts w:cs="Arial"/>
                <w:lang w:val="en-US"/>
              </w:rPr>
              <w:t>Up to 12 PAs and/or</w:t>
            </w:r>
            <w:r>
              <w:rPr>
                <w:rFonts w:cs="Arial"/>
                <w:lang w:val="en-US"/>
              </w:rPr>
              <w:t xml:space="preserve"> </w:t>
            </w:r>
            <w:r w:rsidRPr="00077D74">
              <w:rPr>
                <w:rFonts w:cs="Arial"/>
                <w:lang w:val="en-US"/>
              </w:rPr>
              <w:t>conservation agreements</w:t>
            </w:r>
            <w:r>
              <w:rPr>
                <w:rFonts w:cs="Arial"/>
                <w:lang w:val="en-US"/>
              </w:rPr>
              <w:t xml:space="preserve"> </w:t>
            </w:r>
            <w:r w:rsidRPr="00077D74">
              <w:rPr>
                <w:rFonts w:cs="Arial"/>
                <w:lang w:val="en-US"/>
              </w:rPr>
              <w:t>established or designated</w:t>
            </w:r>
            <w:r>
              <w:rPr>
                <w:rFonts w:cs="Arial"/>
                <w:lang w:val="en-US"/>
              </w:rPr>
              <w:t xml:space="preserve"> </w:t>
            </w:r>
            <w:r w:rsidRPr="00077D74">
              <w:rPr>
                <w:rFonts w:cs="Arial"/>
                <w:lang w:val="en-US"/>
              </w:rPr>
              <w:t>at the local and regional</w:t>
            </w:r>
            <w:r>
              <w:rPr>
                <w:rFonts w:cs="Arial"/>
                <w:lang w:val="en-US"/>
              </w:rPr>
              <w:t xml:space="preserve"> </w:t>
            </w:r>
            <w:r w:rsidRPr="00077D74">
              <w:rPr>
                <w:rFonts w:cs="Arial"/>
                <w:lang w:val="en-US"/>
              </w:rPr>
              <w:t>levels, in the Caribbean</w:t>
            </w:r>
            <w:r>
              <w:rPr>
                <w:rFonts w:cs="Arial"/>
                <w:lang w:val="en-US"/>
              </w:rPr>
              <w:t xml:space="preserve"> </w:t>
            </w:r>
            <w:r w:rsidRPr="00077D74">
              <w:rPr>
                <w:rFonts w:cs="Arial"/>
                <w:lang w:val="en-US"/>
              </w:rPr>
              <w:t>region and the Inter-</w:t>
            </w:r>
            <w:r>
              <w:rPr>
                <w:rFonts w:cs="Arial"/>
                <w:lang w:val="en-US"/>
              </w:rPr>
              <w:t xml:space="preserve"> </w:t>
            </w:r>
            <w:r w:rsidRPr="00077D74">
              <w:rPr>
                <w:rFonts w:cs="Arial"/>
                <w:lang w:val="en-US"/>
              </w:rPr>
              <w:t>Andean Valley of the</w:t>
            </w:r>
            <w:r>
              <w:rPr>
                <w:rFonts w:cs="Arial"/>
                <w:lang w:val="en-US"/>
              </w:rPr>
              <w:t xml:space="preserve"> </w:t>
            </w:r>
            <w:r w:rsidRPr="00077D74">
              <w:rPr>
                <w:rFonts w:cs="Arial"/>
                <w:lang w:val="en-US"/>
              </w:rPr>
              <w:t>Magdalena River</w:t>
            </w:r>
            <w:r>
              <w:rPr>
                <w:rFonts w:cs="Arial"/>
                <w:lang w:val="en-US"/>
              </w:rPr>
              <w:t xml:space="preserve"> </w:t>
            </w:r>
            <w:r w:rsidRPr="00077D74">
              <w:rPr>
                <w:rFonts w:cs="Arial"/>
                <w:lang w:val="en-US"/>
              </w:rPr>
              <w:t>(IAVMR) to ensure the</w:t>
            </w:r>
            <w:r>
              <w:rPr>
                <w:rFonts w:cs="Arial"/>
                <w:lang w:val="en-US"/>
              </w:rPr>
              <w:t xml:space="preserve"> </w:t>
            </w:r>
            <w:r w:rsidRPr="00077D74">
              <w:rPr>
                <w:rFonts w:cs="Arial"/>
                <w:lang w:val="en-US"/>
              </w:rPr>
              <w:t>flow of multiple global</w:t>
            </w:r>
            <w:r>
              <w:rPr>
                <w:rFonts w:cs="Arial"/>
                <w:lang w:val="en-US"/>
              </w:rPr>
              <w:t xml:space="preserve"> </w:t>
            </w:r>
            <w:r w:rsidRPr="00077D74">
              <w:rPr>
                <w:rFonts w:cs="Arial"/>
                <w:lang w:val="en-US"/>
              </w:rPr>
              <w:t>ecosystem services.</w:t>
            </w:r>
          </w:p>
        </w:tc>
        <w:tc>
          <w:tcPr>
            <w:tcW w:w="2683" w:type="dxa"/>
          </w:tcPr>
          <w:p w:rsidR="001C7CBD" w:rsidRPr="00CF315D" w:rsidRDefault="00077D74" w:rsidP="001A6508">
            <w:pPr>
              <w:spacing w:before="0" w:after="0" w:line="240" w:lineRule="auto"/>
              <w:jc w:val="center"/>
              <w:rPr>
                <w:iCs/>
                <w:lang w:val="en-US"/>
              </w:rPr>
            </w:pPr>
            <w:r>
              <w:rPr>
                <w:rFonts w:cs="Arial"/>
                <w:b/>
                <w:bCs/>
                <w:lang w:val="en-US"/>
              </w:rPr>
              <w:t>Output</w:t>
            </w:r>
            <w:r w:rsidRPr="00CF315D" w:rsidDel="00077D74">
              <w:rPr>
                <w:rFonts w:cs="Arial"/>
                <w:b/>
                <w:bCs/>
                <w:lang w:val="en-US"/>
              </w:rPr>
              <w:t xml:space="preserve"> </w:t>
            </w:r>
            <w:r w:rsidR="001C7CBD" w:rsidRPr="00CF315D">
              <w:rPr>
                <w:rFonts w:cs="Arial"/>
                <w:b/>
                <w:bCs/>
                <w:lang w:val="en-US"/>
              </w:rPr>
              <w:t>Achievement</w:t>
            </w:r>
          </w:p>
        </w:tc>
      </w:tr>
      <w:tr w:rsidR="001C7CBD" w:rsidRPr="00CF315D" w:rsidTr="001C7CBD">
        <w:trPr>
          <w:trHeight w:val="881"/>
        </w:trPr>
        <w:tc>
          <w:tcPr>
            <w:tcW w:w="5811" w:type="dxa"/>
            <w:vMerge/>
          </w:tcPr>
          <w:p w:rsidR="001C7CBD" w:rsidRPr="00CF315D" w:rsidRDefault="001C7CBD" w:rsidP="001C7CBD">
            <w:pPr>
              <w:spacing w:before="0" w:after="0" w:line="240" w:lineRule="auto"/>
              <w:rPr>
                <w:iCs/>
                <w:lang w:val="en-US"/>
              </w:rPr>
            </w:pPr>
          </w:p>
        </w:tc>
        <w:tc>
          <w:tcPr>
            <w:tcW w:w="2683" w:type="dxa"/>
            <w:shd w:val="clear" w:color="auto" w:fill="92D050"/>
          </w:tcPr>
          <w:p w:rsidR="001C7CBD" w:rsidRPr="00CF315D" w:rsidRDefault="001C7CBD" w:rsidP="001C7CBD">
            <w:pPr>
              <w:spacing w:before="0" w:after="0" w:line="240" w:lineRule="auto"/>
              <w:jc w:val="center"/>
              <w:rPr>
                <w:iCs/>
                <w:lang w:val="en-US"/>
              </w:rPr>
            </w:pPr>
            <w:r w:rsidRPr="00CF315D">
              <w:rPr>
                <w:rFonts w:cs="Arial"/>
                <w:lang w:val="en-US"/>
              </w:rPr>
              <w:t>Reached</w:t>
            </w:r>
          </w:p>
        </w:tc>
      </w:tr>
    </w:tbl>
    <w:p w:rsidR="001C7CBD" w:rsidRPr="00CF315D" w:rsidRDefault="000701A6" w:rsidP="001C7CBD">
      <w:pPr>
        <w:rPr>
          <w:rFonts w:cs="Arial"/>
          <w:lang w:val="en-US"/>
        </w:rPr>
      </w:pPr>
      <w:bookmarkStart w:id="128" w:name="_Toc35611968"/>
      <w:r w:rsidRPr="00CF315D">
        <w:rPr>
          <w:rFonts w:cs="Arial"/>
          <w:b/>
          <w:bCs/>
          <w:lang w:val="en-US"/>
        </w:rPr>
        <w:t xml:space="preserve">Table </w:t>
      </w:r>
      <w:r w:rsidRPr="00CF315D">
        <w:rPr>
          <w:rFonts w:cs="Arial"/>
          <w:b/>
          <w:bCs/>
          <w:lang w:val="en-US"/>
        </w:rPr>
        <w:fldChar w:fldCharType="begin"/>
      </w:r>
      <w:r w:rsidRPr="00CF315D">
        <w:rPr>
          <w:rFonts w:cs="Arial"/>
          <w:b/>
          <w:bCs/>
          <w:lang w:val="en-US"/>
        </w:rPr>
        <w:instrText xml:space="preserve"> SEQ Table \* ARABIC </w:instrText>
      </w:r>
      <w:r w:rsidRPr="00CF315D">
        <w:rPr>
          <w:rFonts w:cs="Arial"/>
          <w:b/>
          <w:bCs/>
          <w:lang w:val="en-US"/>
        </w:rPr>
        <w:fldChar w:fldCharType="separate"/>
      </w:r>
      <w:r w:rsidR="008A0853">
        <w:rPr>
          <w:rFonts w:cs="Arial"/>
          <w:b/>
          <w:bCs/>
          <w:noProof/>
          <w:lang w:val="en-US"/>
        </w:rPr>
        <w:t>10</w:t>
      </w:r>
      <w:r w:rsidRPr="00CF315D">
        <w:rPr>
          <w:rFonts w:cs="Arial"/>
          <w:b/>
          <w:bCs/>
          <w:lang w:val="en-US"/>
        </w:rPr>
        <w:fldChar w:fldCharType="end"/>
      </w:r>
      <w:r w:rsidRPr="00CF315D">
        <w:rPr>
          <w:rFonts w:cs="Arial"/>
          <w:b/>
          <w:bCs/>
          <w:lang w:val="en-US"/>
        </w:rPr>
        <w:t xml:space="preserve"> </w:t>
      </w:r>
      <w:r w:rsidR="001C7CBD" w:rsidRPr="00CF315D">
        <w:rPr>
          <w:rFonts w:cs="Arial"/>
          <w:b/>
          <w:bCs/>
          <w:lang w:val="en-US"/>
        </w:rPr>
        <w:t>Evaluation of indicator 2.1 - Component 2</w:t>
      </w:r>
      <w:bookmarkEnd w:id="128"/>
    </w:p>
    <w:tbl>
      <w:tblPr>
        <w:tblStyle w:val="TableGrid"/>
        <w:tblW w:w="5000" w:type="pct"/>
        <w:tblLook w:val="04A0" w:firstRow="1" w:lastRow="0" w:firstColumn="1" w:lastColumn="0" w:noHBand="0" w:noVBand="1"/>
      </w:tblPr>
      <w:tblGrid>
        <w:gridCol w:w="1114"/>
        <w:gridCol w:w="1716"/>
        <w:gridCol w:w="2835"/>
        <w:gridCol w:w="2829"/>
      </w:tblGrid>
      <w:tr w:rsidR="00D31955" w:rsidRPr="00CF315D" w:rsidTr="00DE2CCF">
        <w:tc>
          <w:tcPr>
            <w:tcW w:w="3335" w:type="pct"/>
            <w:gridSpan w:val="3"/>
            <w:vMerge w:val="restart"/>
          </w:tcPr>
          <w:p w:rsidR="00D31955" w:rsidRPr="00CF315D" w:rsidRDefault="00D31955" w:rsidP="00D31955">
            <w:pPr>
              <w:spacing w:before="0" w:after="0" w:line="240" w:lineRule="auto"/>
              <w:jc w:val="left"/>
              <w:rPr>
                <w:rFonts w:eastAsia="Times New Roman" w:cs="Arial"/>
                <w:color w:val="000000"/>
                <w:lang w:val="en-US" w:eastAsia="es-CO"/>
              </w:rPr>
            </w:pPr>
            <w:r w:rsidRPr="00CF315D">
              <w:rPr>
                <w:rFonts w:eastAsia="Times New Roman" w:cs="Arial"/>
                <w:color w:val="000000"/>
                <w:lang w:val="en-US" w:eastAsia="es-CO"/>
              </w:rPr>
              <w:t>Indicator 2.1 Number of PAs and/or conservation agreements that include dry ecosystems nation wide</w:t>
            </w:r>
          </w:p>
        </w:tc>
        <w:tc>
          <w:tcPr>
            <w:tcW w:w="1665" w:type="pct"/>
            <w:vAlign w:val="center"/>
          </w:tcPr>
          <w:p w:rsidR="00D31955" w:rsidRPr="00CF315D" w:rsidRDefault="00F03E1C" w:rsidP="00D31955">
            <w:pPr>
              <w:spacing w:before="0" w:after="0" w:line="240" w:lineRule="auto"/>
              <w:jc w:val="center"/>
              <w:rPr>
                <w:rFonts w:eastAsia="Times New Roman" w:cs="Arial"/>
                <w:color w:val="000000"/>
                <w:lang w:val="en-US" w:eastAsia="es-CO"/>
              </w:rPr>
            </w:pPr>
            <w:r>
              <w:rPr>
                <w:rFonts w:eastAsia="Times New Roman" w:cs="Arial"/>
                <w:b/>
                <w:bCs/>
                <w:color w:val="000000"/>
                <w:lang w:val="en-US" w:eastAsia="es-CO"/>
              </w:rPr>
              <w:t>T</w:t>
            </w:r>
            <w:r w:rsidR="00D31955" w:rsidRPr="00CF315D">
              <w:rPr>
                <w:rFonts w:eastAsia="Times New Roman" w:cs="Arial"/>
                <w:b/>
                <w:bCs/>
                <w:color w:val="000000"/>
                <w:lang w:val="en-US" w:eastAsia="es-CO"/>
              </w:rPr>
              <w:t>E Rating</w:t>
            </w:r>
          </w:p>
        </w:tc>
      </w:tr>
      <w:tr w:rsidR="00D31955" w:rsidRPr="00CF315D" w:rsidTr="00DE2CCF">
        <w:tc>
          <w:tcPr>
            <w:tcW w:w="3335" w:type="pct"/>
            <w:gridSpan w:val="3"/>
            <w:vMerge/>
          </w:tcPr>
          <w:p w:rsidR="00D31955" w:rsidRPr="00CF315D" w:rsidRDefault="00D31955" w:rsidP="00D31955">
            <w:pPr>
              <w:spacing w:before="0" w:after="0" w:line="240" w:lineRule="auto"/>
              <w:jc w:val="center"/>
              <w:rPr>
                <w:rFonts w:eastAsia="Times New Roman" w:cs="Arial"/>
                <w:color w:val="000000"/>
                <w:lang w:val="en-US" w:eastAsia="es-CO"/>
              </w:rPr>
            </w:pPr>
          </w:p>
        </w:tc>
        <w:tc>
          <w:tcPr>
            <w:tcW w:w="1665" w:type="pct"/>
            <w:shd w:val="clear" w:color="auto" w:fill="92D050"/>
            <w:vAlign w:val="center"/>
          </w:tcPr>
          <w:p w:rsidR="00D31955" w:rsidRPr="00CF315D" w:rsidRDefault="00D31955" w:rsidP="00D31955">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 xml:space="preserve">Achieved </w:t>
            </w:r>
          </w:p>
        </w:tc>
      </w:tr>
      <w:tr w:rsidR="00663589" w:rsidRPr="00CF315D" w:rsidTr="00DE2CCF">
        <w:tc>
          <w:tcPr>
            <w:tcW w:w="656" w:type="pct"/>
            <w:vMerge w:val="restart"/>
          </w:tcPr>
          <w:p w:rsidR="00663589" w:rsidRPr="00CF315D" w:rsidRDefault="00663589" w:rsidP="00FF7A5F">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Value</w:t>
            </w:r>
          </w:p>
        </w:tc>
        <w:tc>
          <w:tcPr>
            <w:tcW w:w="1010" w:type="pct"/>
          </w:tcPr>
          <w:p w:rsidR="00663589" w:rsidRPr="00CF315D" w:rsidRDefault="00663589" w:rsidP="00FF7A5F">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Baseline</w:t>
            </w:r>
          </w:p>
        </w:tc>
        <w:tc>
          <w:tcPr>
            <w:tcW w:w="1669" w:type="pct"/>
          </w:tcPr>
          <w:p w:rsidR="00663589" w:rsidRPr="00CF315D" w:rsidRDefault="00663589" w:rsidP="00FF7A5F">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Goal</w:t>
            </w:r>
          </w:p>
        </w:tc>
        <w:tc>
          <w:tcPr>
            <w:tcW w:w="1665" w:type="pct"/>
          </w:tcPr>
          <w:p w:rsidR="00663589" w:rsidRPr="00CF315D" w:rsidRDefault="00F03E1C" w:rsidP="00FF7A5F">
            <w:pPr>
              <w:spacing w:before="0" w:after="0" w:line="240" w:lineRule="auto"/>
              <w:jc w:val="center"/>
              <w:rPr>
                <w:rFonts w:eastAsia="Times New Roman" w:cs="Arial"/>
                <w:color w:val="000000"/>
                <w:lang w:val="en-US" w:eastAsia="es-CO"/>
              </w:rPr>
            </w:pPr>
            <w:r>
              <w:rPr>
                <w:rFonts w:eastAsia="Times New Roman" w:cs="Arial"/>
                <w:color w:val="000000"/>
                <w:lang w:val="en-US" w:eastAsia="es-CO"/>
              </w:rPr>
              <w:t>T</w:t>
            </w:r>
            <w:r w:rsidR="00663589" w:rsidRPr="00CF315D">
              <w:rPr>
                <w:rFonts w:eastAsia="Times New Roman" w:cs="Arial"/>
                <w:color w:val="000000"/>
                <w:lang w:val="en-US" w:eastAsia="es-CO"/>
              </w:rPr>
              <w:t>E Status</w:t>
            </w:r>
          </w:p>
        </w:tc>
      </w:tr>
      <w:tr w:rsidR="006E7A64" w:rsidRPr="001E632E" w:rsidTr="00DE2CCF">
        <w:trPr>
          <w:trHeight w:val="508"/>
        </w:trPr>
        <w:tc>
          <w:tcPr>
            <w:tcW w:w="656" w:type="pct"/>
            <w:vMerge/>
          </w:tcPr>
          <w:p w:rsidR="006E7A64" w:rsidRPr="00CF315D" w:rsidRDefault="006E7A64" w:rsidP="006E7A64">
            <w:pPr>
              <w:spacing w:before="0" w:after="0" w:line="240" w:lineRule="auto"/>
              <w:rPr>
                <w:rFonts w:eastAsia="Times New Roman" w:cs="Arial"/>
                <w:color w:val="000000"/>
                <w:lang w:val="en-US" w:eastAsia="es-CO"/>
              </w:rPr>
            </w:pPr>
          </w:p>
        </w:tc>
        <w:tc>
          <w:tcPr>
            <w:tcW w:w="1010" w:type="pct"/>
          </w:tcPr>
          <w:p w:rsidR="006E7A64" w:rsidRPr="00CF315D" w:rsidRDefault="006E7A64">
            <w:pPr>
              <w:pStyle w:val="Default"/>
              <w:jc w:val="both"/>
              <w:rPr>
                <w:rFonts w:ascii="Arial" w:hAnsi="Arial" w:cs="Arial"/>
                <w:sz w:val="20"/>
                <w:szCs w:val="20"/>
                <w:lang w:val="en-US" w:eastAsia="es-CO"/>
              </w:rPr>
            </w:pPr>
            <w:r w:rsidRPr="00CF315D">
              <w:rPr>
                <w:rFonts w:ascii="Arial" w:hAnsi="Arial" w:cs="Arial"/>
                <w:sz w:val="20"/>
                <w:szCs w:val="20"/>
                <w:lang w:val="en-US"/>
              </w:rPr>
              <w:t xml:space="preserve">25 </w:t>
            </w:r>
          </w:p>
        </w:tc>
        <w:tc>
          <w:tcPr>
            <w:tcW w:w="1669" w:type="pct"/>
          </w:tcPr>
          <w:p w:rsidR="006E7A64" w:rsidRPr="00CF315D" w:rsidRDefault="00C03AB4" w:rsidP="001A6508">
            <w:pPr>
              <w:spacing w:before="0" w:after="0"/>
              <w:rPr>
                <w:rFonts w:cs="Arial"/>
                <w:lang w:val="en-US"/>
              </w:rPr>
            </w:pPr>
            <w:r w:rsidRPr="00CF315D">
              <w:rPr>
                <w:rFonts w:cs="Arial"/>
                <w:lang w:val="en-US"/>
              </w:rPr>
              <w:t xml:space="preserve">37 </w:t>
            </w:r>
            <w:r w:rsidR="00DD2398">
              <w:rPr>
                <w:rFonts w:cs="Arial"/>
                <w:lang w:val="en-US"/>
              </w:rPr>
              <w:t>in</w:t>
            </w:r>
            <w:r w:rsidR="00DD2398" w:rsidRPr="00CF315D">
              <w:rPr>
                <w:rFonts w:cs="Arial"/>
                <w:lang w:val="en-US"/>
              </w:rPr>
              <w:t xml:space="preserve"> </w:t>
            </w:r>
            <w:r w:rsidR="00D81C3E" w:rsidRPr="00CF315D">
              <w:rPr>
                <w:rFonts w:cs="Arial"/>
                <w:lang w:val="en-US"/>
              </w:rPr>
              <w:t>2014</w:t>
            </w:r>
          </w:p>
          <w:p w:rsidR="006E7A64" w:rsidRPr="00CF315D" w:rsidRDefault="00DE2CCF" w:rsidP="001A6508">
            <w:pPr>
              <w:spacing w:before="0" w:after="0" w:line="240" w:lineRule="auto"/>
              <w:rPr>
                <w:rFonts w:eastAsia="Times New Roman" w:cs="Arial"/>
                <w:color w:val="000000"/>
                <w:lang w:val="en-US" w:eastAsia="es-CO"/>
              </w:rPr>
            </w:pPr>
            <w:r w:rsidRPr="00CF315D">
              <w:rPr>
                <w:rFonts w:eastAsia="Times New Roman" w:cs="Arial"/>
                <w:bCs/>
                <w:color w:val="000000"/>
                <w:lang w:val="en-US" w:eastAsia="es-CO"/>
              </w:rPr>
              <w:t>12 new PAs / Conservation Agreements</w:t>
            </w:r>
          </w:p>
        </w:tc>
        <w:tc>
          <w:tcPr>
            <w:tcW w:w="1665" w:type="pct"/>
          </w:tcPr>
          <w:p w:rsidR="006E7A64" w:rsidRPr="001E632E" w:rsidRDefault="006E7A64">
            <w:pPr>
              <w:spacing w:before="0" w:after="0" w:line="240" w:lineRule="auto"/>
              <w:rPr>
                <w:rFonts w:eastAsia="Times New Roman" w:cs="Arial"/>
                <w:color w:val="000000"/>
                <w:lang w:val="es-EC" w:eastAsia="es-CO"/>
              </w:rPr>
            </w:pPr>
            <w:r w:rsidRPr="001E632E">
              <w:rPr>
                <w:rFonts w:eastAsia="Times New Roman" w:cs="Arial"/>
                <w:color w:val="000000"/>
                <w:lang w:val="es-EC" w:eastAsia="es-CO"/>
              </w:rPr>
              <w:t xml:space="preserve">15 </w:t>
            </w:r>
            <w:r w:rsidR="00DD2398">
              <w:rPr>
                <w:rFonts w:eastAsia="Times New Roman" w:cs="Arial"/>
                <w:color w:val="000000"/>
                <w:lang w:val="es-EC" w:eastAsia="es-CO"/>
              </w:rPr>
              <w:t>PA</w:t>
            </w:r>
            <w:r w:rsidR="00C03AB4" w:rsidRPr="001E632E">
              <w:rPr>
                <w:rFonts w:eastAsia="Times New Roman" w:cs="Arial"/>
                <w:color w:val="000000"/>
                <w:lang w:val="es-EC" w:eastAsia="es-CO"/>
              </w:rPr>
              <w:t>, 3</w:t>
            </w:r>
            <w:r w:rsidRPr="001E632E">
              <w:rPr>
                <w:rFonts w:eastAsia="Times New Roman" w:cs="Arial"/>
                <w:color w:val="000000"/>
                <w:lang w:val="es-EC" w:eastAsia="es-CO"/>
              </w:rPr>
              <w:t xml:space="preserve"> </w:t>
            </w:r>
            <w:r w:rsidR="00DF5E5F">
              <w:rPr>
                <w:rFonts w:eastAsia="Times New Roman" w:cs="Arial"/>
                <w:color w:val="000000"/>
                <w:lang w:val="es-EC" w:eastAsia="es-CO"/>
              </w:rPr>
              <w:t>CCS</w:t>
            </w:r>
            <w:r w:rsidRPr="001E632E">
              <w:rPr>
                <w:rFonts w:eastAsia="Times New Roman" w:cs="Arial"/>
                <w:color w:val="000000"/>
                <w:lang w:val="es-EC" w:eastAsia="es-CO"/>
              </w:rPr>
              <w:t xml:space="preserve"> y 12 </w:t>
            </w:r>
            <w:r w:rsidR="00D235B1">
              <w:rPr>
                <w:rFonts w:eastAsia="Times New Roman" w:cs="Arial"/>
                <w:color w:val="000000"/>
                <w:lang w:val="es-EC" w:eastAsia="es-CO"/>
              </w:rPr>
              <w:t>CSNR</w:t>
            </w:r>
          </w:p>
        </w:tc>
      </w:tr>
      <w:tr w:rsidR="006E7A64" w:rsidRPr="00CF315D" w:rsidTr="00DE2CCF">
        <w:tc>
          <w:tcPr>
            <w:tcW w:w="656" w:type="pct"/>
          </w:tcPr>
          <w:p w:rsidR="006E7A64" w:rsidRPr="00CF315D" w:rsidRDefault="00663589" w:rsidP="00FF7A5F">
            <w:pPr>
              <w:spacing w:before="0" w:after="0" w:line="240" w:lineRule="auto"/>
              <w:jc w:val="center"/>
              <w:rPr>
                <w:rFonts w:eastAsia="Times New Roman" w:cs="Arial"/>
                <w:color w:val="000000"/>
                <w:lang w:val="en-US" w:eastAsia="es-CO"/>
              </w:rPr>
            </w:pPr>
            <w:r w:rsidRPr="00CF315D">
              <w:rPr>
                <w:rFonts w:eastAsia="Times New Roman" w:cs="Arial"/>
                <w:iCs/>
                <w:color w:val="000000"/>
                <w:lang w:val="en-US" w:eastAsia="es-CO"/>
              </w:rPr>
              <w:t>Date</w:t>
            </w:r>
          </w:p>
        </w:tc>
        <w:tc>
          <w:tcPr>
            <w:tcW w:w="1010" w:type="pct"/>
          </w:tcPr>
          <w:p w:rsidR="006E7A64" w:rsidRPr="00CF315D" w:rsidRDefault="006E7A64" w:rsidP="00FF7A5F">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2014</w:t>
            </w:r>
          </w:p>
        </w:tc>
        <w:tc>
          <w:tcPr>
            <w:tcW w:w="1669" w:type="pct"/>
          </w:tcPr>
          <w:p w:rsidR="006E7A64" w:rsidRPr="00CF315D" w:rsidRDefault="00FF6725" w:rsidP="00FF7A5F">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2017</w:t>
            </w:r>
          </w:p>
        </w:tc>
        <w:tc>
          <w:tcPr>
            <w:tcW w:w="1665" w:type="pct"/>
          </w:tcPr>
          <w:p w:rsidR="006E7A64" w:rsidRPr="00CF315D" w:rsidRDefault="006E7A64" w:rsidP="006E7A64">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Oct</w:t>
            </w:r>
            <w:r w:rsidR="00663589" w:rsidRPr="00CF315D">
              <w:rPr>
                <w:rFonts w:eastAsia="Times New Roman" w:cs="Arial"/>
                <w:color w:val="000000"/>
                <w:lang w:val="en-US" w:eastAsia="es-CO"/>
              </w:rPr>
              <w:t>ober,</w:t>
            </w:r>
            <w:r w:rsidRPr="00CF315D">
              <w:rPr>
                <w:rFonts w:eastAsia="Times New Roman" w:cs="Arial"/>
                <w:color w:val="000000"/>
                <w:lang w:val="en-US" w:eastAsia="es-CO"/>
              </w:rPr>
              <w:t xml:space="preserve"> 2019</w:t>
            </w:r>
          </w:p>
        </w:tc>
      </w:tr>
    </w:tbl>
    <w:p w:rsidR="006E7A64" w:rsidRPr="00CF315D" w:rsidRDefault="006E7A64" w:rsidP="006E7A64">
      <w:pPr>
        <w:spacing w:before="0" w:after="0" w:line="240" w:lineRule="auto"/>
        <w:rPr>
          <w:rFonts w:eastAsia="Times New Roman" w:cs="Arial"/>
          <w:i/>
          <w:color w:val="000000"/>
          <w:lang w:val="en-US" w:eastAsia="es-CO"/>
        </w:rPr>
      </w:pPr>
    </w:p>
    <w:p w:rsidR="00F17AD9" w:rsidRDefault="00F17AD9" w:rsidP="00F17AD9">
      <w:pPr>
        <w:rPr>
          <w:rFonts w:cs="Arial"/>
          <w:lang w:val="en-US"/>
        </w:rPr>
      </w:pPr>
      <w:r w:rsidRPr="00E56817">
        <w:rPr>
          <w:rFonts w:cs="Arial"/>
          <w:lang w:val="en-US"/>
        </w:rPr>
        <w:t xml:space="preserve">For the achievement of this indicator, the signing of conservation agreements at farm level and with grassroots organizations is recognized, as well as the constitution of regional protected areas through the figure of </w:t>
      </w:r>
      <w:r w:rsidR="00D235B1">
        <w:rPr>
          <w:rFonts w:cs="Arial"/>
          <w:lang w:val="en-US"/>
        </w:rPr>
        <w:t>CSNR</w:t>
      </w:r>
      <w:r w:rsidRPr="00E56817">
        <w:rPr>
          <w:rFonts w:cs="Arial"/>
          <w:lang w:val="en-US"/>
        </w:rPr>
        <w:t xml:space="preserve"> and the delimitation of conservation corridors. To date, 3 </w:t>
      </w:r>
      <w:r w:rsidR="00DF5E5F">
        <w:rPr>
          <w:rFonts w:cs="Arial"/>
          <w:lang w:val="en-US"/>
        </w:rPr>
        <w:t>CCS</w:t>
      </w:r>
      <w:r w:rsidRPr="00E56817">
        <w:rPr>
          <w:rFonts w:cs="Arial"/>
          <w:lang w:val="en-US"/>
        </w:rPr>
        <w:t xml:space="preserve"> and 1</w:t>
      </w:r>
      <w:r w:rsidR="00E171CA">
        <w:rPr>
          <w:rFonts w:cs="Arial"/>
          <w:lang w:val="en-US"/>
        </w:rPr>
        <w:t xml:space="preserve">4 </w:t>
      </w:r>
      <w:r w:rsidR="00D235B1">
        <w:rPr>
          <w:rFonts w:cs="Arial"/>
          <w:lang w:val="en-US"/>
        </w:rPr>
        <w:t>CSNR</w:t>
      </w:r>
      <w:r w:rsidRPr="00E56817">
        <w:rPr>
          <w:rFonts w:cs="Arial"/>
          <w:lang w:val="en-US"/>
        </w:rPr>
        <w:t xml:space="preserve"> have been adopted that also meet the goal of hectares under these figures established in indicator 1. </w:t>
      </w:r>
      <w:r w:rsidR="00A02DE5">
        <w:rPr>
          <w:rFonts w:cs="Arial"/>
          <w:lang w:val="en-US"/>
        </w:rPr>
        <w:t>Figure</w:t>
      </w:r>
      <w:r w:rsidRPr="00E56817">
        <w:rPr>
          <w:rFonts w:cs="Arial"/>
          <w:lang w:val="en-US"/>
        </w:rPr>
        <w:t xml:space="preserve"> </w:t>
      </w:r>
      <w:r w:rsidR="00A02DE5">
        <w:rPr>
          <w:rFonts w:cs="Arial"/>
          <w:lang w:val="en-US"/>
        </w:rPr>
        <w:t>4</w:t>
      </w:r>
      <w:r w:rsidRPr="00E56817">
        <w:rPr>
          <w:rFonts w:cs="Arial"/>
          <w:lang w:val="en-US"/>
        </w:rPr>
        <w:t xml:space="preserve"> shows in purple the area corresponding to the </w:t>
      </w:r>
      <w:r w:rsidR="00DF5E5F">
        <w:rPr>
          <w:rFonts w:cs="Arial"/>
          <w:lang w:val="en-US"/>
        </w:rPr>
        <w:t>CCS</w:t>
      </w:r>
      <w:r w:rsidRPr="00E56817">
        <w:rPr>
          <w:rFonts w:cs="Arial"/>
          <w:lang w:val="en-US"/>
        </w:rPr>
        <w:t xml:space="preserve"> located in San Juan Nepomuceno and San Jacinto.</w:t>
      </w:r>
    </w:p>
    <w:tbl>
      <w:tblPr>
        <w:tblStyle w:val="TableGrid"/>
        <w:tblW w:w="0" w:type="auto"/>
        <w:tblLook w:val="04A0" w:firstRow="1" w:lastRow="0" w:firstColumn="1" w:lastColumn="0" w:noHBand="0" w:noVBand="1"/>
      </w:tblPr>
      <w:tblGrid>
        <w:gridCol w:w="6176"/>
        <w:gridCol w:w="2318"/>
      </w:tblGrid>
      <w:tr w:rsidR="001C7CBD" w:rsidRPr="00CF315D" w:rsidTr="005A224D">
        <w:trPr>
          <w:trHeight w:val="319"/>
        </w:trPr>
        <w:tc>
          <w:tcPr>
            <w:tcW w:w="6176" w:type="dxa"/>
            <w:vMerge w:val="restart"/>
          </w:tcPr>
          <w:p w:rsidR="001C7CBD" w:rsidRPr="00CF315D" w:rsidRDefault="00077D74" w:rsidP="00077D74">
            <w:pPr>
              <w:spacing w:before="0" w:after="0" w:line="240" w:lineRule="auto"/>
              <w:rPr>
                <w:iCs/>
                <w:lang w:val="en-US"/>
              </w:rPr>
            </w:pPr>
            <w:r>
              <w:rPr>
                <w:rFonts w:cs="Arial"/>
                <w:lang w:val="en-US"/>
              </w:rPr>
              <w:t>Output</w:t>
            </w:r>
            <w:r w:rsidRPr="00CF315D">
              <w:rPr>
                <w:rFonts w:cs="Arial"/>
                <w:lang w:val="en-US"/>
              </w:rPr>
              <w:t xml:space="preserve"> </w:t>
            </w:r>
            <w:r w:rsidR="001C7CBD" w:rsidRPr="00CF315D">
              <w:rPr>
                <w:rFonts w:cs="Arial"/>
                <w:lang w:val="en-US"/>
              </w:rPr>
              <w:t xml:space="preserve">2.2 </w:t>
            </w:r>
            <w:r>
              <w:rPr>
                <w:rFonts w:cs="Arial"/>
                <w:lang w:val="en-US"/>
              </w:rPr>
              <w:t>–</w:t>
            </w:r>
            <w:r w:rsidR="001C7CBD" w:rsidRPr="00CF315D">
              <w:rPr>
                <w:rFonts w:cs="Arial"/>
                <w:lang w:val="en-US"/>
              </w:rPr>
              <w:t xml:space="preserve"> </w:t>
            </w:r>
            <w:r w:rsidRPr="00077D74">
              <w:rPr>
                <w:rFonts w:cs="Arial"/>
                <w:lang w:val="en-US"/>
              </w:rPr>
              <w:t>Participatory</w:t>
            </w:r>
            <w:r>
              <w:rPr>
                <w:rFonts w:cs="Arial"/>
                <w:lang w:val="en-US"/>
              </w:rPr>
              <w:t xml:space="preserve"> </w:t>
            </w:r>
            <w:r w:rsidRPr="00077D74">
              <w:rPr>
                <w:rFonts w:cs="Arial"/>
                <w:lang w:val="en-US"/>
              </w:rPr>
              <w:t>monitoring, surveillance,</w:t>
            </w:r>
            <w:r>
              <w:rPr>
                <w:rFonts w:cs="Arial"/>
                <w:lang w:val="en-US"/>
              </w:rPr>
              <w:t xml:space="preserve"> </w:t>
            </w:r>
            <w:r w:rsidRPr="00077D74">
              <w:rPr>
                <w:rFonts w:cs="Arial"/>
                <w:lang w:val="en-US"/>
              </w:rPr>
              <w:t>and enforcement</w:t>
            </w:r>
            <w:r>
              <w:rPr>
                <w:rFonts w:cs="Arial"/>
                <w:lang w:val="en-US"/>
              </w:rPr>
              <w:t xml:space="preserve"> </w:t>
            </w:r>
            <w:r w:rsidRPr="00077D74">
              <w:rPr>
                <w:rFonts w:cs="Arial"/>
                <w:lang w:val="en-US"/>
              </w:rPr>
              <w:t>mechanisms in place for</w:t>
            </w:r>
            <w:r>
              <w:rPr>
                <w:rFonts w:cs="Arial"/>
                <w:lang w:val="en-US"/>
              </w:rPr>
              <w:t xml:space="preserve"> </w:t>
            </w:r>
            <w:r w:rsidRPr="00077D74">
              <w:rPr>
                <w:rFonts w:cs="Arial"/>
                <w:lang w:val="en-US"/>
              </w:rPr>
              <w:t>12 PAs and/or</w:t>
            </w:r>
            <w:r>
              <w:rPr>
                <w:rFonts w:cs="Arial"/>
                <w:lang w:val="en-US"/>
              </w:rPr>
              <w:t xml:space="preserve"> </w:t>
            </w:r>
            <w:r w:rsidRPr="00077D74">
              <w:rPr>
                <w:rFonts w:cs="Arial"/>
                <w:lang w:val="en-US"/>
              </w:rPr>
              <w:t>conservation agreements</w:t>
            </w:r>
            <w:r>
              <w:rPr>
                <w:rFonts w:cs="Arial"/>
                <w:lang w:val="en-US"/>
              </w:rPr>
              <w:t xml:space="preserve"> </w:t>
            </w:r>
            <w:r w:rsidRPr="00077D74">
              <w:rPr>
                <w:rFonts w:cs="Arial"/>
                <w:lang w:val="en-US"/>
              </w:rPr>
              <w:t>and supported by</w:t>
            </w:r>
            <w:r>
              <w:rPr>
                <w:rFonts w:cs="Arial"/>
                <w:lang w:val="en-US"/>
              </w:rPr>
              <w:t xml:space="preserve"> </w:t>
            </w:r>
            <w:r w:rsidRPr="00077D74">
              <w:rPr>
                <w:rFonts w:cs="Arial"/>
                <w:lang w:val="en-US"/>
              </w:rPr>
              <w:t>management plans and</w:t>
            </w:r>
            <w:r>
              <w:rPr>
                <w:rFonts w:cs="Arial"/>
                <w:lang w:val="en-US"/>
              </w:rPr>
              <w:t xml:space="preserve"> </w:t>
            </w:r>
            <w:r w:rsidRPr="00077D74">
              <w:rPr>
                <w:rFonts w:cs="Arial"/>
                <w:lang w:val="en-US"/>
              </w:rPr>
              <w:t>financial resources</w:t>
            </w:r>
            <w:r>
              <w:rPr>
                <w:rFonts w:cs="Arial"/>
                <w:lang w:val="en-US"/>
              </w:rPr>
              <w:t xml:space="preserve"> </w:t>
            </w:r>
            <w:r w:rsidRPr="00077D74">
              <w:rPr>
                <w:rFonts w:cs="Arial"/>
                <w:lang w:val="en-US"/>
              </w:rPr>
              <w:t>derived from government</w:t>
            </w:r>
            <w:r>
              <w:rPr>
                <w:rFonts w:cs="Arial"/>
                <w:lang w:val="en-US"/>
              </w:rPr>
              <w:t xml:space="preserve"> </w:t>
            </w:r>
            <w:r w:rsidRPr="00077D74">
              <w:rPr>
                <w:rFonts w:cs="Arial"/>
                <w:lang w:val="en-US"/>
              </w:rPr>
              <w:t>funds (i.e., CARs) and</w:t>
            </w:r>
            <w:r>
              <w:rPr>
                <w:rFonts w:cs="Arial"/>
                <w:lang w:val="en-US"/>
              </w:rPr>
              <w:t xml:space="preserve"> </w:t>
            </w:r>
            <w:r w:rsidRPr="00077D74">
              <w:rPr>
                <w:rFonts w:cs="Arial"/>
                <w:lang w:val="en-US"/>
              </w:rPr>
              <w:t>other sources.</w:t>
            </w:r>
            <w:r w:rsidRPr="00077D74" w:rsidDel="00077D74">
              <w:rPr>
                <w:rFonts w:cs="Arial"/>
                <w:lang w:val="en-US"/>
              </w:rPr>
              <w:t xml:space="preserve"> </w:t>
            </w:r>
          </w:p>
        </w:tc>
        <w:tc>
          <w:tcPr>
            <w:tcW w:w="2318" w:type="dxa"/>
          </w:tcPr>
          <w:p w:rsidR="001C7CBD" w:rsidRPr="00347F52" w:rsidRDefault="00077D74" w:rsidP="00347F52">
            <w:pPr>
              <w:spacing w:before="0" w:after="0" w:line="240" w:lineRule="auto"/>
              <w:jc w:val="center"/>
              <w:rPr>
                <w:b/>
                <w:bCs/>
                <w:iCs/>
                <w:lang w:val="en-US"/>
              </w:rPr>
            </w:pPr>
            <w:r w:rsidRPr="00347F52">
              <w:rPr>
                <w:rFonts w:cs="Arial"/>
                <w:b/>
                <w:bCs/>
                <w:lang w:val="en-US"/>
              </w:rPr>
              <w:t xml:space="preserve">Output </w:t>
            </w:r>
            <w:r w:rsidR="001C7CBD" w:rsidRPr="00347F52">
              <w:rPr>
                <w:rFonts w:cs="Arial"/>
                <w:b/>
                <w:bCs/>
                <w:lang w:val="en-US"/>
              </w:rPr>
              <w:t>Achievement</w:t>
            </w:r>
          </w:p>
        </w:tc>
      </w:tr>
      <w:tr w:rsidR="001C7CBD" w:rsidRPr="00CF315D" w:rsidTr="000D1524">
        <w:trPr>
          <w:trHeight w:val="719"/>
        </w:trPr>
        <w:tc>
          <w:tcPr>
            <w:tcW w:w="6176" w:type="dxa"/>
            <w:vMerge/>
          </w:tcPr>
          <w:p w:rsidR="001C7CBD" w:rsidRPr="00CF315D" w:rsidRDefault="001C7CBD" w:rsidP="001C7CBD">
            <w:pPr>
              <w:spacing w:before="0" w:after="0" w:line="240" w:lineRule="auto"/>
              <w:jc w:val="center"/>
              <w:rPr>
                <w:iCs/>
                <w:lang w:val="en-US"/>
              </w:rPr>
            </w:pPr>
          </w:p>
        </w:tc>
        <w:tc>
          <w:tcPr>
            <w:tcW w:w="2318" w:type="dxa"/>
            <w:shd w:val="clear" w:color="auto" w:fill="92D050"/>
          </w:tcPr>
          <w:p w:rsidR="001C7CBD" w:rsidRPr="00CF315D" w:rsidRDefault="001C7CBD" w:rsidP="001C7CBD">
            <w:pPr>
              <w:spacing w:before="0" w:after="0" w:line="240" w:lineRule="auto"/>
              <w:jc w:val="center"/>
              <w:rPr>
                <w:iCs/>
                <w:lang w:val="en-US"/>
              </w:rPr>
            </w:pPr>
            <w:r w:rsidRPr="00CF315D">
              <w:rPr>
                <w:rFonts w:cs="Arial"/>
                <w:lang w:val="en-US"/>
              </w:rPr>
              <w:t>Partially Achieved</w:t>
            </w:r>
          </w:p>
        </w:tc>
      </w:tr>
    </w:tbl>
    <w:p w:rsidR="006E7A64" w:rsidRPr="00CF315D" w:rsidRDefault="006E7A64" w:rsidP="006E7A64">
      <w:pPr>
        <w:spacing w:before="0" w:after="0" w:line="240" w:lineRule="auto"/>
        <w:rPr>
          <w:rFonts w:eastAsia="Times New Roman" w:cs="Arial"/>
          <w:i/>
          <w:color w:val="000000"/>
          <w:lang w:val="en-US" w:eastAsia="es-CO"/>
        </w:rPr>
      </w:pPr>
    </w:p>
    <w:p w:rsidR="00077179" w:rsidRDefault="001A6508" w:rsidP="00F17AD9">
      <w:pPr>
        <w:rPr>
          <w:rFonts w:cs="Arial"/>
          <w:lang w:val="en-US"/>
        </w:rPr>
      </w:pPr>
      <w:bookmarkStart w:id="129" w:name="_Ref28971081"/>
      <w:r w:rsidRPr="00CF315D">
        <w:rPr>
          <w:rFonts w:cs="Arial"/>
          <w:lang w:val="en-US"/>
        </w:rPr>
        <w:t xml:space="preserve">The </w:t>
      </w:r>
      <w:r>
        <w:rPr>
          <w:rFonts w:cs="Arial"/>
          <w:lang w:val="en-US"/>
        </w:rPr>
        <w:t>output</w:t>
      </w:r>
      <w:r w:rsidRPr="00CF315D">
        <w:rPr>
          <w:rFonts w:cs="Arial"/>
          <w:lang w:val="en-US"/>
        </w:rPr>
        <w:t xml:space="preserve"> defined in the </w:t>
      </w:r>
      <w:r w:rsidR="00077179">
        <w:rPr>
          <w:rFonts w:cs="Arial"/>
          <w:lang w:val="en-US"/>
        </w:rPr>
        <w:t>ProDoc</w:t>
      </w:r>
      <w:r w:rsidRPr="00CF315D">
        <w:rPr>
          <w:rFonts w:cs="Arial"/>
          <w:lang w:val="en-US"/>
        </w:rPr>
        <w:t xml:space="preserve"> refers to 12 PAs and/or conservation agreements established in the development of the project that has management plans and financial resources provided by the CARs and other sources</w:t>
      </w:r>
      <w:r>
        <w:rPr>
          <w:rFonts w:cs="Arial"/>
          <w:lang w:val="en-US"/>
        </w:rPr>
        <w:t xml:space="preserve">. </w:t>
      </w:r>
      <w:r w:rsidR="00F17AD9" w:rsidRPr="00433B1E">
        <w:rPr>
          <w:rFonts w:cs="Arial"/>
          <w:lang w:val="en-US"/>
        </w:rPr>
        <w:t>The monitoring plan does not document the creation of an indicator aimed at measuring compliance in the preparation of these documents, but based on indicator 2.1, its creation and the preparation of the corresponding management plans are verified.</w:t>
      </w:r>
    </w:p>
    <w:p w:rsidR="00077179" w:rsidRDefault="00077179">
      <w:pPr>
        <w:spacing w:before="0" w:after="0" w:line="240" w:lineRule="auto"/>
        <w:jc w:val="left"/>
        <w:rPr>
          <w:rFonts w:cs="Arial"/>
          <w:lang w:val="en-US"/>
        </w:rPr>
      </w:pPr>
      <w:r>
        <w:rPr>
          <w:rFonts w:cs="Arial"/>
          <w:lang w:val="en-US"/>
        </w:rPr>
        <w:br w:type="page"/>
      </w:r>
    </w:p>
    <w:p w:rsidR="001C7CBD" w:rsidRPr="00CF315D" w:rsidRDefault="000701A6" w:rsidP="000701A6">
      <w:pPr>
        <w:pStyle w:val="Caption"/>
        <w:rPr>
          <w:rFonts w:ascii="Arial" w:hAnsi="Arial" w:cs="Arial"/>
          <w:b/>
          <w:bCs/>
          <w:i w:val="0"/>
          <w:iCs w:val="0"/>
          <w:sz w:val="22"/>
          <w:szCs w:val="22"/>
          <w:lang w:val="en-US"/>
        </w:rPr>
      </w:pPr>
      <w:bookmarkStart w:id="130" w:name="_Toc35611983"/>
      <w:bookmarkEnd w:id="129"/>
      <w:r w:rsidRPr="00CF315D">
        <w:rPr>
          <w:rFonts w:ascii="Arial" w:hAnsi="Arial" w:cs="Arial"/>
          <w:b/>
          <w:bCs/>
          <w:i w:val="0"/>
          <w:iCs w:val="0"/>
          <w:sz w:val="22"/>
          <w:szCs w:val="22"/>
          <w:lang w:val="en-US"/>
        </w:rPr>
        <w:lastRenderedPageBreak/>
        <w:t xml:space="preserve">Figure </w:t>
      </w:r>
      <w:r w:rsidR="00A02DE5">
        <w:rPr>
          <w:rFonts w:ascii="Arial" w:hAnsi="Arial" w:cs="Arial"/>
          <w:b/>
          <w:bCs/>
          <w:i w:val="0"/>
          <w:iCs w:val="0"/>
          <w:sz w:val="22"/>
          <w:szCs w:val="22"/>
          <w:lang w:val="en-US"/>
        </w:rPr>
        <w:t>4</w:t>
      </w:r>
      <w:r w:rsidRPr="00CF315D">
        <w:rPr>
          <w:rFonts w:ascii="Arial" w:hAnsi="Arial" w:cs="Arial"/>
          <w:b/>
          <w:bCs/>
          <w:i w:val="0"/>
          <w:iCs w:val="0"/>
          <w:sz w:val="22"/>
          <w:szCs w:val="22"/>
          <w:lang w:val="en-US"/>
        </w:rPr>
        <w:t xml:space="preserve"> </w:t>
      </w:r>
      <w:r w:rsidR="001C7CBD" w:rsidRPr="00CF315D">
        <w:rPr>
          <w:rFonts w:ascii="Arial" w:hAnsi="Arial" w:cs="Arial"/>
          <w:b/>
          <w:bCs/>
          <w:i w:val="0"/>
          <w:iCs w:val="0"/>
          <w:sz w:val="22"/>
          <w:szCs w:val="22"/>
          <w:lang w:val="en-US"/>
        </w:rPr>
        <w:t>Conservation strategy proposed in San Juan Nepomuceno and San Jacinto</w:t>
      </w:r>
      <w:bookmarkEnd w:id="130"/>
    </w:p>
    <w:p w:rsidR="003E6329" w:rsidRPr="00CF315D" w:rsidRDefault="003E6329" w:rsidP="003E6329">
      <w:pPr>
        <w:rPr>
          <w:lang w:val="en-US" w:eastAsia="es-CO"/>
        </w:rPr>
      </w:pPr>
      <w:r w:rsidRPr="00CF315D">
        <w:rPr>
          <w:noProof/>
          <w:lang w:val="en-US"/>
        </w:rPr>
        <w:drawing>
          <wp:anchor distT="0" distB="0" distL="114300" distR="114300" simplePos="0" relativeHeight="251658241" behindDoc="1" locked="0" layoutInCell="1" allowOverlap="1" wp14:anchorId="5087150E" wp14:editId="3AE55AC5">
            <wp:simplePos x="0" y="0"/>
            <wp:positionH relativeFrom="column">
              <wp:posOffset>1164070</wp:posOffset>
            </wp:positionH>
            <wp:positionV relativeFrom="paragraph">
              <wp:posOffset>153209</wp:posOffset>
            </wp:positionV>
            <wp:extent cx="3225800" cy="4173855"/>
            <wp:effectExtent l="0" t="0" r="0" b="0"/>
            <wp:wrapTight wrapText="bothSides">
              <wp:wrapPolygon edited="0">
                <wp:start x="0" y="0"/>
                <wp:lineTo x="0" y="21492"/>
                <wp:lineTo x="21430" y="21492"/>
                <wp:lineTo x="21430" y="0"/>
                <wp:lineTo x="0" y="0"/>
              </wp:wrapPolygon>
            </wp:wrapTight>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orredorSanJuan_InformeAdrianaBst.jpg"/>
                    <pic:cNvPicPr/>
                  </pic:nvPicPr>
                  <pic:blipFill>
                    <a:blip r:embed="rId17">
                      <a:extLst>
                        <a:ext uri="{28A0092B-C50C-407E-A947-70E740481C1C}">
                          <a14:useLocalDpi xmlns:a14="http://schemas.microsoft.com/office/drawing/2010/main" val="0"/>
                        </a:ext>
                      </a:extLst>
                    </a:blip>
                    <a:stretch>
                      <a:fillRect/>
                    </a:stretch>
                  </pic:blipFill>
                  <pic:spPr>
                    <a:xfrm>
                      <a:off x="0" y="0"/>
                      <a:ext cx="3225800" cy="4173855"/>
                    </a:xfrm>
                    <a:prstGeom prst="rect">
                      <a:avLst/>
                    </a:prstGeom>
                  </pic:spPr>
                </pic:pic>
              </a:graphicData>
            </a:graphic>
            <wp14:sizeRelH relativeFrom="page">
              <wp14:pctWidth>0</wp14:pctWidth>
            </wp14:sizeRelH>
            <wp14:sizeRelV relativeFrom="page">
              <wp14:pctHeight>0</wp14:pctHeight>
            </wp14:sizeRelV>
          </wp:anchor>
        </w:drawing>
      </w:r>
    </w:p>
    <w:p w:rsidR="003E6329" w:rsidRPr="00CF315D" w:rsidRDefault="003E6329" w:rsidP="003E6329">
      <w:pPr>
        <w:rPr>
          <w:lang w:val="en-US" w:eastAsia="es-CO"/>
        </w:rPr>
      </w:pPr>
    </w:p>
    <w:p w:rsidR="003E6329" w:rsidRPr="00CF315D" w:rsidRDefault="003E6329" w:rsidP="003E6329">
      <w:pPr>
        <w:rPr>
          <w:lang w:val="en-US" w:eastAsia="es-CO"/>
        </w:rPr>
      </w:pPr>
    </w:p>
    <w:p w:rsidR="003E6329" w:rsidRPr="00CF315D" w:rsidRDefault="003E6329" w:rsidP="003E6329">
      <w:pPr>
        <w:rPr>
          <w:lang w:val="en-US" w:eastAsia="es-CO"/>
        </w:rPr>
      </w:pPr>
    </w:p>
    <w:p w:rsidR="003E6329" w:rsidRPr="00CF315D" w:rsidRDefault="003E6329" w:rsidP="003E6329">
      <w:pPr>
        <w:rPr>
          <w:lang w:val="en-US" w:eastAsia="es-CO"/>
        </w:rPr>
      </w:pPr>
    </w:p>
    <w:p w:rsidR="003E6329" w:rsidRPr="00CF315D" w:rsidRDefault="003E6329" w:rsidP="003E6329">
      <w:pPr>
        <w:rPr>
          <w:lang w:val="en-US" w:eastAsia="es-CO"/>
        </w:rPr>
      </w:pPr>
    </w:p>
    <w:p w:rsidR="003E6329" w:rsidRPr="00CF315D" w:rsidRDefault="003E6329" w:rsidP="003E6329">
      <w:pPr>
        <w:rPr>
          <w:lang w:val="en-US" w:eastAsia="es-CO"/>
        </w:rPr>
      </w:pPr>
    </w:p>
    <w:p w:rsidR="003E6329" w:rsidRPr="00CF315D" w:rsidRDefault="003E6329" w:rsidP="003E6329">
      <w:pPr>
        <w:rPr>
          <w:lang w:val="en-US" w:eastAsia="es-CO"/>
        </w:rPr>
      </w:pPr>
    </w:p>
    <w:p w:rsidR="003E6329" w:rsidRPr="00CF315D" w:rsidRDefault="003E6329" w:rsidP="003E6329">
      <w:pPr>
        <w:rPr>
          <w:lang w:val="en-US" w:eastAsia="es-CO"/>
        </w:rPr>
      </w:pPr>
    </w:p>
    <w:p w:rsidR="003E6329" w:rsidRPr="00CF315D" w:rsidRDefault="003E6329" w:rsidP="003E6329">
      <w:pPr>
        <w:rPr>
          <w:lang w:val="en-US" w:eastAsia="es-CO"/>
        </w:rPr>
      </w:pPr>
    </w:p>
    <w:p w:rsidR="003E6329" w:rsidRPr="00CF315D" w:rsidRDefault="003E6329" w:rsidP="003E6329">
      <w:pPr>
        <w:rPr>
          <w:lang w:val="en-US" w:eastAsia="es-CO"/>
        </w:rPr>
      </w:pPr>
    </w:p>
    <w:p w:rsidR="006E7A64" w:rsidRPr="00CF315D" w:rsidRDefault="006E7A64" w:rsidP="00115582">
      <w:pPr>
        <w:rPr>
          <w:i/>
          <w:lang w:val="en-US" w:eastAsia="es-CO"/>
        </w:rPr>
      </w:pPr>
    </w:p>
    <w:tbl>
      <w:tblPr>
        <w:tblStyle w:val="TableGrid"/>
        <w:tblW w:w="0" w:type="auto"/>
        <w:tblLook w:val="04A0" w:firstRow="1" w:lastRow="0" w:firstColumn="1" w:lastColumn="0" w:noHBand="0" w:noVBand="1"/>
      </w:tblPr>
      <w:tblGrid>
        <w:gridCol w:w="6232"/>
        <w:gridCol w:w="2262"/>
      </w:tblGrid>
      <w:tr w:rsidR="001C7CBD" w:rsidRPr="00CF315D" w:rsidTr="00DE2CCF">
        <w:trPr>
          <w:trHeight w:val="319"/>
        </w:trPr>
        <w:tc>
          <w:tcPr>
            <w:tcW w:w="6232" w:type="dxa"/>
            <w:vMerge w:val="restart"/>
          </w:tcPr>
          <w:p w:rsidR="001C7CBD" w:rsidRPr="00CF315D" w:rsidRDefault="00077D74" w:rsidP="00077D74">
            <w:pPr>
              <w:spacing w:before="0" w:after="0" w:line="240" w:lineRule="auto"/>
              <w:rPr>
                <w:lang w:val="en-US"/>
              </w:rPr>
            </w:pPr>
            <w:r>
              <w:rPr>
                <w:rFonts w:cs="Arial"/>
                <w:lang w:val="en-US"/>
              </w:rPr>
              <w:t>Output</w:t>
            </w:r>
            <w:r w:rsidRPr="00CF315D">
              <w:rPr>
                <w:rFonts w:cs="Arial"/>
                <w:lang w:val="en-US"/>
              </w:rPr>
              <w:t xml:space="preserve"> </w:t>
            </w:r>
            <w:r w:rsidR="001C7CBD" w:rsidRPr="00CF315D">
              <w:rPr>
                <w:rFonts w:cs="Arial"/>
                <w:lang w:val="en-US"/>
              </w:rPr>
              <w:t>2.3 T</w:t>
            </w:r>
            <w:r w:rsidRPr="00077D74">
              <w:rPr>
                <w:rFonts w:cs="Arial"/>
                <w:lang w:val="en-US"/>
              </w:rPr>
              <w:t>echnical, financial,</w:t>
            </w:r>
            <w:r>
              <w:rPr>
                <w:rFonts w:cs="Arial"/>
                <w:lang w:val="en-US"/>
              </w:rPr>
              <w:t xml:space="preserve"> </w:t>
            </w:r>
            <w:r w:rsidRPr="00077D74">
              <w:rPr>
                <w:rFonts w:cs="Arial"/>
                <w:lang w:val="en-US"/>
              </w:rPr>
              <w:t>social, and institutional</w:t>
            </w:r>
            <w:r>
              <w:rPr>
                <w:rFonts w:cs="Arial"/>
                <w:lang w:val="en-US"/>
              </w:rPr>
              <w:t xml:space="preserve"> </w:t>
            </w:r>
            <w:r w:rsidRPr="00077D74">
              <w:rPr>
                <w:rFonts w:cs="Arial"/>
                <w:lang w:val="en-US"/>
              </w:rPr>
              <w:t>information to assess the</w:t>
            </w:r>
            <w:r>
              <w:rPr>
                <w:rFonts w:cs="Arial"/>
                <w:lang w:val="en-US"/>
              </w:rPr>
              <w:t xml:space="preserve"> </w:t>
            </w:r>
            <w:r w:rsidRPr="00077D74">
              <w:rPr>
                <w:rFonts w:cs="Arial"/>
                <w:lang w:val="en-US"/>
              </w:rPr>
              <w:t>feasibility of developing</w:t>
            </w:r>
            <w:r>
              <w:rPr>
                <w:rFonts w:cs="Arial"/>
                <w:lang w:val="en-US"/>
              </w:rPr>
              <w:t xml:space="preserve"> </w:t>
            </w:r>
            <w:r w:rsidRPr="00077D74">
              <w:rPr>
                <w:rFonts w:cs="Arial"/>
                <w:lang w:val="en-US"/>
              </w:rPr>
              <w:t>REDD+ projects in</w:t>
            </w:r>
            <w:r>
              <w:rPr>
                <w:rFonts w:cs="Arial"/>
                <w:lang w:val="en-US"/>
              </w:rPr>
              <w:t xml:space="preserve"> </w:t>
            </w:r>
            <w:r w:rsidRPr="00077D74">
              <w:rPr>
                <w:rFonts w:cs="Arial"/>
                <w:lang w:val="en-US"/>
              </w:rPr>
              <w:t>21,447.4 ha of dry forest</w:t>
            </w:r>
            <w:r>
              <w:rPr>
                <w:rFonts w:cs="Arial"/>
                <w:lang w:val="en-US"/>
              </w:rPr>
              <w:t xml:space="preserve"> </w:t>
            </w:r>
            <w:r w:rsidRPr="00077D74">
              <w:rPr>
                <w:rFonts w:cs="Arial"/>
                <w:lang w:val="en-US"/>
              </w:rPr>
              <w:t>(3,629.6 ha in the</w:t>
            </w:r>
            <w:r>
              <w:rPr>
                <w:rFonts w:cs="Arial"/>
                <w:lang w:val="en-US"/>
              </w:rPr>
              <w:t xml:space="preserve"> </w:t>
            </w:r>
            <w:r w:rsidRPr="00077D74">
              <w:rPr>
                <w:rFonts w:cs="Arial"/>
                <w:lang w:val="en-US"/>
              </w:rPr>
              <w:t>Caribbean region and</w:t>
            </w:r>
            <w:r>
              <w:rPr>
                <w:rFonts w:cs="Arial"/>
                <w:lang w:val="en-US"/>
              </w:rPr>
              <w:t xml:space="preserve"> </w:t>
            </w:r>
            <w:r w:rsidRPr="00077D74">
              <w:rPr>
                <w:rFonts w:cs="Arial"/>
                <w:lang w:val="en-US"/>
              </w:rPr>
              <w:t>17,817.8 ha in the</w:t>
            </w:r>
            <w:r>
              <w:rPr>
                <w:rFonts w:cs="Arial"/>
                <w:lang w:val="en-US"/>
              </w:rPr>
              <w:t xml:space="preserve"> </w:t>
            </w:r>
            <w:r w:rsidRPr="00077D74">
              <w:rPr>
                <w:rFonts w:cs="Arial"/>
                <w:lang w:val="en-US"/>
              </w:rPr>
              <w:t>IAVMR) and contributes</w:t>
            </w:r>
            <w:r>
              <w:rPr>
                <w:rFonts w:cs="Arial"/>
                <w:lang w:val="en-US"/>
              </w:rPr>
              <w:t xml:space="preserve"> </w:t>
            </w:r>
            <w:r w:rsidRPr="00077D74">
              <w:rPr>
                <w:rFonts w:cs="Arial"/>
                <w:lang w:val="en-US"/>
              </w:rPr>
              <w:t>to regional sustainability</w:t>
            </w:r>
            <w:r>
              <w:rPr>
                <w:rFonts w:cs="Arial"/>
                <w:lang w:val="en-US"/>
              </w:rPr>
              <w:t xml:space="preserve"> </w:t>
            </w:r>
            <w:r w:rsidRPr="00077D74">
              <w:rPr>
                <w:rFonts w:cs="Arial"/>
                <w:lang w:val="en-US"/>
              </w:rPr>
              <w:t>through maintenance of</w:t>
            </w:r>
            <w:r>
              <w:rPr>
                <w:rFonts w:cs="Arial"/>
                <w:lang w:val="en-US"/>
              </w:rPr>
              <w:t xml:space="preserve"> </w:t>
            </w:r>
            <w:r w:rsidRPr="00077D74">
              <w:rPr>
                <w:rFonts w:cs="Arial"/>
                <w:lang w:val="en-US"/>
              </w:rPr>
              <w:t>ecosystem services.</w:t>
            </w:r>
          </w:p>
        </w:tc>
        <w:tc>
          <w:tcPr>
            <w:tcW w:w="2262" w:type="dxa"/>
          </w:tcPr>
          <w:p w:rsidR="001C7CBD" w:rsidRPr="00CF315D" w:rsidRDefault="00077D74" w:rsidP="00D31955">
            <w:pPr>
              <w:spacing w:before="0" w:after="0" w:line="240" w:lineRule="auto"/>
              <w:jc w:val="center"/>
              <w:rPr>
                <w:b/>
                <w:bCs/>
                <w:lang w:val="en-US"/>
              </w:rPr>
            </w:pPr>
            <w:r>
              <w:rPr>
                <w:rFonts w:cs="Arial"/>
                <w:b/>
                <w:bCs/>
                <w:lang w:val="en-US"/>
              </w:rPr>
              <w:t xml:space="preserve">Output </w:t>
            </w:r>
            <w:r w:rsidR="001C7CBD" w:rsidRPr="00CF315D">
              <w:rPr>
                <w:rFonts w:cs="Arial"/>
                <w:b/>
                <w:bCs/>
                <w:lang w:val="en-US"/>
              </w:rPr>
              <w:t>Achievement</w:t>
            </w:r>
          </w:p>
        </w:tc>
      </w:tr>
      <w:tr w:rsidR="001C7CBD" w:rsidRPr="00CF315D" w:rsidTr="00DE2CCF">
        <w:trPr>
          <w:trHeight w:val="719"/>
        </w:trPr>
        <w:tc>
          <w:tcPr>
            <w:tcW w:w="6232" w:type="dxa"/>
            <w:vMerge/>
          </w:tcPr>
          <w:p w:rsidR="001C7CBD" w:rsidRPr="00CF315D" w:rsidRDefault="001C7CBD" w:rsidP="001C7CBD">
            <w:pPr>
              <w:spacing w:before="0" w:after="0" w:line="240" w:lineRule="auto"/>
              <w:rPr>
                <w:lang w:val="en-US"/>
              </w:rPr>
            </w:pPr>
          </w:p>
        </w:tc>
        <w:tc>
          <w:tcPr>
            <w:tcW w:w="2262" w:type="dxa"/>
            <w:shd w:val="clear" w:color="auto" w:fill="auto"/>
          </w:tcPr>
          <w:p w:rsidR="001C7CBD" w:rsidRPr="00CF315D" w:rsidRDefault="006853B3" w:rsidP="001C7CBD">
            <w:pPr>
              <w:spacing w:before="0" w:after="0" w:line="240" w:lineRule="auto"/>
              <w:rPr>
                <w:lang w:val="en-US"/>
              </w:rPr>
            </w:pPr>
            <w:r>
              <w:rPr>
                <w:lang w:val="en-US"/>
              </w:rPr>
              <w:t>O</w:t>
            </w:r>
            <w:r w:rsidRPr="006853B3">
              <w:rPr>
                <w:lang w:val="en-US"/>
              </w:rPr>
              <w:t>utput</w:t>
            </w:r>
            <w:r w:rsidR="001C7CBD" w:rsidRPr="00CF315D">
              <w:rPr>
                <w:rFonts w:cs="Arial"/>
                <w:lang w:val="en-US"/>
              </w:rPr>
              <w:t xml:space="preserve"> </w:t>
            </w:r>
            <w:r w:rsidR="00D31955" w:rsidRPr="00CF315D">
              <w:rPr>
                <w:rFonts w:cs="Arial"/>
                <w:lang w:val="en-US"/>
              </w:rPr>
              <w:t>eliminated</w:t>
            </w:r>
          </w:p>
        </w:tc>
      </w:tr>
    </w:tbl>
    <w:p w:rsidR="001C7CBD" w:rsidRPr="00CF315D" w:rsidRDefault="000701A6" w:rsidP="0025292B">
      <w:pPr>
        <w:spacing w:before="200" w:after="40"/>
        <w:rPr>
          <w:rFonts w:cs="Arial"/>
          <w:lang w:val="en-US"/>
        </w:rPr>
      </w:pPr>
      <w:bookmarkStart w:id="131" w:name="_Toc35611969"/>
      <w:r w:rsidRPr="00CF315D">
        <w:rPr>
          <w:rFonts w:cs="Arial"/>
          <w:b/>
          <w:bCs/>
          <w:lang w:val="en-US"/>
        </w:rPr>
        <w:t xml:space="preserve">Table </w:t>
      </w:r>
      <w:r w:rsidRPr="00CF315D">
        <w:rPr>
          <w:rFonts w:cs="Arial"/>
          <w:b/>
          <w:bCs/>
          <w:lang w:val="en-US"/>
        </w:rPr>
        <w:fldChar w:fldCharType="begin"/>
      </w:r>
      <w:r w:rsidRPr="00CF315D">
        <w:rPr>
          <w:rFonts w:cs="Arial"/>
          <w:b/>
          <w:bCs/>
          <w:lang w:val="en-US"/>
        </w:rPr>
        <w:instrText xml:space="preserve"> SEQ Table \* ARABIC </w:instrText>
      </w:r>
      <w:r w:rsidRPr="00CF315D">
        <w:rPr>
          <w:rFonts w:cs="Arial"/>
          <w:b/>
          <w:bCs/>
          <w:lang w:val="en-US"/>
        </w:rPr>
        <w:fldChar w:fldCharType="separate"/>
      </w:r>
      <w:r w:rsidR="008A0853">
        <w:rPr>
          <w:rFonts w:cs="Arial"/>
          <w:b/>
          <w:bCs/>
          <w:noProof/>
          <w:lang w:val="en-US"/>
        </w:rPr>
        <w:t>11</w:t>
      </w:r>
      <w:r w:rsidRPr="00CF315D">
        <w:rPr>
          <w:rFonts w:cs="Arial"/>
          <w:b/>
          <w:bCs/>
          <w:lang w:val="en-US"/>
        </w:rPr>
        <w:fldChar w:fldCharType="end"/>
      </w:r>
      <w:r w:rsidRPr="00CF315D">
        <w:rPr>
          <w:rFonts w:cs="Arial"/>
          <w:b/>
          <w:bCs/>
          <w:lang w:val="en-US"/>
        </w:rPr>
        <w:t xml:space="preserve"> </w:t>
      </w:r>
      <w:r w:rsidR="001C7CBD" w:rsidRPr="00CF315D">
        <w:rPr>
          <w:rFonts w:cs="Arial"/>
          <w:b/>
          <w:bCs/>
          <w:lang w:val="en-US"/>
        </w:rPr>
        <w:t>Rating of indicators 2.2 - Component 2</w:t>
      </w:r>
      <w:bookmarkEnd w:id="131"/>
    </w:p>
    <w:tbl>
      <w:tblPr>
        <w:tblStyle w:val="TableGrid"/>
        <w:tblW w:w="5000" w:type="pct"/>
        <w:tblLook w:val="04A0" w:firstRow="1" w:lastRow="0" w:firstColumn="1" w:lastColumn="0" w:noHBand="0" w:noVBand="1"/>
      </w:tblPr>
      <w:tblGrid>
        <w:gridCol w:w="1114"/>
        <w:gridCol w:w="2129"/>
        <w:gridCol w:w="3274"/>
        <w:gridCol w:w="1977"/>
      </w:tblGrid>
      <w:tr w:rsidR="006E7A64" w:rsidRPr="00CF315D" w:rsidTr="00DE2CCF">
        <w:tc>
          <w:tcPr>
            <w:tcW w:w="3836" w:type="pct"/>
            <w:gridSpan w:val="3"/>
            <w:vMerge w:val="restart"/>
          </w:tcPr>
          <w:p w:rsidR="00245EEB" w:rsidRPr="00CF315D" w:rsidRDefault="00D31955" w:rsidP="006E7A64">
            <w:pPr>
              <w:spacing w:before="0" w:after="0" w:line="240" w:lineRule="auto"/>
              <w:jc w:val="left"/>
              <w:rPr>
                <w:lang w:val="en-US"/>
              </w:rPr>
            </w:pPr>
            <w:r w:rsidRPr="00CF315D">
              <w:rPr>
                <w:rFonts w:eastAsia="Times New Roman" w:cs="Arial"/>
                <w:lang w:val="en-US" w:eastAsia="es-CO"/>
              </w:rPr>
              <w:t>Indicator</w:t>
            </w:r>
            <w:r w:rsidR="006E7A64" w:rsidRPr="00CF315D">
              <w:rPr>
                <w:rFonts w:eastAsia="Times New Roman" w:cs="Arial"/>
                <w:lang w:val="en-US" w:eastAsia="es-CO"/>
              </w:rPr>
              <w:t xml:space="preserve"> 2.</w:t>
            </w:r>
            <w:r w:rsidR="001B70AD" w:rsidRPr="00CF315D">
              <w:rPr>
                <w:rFonts w:eastAsia="Times New Roman" w:cs="Arial"/>
                <w:lang w:val="en-US" w:eastAsia="es-CO"/>
              </w:rPr>
              <w:t>2</w:t>
            </w:r>
            <w:r w:rsidR="006E7A64" w:rsidRPr="00CF315D">
              <w:rPr>
                <w:rFonts w:eastAsia="Times New Roman" w:cs="Arial"/>
                <w:lang w:val="en-US" w:eastAsia="es-CO"/>
              </w:rPr>
              <w:t xml:space="preserve"> </w:t>
            </w:r>
            <w:r w:rsidR="00245EEB" w:rsidRPr="00CF315D">
              <w:rPr>
                <w:lang w:val="en-US"/>
              </w:rPr>
              <w:t xml:space="preserve">Area (ha) of dry forest under REDD+ activities at the end of the project </w:t>
            </w:r>
          </w:p>
          <w:p w:rsidR="006E7A64" w:rsidRPr="00CF315D" w:rsidRDefault="00663589" w:rsidP="006E7A64">
            <w:pPr>
              <w:spacing w:before="0" w:after="0" w:line="240" w:lineRule="auto"/>
              <w:jc w:val="left"/>
              <w:rPr>
                <w:rFonts w:eastAsia="Times New Roman" w:cs="Arial"/>
                <w:color w:val="000000"/>
                <w:lang w:val="en-US" w:eastAsia="es-CO"/>
              </w:rPr>
            </w:pPr>
            <w:r w:rsidRPr="00CF315D">
              <w:rPr>
                <w:rFonts w:eastAsia="Times New Roman" w:cs="Arial"/>
                <w:color w:val="000000"/>
                <w:lang w:val="en-US" w:eastAsia="es-CO"/>
              </w:rPr>
              <w:t xml:space="preserve">This indicator was eliminated as requested by the </w:t>
            </w:r>
            <w:r w:rsidR="00DD2398" w:rsidRPr="00CF315D">
              <w:rPr>
                <w:rFonts w:eastAsia="Times New Roman" w:cs="Arial"/>
                <w:color w:val="000000"/>
                <w:lang w:val="en-US" w:eastAsia="es-CO"/>
              </w:rPr>
              <w:t>Medium-Term</w:t>
            </w:r>
            <w:r w:rsidRPr="00CF315D">
              <w:rPr>
                <w:rFonts w:eastAsia="Times New Roman" w:cs="Arial"/>
                <w:color w:val="000000"/>
                <w:lang w:val="en-US" w:eastAsia="es-CO"/>
              </w:rPr>
              <w:t xml:space="preserve"> Review and the Ministry of Environment</w:t>
            </w:r>
          </w:p>
        </w:tc>
        <w:tc>
          <w:tcPr>
            <w:tcW w:w="1164" w:type="pct"/>
          </w:tcPr>
          <w:p w:rsidR="006E7A64" w:rsidRPr="001A6508" w:rsidRDefault="00F03E1C" w:rsidP="00FF7A5F">
            <w:pPr>
              <w:autoSpaceDE w:val="0"/>
              <w:autoSpaceDN w:val="0"/>
              <w:adjustRightInd w:val="0"/>
              <w:spacing w:before="0" w:after="0" w:line="240" w:lineRule="auto"/>
              <w:jc w:val="center"/>
              <w:rPr>
                <w:rFonts w:eastAsia="Times New Roman" w:cs="Arial"/>
                <w:b/>
                <w:bCs/>
                <w:color w:val="000000"/>
                <w:lang w:val="en-US" w:eastAsia="es-CO"/>
              </w:rPr>
            </w:pPr>
            <w:r w:rsidRPr="001A6508">
              <w:rPr>
                <w:rFonts w:eastAsia="Times New Roman" w:cs="Arial"/>
                <w:b/>
                <w:bCs/>
                <w:color w:val="000000"/>
                <w:lang w:val="en-US" w:eastAsia="es-CO"/>
              </w:rPr>
              <w:t>T</w:t>
            </w:r>
            <w:r w:rsidR="00FF7A5F" w:rsidRPr="001A6508">
              <w:rPr>
                <w:rFonts w:eastAsia="Times New Roman" w:cs="Arial"/>
                <w:b/>
                <w:bCs/>
                <w:color w:val="000000"/>
                <w:lang w:val="en-US" w:eastAsia="es-CO"/>
              </w:rPr>
              <w:t>E rating</w:t>
            </w:r>
          </w:p>
        </w:tc>
      </w:tr>
      <w:tr w:rsidR="006E7A64" w:rsidRPr="00CF315D" w:rsidTr="00DE2CCF">
        <w:tc>
          <w:tcPr>
            <w:tcW w:w="3836" w:type="pct"/>
            <w:gridSpan w:val="3"/>
            <w:vMerge/>
          </w:tcPr>
          <w:p w:rsidR="006E7A64" w:rsidRPr="00CF315D" w:rsidRDefault="006E7A64" w:rsidP="006E7A64">
            <w:pPr>
              <w:spacing w:before="0" w:after="0" w:line="240" w:lineRule="auto"/>
              <w:jc w:val="left"/>
              <w:rPr>
                <w:rFonts w:eastAsia="Times New Roman" w:cs="Arial"/>
                <w:lang w:val="en-US" w:eastAsia="es-CO"/>
              </w:rPr>
            </w:pPr>
          </w:p>
        </w:tc>
        <w:tc>
          <w:tcPr>
            <w:tcW w:w="1164" w:type="pct"/>
            <w:shd w:val="clear" w:color="auto" w:fill="auto"/>
            <w:vAlign w:val="center"/>
          </w:tcPr>
          <w:p w:rsidR="006E7A64" w:rsidRPr="00CF315D" w:rsidRDefault="00D31955" w:rsidP="006E7A64">
            <w:pPr>
              <w:autoSpaceDE w:val="0"/>
              <w:autoSpaceDN w:val="0"/>
              <w:adjustRightInd w:val="0"/>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Indicator Deleted</w:t>
            </w:r>
          </w:p>
        </w:tc>
      </w:tr>
      <w:tr w:rsidR="00663589" w:rsidRPr="00CF315D" w:rsidTr="00DE2CCF">
        <w:tc>
          <w:tcPr>
            <w:tcW w:w="656" w:type="pct"/>
            <w:vMerge w:val="restart"/>
          </w:tcPr>
          <w:p w:rsidR="00663589" w:rsidRPr="001A6508" w:rsidRDefault="00663589" w:rsidP="00FF7A5F">
            <w:pPr>
              <w:spacing w:before="0" w:after="0" w:line="240" w:lineRule="auto"/>
              <w:jc w:val="center"/>
              <w:rPr>
                <w:rFonts w:eastAsia="Times New Roman" w:cs="Arial"/>
                <w:b/>
                <w:bCs/>
                <w:color w:val="000000"/>
                <w:lang w:val="en-US" w:eastAsia="es-CO"/>
              </w:rPr>
            </w:pPr>
            <w:r w:rsidRPr="001A6508">
              <w:rPr>
                <w:rFonts w:eastAsia="Times New Roman" w:cs="Arial"/>
                <w:b/>
                <w:bCs/>
                <w:color w:val="000000"/>
                <w:lang w:val="en-US" w:eastAsia="es-CO"/>
              </w:rPr>
              <w:t>Value</w:t>
            </w:r>
          </w:p>
        </w:tc>
        <w:tc>
          <w:tcPr>
            <w:tcW w:w="1253" w:type="pct"/>
          </w:tcPr>
          <w:p w:rsidR="00663589" w:rsidRPr="001A6508" w:rsidRDefault="00663589" w:rsidP="00FF7A5F">
            <w:pPr>
              <w:spacing w:before="0" w:after="0" w:line="240" w:lineRule="auto"/>
              <w:jc w:val="center"/>
              <w:rPr>
                <w:rFonts w:eastAsia="Times New Roman" w:cs="Arial"/>
                <w:b/>
                <w:bCs/>
                <w:color w:val="000000"/>
                <w:lang w:val="en-US" w:eastAsia="es-CO"/>
              </w:rPr>
            </w:pPr>
            <w:r w:rsidRPr="001A6508">
              <w:rPr>
                <w:rFonts w:eastAsia="Times New Roman" w:cs="Arial"/>
                <w:b/>
                <w:bCs/>
                <w:color w:val="000000"/>
                <w:lang w:val="en-US" w:eastAsia="es-CO"/>
              </w:rPr>
              <w:t>Baseline</w:t>
            </w:r>
          </w:p>
        </w:tc>
        <w:tc>
          <w:tcPr>
            <w:tcW w:w="1927" w:type="pct"/>
          </w:tcPr>
          <w:p w:rsidR="00663589" w:rsidRPr="001A6508" w:rsidRDefault="00663589" w:rsidP="00FF7A5F">
            <w:pPr>
              <w:spacing w:before="0" w:after="0" w:line="240" w:lineRule="auto"/>
              <w:jc w:val="center"/>
              <w:rPr>
                <w:rFonts w:eastAsia="Times New Roman" w:cs="Arial"/>
                <w:b/>
                <w:bCs/>
                <w:color w:val="000000"/>
                <w:lang w:val="en-US" w:eastAsia="es-CO"/>
              </w:rPr>
            </w:pPr>
            <w:r w:rsidRPr="001A6508">
              <w:rPr>
                <w:rFonts w:eastAsia="Times New Roman" w:cs="Arial"/>
                <w:b/>
                <w:bCs/>
                <w:color w:val="000000"/>
                <w:lang w:val="en-US" w:eastAsia="es-CO"/>
              </w:rPr>
              <w:t>Goal</w:t>
            </w:r>
          </w:p>
        </w:tc>
        <w:tc>
          <w:tcPr>
            <w:tcW w:w="1164" w:type="pct"/>
          </w:tcPr>
          <w:p w:rsidR="00663589" w:rsidRPr="001A6508" w:rsidRDefault="00F03E1C" w:rsidP="00FF7A5F">
            <w:pPr>
              <w:spacing w:before="0" w:after="0" w:line="240" w:lineRule="auto"/>
              <w:jc w:val="center"/>
              <w:rPr>
                <w:rFonts w:eastAsia="Times New Roman" w:cs="Arial"/>
                <w:b/>
                <w:bCs/>
                <w:color w:val="000000"/>
                <w:lang w:val="en-US" w:eastAsia="es-CO"/>
              </w:rPr>
            </w:pPr>
            <w:r w:rsidRPr="001A6508">
              <w:rPr>
                <w:rFonts w:eastAsia="Times New Roman" w:cs="Arial"/>
                <w:b/>
                <w:bCs/>
                <w:color w:val="000000"/>
                <w:lang w:val="en-US" w:eastAsia="es-CO"/>
              </w:rPr>
              <w:t>T</w:t>
            </w:r>
            <w:r w:rsidR="00663589" w:rsidRPr="001A6508">
              <w:rPr>
                <w:rFonts w:eastAsia="Times New Roman" w:cs="Arial"/>
                <w:b/>
                <w:bCs/>
                <w:color w:val="000000"/>
                <w:lang w:val="en-US" w:eastAsia="es-CO"/>
              </w:rPr>
              <w:t>E Status</w:t>
            </w:r>
          </w:p>
        </w:tc>
      </w:tr>
      <w:tr w:rsidR="006E7A64" w:rsidRPr="00CF315D" w:rsidTr="00DE2CCF">
        <w:trPr>
          <w:trHeight w:val="302"/>
        </w:trPr>
        <w:tc>
          <w:tcPr>
            <w:tcW w:w="656" w:type="pct"/>
            <w:vMerge/>
          </w:tcPr>
          <w:p w:rsidR="006E7A64" w:rsidRPr="00CF315D" w:rsidRDefault="006E7A64" w:rsidP="006E7A64">
            <w:pPr>
              <w:spacing w:before="0" w:after="0" w:line="240" w:lineRule="auto"/>
              <w:rPr>
                <w:rFonts w:eastAsia="Times New Roman" w:cs="Arial"/>
                <w:color w:val="000000"/>
                <w:lang w:val="en-US" w:eastAsia="es-CO"/>
              </w:rPr>
            </w:pPr>
          </w:p>
        </w:tc>
        <w:tc>
          <w:tcPr>
            <w:tcW w:w="1253" w:type="pct"/>
          </w:tcPr>
          <w:p w:rsidR="006E7A64" w:rsidRPr="00CF315D" w:rsidRDefault="006E7A64" w:rsidP="00115582">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0</w:t>
            </w:r>
          </w:p>
        </w:tc>
        <w:tc>
          <w:tcPr>
            <w:tcW w:w="1927" w:type="pct"/>
          </w:tcPr>
          <w:p w:rsidR="006E7A64" w:rsidRPr="00CF315D" w:rsidRDefault="006E7A64" w:rsidP="00115582">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21</w:t>
            </w:r>
            <w:r w:rsidR="00320EA0">
              <w:rPr>
                <w:rFonts w:eastAsia="Times New Roman" w:cs="Arial"/>
                <w:color w:val="000000"/>
                <w:lang w:val="en-US" w:eastAsia="es-CO"/>
              </w:rPr>
              <w:t>,</w:t>
            </w:r>
            <w:r w:rsidRPr="00CF315D">
              <w:rPr>
                <w:rFonts w:eastAsia="Times New Roman" w:cs="Arial"/>
                <w:color w:val="000000"/>
                <w:lang w:val="en-US" w:eastAsia="es-CO"/>
              </w:rPr>
              <w:t>447</w:t>
            </w:r>
            <w:r w:rsidR="00320EA0">
              <w:rPr>
                <w:rFonts w:eastAsia="Times New Roman" w:cs="Arial"/>
                <w:color w:val="000000"/>
                <w:lang w:val="en-US" w:eastAsia="es-CO"/>
              </w:rPr>
              <w:t>.</w:t>
            </w:r>
            <w:r w:rsidRPr="00CF315D">
              <w:rPr>
                <w:rFonts w:eastAsia="Times New Roman" w:cs="Arial"/>
                <w:color w:val="000000"/>
                <w:lang w:val="en-US" w:eastAsia="es-CO"/>
              </w:rPr>
              <w:t>4 ha</w:t>
            </w:r>
          </w:p>
        </w:tc>
        <w:tc>
          <w:tcPr>
            <w:tcW w:w="1164" w:type="pct"/>
          </w:tcPr>
          <w:p w:rsidR="006E7A64" w:rsidRPr="00CF315D" w:rsidRDefault="006E7A64" w:rsidP="00115582">
            <w:pPr>
              <w:spacing w:before="0" w:after="0" w:line="240" w:lineRule="auto"/>
              <w:jc w:val="center"/>
              <w:rPr>
                <w:rFonts w:eastAsia="Times New Roman" w:cs="Arial"/>
                <w:color w:val="000000"/>
                <w:lang w:val="en-US" w:eastAsia="es-CO"/>
              </w:rPr>
            </w:pPr>
          </w:p>
        </w:tc>
      </w:tr>
      <w:tr w:rsidR="006E7A64" w:rsidRPr="00CF315D" w:rsidTr="00DE2CCF">
        <w:tc>
          <w:tcPr>
            <w:tcW w:w="656" w:type="pct"/>
          </w:tcPr>
          <w:p w:rsidR="006E7A64" w:rsidRPr="00CF315D" w:rsidRDefault="00663589" w:rsidP="00FF7A5F">
            <w:pPr>
              <w:spacing w:before="0" w:after="0" w:line="240" w:lineRule="auto"/>
              <w:jc w:val="center"/>
              <w:rPr>
                <w:rFonts w:eastAsia="Times New Roman" w:cs="Arial"/>
                <w:color w:val="000000"/>
                <w:lang w:val="en-US" w:eastAsia="es-CO"/>
              </w:rPr>
            </w:pPr>
            <w:r w:rsidRPr="00CF315D">
              <w:rPr>
                <w:rFonts w:eastAsia="Times New Roman" w:cs="Arial"/>
                <w:iCs/>
                <w:color w:val="000000"/>
                <w:lang w:val="en-US" w:eastAsia="es-CO"/>
              </w:rPr>
              <w:t>Date</w:t>
            </w:r>
          </w:p>
        </w:tc>
        <w:tc>
          <w:tcPr>
            <w:tcW w:w="1253" w:type="pct"/>
          </w:tcPr>
          <w:p w:rsidR="006E7A64" w:rsidRPr="00CF315D" w:rsidRDefault="006E7A64" w:rsidP="006E7A64">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2015</w:t>
            </w:r>
          </w:p>
        </w:tc>
        <w:tc>
          <w:tcPr>
            <w:tcW w:w="1927" w:type="pct"/>
          </w:tcPr>
          <w:p w:rsidR="006E7A64" w:rsidRPr="00CF315D" w:rsidRDefault="006E7A64" w:rsidP="006E7A64">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2017</w:t>
            </w:r>
          </w:p>
        </w:tc>
        <w:tc>
          <w:tcPr>
            <w:tcW w:w="1164" w:type="pct"/>
          </w:tcPr>
          <w:p w:rsidR="006E7A64" w:rsidRPr="00CF315D" w:rsidRDefault="006E7A64" w:rsidP="006E7A64">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2019</w:t>
            </w:r>
          </w:p>
        </w:tc>
      </w:tr>
    </w:tbl>
    <w:p w:rsidR="00F17AD9" w:rsidRDefault="00F17AD9" w:rsidP="004A512A">
      <w:pPr>
        <w:rPr>
          <w:rFonts w:cs="Arial"/>
          <w:lang w:val="en-US"/>
        </w:rPr>
      </w:pPr>
      <w:r w:rsidRPr="00CF315D">
        <w:rPr>
          <w:rFonts w:cs="Arial"/>
          <w:lang w:val="en-US"/>
        </w:rPr>
        <w:t xml:space="preserve">Given the MADS decision not to prioritize the dry forest for the REDD+ strategy and link this project with the “Comprehensive strategy for deforestation control and forest management,” this indicator was removed after the </w:t>
      </w:r>
      <w:r w:rsidR="00A844D2">
        <w:rPr>
          <w:rFonts w:cs="Arial"/>
          <w:sz w:val="20"/>
          <w:szCs w:val="20"/>
          <w:lang w:val="en-US"/>
        </w:rPr>
        <w:t>MTR</w:t>
      </w:r>
      <w:r w:rsidRPr="00CF315D" w:rsidDel="00873ED6">
        <w:rPr>
          <w:rFonts w:cs="Arial"/>
          <w:lang w:val="en-US"/>
        </w:rPr>
        <w:t xml:space="preserve"> </w:t>
      </w:r>
      <w:r w:rsidRPr="00CF315D">
        <w:rPr>
          <w:rFonts w:cs="Arial"/>
          <w:lang w:val="en-US"/>
        </w:rPr>
        <w:t xml:space="preserve">process; the PIR 2018, reports </w:t>
      </w:r>
      <w:r>
        <w:rPr>
          <w:rFonts w:cs="Arial"/>
          <w:lang w:val="en-US"/>
        </w:rPr>
        <w:t xml:space="preserve">the </w:t>
      </w:r>
      <w:r w:rsidRPr="00CF315D">
        <w:rPr>
          <w:rFonts w:cs="Arial"/>
          <w:lang w:val="en-US"/>
        </w:rPr>
        <w:t>elimination</w:t>
      </w:r>
      <w:r>
        <w:rPr>
          <w:rFonts w:cs="Arial"/>
          <w:lang w:val="en-US"/>
        </w:rPr>
        <w:t xml:space="preserve"> of both the indicator and the output. </w:t>
      </w:r>
      <w:r w:rsidRPr="0062334C">
        <w:rPr>
          <w:rFonts w:cs="Arial"/>
          <w:lang w:val="en-US"/>
        </w:rPr>
        <w:t xml:space="preserve">The </w:t>
      </w:r>
      <w:r w:rsidR="00A844D2">
        <w:rPr>
          <w:rFonts w:cs="Arial"/>
          <w:lang w:val="en-US"/>
        </w:rPr>
        <w:t>MTR</w:t>
      </w:r>
      <w:r w:rsidRPr="0062334C">
        <w:rPr>
          <w:rFonts w:cs="Arial"/>
          <w:lang w:val="en-US"/>
        </w:rPr>
        <w:t xml:space="preserve"> recommended to define how the project contributes to the fulfillment of the national objective to reduce deforestation, and to review and modify the products associated with this indicator. Also recommended a financial redirection for Component 2 in the activities related to the </w:t>
      </w:r>
      <w:r w:rsidRPr="0062334C">
        <w:rPr>
          <w:rFonts w:cs="Arial"/>
          <w:lang w:val="en-US"/>
        </w:rPr>
        <w:lastRenderedPageBreak/>
        <w:t>conservation and sustainable use of the dry forest.</w:t>
      </w:r>
      <w:r>
        <w:rPr>
          <w:rFonts w:cs="Arial"/>
          <w:lang w:val="en-US"/>
        </w:rPr>
        <w:t xml:space="preserve"> </w:t>
      </w:r>
      <w:r w:rsidRPr="00536BFA">
        <w:rPr>
          <w:rFonts w:cs="Arial"/>
          <w:lang w:val="en-US"/>
        </w:rPr>
        <w:t xml:space="preserve">The requested modifications responding to this recommendation were not found by the </w:t>
      </w:r>
      <w:r w:rsidR="001A6508">
        <w:rPr>
          <w:rFonts w:cs="Arial"/>
          <w:lang w:val="en-US"/>
        </w:rPr>
        <w:t>evaluators</w:t>
      </w:r>
      <w:r w:rsidRPr="00536BFA">
        <w:rPr>
          <w:rFonts w:cs="Arial"/>
          <w:lang w:val="en-US"/>
        </w:rPr>
        <w:t xml:space="preserve">. However, the Project adapted by focusing on promoting and developing strategies for conservation, </w:t>
      </w:r>
      <w:proofErr w:type="gramStart"/>
      <w:r w:rsidRPr="00536BFA">
        <w:rPr>
          <w:rFonts w:cs="Arial"/>
          <w:lang w:val="en-US"/>
        </w:rPr>
        <w:t>productivity</w:t>
      </w:r>
      <w:proofErr w:type="gramEnd"/>
      <w:r w:rsidRPr="00536BFA">
        <w:rPr>
          <w:rFonts w:cs="Arial"/>
          <w:lang w:val="en-US"/>
        </w:rPr>
        <w:t xml:space="preserve"> and land use planning to prevent deforestation of dry forests and reduce CO2 emissions.</w:t>
      </w:r>
    </w:p>
    <w:p w:rsidR="00F17AD9" w:rsidRPr="00CF315D" w:rsidRDefault="00F17AD9" w:rsidP="004A512A">
      <w:pPr>
        <w:rPr>
          <w:rFonts w:cs="Arial"/>
          <w:lang w:val="en-US"/>
        </w:rPr>
      </w:pPr>
      <w:r w:rsidRPr="00CF315D">
        <w:rPr>
          <w:rFonts w:cs="Arial"/>
          <w:lang w:val="en-US"/>
        </w:rPr>
        <w:t>The adjustments implemented in this regard are reflected in the development of activities oriented towards the participation of families and communities in the conservation and care of the dry forest and in the promotion and strengthening of value chains and environmentally sustainable initiatives, matters that were constituted as indicators and that are documented in indicators 2.11 and 2.12 of this same component. </w:t>
      </w:r>
    </w:p>
    <w:p w:rsidR="00F17AD9" w:rsidRPr="00CF315D" w:rsidRDefault="001A6508" w:rsidP="00F17AD9">
      <w:pPr>
        <w:rPr>
          <w:rFonts w:cs="Arial"/>
          <w:lang w:val="en-US"/>
        </w:rPr>
      </w:pPr>
      <w:r>
        <w:rPr>
          <w:rFonts w:cs="Arial"/>
          <w:lang w:val="en-US"/>
        </w:rPr>
        <w:t>T</w:t>
      </w:r>
      <w:r w:rsidRPr="00CF315D">
        <w:rPr>
          <w:rFonts w:cs="Arial"/>
          <w:lang w:val="en-US"/>
        </w:rPr>
        <w:t>he PIR 201</w:t>
      </w:r>
      <w:r>
        <w:rPr>
          <w:rFonts w:cs="Arial"/>
          <w:lang w:val="en-US"/>
        </w:rPr>
        <w:t xml:space="preserve">9 </w:t>
      </w:r>
      <w:r w:rsidRPr="00CF315D">
        <w:rPr>
          <w:rFonts w:cs="Arial"/>
          <w:lang w:val="en-US"/>
        </w:rPr>
        <w:t xml:space="preserve">does not include </w:t>
      </w:r>
      <w:r w:rsidRPr="0055712C">
        <w:rPr>
          <w:rFonts w:cs="Arial"/>
          <w:lang w:val="en-US"/>
        </w:rPr>
        <w:t xml:space="preserve">information on REDD + activities </w:t>
      </w:r>
      <w:r w:rsidRPr="00CF315D">
        <w:rPr>
          <w:rFonts w:cs="Arial"/>
          <w:lang w:val="en-US"/>
        </w:rPr>
        <w:t xml:space="preserve">and instead estimates the total tons of carbon not released as </w:t>
      </w:r>
      <w:proofErr w:type="spellStart"/>
      <w:proofErr w:type="gramStart"/>
      <w:r w:rsidRPr="00CF315D">
        <w:rPr>
          <w:rFonts w:cs="Arial"/>
          <w:lang w:val="en-US"/>
        </w:rPr>
        <w:t>a</w:t>
      </w:r>
      <w:proofErr w:type="spellEnd"/>
      <w:proofErr w:type="gramEnd"/>
      <w:r w:rsidRPr="00CF315D">
        <w:rPr>
          <w:rFonts w:cs="Arial"/>
          <w:lang w:val="en-US"/>
        </w:rPr>
        <w:t xml:space="preserve"> </w:t>
      </w:r>
      <w:r w:rsidRPr="001A7A74">
        <w:rPr>
          <w:rFonts w:cs="Arial"/>
          <w:lang w:val="en-US"/>
        </w:rPr>
        <w:t>outcome</w:t>
      </w:r>
      <w:r w:rsidRPr="00CF315D">
        <w:rPr>
          <w:rFonts w:cs="Arial"/>
          <w:lang w:val="en-US"/>
        </w:rPr>
        <w:t xml:space="preserve"> of the project's actions (4,247,588.49 tons)</w:t>
      </w:r>
      <w:r>
        <w:rPr>
          <w:rFonts w:cs="Arial"/>
          <w:lang w:val="en-US"/>
        </w:rPr>
        <w:t xml:space="preserve">. </w:t>
      </w:r>
      <w:r w:rsidRPr="0055712C">
        <w:rPr>
          <w:rFonts w:cs="Arial"/>
          <w:lang w:val="en-US"/>
        </w:rPr>
        <w:t>However, it is not clear how this value is related to the goals or objectives of the comprehensive Strategy for the control of deforestation and the management of forests, in terms of reducing deforestation.</w:t>
      </w:r>
    </w:p>
    <w:tbl>
      <w:tblPr>
        <w:tblStyle w:val="TableGrid"/>
        <w:tblW w:w="0" w:type="auto"/>
        <w:tblLook w:val="04A0" w:firstRow="1" w:lastRow="0" w:firstColumn="1" w:lastColumn="0" w:noHBand="0" w:noVBand="1"/>
      </w:tblPr>
      <w:tblGrid>
        <w:gridCol w:w="6025"/>
        <w:gridCol w:w="2469"/>
      </w:tblGrid>
      <w:tr w:rsidR="001C7CBD" w:rsidRPr="00CF315D" w:rsidTr="006E7A64">
        <w:trPr>
          <w:trHeight w:val="319"/>
        </w:trPr>
        <w:tc>
          <w:tcPr>
            <w:tcW w:w="6025" w:type="dxa"/>
            <w:vMerge w:val="restart"/>
            <w:vAlign w:val="center"/>
          </w:tcPr>
          <w:p w:rsidR="001C7CBD" w:rsidRPr="00CF315D" w:rsidRDefault="00077D74" w:rsidP="00077D74">
            <w:pPr>
              <w:spacing w:before="0" w:after="0" w:line="240" w:lineRule="auto"/>
              <w:rPr>
                <w:lang w:val="en-US"/>
              </w:rPr>
            </w:pPr>
            <w:r>
              <w:rPr>
                <w:rFonts w:cs="Arial"/>
                <w:lang w:val="en-US"/>
              </w:rPr>
              <w:t>Output</w:t>
            </w:r>
            <w:r w:rsidRPr="00CF315D">
              <w:rPr>
                <w:rFonts w:cs="Arial"/>
                <w:lang w:val="en-US"/>
              </w:rPr>
              <w:t xml:space="preserve"> </w:t>
            </w:r>
            <w:r w:rsidR="001C7CBD" w:rsidRPr="00CF315D">
              <w:rPr>
                <w:rFonts w:cs="Arial"/>
                <w:lang w:val="en-US"/>
              </w:rPr>
              <w:t>2.4</w:t>
            </w:r>
            <w:r>
              <w:rPr>
                <w:rFonts w:cs="Arial"/>
                <w:lang w:val="en-US"/>
              </w:rPr>
              <w:t xml:space="preserve"> </w:t>
            </w:r>
            <w:r w:rsidRPr="00077D74">
              <w:rPr>
                <w:rFonts w:cs="Arial"/>
                <w:lang w:val="en-US"/>
              </w:rPr>
              <w:t>Roadmap for REDD+</w:t>
            </w:r>
            <w:r>
              <w:rPr>
                <w:rFonts w:cs="Arial"/>
                <w:lang w:val="en-US"/>
              </w:rPr>
              <w:t xml:space="preserve"> </w:t>
            </w:r>
            <w:r w:rsidRPr="00077D74">
              <w:rPr>
                <w:rFonts w:cs="Arial"/>
                <w:lang w:val="en-US"/>
              </w:rPr>
              <w:t>initiative in the dry forest</w:t>
            </w:r>
            <w:r>
              <w:rPr>
                <w:rFonts w:cs="Arial"/>
                <w:lang w:val="en-US"/>
              </w:rPr>
              <w:t xml:space="preserve"> </w:t>
            </w:r>
            <w:r w:rsidRPr="00077D74">
              <w:rPr>
                <w:rFonts w:cs="Arial"/>
                <w:lang w:val="en-US"/>
              </w:rPr>
              <w:t>defined.</w:t>
            </w:r>
          </w:p>
        </w:tc>
        <w:tc>
          <w:tcPr>
            <w:tcW w:w="2469" w:type="dxa"/>
            <w:vAlign w:val="center"/>
          </w:tcPr>
          <w:p w:rsidR="001C7CBD" w:rsidRPr="001A6508" w:rsidRDefault="00077D74" w:rsidP="00D31955">
            <w:pPr>
              <w:spacing w:before="0" w:after="0" w:line="240" w:lineRule="auto"/>
              <w:jc w:val="center"/>
              <w:rPr>
                <w:b/>
                <w:bCs/>
                <w:lang w:val="en-US"/>
              </w:rPr>
            </w:pPr>
            <w:r w:rsidRPr="001A6508">
              <w:rPr>
                <w:rFonts w:cs="Arial"/>
                <w:b/>
                <w:bCs/>
                <w:lang w:val="en-US"/>
              </w:rPr>
              <w:t xml:space="preserve">Output </w:t>
            </w:r>
            <w:r w:rsidR="001C7CBD" w:rsidRPr="001A6508">
              <w:rPr>
                <w:rFonts w:cs="Arial"/>
                <w:b/>
                <w:bCs/>
                <w:lang w:val="en-US"/>
              </w:rPr>
              <w:t>Achievement</w:t>
            </w:r>
          </w:p>
        </w:tc>
      </w:tr>
      <w:tr w:rsidR="001C7CBD" w:rsidRPr="00CF315D" w:rsidTr="00D31955">
        <w:trPr>
          <w:trHeight w:val="254"/>
        </w:trPr>
        <w:tc>
          <w:tcPr>
            <w:tcW w:w="6025" w:type="dxa"/>
            <w:vMerge/>
            <w:vAlign w:val="center"/>
          </w:tcPr>
          <w:p w:rsidR="001C7CBD" w:rsidRPr="00CF315D" w:rsidRDefault="001C7CBD" w:rsidP="001C7CBD">
            <w:pPr>
              <w:spacing w:before="0" w:after="0" w:line="240" w:lineRule="auto"/>
              <w:rPr>
                <w:lang w:val="en-US"/>
              </w:rPr>
            </w:pPr>
          </w:p>
        </w:tc>
        <w:tc>
          <w:tcPr>
            <w:tcW w:w="2469" w:type="dxa"/>
            <w:shd w:val="clear" w:color="auto" w:fill="auto"/>
            <w:vAlign w:val="center"/>
          </w:tcPr>
          <w:p w:rsidR="001C7CBD" w:rsidRPr="00CF315D" w:rsidRDefault="00D31955" w:rsidP="00D31955">
            <w:pPr>
              <w:spacing w:before="0" w:after="0" w:line="240" w:lineRule="auto"/>
              <w:jc w:val="center"/>
              <w:rPr>
                <w:lang w:val="en-US"/>
              </w:rPr>
            </w:pPr>
            <w:r w:rsidRPr="00CF315D">
              <w:rPr>
                <w:rFonts w:cs="Arial"/>
                <w:lang w:val="en-US"/>
              </w:rPr>
              <w:t>Eliminated</w:t>
            </w:r>
          </w:p>
        </w:tc>
      </w:tr>
    </w:tbl>
    <w:p w:rsidR="00F17AD9" w:rsidRPr="00CF315D" w:rsidRDefault="00F17AD9" w:rsidP="00F17AD9">
      <w:pPr>
        <w:rPr>
          <w:rFonts w:cs="Arial"/>
          <w:lang w:val="en-US"/>
        </w:rPr>
      </w:pPr>
      <w:r w:rsidRPr="00CF315D">
        <w:rPr>
          <w:rFonts w:cs="Arial"/>
          <w:lang w:val="en-US"/>
        </w:rPr>
        <w:t xml:space="preserve">The PIR 2018, reports elimination of this </w:t>
      </w:r>
      <w:r>
        <w:rPr>
          <w:lang w:val="en-US"/>
        </w:rPr>
        <w:t>o</w:t>
      </w:r>
      <w:r w:rsidRPr="006853B3">
        <w:rPr>
          <w:lang w:val="en-US"/>
        </w:rPr>
        <w:t>utput</w:t>
      </w:r>
      <w:r w:rsidRPr="006853B3" w:rsidDel="006853B3">
        <w:rPr>
          <w:lang w:val="en-US"/>
        </w:rPr>
        <w:t xml:space="preserve"> </w:t>
      </w:r>
      <w:r w:rsidRPr="00CF315D">
        <w:rPr>
          <w:rFonts w:cs="Arial"/>
          <w:lang w:val="en-US"/>
        </w:rPr>
        <w:t>since the dry forest is not prioritized for REDD+ activities this</w:t>
      </w:r>
      <w:r>
        <w:rPr>
          <w:rFonts w:cs="Arial"/>
          <w:lang w:val="en-US"/>
        </w:rPr>
        <w:t xml:space="preserve"> </w:t>
      </w:r>
      <w:r>
        <w:rPr>
          <w:lang w:val="en-US"/>
        </w:rPr>
        <w:t>o</w:t>
      </w:r>
      <w:r w:rsidRPr="006853B3">
        <w:rPr>
          <w:lang w:val="en-US"/>
        </w:rPr>
        <w:t>utput</w:t>
      </w:r>
      <w:r>
        <w:rPr>
          <w:lang w:val="en-US"/>
        </w:rPr>
        <w:t xml:space="preserve"> </w:t>
      </w:r>
      <w:r w:rsidRPr="00CF315D">
        <w:rPr>
          <w:rFonts w:cs="Arial"/>
          <w:lang w:val="en-US"/>
        </w:rPr>
        <w:t>disappears.</w:t>
      </w:r>
    </w:p>
    <w:tbl>
      <w:tblPr>
        <w:tblStyle w:val="TableGrid"/>
        <w:tblW w:w="5000" w:type="pct"/>
        <w:tblLook w:val="04A0" w:firstRow="1" w:lastRow="0" w:firstColumn="1" w:lastColumn="0" w:noHBand="0" w:noVBand="1"/>
      </w:tblPr>
      <w:tblGrid>
        <w:gridCol w:w="5868"/>
        <w:gridCol w:w="2626"/>
      </w:tblGrid>
      <w:tr w:rsidR="001C7CBD" w:rsidRPr="00CF315D" w:rsidTr="006E7A64">
        <w:trPr>
          <w:trHeight w:val="319"/>
        </w:trPr>
        <w:tc>
          <w:tcPr>
            <w:tcW w:w="3454" w:type="pct"/>
            <w:vMerge w:val="restart"/>
            <w:vAlign w:val="center"/>
          </w:tcPr>
          <w:p w:rsidR="001C7CBD" w:rsidRPr="00CF315D" w:rsidRDefault="00077D74" w:rsidP="00077D74">
            <w:pPr>
              <w:spacing w:before="0" w:after="0" w:line="240" w:lineRule="auto"/>
              <w:rPr>
                <w:iCs/>
                <w:lang w:val="en-US"/>
              </w:rPr>
            </w:pPr>
            <w:r>
              <w:rPr>
                <w:rFonts w:cs="Arial"/>
                <w:lang w:val="en-US"/>
              </w:rPr>
              <w:t>Output</w:t>
            </w:r>
            <w:r w:rsidR="001C7CBD" w:rsidRPr="00CF315D">
              <w:rPr>
                <w:rFonts w:cs="Arial"/>
                <w:lang w:val="en-US"/>
              </w:rPr>
              <w:t xml:space="preserve"> 2.</w:t>
            </w:r>
            <w:r>
              <w:rPr>
                <w:rFonts w:cs="Arial"/>
                <w:lang w:val="en-US"/>
              </w:rPr>
              <w:t xml:space="preserve">5 </w:t>
            </w:r>
            <w:r w:rsidRPr="00077D74">
              <w:rPr>
                <w:rFonts w:cs="Arial"/>
                <w:lang w:val="en-US"/>
              </w:rPr>
              <w:t>Monitoring system</w:t>
            </w:r>
            <w:r>
              <w:rPr>
                <w:rFonts w:cs="Arial"/>
                <w:lang w:val="en-US"/>
              </w:rPr>
              <w:t xml:space="preserve"> </w:t>
            </w:r>
            <w:r w:rsidRPr="00077D74">
              <w:rPr>
                <w:rFonts w:cs="Arial"/>
                <w:lang w:val="en-US"/>
              </w:rPr>
              <w:t>allows follow-up on</w:t>
            </w:r>
            <w:r>
              <w:rPr>
                <w:rFonts w:cs="Arial"/>
                <w:lang w:val="en-US"/>
              </w:rPr>
              <w:t xml:space="preserve"> </w:t>
            </w:r>
            <w:r w:rsidRPr="00077D74">
              <w:rPr>
                <w:rFonts w:cs="Arial"/>
                <w:lang w:val="en-US"/>
              </w:rPr>
              <w:t>global benefits from BD</w:t>
            </w:r>
            <w:r>
              <w:rPr>
                <w:rFonts w:cs="Arial"/>
                <w:lang w:val="en-US"/>
              </w:rPr>
              <w:t xml:space="preserve"> </w:t>
            </w:r>
            <w:r w:rsidRPr="00077D74">
              <w:rPr>
                <w:rFonts w:cs="Arial"/>
                <w:lang w:val="en-US"/>
              </w:rPr>
              <w:t>conservation, SLM, and</w:t>
            </w:r>
            <w:r>
              <w:rPr>
                <w:rFonts w:cs="Arial"/>
                <w:lang w:val="en-US"/>
              </w:rPr>
              <w:t xml:space="preserve"> </w:t>
            </w:r>
            <w:r w:rsidRPr="00077D74">
              <w:rPr>
                <w:rFonts w:cs="Arial"/>
                <w:lang w:val="en-US"/>
              </w:rPr>
              <w:t>REDD+ with emphasis</w:t>
            </w:r>
            <w:r>
              <w:rPr>
                <w:rFonts w:cs="Arial"/>
                <w:lang w:val="en-US"/>
              </w:rPr>
              <w:t xml:space="preserve"> </w:t>
            </w:r>
            <w:r w:rsidRPr="00077D74">
              <w:rPr>
                <w:rFonts w:cs="Arial"/>
                <w:lang w:val="en-US"/>
              </w:rPr>
              <w:t>on the projects prioritized</w:t>
            </w:r>
            <w:r>
              <w:rPr>
                <w:rFonts w:cs="Arial"/>
                <w:lang w:val="en-US"/>
              </w:rPr>
              <w:t xml:space="preserve"> </w:t>
            </w:r>
            <w:r w:rsidRPr="00077D74">
              <w:rPr>
                <w:rFonts w:cs="Arial"/>
                <w:lang w:val="en-US"/>
              </w:rPr>
              <w:t>sites and articulated with</w:t>
            </w:r>
            <w:r>
              <w:rPr>
                <w:rFonts w:cs="Arial"/>
                <w:lang w:val="en-US"/>
              </w:rPr>
              <w:t xml:space="preserve"> </w:t>
            </w:r>
            <w:r w:rsidRPr="00077D74">
              <w:rPr>
                <w:rFonts w:cs="Arial"/>
                <w:lang w:val="en-US"/>
              </w:rPr>
              <w:t>the national monitoring</w:t>
            </w:r>
            <w:r>
              <w:rPr>
                <w:rFonts w:cs="Arial"/>
                <w:lang w:val="en-US"/>
              </w:rPr>
              <w:t xml:space="preserve"> </w:t>
            </w:r>
            <w:r w:rsidRPr="00077D74">
              <w:rPr>
                <w:rFonts w:cs="Arial"/>
                <w:lang w:val="en-US"/>
              </w:rPr>
              <w:t>systems.</w:t>
            </w:r>
          </w:p>
        </w:tc>
        <w:tc>
          <w:tcPr>
            <w:tcW w:w="1546" w:type="pct"/>
            <w:vAlign w:val="center"/>
          </w:tcPr>
          <w:p w:rsidR="001C7CBD" w:rsidRPr="001A6508" w:rsidRDefault="00077D74" w:rsidP="00D31955">
            <w:pPr>
              <w:spacing w:before="0" w:after="0" w:line="240" w:lineRule="auto"/>
              <w:jc w:val="center"/>
              <w:rPr>
                <w:b/>
                <w:bCs/>
                <w:iCs/>
                <w:lang w:val="en-US"/>
              </w:rPr>
            </w:pPr>
            <w:r w:rsidRPr="001A6508">
              <w:rPr>
                <w:rFonts w:cs="Arial"/>
                <w:b/>
                <w:bCs/>
                <w:lang w:val="en-US"/>
              </w:rPr>
              <w:t>Output</w:t>
            </w:r>
            <w:r w:rsidR="001C7CBD" w:rsidRPr="001A6508">
              <w:rPr>
                <w:rFonts w:cs="Arial"/>
                <w:b/>
                <w:bCs/>
                <w:lang w:val="en-US"/>
              </w:rPr>
              <w:t xml:space="preserve"> Achievement</w:t>
            </w:r>
          </w:p>
        </w:tc>
      </w:tr>
      <w:tr w:rsidR="001C7CBD" w:rsidRPr="00CF315D" w:rsidTr="000D1524">
        <w:trPr>
          <w:trHeight w:val="719"/>
        </w:trPr>
        <w:tc>
          <w:tcPr>
            <w:tcW w:w="3454" w:type="pct"/>
            <w:vMerge/>
            <w:vAlign w:val="center"/>
          </w:tcPr>
          <w:p w:rsidR="001C7CBD" w:rsidRPr="00CF315D" w:rsidRDefault="001C7CBD" w:rsidP="001C7CBD">
            <w:pPr>
              <w:spacing w:before="0" w:after="0" w:line="240" w:lineRule="auto"/>
              <w:rPr>
                <w:iCs/>
                <w:lang w:val="en-US"/>
              </w:rPr>
            </w:pPr>
          </w:p>
        </w:tc>
        <w:tc>
          <w:tcPr>
            <w:tcW w:w="1546" w:type="pct"/>
            <w:shd w:val="clear" w:color="auto" w:fill="auto"/>
            <w:vAlign w:val="center"/>
          </w:tcPr>
          <w:p w:rsidR="001C7CBD" w:rsidRPr="00CF315D" w:rsidRDefault="00D31955" w:rsidP="00D31955">
            <w:pPr>
              <w:spacing w:before="0" w:after="0" w:line="240" w:lineRule="auto"/>
              <w:jc w:val="center"/>
              <w:rPr>
                <w:iCs/>
                <w:lang w:val="en-US"/>
              </w:rPr>
            </w:pPr>
            <w:r w:rsidRPr="00CF315D">
              <w:rPr>
                <w:rFonts w:cs="Arial"/>
                <w:lang w:val="en-US"/>
              </w:rPr>
              <w:t>Eliminated</w:t>
            </w:r>
          </w:p>
        </w:tc>
      </w:tr>
    </w:tbl>
    <w:p w:rsidR="006E7A64" w:rsidRPr="00CF315D" w:rsidRDefault="006E7A64" w:rsidP="006E7A64">
      <w:pPr>
        <w:tabs>
          <w:tab w:val="left" w:pos="771"/>
        </w:tabs>
        <w:spacing w:before="0" w:after="0" w:line="240" w:lineRule="auto"/>
        <w:rPr>
          <w:rFonts w:eastAsia="Times New Roman" w:cs="Arial"/>
          <w:i/>
          <w:color w:val="000000"/>
          <w:lang w:val="en-US" w:eastAsia="es-CO"/>
        </w:rPr>
      </w:pPr>
    </w:p>
    <w:p w:rsidR="00F17AD9" w:rsidRPr="00CF315D" w:rsidRDefault="00F17AD9" w:rsidP="00F17AD9">
      <w:pPr>
        <w:rPr>
          <w:rFonts w:cs="Arial"/>
          <w:lang w:val="en-US"/>
        </w:rPr>
      </w:pPr>
      <w:r w:rsidRPr="00CF315D">
        <w:rPr>
          <w:rFonts w:cs="Arial"/>
          <w:lang w:val="en-US"/>
        </w:rPr>
        <w:t xml:space="preserve">The </w:t>
      </w:r>
      <w:r>
        <w:rPr>
          <w:rFonts w:cs="Arial"/>
          <w:lang w:val="en-US"/>
        </w:rPr>
        <w:t>ProDoc</w:t>
      </w:r>
      <w:r w:rsidRPr="00CF315D">
        <w:rPr>
          <w:rFonts w:cs="Arial"/>
          <w:lang w:val="en-US"/>
        </w:rPr>
        <w:t xml:space="preserve"> established the construction of a monitoring system that would begin operating in the second year of the project with: I) the establishment of monitoring plots for the key species identified and data collection with the participation of community members; ii) measurement of hydrological variables; and, iii) evaluation of carbon flows and reserves. This information would be incorporated into the regional GIS that is proposed in </w:t>
      </w:r>
      <w:r>
        <w:rPr>
          <w:rFonts w:cs="Arial"/>
          <w:lang w:val="en-US"/>
        </w:rPr>
        <w:t>ProDoc</w:t>
      </w:r>
      <w:r w:rsidRPr="00CF315D">
        <w:rPr>
          <w:rFonts w:cs="Arial"/>
          <w:lang w:val="en-US"/>
        </w:rPr>
        <w:t xml:space="preserve"> </w:t>
      </w:r>
      <w:r>
        <w:rPr>
          <w:lang w:val="en-US"/>
        </w:rPr>
        <w:t>o</w:t>
      </w:r>
      <w:r w:rsidRPr="006853B3">
        <w:rPr>
          <w:lang w:val="en-US"/>
        </w:rPr>
        <w:t>utput</w:t>
      </w:r>
      <w:r w:rsidRPr="00CF315D">
        <w:rPr>
          <w:rFonts w:cs="Arial"/>
          <w:lang w:val="en-US"/>
        </w:rPr>
        <w:t xml:space="preserve"> 1.3 and is the basis for the elaboration of periodic reports that facilitate the decision-making of the project. It would then be incorporated into the national monitoring systems of MADS (SIAC), </w:t>
      </w:r>
      <w:proofErr w:type="spellStart"/>
      <w:r w:rsidRPr="00CF315D">
        <w:rPr>
          <w:rFonts w:cs="Arial"/>
          <w:lang w:val="en-US"/>
        </w:rPr>
        <w:t>IAvH</w:t>
      </w:r>
      <w:proofErr w:type="spellEnd"/>
      <w:r w:rsidRPr="00CF315D">
        <w:rPr>
          <w:rFonts w:cs="Arial"/>
          <w:lang w:val="en-US"/>
        </w:rPr>
        <w:t xml:space="preserve"> (SIB) and IDEAM.</w:t>
      </w:r>
    </w:p>
    <w:p w:rsidR="00F17AD9" w:rsidRPr="00CF315D" w:rsidRDefault="00F17AD9" w:rsidP="00F17AD9">
      <w:pPr>
        <w:rPr>
          <w:rFonts w:cs="Arial"/>
          <w:lang w:val="en-US"/>
        </w:rPr>
      </w:pPr>
      <w:r w:rsidRPr="00CF315D">
        <w:rPr>
          <w:rFonts w:cs="Arial"/>
          <w:lang w:val="en-US"/>
        </w:rPr>
        <w:t xml:space="preserve">Through regional GIS strengthening activities, and the development of monitoring strategies implemented by the </w:t>
      </w:r>
      <w:proofErr w:type="spellStart"/>
      <w:r w:rsidRPr="00CF315D">
        <w:rPr>
          <w:rFonts w:cs="Arial"/>
          <w:lang w:val="en-US"/>
        </w:rPr>
        <w:t>IAvH</w:t>
      </w:r>
      <w:proofErr w:type="spellEnd"/>
      <w:r w:rsidRPr="00CF315D">
        <w:rPr>
          <w:rFonts w:cs="Arial"/>
          <w:lang w:val="en-US"/>
        </w:rPr>
        <w:t xml:space="preserve">, and as mentioned for </w:t>
      </w:r>
      <w:r>
        <w:rPr>
          <w:lang w:val="en-US"/>
        </w:rPr>
        <w:t>o</w:t>
      </w:r>
      <w:r w:rsidRPr="006853B3">
        <w:rPr>
          <w:lang w:val="en-US"/>
        </w:rPr>
        <w:t>utput</w:t>
      </w:r>
      <w:r w:rsidRPr="00CF315D">
        <w:rPr>
          <w:rFonts w:cs="Arial"/>
          <w:lang w:val="en-US"/>
        </w:rPr>
        <w:t xml:space="preserve"> 1.3, regarding the management of information related to the biodiversity monitoring system, SLM and SFM, </w:t>
      </w:r>
      <w:r w:rsidRPr="00CF315D">
        <w:rPr>
          <w:rFonts w:cs="Arial"/>
          <w:lang w:val="en-US"/>
        </w:rPr>
        <w:lastRenderedPageBreak/>
        <w:t>the project decided to feed the existing systems at the national level such as SIB and SIAC), under the responsibility of MADS and its TIC office and not create regional systems that after the project is finished may fall into disuse.</w:t>
      </w:r>
    </w:p>
    <w:p w:rsidR="00F17AD9" w:rsidRPr="00CF315D" w:rsidRDefault="00F17AD9" w:rsidP="00F17AD9">
      <w:pPr>
        <w:rPr>
          <w:rFonts w:cs="Arial"/>
          <w:lang w:val="en-US"/>
        </w:rPr>
      </w:pPr>
      <w:r w:rsidRPr="00CF315D">
        <w:rPr>
          <w:rFonts w:cs="Arial"/>
          <w:lang w:val="en-US"/>
        </w:rPr>
        <w:t xml:space="preserve">The results for some of the indicators relevant to this </w:t>
      </w:r>
      <w:r>
        <w:rPr>
          <w:lang w:val="en-US"/>
        </w:rPr>
        <w:t>o</w:t>
      </w:r>
      <w:r w:rsidRPr="006853B3">
        <w:rPr>
          <w:lang w:val="en-US"/>
        </w:rPr>
        <w:t>utput</w:t>
      </w:r>
      <w:r w:rsidRPr="00CF315D">
        <w:rPr>
          <w:rFonts w:cs="Arial"/>
          <w:lang w:val="en-US"/>
        </w:rPr>
        <w:t xml:space="preserve"> are presented below.</w:t>
      </w:r>
    </w:p>
    <w:p w:rsidR="001C7CBD" w:rsidRPr="00CF315D" w:rsidRDefault="000701A6" w:rsidP="000701A6">
      <w:pPr>
        <w:spacing w:after="40"/>
        <w:rPr>
          <w:rFonts w:cs="Arial"/>
          <w:lang w:val="en-US"/>
        </w:rPr>
      </w:pPr>
      <w:bookmarkStart w:id="132" w:name="_Toc35611970"/>
      <w:r w:rsidRPr="00CF315D">
        <w:rPr>
          <w:rFonts w:cs="Arial"/>
          <w:b/>
          <w:bCs/>
          <w:lang w:val="en-US"/>
        </w:rPr>
        <w:t xml:space="preserve">Table </w:t>
      </w:r>
      <w:r w:rsidRPr="00CF315D">
        <w:rPr>
          <w:rFonts w:cs="Arial"/>
          <w:b/>
          <w:bCs/>
          <w:lang w:val="en-US"/>
        </w:rPr>
        <w:fldChar w:fldCharType="begin"/>
      </w:r>
      <w:r w:rsidRPr="00CF315D">
        <w:rPr>
          <w:rFonts w:cs="Arial"/>
          <w:b/>
          <w:bCs/>
          <w:lang w:val="en-US"/>
        </w:rPr>
        <w:instrText xml:space="preserve"> SEQ Table \* ARABIC </w:instrText>
      </w:r>
      <w:r w:rsidRPr="00CF315D">
        <w:rPr>
          <w:rFonts w:cs="Arial"/>
          <w:b/>
          <w:bCs/>
          <w:lang w:val="en-US"/>
        </w:rPr>
        <w:fldChar w:fldCharType="separate"/>
      </w:r>
      <w:r w:rsidR="008A0853">
        <w:rPr>
          <w:rFonts w:cs="Arial"/>
          <w:b/>
          <w:bCs/>
          <w:noProof/>
          <w:lang w:val="en-US"/>
        </w:rPr>
        <w:t>12</w:t>
      </w:r>
      <w:r w:rsidRPr="00CF315D">
        <w:rPr>
          <w:rFonts w:cs="Arial"/>
          <w:b/>
          <w:bCs/>
          <w:lang w:val="en-US"/>
        </w:rPr>
        <w:fldChar w:fldCharType="end"/>
      </w:r>
      <w:r w:rsidRPr="00CF315D">
        <w:rPr>
          <w:rFonts w:cs="Arial"/>
          <w:b/>
          <w:bCs/>
          <w:lang w:val="en-US"/>
        </w:rPr>
        <w:t xml:space="preserve"> </w:t>
      </w:r>
      <w:r w:rsidR="001C7CBD" w:rsidRPr="00CF315D">
        <w:rPr>
          <w:rFonts w:cs="Arial"/>
          <w:b/>
          <w:bCs/>
          <w:lang w:val="en-US"/>
        </w:rPr>
        <w:t>Rating of indicator 2.3 - Component 2</w:t>
      </w:r>
      <w:bookmarkEnd w:id="132"/>
    </w:p>
    <w:tbl>
      <w:tblPr>
        <w:tblStyle w:val="TableGrid"/>
        <w:tblW w:w="5000" w:type="pct"/>
        <w:tblLook w:val="04A0" w:firstRow="1" w:lastRow="0" w:firstColumn="1" w:lastColumn="0" w:noHBand="0" w:noVBand="1"/>
      </w:tblPr>
      <w:tblGrid>
        <w:gridCol w:w="843"/>
        <w:gridCol w:w="2399"/>
        <w:gridCol w:w="2784"/>
        <w:gridCol w:w="61"/>
        <w:gridCol w:w="2407"/>
      </w:tblGrid>
      <w:tr w:rsidR="00D31955" w:rsidRPr="00CF315D" w:rsidTr="009C35E6">
        <w:tc>
          <w:tcPr>
            <w:tcW w:w="3547" w:type="pct"/>
            <w:gridSpan w:val="3"/>
            <w:vMerge w:val="restart"/>
          </w:tcPr>
          <w:p w:rsidR="00D31955" w:rsidRPr="00CF315D" w:rsidRDefault="00D31955" w:rsidP="00D31955">
            <w:pPr>
              <w:spacing w:before="0" w:after="0" w:line="240" w:lineRule="auto"/>
              <w:jc w:val="left"/>
              <w:rPr>
                <w:rFonts w:eastAsia="Times New Roman" w:cs="Arial"/>
                <w:iCs/>
                <w:color w:val="000000"/>
                <w:lang w:val="en-US" w:eastAsia="es-CO"/>
              </w:rPr>
            </w:pPr>
            <w:r w:rsidRPr="00CF315D">
              <w:rPr>
                <w:rFonts w:cs="Arial"/>
                <w:lang w:val="en-US"/>
              </w:rPr>
              <w:t>Indicator 2. 3 </w:t>
            </w:r>
            <w:r w:rsidR="00786CDA" w:rsidRPr="00CC7745">
              <w:rPr>
                <w:rFonts w:cs="Arial"/>
                <w:lang w:val="en-US"/>
              </w:rPr>
              <w:t>Reduction of emissions</w:t>
            </w:r>
            <w:r w:rsidR="00786CDA">
              <w:rPr>
                <w:rFonts w:cs="Arial"/>
                <w:lang w:val="en-US"/>
              </w:rPr>
              <w:t xml:space="preserve"> </w:t>
            </w:r>
            <w:r w:rsidR="00786CDA" w:rsidRPr="00CC7745">
              <w:rPr>
                <w:rFonts w:cs="Arial"/>
                <w:lang w:val="en-US"/>
              </w:rPr>
              <w:t>(tCO2-e) (areal biomass)</w:t>
            </w:r>
            <w:r w:rsidR="00786CDA">
              <w:rPr>
                <w:rFonts w:cs="Arial"/>
                <w:lang w:val="en-US"/>
              </w:rPr>
              <w:t xml:space="preserve"> </w:t>
            </w:r>
            <w:r w:rsidR="00786CDA" w:rsidRPr="00CC7745">
              <w:rPr>
                <w:rFonts w:cs="Arial"/>
                <w:lang w:val="en-US"/>
              </w:rPr>
              <w:t>through avoided</w:t>
            </w:r>
            <w:r w:rsidR="00786CDA">
              <w:rPr>
                <w:rFonts w:cs="Arial"/>
                <w:lang w:val="en-US"/>
              </w:rPr>
              <w:t xml:space="preserve"> </w:t>
            </w:r>
            <w:r w:rsidR="00786CDA" w:rsidRPr="00CC7745">
              <w:rPr>
                <w:rFonts w:cs="Arial"/>
                <w:lang w:val="en-US"/>
              </w:rPr>
              <w:t>deforestation at the end of</w:t>
            </w:r>
            <w:r w:rsidR="00786CDA">
              <w:rPr>
                <w:rFonts w:cs="Arial"/>
                <w:lang w:val="en-US"/>
              </w:rPr>
              <w:t xml:space="preserve"> </w:t>
            </w:r>
            <w:r w:rsidR="00786CDA" w:rsidRPr="00CC7745">
              <w:rPr>
                <w:rFonts w:cs="Arial"/>
                <w:lang w:val="en-US"/>
              </w:rPr>
              <w:t>the project</w:t>
            </w:r>
          </w:p>
        </w:tc>
        <w:tc>
          <w:tcPr>
            <w:tcW w:w="1453" w:type="pct"/>
            <w:gridSpan w:val="2"/>
            <w:vAlign w:val="center"/>
          </w:tcPr>
          <w:p w:rsidR="00D31955" w:rsidRPr="00CF315D" w:rsidRDefault="00F03E1C" w:rsidP="00D31955">
            <w:pPr>
              <w:spacing w:before="0" w:after="0" w:line="240" w:lineRule="auto"/>
              <w:jc w:val="center"/>
              <w:rPr>
                <w:rFonts w:eastAsia="Times New Roman" w:cs="Arial"/>
                <w:iCs/>
                <w:lang w:val="en-US" w:eastAsia="es-CO"/>
              </w:rPr>
            </w:pPr>
            <w:r>
              <w:rPr>
                <w:rFonts w:eastAsia="Times New Roman" w:cs="Arial"/>
                <w:b/>
                <w:bCs/>
                <w:color w:val="000000"/>
                <w:lang w:val="en-US" w:eastAsia="es-CO"/>
              </w:rPr>
              <w:t>T</w:t>
            </w:r>
            <w:r w:rsidR="00D31955" w:rsidRPr="00CF315D">
              <w:rPr>
                <w:rFonts w:eastAsia="Times New Roman" w:cs="Arial"/>
                <w:b/>
                <w:bCs/>
                <w:color w:val="000000"/>
                <w:lang w:val="en-US" w:eastAsia="es-CO"/>
              </w:rPr>
              <w:t>E Rating</w:t>
            </w:r>
          </w:p>
        </w:tc>
      </w:tr>
      <w:tr w:rsidR="00D31955" w:rsidRPr="00CF315D" w:rsidTr="006E7A64">
        <w:trPr>
          <w:trHeight w:val="485"/>
        </w:trPr>
        <w:tc>
          <w:tcPr>
            <w:tcW w:w="3547" w:type="pct"/>
            <w:gridSpan w:val="3"/>
            <w:vMerge/>
          </w:tcPr>
          <w:p w:rsidR="00D31955" w:rsidRPr="00CF315D" w:rsidRDefault="00D31955" w:rsidP="00D31955">
            <w:pPr>
              <w:spacing w:before="0" w:after="0" w:line="240" w:lineRule="auto"/>
              <w:jc w:val="left"/>
              <w:rPr>
                <w:rFonts w:eastAsia="Times New Roman" w:cs="Arial"/>
                <w:iCs/>
                <w:color w:val="000000"/>
                <w:lang w:val="en-US" w:eastAsia="es-CO"/>
              </w:rPr>
            </w:pPr>
          </w:p>
        </w:tc>
        <w:tc>
          <w:tcPr>
            <w:tcW w:w="1453" w:type="pct"/>
            <w:gridSpan w:val="2"/>
            <w:shd w:val="clear" w:color="auto" w:fill="92D050"/>
            <w:vAlign w:val="center"/>
          </w:tcPr>
          <w:p w:rsidR="00D31955" w:rsidRPr="00CF315D" w:rsidRDefault="00D31955" w:rsidP="00D31955">
            <w:pPr>
              <w:spacing w:before="0" w:after="0" w:line="240" w:lineRule="auto"/>
              <w:jc w:val="center"/>
              <w:rPr>
                <w:rFonts w:eastAsia="Times New Roman" w:cs="Arial"/>
                <w:iCs/>
                <w:lang w:val="en-US" w:eastAsia="es-CO"/>
              </w:rPr>
            </w:pPr>
            <w:r w:rsidRPr="00CF315D">
              <w:rPr>
                <w:rFonts w:eastAsia="Times New Roman" w:cs="Arial"/>
                <w:color w:val="000000"/>
                <w:lang w:val="en-US" w:eastAsia="es-CO"/>
              </w:rPr>
              <w:t>Achieved</w:t>
            </w:r>
          </w:p>
        </w:tc>
      </w:tr>
      <w:tr w:rsidR="00663589" w:rsidRPr="00CF315D" w:rsidTr="001C7CBD">
        <w:tc>
          <w:tcPr>
            <w:tcW w:w="496" w:type="pct"/>
            <w:vMerge w:val="restart"/>
          </w:tcPr>
          <w:p w:rsidR="00663589" w:rsidRPr="00CF315D" w:rsidRDefault="00663589" w:rsidP="00FF7A5F">
            <w:pPr>
              <w:spacing w:before="0" w:after="0" w:line="240" w:lineRule="auto"/>
              <w:jc w:val="center"/>
              <w:rPr>
                <w:rFonts w:eastAsia="Times New Roman" w:cs="Arial"/>
                <w:iCs/>
                <w:color w:val="000000"/>
                <w:lang w:val="en-US" w:eastAsia="es-CO"/>
              </w:rPr>
            </w:pPr>
            <w:r w:rsidRPr="00CF315D">
              <w:rPr>
                <w:rFonts w:eastAsia="Times New Roman" w:cs="Arial"/>
                <w:color w:val="000000"/>
                <w:lang w:val="en-US" w:eastAsia="es-CO"/>
              </w:rPr>
              <w:t>Value</w:t>
            </w:r>
          </w:p>
        </w:tc>
        <w:tc>
          <w:tcPr>
            <w:tcW w:w="1412" w:type="pct"/>
          </w:tcPr>
          <w:p w:rsidR="00663589" w:rsidRPr="00CF315D" w:rsidRDefault="00663589" w:rsidP="00FF7A5F">
            <w:pPr>
              <w:spacing w:before="0" w:after="0" w:line="240" w:lineRule="auto"/>
              <w:jc w:val="center"/>
              <w:rPr>
                <w:rFonts w:eastAsia="Times New Roman" w:cs="Arial"/>
                <w:iCs/>
                <w:color w:val="000000"/>
                <w:lang w:val="en-US" w:eastAsia="es-CO"/>
              </w:rPr>
            </w:pPr>
            <w:r w:rsidRPr="00CF315D">
              <w:rPr>
                <w:rFonts w:eastAsia="Times New Roman" w:cs="Arial"/>
                <w:color w:val="000000"/>
                <w:lang w:val="en-US" w:eastAsia="es-CO"/>
              </w:rPr>
              <w:t>Baseline</w:t>
            </w:r>
          </w:p>
        </w:tc>
        <w:tc>
          <w:tcPr>
            <w:tcW w:w="1675" w:type="pct"/>
            <w:gridSpan w:val="2"/>
          </w:tcPr>
          <w:p w:rsidR="00663589" w:rsidRPr="00CF315D" w:rsidRDefault="00663589" w:rsidP="00FF7A5F">
            <w:pPr>
              <w:spacing w:before="0" w:after="0" w:line="240" w:lineRule="auto"/>
              <w:jc w:val="center"/>
              <w:rPr>
                <w:rFonts w:eastAsia="Times New Roman" w:cs="Arial"/>
                <w:iCs/>
                <w:color w:val="000000"/>
                <w:lang w:val="en-US" w:eastAsia="es-CO"/>
              </w:rPr>
            </w:pPr>
            <w:r w:rsidRPr="00CF315D">
              <w:rPr>
                <w:rFonts w:eastAsia="Times New Roman" w:cs="Arial"/>
                <w:color w:val="000000"/>
                <w:lang w:val="en-US" w:eastAsia="es-CO"/>
              </w:rPr>
              <w:t>Goal</w:t>
            </w:r>
          </w:p>
        </w:tc>
        <w:tc>
          <w:tcPr>
            <w:tcW w:w="1417" w:type="pct"/>
          </w:tcPr>
          <w:p w:rsidR="00663589" w:rsidRPr="00CF315D" w:rsidRDefault="00077179" w:rsidP="00FF7A5F">
            <w:pPr>
              <w:spacing w:before="0" w:after="0" w:line="240" w:lineRule="auto"/>
              <w:jc w:val="center"/>
              <w:rPr>
                <w:rFonts w:eastAsia="Times New Roman" w:cs="Arial"/>
                <w:iCs/>
                <w:color w:val="000000"/>
                <w:lang w:val="en-US" w:eastAsia="es-CO"/>
              </w:rPr>
            </w:pPr>
            <w:r>
              <w:rPr>
                <w:rFonts w:eastAsia="Times New Roman" w:cs="Arial"/>
                <w:color w:val="000000"/>
                <w:lang w:val="en-US" w:eastAsia="es-CO"/>
              </w:rPr>
              <w:t xml:space="preserve">TE </w:t>
            </w:r>
            <w:r w:rsidR="00663589" w:rsidRPr="00CF315D">
              <w:rPr>
                <w:rFonts w:eastAsia="Times New Roman" w:cs="Arial"/>
                <w:color w:val="000000"/>
                <w:lang w:val="en-US" w:eastAsia="es-CO"/>
              </w:rPr>
              <w:t>Status</w:t>
            </w:r>
          </w:p>
        </w:tc>
      </w:tr>
      <w:tr w:rsidR="00DE2CCF" w:rsidRPr="000667EB" w:rsidTr="001C7CBD">
        <w:trPr>
          <w:trHeight w:val="278"/>
        </w:trPr>
        <w:tc>
          <w:tcPr>
            <w:tcW w:w="496" w:type="pct"/>
            <w:vMerge/>
          </w:tcPr>
          <w:p w:rsidR="00DE2CCF" w:rsidRPr="00CF315D" w:rsidRDefault="00DE2CCF" w:rsidP="00DE2CCF">
            <w:pPr>
              <w:spacing w:before="0" w:after="0" w:line="240" w:lineRule="auto"/>
              <w:rPr>
                <w:rFonts w:eastAsia="Times New Roman" w:cs="Arial"/>
                <w:iCs/>
                <w:color w:val="000000"/>
                <w:lang w:val="en-US" w:eastAsia="es-CO"/>
              </w:rPr>
            </w:pPr>
          </w:p>
        </w:tc>
        <w:tc>
          <w:tcPr>
            <w:tcW w:w="1412" w:type="pct"/>
          </w:tcPr>
          <w:p w:rsidR="00DE2CCF" w:rsidRPr="00CF315D" w:rsidRDefault="00DE2CCF" w:rsidP="00DE2CCF">
            <w:pPr>
              <w:spacing w:before="0" w:after="0" w:line="240" w:lineRule="auto"/>
              <w:rPr>
                <w:iCs/>
                <w:lang w:val="en-US"/>
              </w:rPr>
            </w:pPr>
            <w:r w:rsidRPr="00CF315D">
              <w:rPr>
                <w:iCs/>
                <w:lang w:val="en-US"/>
              </w:rPr>
              <w:t>2017 new Baseline: Total 1,464,571.10 tCO2</w:t>
            </w:r>
          </w:p>
          <w:p w:rsidR="00DE2CCF" w:rsidRPr="00CF315D" w:rsidRDefault="00DE2CCF" w:rsidP="00DE2CCF">
            <w:pPr>
              <w:spacing w:before="0" w:after="0" w:line="240" w:lineRule="auto"/>
              <w:rPr>
                <w:iCs/>
                <w:lang w:val="en-US"/>
              </w:rPr>
            </w:pPr>
          </w:p>
          <w:p w:rsidR="00DE2CCF" w:rsidRPr="00CF315D" w:rsidRDefault="00DE2CCF" w:rsidP="00DE2CCF">
            <w:pPr>
              <w:spacing w:before="0" w:after="0" w:line="240" w:lineRule="auto"/>
              <w:rPr>
                <w:iCs/>
                <w:lang w:val="en-US"/>
              </w:rPr>
            </w:pPr>
            <w:proofErr w:type="spellStart"/>
            <w:r w:rsidRPr="00CF315D">
              <w:rPr>
                <w:iCs/>
                <w:lang w:val="en-US"/>
              </w:rPr>
              <w:t>Aipe</w:t>
            </w:r>
            <w:proofErr w:type="spellEnd"/>
            <w:r w:rsidRPr="00CF315D">
              <w:rPr>
                <w:iCs/>
                <w:lang w:val="en-US"/>
              </w:rPr>
              <w:t xml:space="preserve"> river basin 288,510.20 tCO2.</w:t>
            </w:r>
          </w:p>
          <w:p w:rsidR="00DE2CCF" w:rsidRPr="00CF315D" w:rsidRDefault="00DE2CCF" w:rsidP="00DE2CCF">
            <w:pPr>
              <w:spacing w:before="0" w:after="0" w:line="240" w:lineRule="auto"/>
              <w:rPr>
                <w:iCs/>
                <w:lang w:val="en-US"/>
              </w:rPr>
            </w:pPr>
            <w:proofErr w:type="spellStart"/>
            <w:r w:rsidRPr="00CF315D">
              <w:rPr>
                <w:iCs/>
                <w:lang w:val="en-US"/>
              </w:rPr>
              <w:t>Yavi</w:t>
            </w:r>
            <w:proofErr w:type="spellEnd"/>
            <w:r w:rsidRPr="00CF315D">
              <w:rPr>
                <w:iCs/>
                <w:lang w:val="en-US"/>
              </w:rPr>
              <w:t xml:space="preserve"> River Basin 144,641.88 tCO2.</w:t>
            </w:r>
          </w:p>
          <w:p w:rsidR="00DE2CCF" w:rsidRPr="00CF315D" w:rsidRDefault="00DE2CCF" w:rsidP="00DE2CCF">
            <w:pPr>
              <w:spacing w:before="0" w:after="0" w:line="240" w:lineRule="auto"/>
              <w:rPr>
                <w:iCs/>
                <w:lang w:val="en-US"/>
              </w:rPr>
            </w:pPr>
            <w:proofErr w:type="spellStart"/>
            <w:r w:rsidRPr="00CF315D">
              <w:rPr>
                <w:iCs/>
                <w:lang w:val="en-US"/>
              </w:rPr>
              <w:t>Dagua</w:t>
            </w:r>
            <w:proofErr w:type="spellEnd"/>
            <w:r w:rsidRPr="00CF315D">
              <w:rPr>
                <w:iCs/>
                <w:lang w:val="en-US"/>
              </w:rPr>
              <w:t xml:space="preserve"> River Basin: 193,061.24 tCO2</w:t>
            </w:r>
          </w:p>
          <w:p w:rsidR="00DE2CCF" w:rsidRPr="00CF315D" w:rsidRDefault="00DE2CCF" w:rsidP="00DE2CCF">
            <w:pPr>
              <w:spacing w:before="0" w:after="0" w:line="240" w:lineRule="auto"/>
              <w:rPr>
                <w:iCs/>
                <w:lang w:val="en-US"/>
              </w:rPr>
            </w:pPr>
            <w:r w:rsidRPr="00CF315D">
              <w:rPr>
                <w:iCs/>
                <w:lang w:val="en-US"/>
              </w:rPr>
              <w:t>Arroyo Grande River Basin: 209,007.64 tCO2</w:t>
            </w:r>
          </w:p>
          <w:p w:rsidR="00DE2CCF" w:rsidRPr="00CF315D" w:rsidRDefault="00DE2CCF" w:rsidP="00DE2CCF">
            <w:pPr>
              <w:spacing w:before="0" w:after="0" w:line="240" w:lineRule="auto"/>
              <w:rPr>
                <w:iCs/>
                <w:lang w:val="en-US"/>
              </w:rPr>
            </w:pPr>
            <w:proofErr w:type="spellStart"/>
            <w:r w:rsidRPr="00CF315D">
              <w:rPr>
                <w:iCs/>
                <w:lang w:val="en-US"/>
              </w:rPr>
              <w:t>Cañas</w:t>
            </w:r>
            <w:proofErr w:type="spellEnd"/>
            <w:r w:rsidRPr="00CF315D">
              <w:rPr>
                <w:iCs/>
                <w:lang w:val="en-US"/>
              </w:rPr>
              <w:t xml:space="preserve"> River Basin 336,873.84 tCO2.</w:t>
            </w:r>
          </w:p>
          <w:p w:rsidR="00DE2CCF" w:rsidRPr="00CF315D" w:rsidRDefault="00DE2CCF" w:rsidP="00DE2CCF">
            <w:pPr>
              <w:spacing w:before="0" w:after="0" w:line="240" w:lineRule="auto"/>
              <w:rPr>
                <w:iCs/>
                <w:lang w:val="en-US"/>
              </w:rPr>
            </w:pPr>
            <w:proofErr w:type="spellStart"/>
            <w:r w:rsidRPr="00CF315D">
              <w:rPr>
                <w:iCs/>
                <w:lang w:val="en-US"/>
              </w:rPr>
              <w:t>Garupal</w:t>
            </w:r>
            <w:proofErr w:type="spellEnd"/>
            <w:r w:rsidRPr="00CF315D">
              <w:rPr>
                <w:iCs/>
                <w:lang w:val="en-US"/>
              </w:rPr>
              <w:t xml:space="preserve"> River Basin: 292,476.31 tCO2</w:t>
            </w:r>
          </w:p>
          <w:p w:rsidR="00DE2CCF" w:rsidRPr="00CF315D" w:rsidRDefault="00DE2CCF" w:rsidP="00DE2CCF">
            <w:pPr>
              <w:spacing w:before="0" w:after="0" w:line="240" w:lineRule="auto"/>
              <w:rPr>
                <w:iCs/>
                <w:lang w:val="en-US"/>
              </w:rPr>
            </w:pPr>
          </w:p>
          <w:p w:rsidR="00DE2CCF" w:rsidRPr="00CF315D" w:rsidRDefault="00DE2CCF" w:rsidP="00DE2CCF">
            <w:pPr>
              <w:spacing w:before="0" w:after="0" w:line="240" w:lineRule="auto"/>
              <w:rPr>
                <w:iCs/>
                <w:lang w:val="en-US"/>
              </w:rPr>
            </w:pPr>
            <w:r w:rsidRPr="00CF315D">
              <w:rPr>
                <w:iCs/>
                <w:lang w:val="en-US"/>
              </w:rPr>
              <w:t>Previous Baseline:</w:t>
            </w:r>
          </w:p>
          <w:p w:rsidR="00DE2CCF" w:rsidRPr="00CF315D" w:rsidRDefault="00DE2CCF" w:rsidP="00DE2CCF">
            <w:pPr>
              <w:spacing w:before="0" w:after="0" w:line="240" w:lineRule="auto"/>
              <w:rPr>
                <w:rFonts w:eastAsia="Times New Roman" w:cs="Arial"/>
                <w:iCs/>
                <w:color w:val="000000"/>
                <w:lang w:val="en-US" w:eastAsia="es-CO"/>
              </w:rPr>
            </w:pPr>
            <w:r w:rsidRPr="00CF315D">
              <w:rPr>
                <w:iCs/>
                <w:lang w:val="en-US"/>
              </w:rPr>
              <w:t>2015, 2016: 0</w:t>
            </w:r>
          </w:p>
        </w:tc>
        <w:tc>
          <w:tcPr>
            <w:tcW w:w="1675" w:type="pct"/>
            <w:gridSpan w:val="2"/>
          </w:tcPr>
          <w:p w:rsidR="00DE2CCF" w:rsidRPr="00CF315D" w:rsidRDefault="00DE2CCF" w:rsidP="00DE2CCF">
            <w:pPr>
              <w:spacing w:before="0" w:after="0" w:line="240" w:lineRule="auto"/>
              <w:rPr>
                <w:iCs/>
                <w:lang w:val="en-US"/>
              </w:rPr>
            </w:pPr>
            <w:r w:rsidRPr="00CF315D">
              <w:rPr>
                <w:iCs/>
                <w:lang w:val="en-US"/>
              </w:rPr>
              <w:t>New Goal 2017</w:t>
            </w:r>
          </w:p>
          <w:p w:rsidR="00DE2CCF" w:rsidRPr="00CF315D" w:rsidRDefault="00DE2CCF" w:rsidP="00DE2CCF">
            <w:pPr>
              <w:spacing w:before="0" w:after="0" w:line="240" w:lineRule="auto"/>
              <w:rPr>
                <w:iCs/>
                <w:lang w:val="en-US"/>
              </w:rPr>
            </w:pPr>
            <w:r w:rsidRPr="00CF315D">
              <w:rPr>
                <w:iCs/>
                <w:lang w:val="en-US"/>
              </w:rPr>
              <w:t>1,441,962.89 tCO2</w:t>
            </w:r>
          </w:p>
          <w:p w:rsidR="00DE2CCF" w:rsidRPr="00CF315D" w:rsidRDefault="00DE2CCF" w:rsidP="00DE2CCF">
            <w:pPr>
              <w:spacing w:before="0" w:after="0" w:line="240" w:lineRule="auto"/>
              <w:rPr>
                <w:iCs/>
                <w:lang w:val="en-US"/>
              </w:rPr>
            </w:pPr>
          </w:p>
          <w:p w:rsidR="00DE2CCF" w:rsidRPr="00CF315D" w:rsidRDefault="00DE2CCF" w:rsidP="00DE2CCF">
            <w:pPr>
              <w:spacing w:before="0" w:after="0" w:line="240" w:lineRule="auto"/>
              <w:rPr>
                <w:iCs/>
                <w:lang w:val="en-US"/>
              </w:rPr>
            </w:pPr>
            <w:proofErr w:type="spellStart"/>
            <w:r w:rsidRPr="00CF315D">
              <w:rPr>
                <w:iCs/>
                <w:lang w:val="en-US"/>
              </w:rPr>
              <w:t>Aipe</w:t>
            </w:r>
            <w:proofErr w:type="spellEnd"/>
            <w:r w:rsidRPr="00CF315D">
              <w:rPr>
                <w:iCs/>
                <w:lang w:val="en-US"/>
              </w:rPr>
              <w:t xml:space="preserve"> river basin 286,001.46 tCO2</w:t>
            </w:r>
          </w:p>
          <w:p w:rsidR="00DE2CCF" w:rsidRPr="00CF315D" w:rsidRDefault="00DE2CCF" w:rsidP="00DE2CCF">
            <w:pPr>
              <w:spacing w:before="0" w:after="0" w:line="240" w:lineRule="auto"/>
              <w:rPr>
                <w:iCs/>
                <w:lang w:val="en-US"/>
              </w:rPr>
            </w:pPr>
            <w:proofErr w:type="spellStart"/>
            <w:r w:rsidRPr="00CF315D">
              <w:rPr>
                <w:iCs/>
                <w:lang w:val="en-US"/>
              </w:rPr>
              <w:t>Yavi</w:t>
            </w:r>
            <w:proofErr w:type="spellEnd"/>
            <w:r w:rsidRPr="00CF315D">
              <w:rPr>
                <w:iCs/>
                <w:lang w:val="en-US"/>
              </w:rPr>
              <w:t xml:space="preserve"> River Basin 143,485.49 tCO2.</w:t>
            </w:r>
          </w:p>
          <w:p w:rsidR="00DE2CCF" w:rsidRPr="00CF315D" w:rsidRDefault="00DE2CCF" w:rsidP="00DE2CCF">
            <w:pPr>
              <w:spacing w:before="0" w:after="0" w:line="240" w:lineRule="auto"/>
              <w:rPr>
                <w:iCs/>
                <w:lang w:val="en-US"/>
              </w:rPr>
            </w:pPr>
            <w:proofErr w:type="spellStart"/>
            <w:r w:rsidRPr="00CF315D">
              <w:rPr>
                <w:iCs/>
                <w:lang w:val="en-US"/>
              </w:rPr>
              <w:t>Dagua</w:t>
            </w:r>
            <w:proofErr w:type="spellEnd"/>
            <w:r w:rsidRPr="00CF315D">
              <w:rPr>
                <w:iCs/>
                <w:lang w:val="en-US"/>
              </w:rPr>
              <w:t xml:space="preserve"> River Basin: 192,595.06 tCO2</w:t>
            </w:r>
          </w:p>
          <w:p w:rsidR="00DE2CCF" w:rsidRPr="00CF315D" w:rsidRDefault="00DE2CCF" w:rsidP="00DE2CCF">
            <w:pPr>
              <w:spacing w:before="0" w:after="0" w:line="240" w:lineRule="auto"/>
              <w:rPr>
                <w:iCs/>
                <w:lang w:val="en-US"/>
              </w:rPr>
            </w:pPr>
            <w:r w:rsidRPr="00CF315D">
              <w:rPr>
                <w:iCs/>
                <w:lang w:val="en-US"/>
              </w:rPr>
              <w:t>Arroyo Grande River Basin 199,156.19 tCO2</w:t>
            </w:r>
          </w:p>
          <w:p w:rsidR="00DE2CCF" w:rsidRPr="00CF315D" w:rsidRDefault="00DE2CCF" w:rsidP="00DE2CCF">
            <w:pPr>
              <w:spacing w:before="0" w:after="0" w:line="240" w:lineRule="auto"/>
              <w:rPr>
                <w:iCs/>
                <w:lang w:val="en-US"/>
              </w:rPr>
            </w:pPr>
            <w:proofErr w:type="spellStart"/>
            <w:r w:rsidRPr="00CF315D">
              <w:rPr>
                <w:iCs/>
                <w:lang w:val="en-US"/>
              </w:rPr>
              <w:t>Cañas</w:t>
            </w:r>
            <w:proofErr w:type="spellEnd"/>
            <w:r w:rsidRPr="00CF315D">
              <w:rPr>
                <w:iCs/>
                <w:lang w:val="en-US"/>
              </w:rPr>
              <w:t xml:space="preserve"> River Basin 331,462.29 tCO2</w:t>
            </w:r>
          </w:p>
          <w:p w:rsidR="00DE2CCF" w:rsidRPr="00CF315D" w:rsidRDefault="00DE2CCF" w:rsidP="00DE2CCF">
            <w:pPr>
              <w:spacing w:before="0" w:after="0" w:line="240" w:lineRule="auto"/>
              <w:rPr>
                <w:rFonts w:eastAsia="Times New Roman" w:cs="Arial"/>
                <w:iCs/>
                <w:color w:val="000000"/>
                <w:lang w:val="en-US" w:eastAsia="es-CO"/>
              </w:rPr>
            </w:pPr>
            <w:proofErr w:type="spellStart"/>
            <w:r w:rsidRPr="00CF315D">
              <w:rPr>
                <w:iCs/>
                <w:lang w:val="en-US"/>
              </w:rPr>
              <w:t>Garupal</w:t>
            </w:r>
            <w:proofErr w:type="spellEnd"/>
            <w:r w:rsidRPr="00CF315D">
              <w:rPr>
                <w:iCs/>
                <w:lang w:val="en-US"/>
              </w:rPr>
              <w:t xml:space="preserve"> River Basin: 289,262.40 tCO2</w:t>
            </w:r>
          </w:p>
        </w:tc>
        <w:tc>
          <w:tcPr>
            <w:tcW w:w="1417" w:type="pct"/>
          </w:tcPr>
          <w:p w:rsidR="00DE2CCF" w:rsidRPr="00CF315D" w:rsidRDefault="00DE2CCF" w:rsidP="00DE2CCF">
            <w:pPr>
              <w:spacing w:before="0" w:after="0" w:line="240" w:lineRule="auto"/>
              <w:rPr>
                <w:rFonts w:eastAsia="Times New Roman" w:cs="Arial"/>
                <w:iCs/>
                <w:color w:val="000000"/>
                <w:lang w:val="en-US" w:eastAsia="es-CO"/>
              </w:rPr>
            </w:pPr>
            <w:r w:rsidRPr="00CF315D">
              <w:rPr>
                <w:rFonts w:eastAsia="Times New Roman" w:cs="Arial"/>
                <w:iCs/>
                <w:color w:val="000000"/>
                <w:lang w:val="en-US" w:eastAsia="es-CO"/>
              </w:rPr>
              <w:t>Measurements made in 2019 indicate that the reduction in net emissions of aerial biomass was 2,157,681.91.</w:t>
            </w:r>
          </w:p>
        </w:tc>
      </w:tr>
      <w:tr w:rsidR="006E7A64" w:rsidRPr="00CF315D" w:rsidTr="001C7CBD">
        <w:tc>
          <w:tcPr>
            <w:tcW w:w="496" w:type="pct"/>
          </w:tcPr>
          <w:p w:rsidR="006E7A64" w:rsidRPr="00CF315D" w:rsidRDefault="00663589" w:rsidP="006E7A64">
            <w:pPr>
              <w:spacing w:before="0" w:after="0" w:line="240" w:lineRule="auto"/>
              <w:rPr>
                <w:rFonts w:eastAsia="Times New Roman" w:cs="Arial"/>
                <w:iCs/>
                <w:color w:val="000000"/>
                <w:lang w:val="en-US" w:eastAsia="es-CO"/>
              </w:rPr>
            </w:pPr>
            <w:r w:rsidRPr="00CF315D">
              <w:rPr>
                <w:rFonts w:eastAsia="Times New Roman" w:cs="Arial"/>
                <w:iCs/>
                <w:color w:val="000000"/>
                <w:lang w:val="en-US" w:eastAsia="es-CO"/>
              </w:rPr>
              <w:t>Date</w:t>
            </w:r>
          </w:p>
        </w:tc>
        <w:tc>
          <w:tcPr>
            <w:tcW w:w="1412" w:type="pct"/>
          </w:tcPr>
          <w:p w:rsidR="006E7A64" w:rsidRPr="00CF315D" w:rsidRDefault="006E7A64" w:rsidP="006E7A64">
            <w:pPr>
              <w:spacing w:before="0" w:after="0" w:line="240" w:lineRule="auto"/>
              <w:jc w:val="center"/>
              <w:rPr>
                <w:rFonts w:eastAsia="Times New Roman" w:cs="Arial"/>
                <w:iCs/>
                <w:color w:val="000000"/>
                <w:lang w:val="en-US" w:eastAsia="es-CO"/>
              </w:rPr>
            </w:pPr>
            <w:r w:rsidRPr="00CF315D">
              <w:rPr>
                <w:rFonts w:eastAsia="Times New Roman" w:cs="Arial"/>
                <w:iCs/>
                <w:color w:val="000000"/>
                <w:lang w:val="en-US" w:eastAsia="es-CO"/>
              </w:rPr>
              <w:t>2017</w:t>
            </w:r>
          </w:p>
        </w:tc>
        <w:tc>
          <w:tcPr>
            <w:tcW w:w="1675" w:type="pct"/>
            <w:gridSpan w:val="2"/>
          </w:tcPr>
          <w:p w:rsidR="006E7A64" w:rsidRPr="00CF315D" w:rsidRDefault="006E7A64" w:rsidP="006E7A64">
            <w:pPr>
              <w:spacing w:before="0" w:after="0" w:line="240" w:lineRule="auto"/>
              <w:jc w:val="center"/>
              <w:rPr>
                <w:rFonts w:eastAsia="Times New Roman" w:cs="Arial"/>
                <w:iCs/>
                <w:color w:val="000000"/>
                <w:lang w:val="en-US" w:eastAsia="es-CO"/>
              </w:rPr>
            </w:pPr>
            <w:r w:rsidRPr="00CF315D">
              <w:rPr>
                <w:rFonts w:eastAsia="Times New Roman" w:cs="Arial"/>
                <w:iCs/>
                <w:color w:val="000000"/>
                <w:lang w:val="en-US" w:eastAsia="es-CO"/>
              </w:rPr>
              <w:t>2017</w:t>
            </w:r>
          </w:p>
        </w:tc>
        <w:tc>
          <w:tcPr>
            <w:tcW w:w="1417" w:type="pct"/>
          </w:tcPr>
          <w:p w:rsidR="006E7A64" w:rsidRPr="00CF315D" w:rsidRDefault="006E7A64" w:rsidP="003800FB">
            <w:pPr>
              <w:spacing w:before="0" w:after="0" w:line="240" w:lineRule="auto"/>
              <w:jc w:val="center"/>
              <w:rPr>
                <w:rFonts w:eastAsia="Times New Roman" w:cs="Arial"/>
                <w:iCs/>
                <w:color w:val="000000"/>
                <w:lang w:val="en-US" w:eastAsia="es-CO"/>
              </w:rPr>
            </w:pPr>
            <w:r w:rsidRPr="00CF315D">
              <w:rPr>
                <w:rFonts w:eastAsia="Times New Roman" w:cs="Arial"/>
                <w:iCs/>
                <w:color w:val="000000"/>
                <w:lang w:val="en-US" w:eastAsia="es-CO"/>
              </w:rPr>
              <w:t>Oct</w:t>
            </w:r>
            <w:r w:rsidR="00663589" w:rsidRPr="00CF315D">
              <w:rPr>
                <w:rFonts w:eastAsia="Times New Roman" w:cs="Arial"/>
                <w:iCs/>
                <w:color w:val="000000"/>
                <w:lang w:val="en-US" w:eastAsia="es-CO"/>
              </w:rPr>
              <w:t>ober,</w:t>
            </w:r>
            <w:r w:rsidRPr="00CF315D">
              <w:rPr>
                <w:rFonts w:eastAsia="Times New Roman" w:cs="Arial"/>
                <w:iCs/>
                <w:color w:val="000000"/>
                <w:lang w:val="en-US" w:eastAsia="es-CO"/>
              </w:rPr>
              <w:t xml:space="preserve"> 2019</w:t>
            </w:r>
          </w:p>
        </w:tc>
      </w:tr>
    </w:tbl>
    <w:p w:rsidR="00F17AD9" w:rsidRPr="00CF315D" w:rsidRDefault="00F17AD9" w:rsidP="00F17AD9">
      <w:pPr>
        <w:rPr>
          <w:rFonts w:cs="Arial"/>
          <w:lang w:val="en-US"/>
        </w:rPr>
      </w:pPr>
      <w:r w:rsidRPr="00CF315D">
        <w:rPr>
          <w:rFonts w:cs="Arial"/>
          <w:lang w:val="en-US"/>
        </w:rPr>
        <w:t>Measurements seen in 2019 indicate that the reduction in net emissions of aerial biomass was 2,157,681.91, distributed as</w:t>
      </w:r>
      <w:r>
        <w:rPr>
          <w:rFonts w:cs="Arial"/>
          <w:lang w:val="en-US"/>
        </w:rPr>
        <w:t xml:space="preserve"> </w:t>
      </w:r>
      <w:r w:rsidRPr="00CF315D">
        <w:rPr>
          <w:rFonts w:cs="Arial"/>
          <w:lang w:val="en-US"/>
        </w:rPr>
        <w:t>follows:</w:t>
      </w:r>
      <w:r>
        <w:rPr>
          <w:rFonts w:cs="Arial"/>
          <w:lang w:val="en-US"/>
        </w:rPr>
        <w:t xml:space="preserve"> </w:t>
      </w:r>
      <w:proofErr w:type="spellStart"/>
      <w:r w:rsidRPr="00CF315D">
        <w:rPr>
          <w:rFonts w:cs="Arial"/>
          <w:lang w:val="en-US"/>
        </w:rPr>
        <w:t>Aipe</w:t>
      </w:r>
      <w:proofErr w:type="spellEnd"/>
      <w:r w:rsidR="002F411D">
        <w:rPr>
          <w:rFonts w:cs="Arial"/>
          <w:lang w:val="en-US"/>
        </w:rPr>
        <w:t>: 685,447.75 tCO</w:t>
      </w:r>
      <w:r w:rsidRPr="002F411D">
        <w:rPr>
          <w:rFonts w:eastAsia="Times New Roman" w:cs="Arial"/>
          <w:color w:val="000000"/>
          <w:vertAlign w:val="subscript"/>
          <w:lang w:val="en-US" w:eastAsia="es-CO"/>
        </w:rPr>
        <w:t>2</w:t>
      </w:r>
      <w:r w:rsidRPr="00CF315D">
        <w:rPr>
          <w:rFonts w:cs="Arial"/>
          <w:lang w:val="en-US"/>
        </w:rPr>
        <w:t xml:space="preserve">, </w:t>
      </w:r>
      <w:proofErr w:type="spellStart"/>
      <w:r w:rsidRPr="00CF315D">
        <w:rPr>
          <w:rFonts w:cs="Arial"/>
          <w:lang w:val="en-US"/>
        </w:rPr>
        <w:t>Yavi</w:t>
      </w:r>
      <w:proofErr w:type="spellEnd"/>
      <w:r w:rsidRPr="00CF315D">
        <w:rPr>
          <w:rFonts w:cs="Arial"/>
          <w:lang w:val="en-US"/>
        </w:rPr>
        <w:t xml:space="preserve">: 209,586.29 </w:t>
      </w:r>
      <w:r w:rsidR="002F411D">
        <w:rPr>
          <w:rFonts w:cs="Arial"/>
          <w:lang w:val="en-US"/>
        </w:rPr>
        <w:t>tCO</w:t>
      </w:r>
      <w:r w:rsidR="002F411D" w:rsidRPr="002F411D">
        <w:rPr>
          <w:rFonts w:eastAsia="Times New Roman" w:cs="Arial"/>
          <w:color w:val="000000"/>
          <w:vertAlign w:val="subscript"/>
          <w:lang w:val="en-US" w:eastAsia="es-CO"/>
        </w:rPr>
        <w:t>2</w:t>
      </w:r>
      <w:r w:rsidRPr="00CF315D">
        <w:rPr>
          <w:rFonts w:cs="Arial"/>
          <w:lang w:val="en-US"/>
        </w:rPr>
        <w:t>, </w:t>
      </w:r>
      <w:proofErr w:type="spellStart"/>
      <w:r w:rsidRPr="00CF315D">
        <w:rPr>
          <w:rFonts w:cs="Arial"/>
          <w:lang w:val="en-US"/>
        </w:rPr>
        <w:t>Dagua</w:t>
      </w:r>
      <w:proofErr w:type="spellEnd"/>
      <w:r w:rsidRPr="00CF315D">
        <w:rPr>
          <w:rFonts w:cs="Arial"/>
          <w:lang w:val="en-US"/>
        </w:rPr>
        <w:t xml:space="preserve">: 202,097.1 </w:t>
      </w:r>
      <w:r w:rsidR="002F411D">
        <w:rPr>
          <w:rFonts w:cs="Arial"/>
          <w:lang w:val="en-US"/>
        </w:rPr>
        <w:t>tCO</w:t>
      </w:r>
      <w:r w:rsidR="002F411D" w:rsidRPr="002F411D">
        <w:rPr>
          <w:rFonts w:eastAsia="Times New Roman" w:cs="Arial"/>
          <w:color w:val="000000"/>
          <w:vertAlign w:val="subscript"/>
          <w:lang w:val="en-US" w:eastAsia="es-CO"/>
        </w:rPr>
        <w:t>2</w:t>
      </w:r>
      <w:r w:rsidR="002F411D">
        <w:rPr>
          <w:rFonts w:eastAsia="Times New Roman" w:cs="Arial"/>
          <w:color w:val="000000"/>
          <w:vertAlign w:val="subscript"/>
          <w:lang w:val="en-US" w:eastAsia="es-CO"/>
        </w:rPr>
        <w:t>,</w:t>
      </w:r>
      <w:r w:rsidRPr="00CF315D">
        <w:rPr>
          <w:rFonts w:cs="Arial"/>
          <w:lang w:val="en-US"/>
        </w:rPr>
        <w:t xml:space="preserve"> Arroyo Grande: 290,815.08 </w:t>
      </w:r>
      <w:r w:rsidR="002F411D">
        <w:rPr>
          <w:rFonts w:cs="Arial"/>
          <w:lang w:val="en-US"/>
        </w:rPr>
        <w:t>tCO</w:t>
      </w:r>
      <w:r w:rsidR="002F411D" w:rsidRPr="002F411D">
        <w:rPr>
          <w:rFonts w:eastAsia="Times New Roman" w:cs="Arial"/>
          <w:color w:val="000000"/>
          <w:vertAlign w:val="subscript"/>
          <w:lang w:val="en-US" w:eastAsia="es-CO"/>
        </w:rPr>
        <w:t>2</w:t>
      </w:r>
      <w:r w:rsidRPr="00CF315D">
        <w:rPr>
          <w:rFonts w:cs="Arial"/>
          <w:lang w:val="en-US"/>
        </w:rPr>
        <w:t xml:space="preserve">, </w:t>
      </w:r>
      <w:proofErr w:type="spellStart"/>
      <w:r w:rsidRPr="00CF315D">
        <w:rPr>
          <w:rFonts w:cs="Arial"/>
          <w:lang w:val="en-US"/>
        </w:rPr>
        <w:t>Cañas</w:t>
      </w:r>
      <w:proofErr w:type="spellEnd"/>
      <w:r w:rsidRPr="00CF315D">
        <w:rPr>
          <w:rFonts w:cs="Arial"/>
          <w:lang w:val="en-US"/>
        </w:rPr>
        <w:t xml:space="preserve">: 338,999.96 </w:t>
      </w:r>
      <w:r w:rsidR="002F411D">
        <w:rPr>
          <w:rFonts w:cs="Arial"/>
          <w:lang w:val="en-US"/>
        </w:rPr>
        <w:t>tCO</w:t>
      </w:r>
      <w:r w:rsidR="002F411D" w:rsidRPr="002F411D">
        <w:rPr>
          <w:rFonts w:eastAsia="Times New Roman" w:cs="Arial"/>
          <w:color w:val="000000"/>
          <w:vertAlign w:val="subscript"/>
          <w:lang w:val="en-US" w:eastAsia="es-CO"/>
        </w:rPr>
        <w:t>2</w:t>
      </w:r>
      <w:r w:rsidRPr="00CF315D">
        <w:rPr>
          <w:rFonts w:cs="Arial"/>
          <w:lang w:val="en-US"/>
        </w:rPr>
        <w:t xml:space="preserve">, </w:t>
      </w:r>
      <w:proofErr w:type="spellStart"/>
      <w:r w:rsidRPr="00CF315D">
        <w:rPr>
          <w:rFonts w:cs="Arial"/>
          <w:lang w:val="en-US"/>
        </w:rPr>
        <w:t>Garupal</w:t>
      </w:r>
      <w:proofErr w:type="spellEnd"/>
      <w:r w:rsidRPr="00CF315D">
        <w:rPr>
          <w:rFonts w:cs="Arial"/>
          <w:lang w:val="en-US"/>
        </w:rPr>
        <w:t xml:space="preserve">: 430,735.72 </w:t>
      </w:r>
      <w:r w:rsidR="002F411D">
        <w:rPr>
          <w:rFonts w:cs="Arial"/>
          <w:lang w:val="en-US"/>
        </w:rPr>
        <w:t>tCO</w:t>
      </w:r>
      <w:r w:rsidR="002F411D" w:rsidRPr="002F411D">
        <w:rPr>
          <w:rFonts w:eastAsia="Times New Roman" w:cs="Arial"/>
          <w:color w:val="000000"/>
          <w:vertAlign w:val="subscript"/>
          <w:lang w:val="en-US" w:eastAsia="es-CO"/>
        </w:rPr>
        <w:t>2</w:t>
      </w:r>
      <w:r w:rsidRPr="00CF315D">
        <w:rPr>
          <w:rFonts w:cs="Arial"/>
          <w:lang w:val="en-US"/>
        </w:rPr>
        <w:t>, Regarding the net emissions of underground biomass, it was 593,427.2, this due to the regeneration (gain) of 4,229.15 hectares of dry forest, which added to the 8,936.36 hectares of the baseline, gives a total of 13,165.36 ha.</w:t>
      </w:r>
    </w:p>
    <w:p w:rsidR="001C7CBD" w:rsidRPr="00CF315D" w:rsidRDefault="000701A6" w:rsidP="000701A6">
      <w:pPr>
        <w:spacing w:after="40"/>
        <w:rPr>
          <w:rFonts w:cs="Arial"/>
          <w:b/>
          <w:bCs/>
          <w:lang w:val="en-US"/>
        </w:rPr>
      </w:pPr>
      <w:bookmarkStart w:id="133" w:name="_Toc35611971"/>
      <w:r w:rsidRPr="00CF315D">
        <w:rPr>
          <w:rFonts w:cs="Arial"/>
          <w:b/>
          <w:bCs/>
          <w:lang w:val="en-US"/>
        </w:rPr>
        <w:t xml:space="preserve">Table </w:t>
      </w:r>
      <w:r w:rsidRPr="00CF315D">
        <w:rPr>
          <w:rFonts w:cs="Arial"/>
          <w:b/>
          <w:bCs/>
          <w:lang w:val="en-US"/>
        </w:rPr>
        <w:fldChar w:fldCharType="begin"/>
      </w:r>
      <w:r w:rsidRPr="00CF315D">
        <w:rPr>
          <w:rFonts w:cs="Arial"/>
          <w:b/>
          <w:bCs/>
          <w:lang w:val="en-US"/>
        </w:rPr>
        <w:instrText xml:space="preserve"> SEQ Table \* ARABIC </w:instrText>
      </w:r>
      <w:r w:rsidRPr="00CF315D">
        <w:rPr>
          <w:rFonts w:cs="Arial"/>
          <w:b/>
          <w:bCs/>
          <w:lang w:val="en-US"/>
        </w:rPr>
        <w:fldChar w:fldCharType="separate"/>
      </w:r>
      <w:r w:rsidR="008A0853">
        <w:rPr>
          <w:rFonts w:cs="Arial"/>
          <w:b/>
          <w:bCs/>
          <w:noProof/>
          <w:lang w:val="en-US"/>
        </w:rPr>
        <w:t>13</w:t>
      </w:r>
      <w:r w:rsidRPr="00CF315D">
        <w:rPr>
          <w:rFonts w:cs="Arial"/>
          <w:b/>
          <w:bCs/>
          <w:lang w:val="en-US"/>
        </w:rPr>
        <w:fldChar w:fldCharType="end"/>
      </w:r>
      <w:r w:rsidRPr="00CF315D">
        <w:rPr>
          <w:rFonts w:cs="Arial"/>
          <w:b/>
          <w:bCs/>
          <w:lang w:val="en-US"/>
        </w:rPr>
        <w:t xml:space="preserve"> </w:t>
      </w:r>
      <w:r w:rsidR="001C7CBD" w:rsidRPr="00CF315D">
        <w:rPr>
          <w:rFonts w:cs="Arial"/>
          <w:b/>
          <w:bCs/>
          <w:lang w:val="en-US"/>
        </w:rPr>
        <w:t>Rating of indicator 2.4 - Component 2</w:t>
      </w:r>
      <w:bookmarkEnd w:id="133"/>
    </w:p>
    <w:tbl>
      <w:tblPr>
        <w:tblStyle w:val="TableGrid"/>
        <w:tblW w:w="5000" w:type="pct"/>
        <w:tblLook w:val="04A0" w:firstRow="1" w:lastRow="0" w:firstColumn="1" w:lastColumn="0" w:noHBand="0" w:noVBand="1"/>
      </w:tblPr>
      <w:tblGrid>
        <w:gridCol w:w="846"/>
        <w:gridCol w:w="2397"/>
        <w:gridCol w:w="2563"/>
        <w:gridCol w:w="2688"/>
      </w:tblGrid>
      <w:tr w:rsidR="00D31955" w:rsidRPr="00CF315D" w:rsidTr="009C35E6">
        <w:tc>
          <w:tcPr>
            <w:tcW w:w="3418" w:type="pct"/>
            <w:gridSpan w:val="3"/>
            <w:vMerge w:val="restart"/>
          </w:tcPr>
          <w:p w:rsidR="00D31955" w:rsidRPr="00CF315D" w:rsidRDefault="00D31955" w:rsidP="00D31955">
            <w:pPr>
              <w:autoSpaceDE w:val="0"/>
              <w:autoSpaceDN w:val="0"/>
              <w:adjustRightInd w:val="0"/>
              <w:spacing w:before="0" w:after="0" w:line="240" w:lineRule="auto"/>
              <w:jc w:val="left"/>
              <w:rPr>
                <w:rFonts w:eastAsia="Times New Roman" w:cs="Arial"/>
                <w:iCs/>
                <w:color w:val="000000"/>
                <w:lang w:val="en-US" w:eastAsia="es-CO"/>
              </w:rPr>
            </w:pPr>
            <w:r w:rsidRPr="00CF315D">
              <w:rPr>
                <w:rFonts w:cs="Arial"/>
                <w:lang w:val="en-US"/>
              </w:rPr>
              <w:t xml:space="preserve">Indicator 2. 4: </w:t>
            </w:r>
            <w:r w:rsidR="00786CDA" w:rsidRPr="00CC7745">
              <w:rPr>
                <w:rFonts w:cs="Arial"/>
                <w:lang w:val="en-US"/>
              </w:rPr>
              <w:t>Reduction of emissions</w:t>
            </w:r>
            <w:r w:rsidR="00786CDA">
              <w:rPr>
                <w:rFonts w:cs="Arial"/>
                <w:lang w:val="en-US"/>
              </w:rPr>
              <w:t xml:space="preserve"> </w:t>
            </w:r>
            <w:r w:rsidR="00786CDA" w:rsidRPr="00CC7745">
              <w:rPr>
                <w:rFonts w:cs="Arial"/>
                <w:lang w:val="en-US"/>
              </w:rPr>
              <w:t>(tCO2-e) (below ground</w:t>
            </w:r>
            <w:r w:rsidR="00786CDA">
              <w:rPr>
                <w:rFonts w:cs="Arial"/>
                <w:lang w:val="en-US"/>
              </w:rPr>
              <w:t xml:space="preserve"> </w:t>
            </w:r>
            <w:r w:rsidR="00786CDA" w:rsidRPr="00CC7745">
              <w:rPr>
                <w:rFonts w:cs="Arial"/>
                <w:lang w:val="en-US"/>
              </w:rPr>
              <w:t>biomass) through avoided</w:t>
            </w:r>
            <w:r w:rsidR="00786CDA">
              <w:rPr>
                <w:rFonts w:cs="Arial"/>
                <w:lang w:val="en-US"/>
              </w:rPr>
              <w:t xml:space="preserve"> </w:t>
            </w:r>
            <w:r w:rsidR="00786CDA" w:rsidRPr="00CC7745">
              <w:rPr>
                <w:rFonts w:cs="Arial"/>
                <w:lang w:val="en-US"/>
              </w:rPr>
              <w:t>deforestation at the end of</w:t>
            </w:r>
            <w:r w:rsidR="00786CDA">
              <w:rPr>
                <w:rFonts w:cs="Arial"/>
                <w:lang w:val="en-US"/>
              </w:rPr>
              <w:t xml:space="preserve"> </w:t>
            </w:r>
            <w:r w:rsidR="00786CDA" w:rsidRPr="00CC7745">
              <w:rPr>
                <w:rFonts w:cs="Arial"/>
                <w:lang w:val="en-US"/>
              </w:rPr>
              <w:t>the project</w:t>
            </w:r>
            <w:r w:rsidR="00786CDA" w:rsidRPr="00B8717F">
              <w:rPr>
                <w:rFonts w:cs="Arial"/>
                <w:lang w:val="en-US"/>
              </w:rPr>
              <w:t>.</w:t>
            </w:r>
          </w:p>
        </w:tc>
        <w:tc>
          <w:tcPr>
            <w:tcW w:w="1582" w:type="pct"/>
            <w:vAlign w:val="center"/>
          </w:tcPr>
          <w:p w:rsidR="00D31955" w:rsidRPr="00CF315D" w:rsidRDefault="00F03E1C" w:rsidP="00D31955">
            <w:pPr>
              <w:spacing w:before="0" w:after="0" w:line="240" w:lineRule="auto"/>
              <w:jc w:val="center"/>
              <w:rPr>
                <w:rFonts w:eastAsia="Times New Roman" w:cs="Arial"/>
                <w:iCs/>
                <w:lang w:val="en-US" w:eastAsia="es-CO"/>
              </w:rPr>
            </w:pPr>
            <w:r>
              <w:rPr>
                <w:rFonts w:eastAsia="Times New Roman" w:cs="Arial"/>
                <w:b/>
                <w:bCs/>
                <w:color w:val="000000"/>
                <w:lang w:val="en-US" w:eastAsia="es-CO"/>
              </w:rPr>
              <w:t>TE</w:t>
            </w:r>
            <w:r w:rsidRPr="00CF315D">
              <w:rPr>
                <w:rFonts w:eastAsia="Times New Roman" w:cs="Arial"/>
                <w:b/>
                <w:bCs/>
                <w:color w:val="000000"/>
                <w:lang w:val="en-US" w:eastAsia="es-CO"/>
              </w:rPr>
              <w:t xml:space="preserve"> </w:t>
            </w:r>
            <w:r w:rsidR="00D31955" w:rsidRPr="00CF315D">
              <w:rPr>
                <w:rFonts w:eastAsia="Times New Roman" w:cs="Arial"/>
                <w:b/>
                <w:bCs/>
                <w:color w:val="000000"/>
                <w:lang w:val="en-US" w:eastAsia="es-CO"/>
              </w:rPr>
              <w:t>Rating</w:t>
            </w:r>
          </w:p>
        </w:tc>
      </w:tr>
      <w:tr w:rsidR="00D31955" w:rsidRPr="00CF315D" w:rsidTr="0019702C">
        <w:tc>
          <w:tcPr>
            <w:tcW w:w="3418" w:type="pct"/>
            <w:gridSpan w:val="3"/>
            <w:vMerge/>
          </w:tcPr>
          <w:p w:rsidR="00D31955" w:rsidRPr="00CF315D" w:rsidRDefault="00D31955" w:rsidP="00D31955">
            <w:pPr>
              <w:autoSpaceDE w:val="0"/>
              <w:autoSpaceDN w:val="0"/>
              <w:adjustRightInd w:val="0"/>
              <w:spacing w:before="0" w:after="0" w:line="240" w:lineRule="auto"/>
              <w:jc w:val="left"/>
              <w:rPr>
                <w:rFonts w:eastAsia="Times New Roman" w:cs="Arial"/>
                <w:iCs/>
                <w:color w:val="000000"/>
                <w:lang w:val="en-US" w:eastAsia="es-CO"/>
              </w:rPr>
            </w:pPr>
          </w:p>
        </w:tc>
        <w:tc>
          <w:tcPr>
            <w:tcW w:w="1582" w:type="pct"/>
            <w:shd w:val="clear" w:color="auto" w:fill="92D050"/>
            <w:vAlign w:val="center"/>
          </w:tcPr>
          <w:p w:rsidR="00D31955" w:rsidRPr="00CF315D" w:rsidRDefault="00D31955" w:rsidP="00D31955">
            <w:pPr>
              <w:spacing w:before="0" w:after="0" w:line="240" w:lineRule="auto"/>
              <w:jc w:val="center"/>
              <w:rPr>
                <w:rFonts w:eastAsia="Times New Roman" w:cs="Arial"/>
                <w:iCs/>
                <w:lang w:val="en-US" w:eastAsia="es-CO"/>
              </w:rPr>
            </w:pPr>
            <w:r w:rsidRPr="00CF315D">
              <w:rPr>
                <w:rFonts w:eastAsia="Times New Roman" w:cs="Arial"/>
                <w:color w:val="000000"/>
                <w:lang w:val="en-US" w:eastAsia="es-CO"/>
              </w:rPr>
              <w:t xml:space="preserve">Achieved </w:t>
            </w:r>
          </w:p>
        </w:tc>
      </w:tr>
      <w:tr w:rsidR="00663589" w:rsidRPr="00CF315D" w:rsidTr="0019702C">
        <w:tc>
          <w:tcPr>
            <w:tcW w:w="498" w:type="pct"/>
            <w:vMerge w:val="restart"/>
          </w:tcPr>
          <w:p w:rsidR="00663589" w:rsidRPr="00CF315D" w:rsidRDefault="00663589" w:rsidP="00FF7A5F">
            <w:pPr>
              <w:spacing w:before="0" w:after="0" w:line="240" w:lineRule="auto"/>
              <w:jc w:val="center"/>
              <w:rPr>
                <w:rFonts w:eastAsia="Times New Roman" w:cs="Arial"/>
                <w:iCs/>
                <w:color w:val="000000"/>
                <w:lang w:val="en-US" w:eastAsia="es-CO"/>
              </w:rPr>
            </w:pPr>
            <w:r w:rsidRPr="00CF315D">
              <w:rPr>
                <w:rFonts w:eastAsia="Times New Roman" w:cs="Arial"/>
                <w:color w:val="000000"/>
                <w:lang w:val="en-US" w:eastAsia="es-CO"/>
              </w:rPr>
              <w:t>Value</w:t>
            </w:r>
          </w:p>
        </w:tc>
        <w:tc>
          <w:tcPr>
            <w:tcW w:w="1411" w:type="pct"/>
          </w:tcPr>
          <w:p w:rsidR="00663589" w:rsidRPr="00CF315D" w:rsidRDefault="00663589" w:rsidP="00FF7A5F">
            <w:pPr>
              <w:spacing w:before="0" w:after="0" w:line="240" w:lineRule="auto"/>
              <w:jc w:val="center"/>
              <w:rPr>
                <w:rFonts w:eastAsia="Times New Roman" w:cs="Arial"/>
                <w:iCs/>
                <w:color w:val="000000"/>
                <w:lang w:val="en-US" w:eastAsia="es-CO"/>
              </w:rPr>
            </w:pPr>
            <w:r w:rsidRPr="00CF315D">
              <w:rPr>
                <w:rFonts w:eastAsia="Times New Roman" w:cs="Arial"/>
                <w:color w:val="000000"/>
                <w:lang w:val="en-US" w:eastAsia="es-CO"/>
              </w:rPr>
              <w:t>Baseline</w:t>
            </w:r>
          </w:p>
        </w:tc>
        <w:tc>
          <w:tcPr>
            <w:tcW w:w="1509" w:type="pct"/>
          </w:tcPr>
          <w:p w:rsidR="00663589" w:rsidRPr="00CF315D" w:rsidRDefault="00663589" w:rsidP="00FF7A5F">
            <w:pPr>
              <w:spacing w:before="0" w:after="0" w:line="240" w:lineRule="auto"/>
              <w:jc w:val="center"/>
              <w:rPr>
                <w:rFonts w:eastAsia="Times New Roman" w:cs="Arial"/>
                <w:iCs/>
                <w:color w:val="000000"/>
                <w:lang w:val="en-US" w:eastAsia="es-CO"/>
              </w:rPr>
            </w:pPr>
            <w:r w:rsidRPr="00CF315D">
              <w:rPr>
                <w:rFonts w:eastAsia="Times New Roman" w:cs="Arial"/>
                <w:color w:val="000000"/>
                <w:lang w:val="en-US" w:eastAsia="es-CO"/>
              </w:rPr>
              <w:t>Goal</w:t>
            </w:r>
          </w:p>
        </w:tc>
        <w:tc>
          <w:tcPr>
            <w:tcW w:w="1582" w:type="pct"/>
          </w:tcPr>
          <w:p w:rsidR="00663589" w:rsidRPr="00CF315D" w:rsidRDefault="00F03E1C" w:rsidP="00FF7A5F">
            <w:pPr>
              <w:spacing w:before="0" w:after="0" w:line="240" w:lineRule="auto"/>
              <w:jc w:val="center"/>
              <w:rPr>
                <w:rFonts w:eastAsia="Times New Roman" w:cs="Arial"/>
                <w:iCs/>
                <w:color w:val="000000"/>
                <w:lang w:val="en-US" w:eastAsia="es-CO"/>
              </w:rPr>
            </w:pPr>
            <w:r>
              <w:rPr>
                <w:rFonts w:eastAsia="Times New Roman" w:cs="Arial"/>
                <w:color w:val="000000"/>
                <w:lang w:val="en-US" w:eastAsia="es-CO"/>
              </w:rPr>
              <w:t>TE</w:t>
            </w:r>
            <w:r w:rsidRPr="00CF315D">
              <w:rPr>
                <w:rFonts w:eastAsia="Times New Roman" w:cs="Arial"/>
                <w:color w:val="000000"/>
                <w:lang w:val="en-US" w:eastAsia="es-CO"/>
              </w:rPr>
              <w:t xml:space="preserve"> </w:t>
            </w:r>
            <w:r w:rsidR="00663589" w:rsidRPr="00CF315D">
              <w:rPr>
                <w:rFonts w:eastAsia="Times New Roman" w:cs="Arial"/>
                <w:color w:val="000000"/>
                <w:lang w:val="en-US" w:eastAsia="es-CO"/>
              </w:rPr>
              <w:t>Status</w:t>
            </w:r>
          </w:p>
        </w:tc>
      </w:tr>
      <w:tr w:rsidR="006E7A64" w:rsidRPr="000667EB" w:rsidTr="0019702C">
        <w:trPr>
          <w:trHeight w:val="508"/>
        </w:trPr>
        <w:tc>
          <w:tcPr>
            <w:tcW w:w="498" w:type="pct"/>
            <w:vMerge/>
          </w:tcPr>
          <w:p w:rsidR="006E7A64" w:rsidRPr="00CF315D" w:rsidRDefault="006E7A64" w:rsidP="006E7A64">
            <w:pPr>
              <w:spacing w:before="0" w:after="0" w:line="240" w:lineRule="auto"/>
              <w:rPr>
                <w:rFonts w:eastAsia="Times New Roman" w:cs="Arial"/>
                <w:iCs/>
                <w:color w:val="000000"/>
                <w:lang w:val="en-US" w:eastAsia="es-CO"/>
              </w:rPr>
            </w:pPr>
          </w:p>
        </w:tc>
        <w:tc>
          <w:tcPr>
            <w:tcW w:w="1411" w:type="pct"/>
          </w:tcPr>
          <w:p w:rsidR="000701A6" w:rsidRPr="00CF315D" w:rsidRDefault="000701A6" w:rsidP="000701A6">
            <w:pPr>
              <w:spacing w:before="0" w:after="0" w:line="240" w:lineRule="auto"/>
              <w:rPr>
                <w:iCs/>
                <w:lang w:val="en-US"/>
              </w:rPr>
            </w:pPr>
            <w:r w:rsidRPr="00CF315D">
              <w:rPr>
                <w:iCs/>
                <w:lang w:val="en-US"/>
              </w:rPr>
              <w:t>New Baseline 2017: 402,757.05 tCO2.</w:t>
            </w:r>
          </w:p>
          <w:p w:rsidR="000701A6" w:rsidRPr="00CF315D" w:rsidRDefault="000701A6" w:rsidP="000701A6">
            <w:pPr>
              <w:spacing w:before="0" w:after="0" w:line="240" w:lineRule="auto"/>
              <w:rPr>
                <w:iCs/>
                <w:lang w:val="en-US"/>
              </w:rPr>
            </w:pPr>
          </w:p>
          <w:p w:rsidR="000701A6" w:rsidRPr="00CF315D" w:rsidRDefault="000701A6" w:rsidP="000701A6">
            <w:pPr>
              <w:spacing w:before="0" w:after="0" w:line="240" w:lineRule="auto"/>
              <w:rPr>
                <w:iCs/>
                <w:lang w:val="en-US"/>
              </w:rPr>
            </w:pPr>
            <w:proofErr w:type="spellStart"/>
            <w:r w:rsidRPr="00CF315D">
              <w:rPr>
                <w:iCs/>
                <w:lang w:val="en-US"/>
              </w:rPr>
              <w:t>Aipe</w:t>
            </w:r>
            <w:proofErr w:type="spellEnd"/>
            <w:r w:rsidRPr="00CF315D">
              <w:rPr>
                <w:iCs/>
                <w:lang w:val="en-US"/>
              </w:rPr>
              <w:t xml:space="preserve"> river basin 79,340.30 tCO2.</w:t>
            </w:r>
          </w:p>
          <w:p w:rsidR="000701A6" w:rsidRPr="00CF315D" w:rsidRDefault="000701A6" w:rsidP="000701A6">
            <w:pPr>
              <w:spacing w:before="0" w:after="0" w:line="240" w:lineRule="auto"/>
              <w:rPr>
                <w:iCs/>
                <w:lang w:val="en-US"/>
              </w:rPr>
            </w:pPr>
            <w:proofErr w:type="spellStart"/>
            <w:r w:rsidRPr="00CF315D">
              <w:rPr>
                <w:iCs/>
                <w:lang w:val="en-US"/>
              </w:rPr>
              <w:t>Yavi</w:t>
            </w:r>
            <w:proofErr w:type="spellEnd"/>
            <w:r w:rsidRPr="00CF315D">
              <w:rPr>
                <w:iCs/>
                <w:lang w:val="en-US"/>
              </w:rPr>
              <w:t xml:space="preserve"> River Basin 39,776.52 tCO2</w:t>
            </w:r>
          </w:p>
          <w:p w:rsidR="000701A6" w:rsidRPr="00CF315D" w:rsidRDefault="000701A6" w:rsidP="000701A6">
            <w:pPr>
              <w:spacing w:before="0" w:after="0" w:line="240" w:lineRule="auto"/>
              <w:rPr>
                <w:iCs/>
                <w:lang w:val="en-US"/>
              </w:rPr>
            </w:pPr>
            <w:proofErr w:type="spellStart"/>
            <w:r w:rsidRPr="00CF315D">
              <w:rPr>
                <w:iCs/>
                <w:lang w:val="en-US"/>
              </w:rPr>
              <w:lastRenderedPageBreak/>
              <w:t>Dagua</w:t>
            </w:r>
            <w:proofErr w:type="spellEnd"/>
            <w:r w:rsidRPr="00CF315D">
              <w:rPr>
                <w:iCs/>
                <w:lang w:val="en-US"/>
              </w:rPr>
              <w:t xml:space="preserve"> River Basin: 53,091.84 tCO2</w:t>
            </w:r>
          </w:p>
          <w:p w:rsidR="000701A6" w:rsidRPr="00CF315D" w:rsidRDefault="000701A6" w:rsidP="000701A6">
            <w:pPr>
              <w:spacing w:before="0" w:after="0" w:line="240" w:lineRule="auto"/>
              <w:rPr>
                <w:iCs/>
                <w:lang w:val="en-US"/>
              </w:rPr>
            </w:pPr>
            <w:r w:rsidRPr="00CF315D">
              <w:rPr>
                <w:iCs/>
                <w:lang w:val="en-US"/>
              </w:rPr>
              <w:t>Arroyo Grande River Basin: 57,477.10 tCO2</w:t>
            </w:r>
          </w:p>
          <w:p w:rsidR="000701A6" w:rsidRPr="00CF315D" w:rsidRDefault="000701A6" w:rsidP="000701A6">
            <w:pPr>
              <w:spacing w:before="0" w:after="0" w:line="240" w:lineRule="auto"/>
              <w:rPr>
                <w:iCs/>
                <w:lang w:val="en-US"/>
              </w:rPr>
            </w:pPr>
            <w:r w:rsidRPr="00CF315D">
              <w:rPr>
                <w:iCs/>
                <w:lang w:val="en-US"/>
              </w:rPr>
              <w:t>Reed Biome 92,640.31 tCO2</w:t>
            </w:r>
          </w:p>
          <w:p w:rsidR="000701A6" w:rsidRPr="00CF315D" w:rsidRDefault="000701A6" w:rsidP="000701A6">
            <w:pPr>
              <w:spacing w:before="0" w:after="0" w:line="240" w:lineRule="auto"/>
              <w:rPr>
                <w:iCs/>
                <w:lang w:val="en-US"/>
              </w:rPr>
            </w:pPr>
            <w:proofErr w:type="spellStart"/>
            <w:r w:rsidRPr="00CF315D">
              <w:rPr>
                <w:iCs/>
                <w:lang w:val="en-US"/>
              </w:rPr>
              <w:t>Garupal</w:t>
            </w:r>
            <w:proofErr w:type="spellEnd"/>
            <w:r w:rsidRPr="00CF315D">
              <w:rPr>
                <w:iCs/>
                <w:lang w:val="en-US"/>
              </w:rPr>
              <w:t xml:space="preserve"> River Basin: 80,430.99 tCO2</w:t>
            </w:r>
          </w:p>
          <w:p w:rsidR="000701A6" w:rsidRPr="00CF315D" w:rsidRDefault="000701A6" w:rsidP="000701A6">
            <w:pPr>
              <w:spacing w:before="0" w:after="0" w:line="240" w:lineRule="auto"/>
              <w:rPr>
                <w:iCs/>
                <w:lang w:val="en-US"/>
              </w:rPr>
            </w:pPr>
          </w:p>
          <w:p w:rsidR="000701A6" w:rsidRPr="00CF315D" w:rsidRDefault="000701A6" w:rsidP="000701A6">
            <w:pPr>
              <w:spacing w:before="0" w:after="0" w:line="240" w:lineRule="auto"/>
              <w:rPr>
                <w:iCs/>
                <w:lang w:val="en-US"/>
              </w:rPr>
            </w:pPr>
            <w:r w:rsidRPr="00CF315D">
              <w:rPr>
                <w:iCs/>
                <w:lang w:val="en-US"/>
              </w:rPr>
              <w:t>Previous baseline:</w:t>
            </w:r>
          </w:p>
          <w:p w:rsidR="006E7A64" w:rsidRPr="00CF315D" w:rsidRDefault="000701A6" w:rsidP="000701A6">
            <w:pPr>
              <w:spacing w:before="0" w:after="0" w:line="240" w:lineRule="auto"/>
              <w:rPr>
                <w:rFonts w:eastAsia="Times New Roman" w:cs="Arial"/>
                <w:iCs/>
                <w:color w:val="000000"/>
                <w:lang w:val="en-US" w:eastAsia="es-CO"/>
              </w:rPr>
            </w:pPr>
            <w:r w:rsidRPr="00CF315D">
              <w:rPr>
                <w:iCs/>
                <w:lang w:val="en-US"/>
              </w:rPr>
              <w:t>2015, 2016</w:t>
            </w:r>
          </w:p>
        </w:tc>
        <w:tc>
          <w:tcPr>
            <w:tcW w:w="1509" w:type="pct"/>
          </w:tcPr>
          <w:p w:rsidR="000701A6" w:rsidRPr="00CF315D" w:rsidRDefault="000701A6" w:rsidP="000701A6">
            <w:pPr>
              <w:spacing w:before="0" w:after="0" w:line="240" w:lineRule="auto"/>
              <w:rPr>
                <w:iCs/>
                <w:lang w:val="en-US"/>
              </w:rPr>
            </w:pPr>
            <w:r w:rsidRPr="00CF315D">
              <w:rPr>
                <w:iCs/>
                <w:lang w:val="en-US"/>
              </w:rPr>
              <w:lastRenderedPageBreak/>
              <w:t>New goal: 2017: 396,539.80 tCO2.</w:t>
            </w:r>
          </w:p>
          <w:p w:rsidR="000701A6" w:rsidRPr="00CF315D" w:rsidRDefault="000701A6" w:rsidP="000701A6">
            <w:pPr>
              <w:spacing w:before="0" w:after="0" w:line="240" w:lineRule="auto"/>
              <w:rPr>
                <w:iCs/>
                <w:lang w:val="en-US"/>
              </w:rPr>
            </w:pPr>
          </w:p>
          <w:p w:rsidR="000701A6" w:rsidRPr="00CF315D" w:rsidRDefault="000701A6" w:rsidP="000701A6">
            <w:pPr>
              <w:spacing w:before="0" w:after="0" w:line="240" w:lineRule="auto"/>
              <w:rPr>
                <w:iCs/>
                <w:lang w:val="en-US"/>
              </w:rPr>
            </w:pPr>
            <w:proofErr w:type="spellStart"/>
            <w:r w:rsidRPr="00CF315D">
              <w:rPr>
                <w:iCs/>
                <w:lang w:val="en-US"/>
              </w:rPr>
              <w:t>Aipe</w:t>
            </w:r>
            <w:proofErr w:type="spellEnd"/>
            <w:r w:rsidRPr="00CF315D">
              <w:rPr>
                <w:iCs/>
                <w:lang w:val="en-US"/>
              </w:rPr>
              <w:t xml:space="preserve"> river basin 78,650.40 tCO2</w:t>
            </w:r>
          </w:p>
          <w:p w:rsidR="000701A6" w:rsidRPr="00CF315D" w:rsidRDefault="000701A6" w:rsidP="000701A6">
            <w:pPr>
              <w:spacing w:before="0" w:after="0" w:line="240" w:lineRule="auto"/>
              <w:rPr>
                <w:iCs/>
                <w:lang w:val="en-US"/>
              </w:rPr>
            </w:pPr>
            <w:proofErr w:type="spellStart"/>
            <w:r w:rsidRPr="00CF315D">
              <w:rPr>
                <w:iCs/>
                <w:lang w:val="en-US"/>
              </w:rPr>
              <w:t>Yavi</w:t>
            </w:r>
            <w:proofErr w:type="spellEnd"/>
            <w:r w:rsidRPr="00CF315D">
              <w:rPr>
                <w:iCs/>
                <w:lang w:val="en-US"/>
              </w:rPr>
              <w:t xml:space="preserve"> River Basin 39,458.51 tCO2</w:t>
            </w:r>
          </w:p>
          <w:p w:rsidR="000701A6" w:rsidRPr="00CF315D" w:rsidRDefault="000701A6" w:rsidP="000701A6">
            <w:pPr>
              <w:spacing w:before="0" w:after="0" w:line="240" w:lineRule="auto"/>
              <w:rPr>
                <w:iCs/>
                <w:lang w:val="en-US"/>
              </w:rPr>
            </w:pPr>
            <w:proofErr w:type="spellStart"/>
            <w:r w:rsidRPr="00CF315D">
              <w:rPr>
                <w:iCs/>
                <w:lang w:val="en-US"/>
              </w:rPr>
              <w:lastRenderedPageBreak/>
              <w:t>Dagua</w:t>
            </w:r>
            <w:proofErr w:type="spellEnd"/>
            <w:r w:rsidRPr="00CF315D">
              <w:rPr>
                <w:iCs/>
                <w:lang w:val="en-US"/>
              </w:rPr>
              <w:t xml:space="preserve"> River Basin: 52,963.64 tCO2</w:t>
            </w:r>
          </w:p>
          <w:p w:rsidR="000701A6" w:rsidRPr="00CF315D" w:rsidRDefault="000701A6" w:rsidP="000701A6">
            <w:pPr>
              <w:spacing w:before="0" w:after="0" w:line="240" w:lineRule="auto"/>
              <w:rPr>
                <w:iCs/>
                <w:lang w:val="en-US"/>
              </w:rPr>
            </w:pPr>
            <w:r w:rsidRPr="00CF315D">
              <w:rPr>
                <w:iCs/>
                <w:lang w:val="en-US"/>
              </w:rPr>
              <w:t>Arroyo Grande River Basin 54,767.95 tCO2</w:t>
            </w:r>
          </w:p>
          <w:p w:rsidR="000701A6" w:rsidRPr="00CF315D" w:rsidRDefault="000701A6" w:rsidP="000701A6">
            <w:pPr>
              <w:spacing w:before="0" w:after="0" w:line="240" w:lineRule="auto"/>
              <w:rPr>
                <w:iCs/>
                <w:lang w:val="en-US"/>
              </w:rPr>
            </w:pPr>
            <w:proofErr w:type="spellStart"/>
            <w:r w:rsidRPr="00CF315D">
              <w:rPr>
                <w:iCs/>
                <w:lang w:val="en-US"/>
              </w:rPr>
              <w:t>Cañas</w:t>
            </w:r>
            <w:proofErr w:type="spellEnd"/>
            <w:r w:rsidRPr="00CF315D">
              <w:rPr>
                <w:iCs/>
                <w:lang w:val="en-US"/>
              </w:rPr>
              <w:t xml:space="preserve"> River Basin: 91,152.13 tCO2</w:t>
            </w:r>
          </w:p>
          <w:p w:rsidR="000701A6" w:rsidRPr="00CF315D" w:rsidRDefault="000701A6" w:rsidP="000701A6">
            <w:pPr>
              <w:spacing w:before="0" w:after="0" w:line="240" w:lineRule="auto"/>
              <w:rPr>
                <w:iCs/>
                <w:lang w:val="en-US"/>
              </w:rPr>
            </w:pPr>
            <w:proofErr w:type="spellStart"/>
            <w:r w:rsidRPr="00CF315D">
              <w:rPr>
                <w:iCs/>
                <w:lang w:val="en-US"/>
              </w:rPr>
              <w:t>Garupal</w:t>
            </w:r>
            <w:proofErr w:type="spellEnd"/>
            <w:r w:rsidRPr="00CF315D">
              <w:rPr>
                <w:iCs/>
                <w:lang w:val="en-US"/>
              </w:rPr>
              <w:t xml:space="preserve"> River Basin: 79,547.16 tCO2.</w:t>
            </w:r>
          </w:p>
          <w:p w:rsidR="000701A6" w:rsidRPr="00CF315D" w:rsidRDefault="000701A6" w:rsidP="000701A6">
            <w:pPr>
              <w:spacing w:before="0" w:after="0" w:line="240" w:lineRule="auto"/>
              <w:rPr>
                <w:iCs/>
                <w:lang w:val="en-US"/>
              </w:rPr>
            </w:pPr>
            <w:r w:rsidRPr="00CF315D">
              <w:rPr>
                <w:iCs/>
                <w:lang w:val="en-US"/>
              </w:rPr>
              <w:t> </w:t>
            </w:r>
          </w:p>
          <w:p w:rsidR="000701A6" w:rsidRPr="00CF315D" w:rsidRDefault="000701A6" w:rsidP="000701A6">
            <w:pPr>
              <w:spacing w:before="0" w:after="0" w:line="240" w:lineRule="auto"/>
              <w:rPr>
                <w:iCs/>
                <w:lang w:val="en-US"/>
              </w:rPr>
            </w:pPr>
            <w:r w:rsidRPr="00CF315D">
              <w:rPr>
                <w:iCs/>
                <w:lang w:val="en-US"/>
              </w:rPr>
              <w:t>Previous Goal:</w:t>
            </w:r>
          </w:p>
          <w:p w:rsidR="006E7A64" w:rsidRPr="00CF315D" w:rsidRDefault="000701A6" w:rsidP="000701A6">
            <w:pPr>
              <w:spacing w:before="0" w:after="0" w:line="240" w:lineRule="auto"/>
              <w:rPr>
                <w:rFonts w:eastAsia="Times New Roman" w:cs="Arial"/>
                <w:iCs/>
                <w:color w:val="000000"/>
                <w:lang w:val="en-US" w:eastAsia="es-CO"/>
              </w:rPr>
            </w:pPr>
            <w:r w:rsidRPr="00CF315D">
              <w:rPr>
                <w:iCs/>
                <w:lang w:val="en-US"/>
              </w:rPr>
              <w:t>2016: Not estimated</w:t>
            </w:r>
          </w:p>
        </w:tc>
        <w:tc>
          <w:tcPr>
            <w:tcW w:w="1582" w:type="pct"/>
          </w:tcPr>
          <w:p w:rsidR="006E7A64" w:rsidRPr="00CF315D" w:rsidRDefault="000701A6" w:rsidP="0019702C">
            <w:pPr>
              <w:spacing w:before="0" w:after="0" w:line="240" w:lineRule="auto"/>
              <w:rPr>
                <w:rFonts w:eastAsia="Times New Roman" w:cs="Arial"/>
                <w:iCs/>
                <w:color w:val="000000"/>
                <w:lang w:val="en-US" w:eastAsia="es-CO"/>
              </w:rPr>
            </w:pPr>
            <w:r w:rsidRPr="00CF315D">
              <w:rPr>
                <w:rFonts w:eastAsia="Times New Roman" w:cs="Arial"/>
                <w:iCs/>
                <w:color w:val="000000"/>
                <w:lang w:val="en-US" w:eastAsia="es-CO"/>
              </w:rPr>
              <w:lastRenderedPageBreak/>
              <w:t>Measurements made in 2019 indicate that the reduction in net emissions of underground biomass was 593,427.2.</w:t>
            </w:r>
          </w:p>
        </w:tc>
      </w:tr>
      <w:tr w:rsidR="006E7A64" w:rsidRPr="00CF315D" w:rsidTr="0019702C">
        <w:tc>
          <w:tcPr>
            <w:tcW w:w="498" w:type="pct"/>
          </w:tcPr>
          <w:p w:rsidR="006E7A64" w:rsidRPr="00CF315D" w:rsidRDefault="00663589" w:rsidP="006E7A64">
            <w:pPr>
              <w:spacing w:before="0" w:after="0" w:line="240" w:lineRule="auto"/>
              <w:rPr>
                <w:rFonts w:eastAsia="Times New Roman" w:cs="Arial"/>
                <w:iCs/>
                <w:color w:val="000000"/>
                <w:lang w:val="en-US" w:eastAsia="es-CO"/>
              </w:rPr>
            </w:pPr>
            <w:r w:rsidRPr="00CF315D">
              <w:rPr>
                <w:rFonts w:eastAsia="Times New Roman" w:cs="Arial"/>
                <w:iCs/>
                <w:color w:val="000000"/>
                <w:lang w:val="en-US" w:eastAsia="es-CO"/>
              </w:rPr>
              <w:t>Date</w:t>
            </w:r>
          </w:p>
        </w:tc>
        <w:tc>
          <w:tcPr>
            <w:tcW w:w="1411" w:type="pct"/>
          </w:tcPr>
          <w:p w:rsidR="006E7A64" w:rsidRPr="00CF315D" w:rsidRDefault="006E7A64" w:rsidP="006E7A64">
            <w:pPr>
              <w:spacing w:before="0" w:after="0" w:line="240" w:lineRule="auto"/>
              <w:jc w:val="center"/>
              <w:rPr>
                <w:rFonts w:eastAsia="Times New Roman" w:cs="Arial"/>
                <w:iCs/>
                <w:color w:val="000000"/>
                <w:lang w:val="en-US" w:eastAsia="es-CO"/>
              </w:rPr>
            </w:pPr>
            <w:r w:rsidRPr="00CF315D">
              <w:rPr>
                <w:rFonts w:eastAsia="Times New Roman" w:cs="Arial"/>
                <w:iCs/>
                <w:color w:val="000000"/>
                <w:lang w:val="en-US" w:eastAsia="es-CO"/>
              </w:rPr>
              <w:t>2014</w:t>
            </w:r>
          </w:p>
        </w:tc>
        <w:tc>
          <w:tcPr>
            <w:tcW w:w="1509" w:type="pct"/>
          </w:tcPr>
          <w:p w:rsidR="006E7A64" w:rsidRPr="00CF315D" w:rsidRDefault="006E7A64" w:rsidP="006E7A64">
            <w:pPr>
              <w:spacing w:before="0" w:after="0" w:line="240" w:lineRule="auto"/>
              <w:jc w:val="center"/>
              <w:rPr>
                <w:rFonts w:eastAsia="Times New Roman" w:cs="Arial"/>
                <w:iCs/>
                <w:color w:val="000000"/>
                <w:lang w:val="en-US" w:eastAsia="es-CO"/>
              </w:rPr>
            </w:pPr>
            <w:r w:rsidRPr="00CF315D">
              <w:rPr>
                <w:rFonts w:eastAsia="Times New Roman" w:cs="Arial"/>
                <w:iCs/>
                <w:color w:val="000000"/>
                <w:lang w:val="en-US" w:eastAsia="es-CO"/>
              </w:rPr>
              <w:t>2014</w:t>
            </w:r>
          </w:p>
        </w:tc>
        <w:tc>
          <w:tcPr>
            <w:tcW w:w="1582" w:type="pct"/>
          </w:tcPr>
          <w:p w:rsidR="006E7A64" w:rsidRPr="00CF315D" w:rsidRDefault="006E7A64" w:rsidP="008C49B3">
            <w:pPr>
              <w:spacing w:before="0" w:after="0" w:line="240" w:lineRule="auto"/>
              <w:jc w:val="center"/>
              <w:rPr>
                <w:rFonts w:eastAsia="Times New Roman" w:cs="Arial"/>
                <w:iCs/>
                <w:color w:val="000000"/>
                <w:lang w:val="en-US" w:eastAsia="es-CO"/>
              </w:rPr>
            </w:pPr>
            <w:r w:rsidRPr="00CF315D">
              <w:rPr>
                <w:rFonts w:eastAsia="Times New Roman" w:cs="Arial"/>
                <w:iCs/>
                <w:color w:val="000000"/>
                <w:lang w:val="en-US" w:eastAsia="es-CO"/>
              </w:rPr>
              <w:t>Oct</w:t>
            </w:r>
            <w:r w:rsidR="00663589" w:rsidRPr="00CF315D">
              <w:rPr>
                <w:rFonts w:eastAsia="Times New Roman" w:cs="Arial"/>
                <w:iCs/>
                <w:color w:val="000000"/>
                <w:lang w:val="en-US" w:eastAsia="es-CO"/>
              </w:rPr>
              <w:t>ober,</w:t>
            </w:r>
            <w:r w:rsidRPr="00CF315D">
              <w:rPr>
                <w:rFonts w:eastAsia="Times New Roman" w:cs="Arial"/>
                <w:iCs/>
                <w:color w:val="000000"/>
                <w:lang w:val="en-US" w:eastAsia="es-CO"/>
              </w:rPr>
              <w:t xml:space="preserve"> 2019</w:t>
            </w:r>
          </w:p>
        </w:tc>
      </w:tr>
    </w:tbl>
    <w:p w:rsidR="00F17AD9" w:rsidRPr="00CF315D" w:rsidRDefault="00F17AD9" w:rsidP="00F17AD9">
      <w:pPr>
        <w:rPr>
          <w:rFonts w:cs="Arial"/>
          <w:lang w:val="en-US"/>
        </w:rPr>
      </w:pPr>
      <w:r w:rsidRPr="00CF315D">
        <w:rPr>
          <w:rFonts w:cs="Arial"/>
          <w:lang w:val="en-US"/>
        </w:rPr>
        <w:t xml:space="preserve">The data obtained for these indicators, according to </w:t>
      </w:r>
      <w:r>
        <w:rPr>
          <w:rFonts w:cs="Arial"/>
          <w:lang w:val="en-US"/>
        </w:rPr>
        <w:t>ProDoc</w:t>
      </w:r>
      <w:r w:rsidRPr="00CF315D">
        <w:rPr>
          <w:rFonts w:cs="Arial"/>
          <w:lang w:val="en-US"/>
        </w:rPr>
        <w:t xml:space="preserve">, should feed the national monitoring systems (MADS - SIAC), therefore, this information will be delivered to the institutions responsible for these issues. Protocols are being developed to be able to integrate this regional information into national GIS, as mentioned in </w:t>
      </w:r>
      <w:r>
        <w:rPr>
          <w:lang w:val="en-US"/>
        </w:rPr>
        <w:t>o</w:t>
      </w:r>
      <w:r w:rsidRPr="006853B3">
        <w:rPr>
          <w:lang w:val="en-US"/>
        </w:rPr>
        <w:t>utput</w:t>
      </w:r>
      <w:r w:rsidRPr="00CF315D">
        <w:rPr>
          <w:rFonts w:cs="Arial"/>
          <w:lang w:val="en-US"/>
        </w:rPr>
        <w:t xml:space="preserve"> 1.3, and which also has to do with the pilot proposal where the GIS of CORPOGUAJIRA is linked.</w:t>
      </w:r>
    </w:p>
    <w:p w:rsidR="00F17AD9" w:rsidRPr="00CF315D" w:rsidRDefault="00F17AD9" w:rsidP="00F17AD9">
      <w:pPr>
        <w:rPr>
          <w:rFonts w:cs="Arial"/>
          <w:lang w:val="en-US"/>
        </w:rPr>
      </w:pPr>
      <w:r w:rsidRPr="00CF315D">
        <w:rPr>
          <w:rFonts w:cs="Arial"/>
          <w:lang w:val="en-US"/>
        </w:rPr>
        <w:t xml:space="preserve">It is concluded that the decision by MADS not to prioritize the dry forest for REDD+ activities and not to advance in a national REDD+ strategy, leaves with little support the measurement of these two indicators for the </w:t>
      </w:r>
      <w:r>
        <w:rPr>
          <w:lang w:val="en-US"/>
        </w:rPr>
        <w:t>o</w:t>
      </w:r>
      <w:r w:rsidRPr="006853B3">
        <w:rPr>
          <w:lang w:val="en-US"/>
        </w:rPr>
        <w:t>utput</w:t>
      </w:r>
      <w:r w:rsidRPr="00CF315D">
        <w:rPr>
          <w:rFonts w:cs="Arial"/>
          <w:lang w:val="en-US"/>
        </w:rPr>
        <w:t xml:space="preserve"> and, although it is worth mentioning that its results are constituted as a global benefit by avoiding CO</w:t>
      </w:r>
      <w:r w:rsidRPr="002F411D">
        <w:rPr>
          <w:rFonts w:cs="Arial"/>
          <w:vertAlign w:val="subscript"/>
          <w:lang w:val="en-US"/>
        </w:rPr>
        <w:t>2</w:t>
      </w:r>
      <w:r w:rsidRPr="00CF315D">
        <w:rPr>
          <w:rFonts w:cs="Arial"/>
          <w:lang w:val="en-US"/>
        </w:rPr>
        <w:t xml:space="preserve"> emissions, beyond the carbon sale.</w:t>
      </w:r>
    </w:p>
    <w:p w:rsidR="008E4AC9" w:rsidRPr="00CF315D" w:rsidRDefault="000701A6" w:rsidP="008E4AC9">
      <w:pPr>
        <w:rPr>
          <w:rFonts w:cs="Arial"/>
          <w:lang w:val="en-US"/>
        </w:rPr>
      </w:pPr>
      <w:bookmarkStart w:id="134" w:name="_Toc35611972"/>
      <w:r w:rsidRPr="00CF315D">
        <w:rPr>
          <w:rFonts w:cs="Arial"/>
          <w:b/>
          <w:bCs/>
          <w:lang w:val="en-US"/>
        </w:rPr>
        <w:t xml:space="preserve">Table </w:t>
      </w:r>
      <w:r w:rsidRPr="00CF315D">
        <w:rPr>
          <w:rFonts w:cs="Arial"/>
          <w:b/>
          <w:bCs/>
          <w:lang w:val="en-US"/>
        </w:rPr>
        <w:fldChar w:fldCharType="begin"/>
      </w:r>
      <w:r w:rsidRPr="00CF315D">
        <w:rPr>
          <w:rFonts w:cs="Arial"/>
          <w:b/>
          <w:bCs/>
          <w:lang w:val="en-US"/>
        </w:rPr>
        <w:instrText xml:space="preserve"> SEQ Table \* ARABIC </w:instrText>
      </w:r>
      <w:r w:rsidRPr="00CF315D">
        <w:rPr>
          <w:rFonts w:cs="Arial"/>
          <w:b/>
          <w:bCs/>
          <w:lang w:val="en-US"/>
        </w:rPr>
        <w:fldChar w:fldCharType="separate"/>
      </w:r>
      <w:r w:rsidR="008A0853">
        <w:rPr>
          <w:rFonts w:cs="Arial"/>
          <w:b/>
          <w:bCs/>
          <w:noProof/>
          <w:lang w:val="en-US"/>
        </w:rPr>
        <w:t>14</w:t>
      </w:r>
      <w:r w:rsidRPr="00CF315D">
        <w:rPr>
          <w:rFonts w:cs="Arial"/>
          <w:b/>
          <w:bCs/>
          <w:lang w:val="en-US"/>
        </w:rPr>
        <w:fldChar w:fldCharType="end"/>
      </w:r>
      <w:r w:rsidRPr="00CF315D">
        <w:rPr>
          <w:rFonts w:cs="Arial"/>
          <w:b/>
          <w:bCs/>
          <w:lang w:val="en-US"/>
        </w:rPr>
        <w:t xml:space="preserve"> </w:t>
      </w:r>
      <w:r w:rsidR="008E4AC9" w:rsidRPr="00CF315D">
        <w:rPr>
          <w:rFonts w:cs="Arial"/>
          <w:b/>
          <w:bCs/>
          <w:lang w:val="en-US"/>
        </w:rPr>
        <w:t>Rating of indicator 2.5 - Component 2</w:t>
      </w:r>
      <w:bookmarkEnd w:id="134"/>
    </w:p>
    <w:tbl>
      <w:tblPr>
        <w:tblStyle w:val="TableGrid"/>
        <w:tblW w:w="5000" w:type="pct"/>
        <w:jc w:val="center"/>
        <w:tblLook w:val="04A0" w:firstRow="1" w:lastRow="0" w:firstColumn="1" w:lastColumn="0" w:noHBand="0" w:noVBand="1"/>
      </w:tblPr>
      <w:tblGrid>
        <w:gridCol w:w="1114"/>
        <w:gridCol w:w="2129"/>
        <w:gridCol w:w="2810"/>
        <w:gridCol w:w="2441"/>
      </w:tblGrid>
      <w:tr w:rsidR="00D31955" w:rsidRPr="00CF315D" w:rsidTr="006E7A64">
        <w:trPr>
          <w:jc w:val="center"/>
        </w:trPr>
        <w:tc>
          <w:tcPr>
            <w:tcW w:w="3563" w:type="pct"/>
            <w:gridSpan w:val="3"/>
            <w:vMerge w:val="restart"/>
            <w:vAlign w:val="center"/>
          </w:tcPr>
          <w:p w:rsidR="00D31955" w:rsidRPr="00CF315D" w:rsidRDefault="00D31955" w:rsidP="00D31955">
            <w:pPr>
              <w:autoSpaceDE w:val="0"/>
              <w:autoSpaceDN w:val="0"/>
              <w:adjustRightInd w:val="0"/>
              <w:spacing w:before="0" w:after="0" w:line="240" w:lineRule="auto"/>
              <w:rPr>
                <w:rFonts w:eastAsia="Times New Roman" w:cs="Arial"/>
                <w:color w:val="000000"/>
                <w:lang w:val="en-US" w:eastAsia="es-CO"/>
              </w:rPr>
            </w:pPr>
            <w:r w:rsidRPr="00CF315D">
              <w:rPr>
                <w:rFonts w:cs="Arial"/>
                <w:lang w:val="en-US"/>
              </w:rPr>
              <w:t>Indicator 2.5: </w:t>
            </w:r>
            <w:r w:rsidR="00786CDA" w:rsidRPr="00CC7745">
              <w:rPr>
                <w:rFonts w:cs="Arial"/>
                <w:lang w:val="en-US"/>
              </w:rPr>
              <w:t>Avoided deforestation</w:t>
            </w:r>
            <w:r w:rsidR="00786CDA">
              <w:rPr>
                <w:rFonts w:cs="Arial"/>
                <w:lang w:val="en-US"/>
              </w:rPr>
              <w:t xml:space="preserve"> </w:t>
            </w:r>
            <w:r w:rsidR="00786CDA" w:rsidRPr="00CC7745">
              <w:rPr>
                <w:rFonts w:cs="Arial"/>
                <w:lang w:val="en-US"/>
              </w:rPr>
              <w:t>(ha) at the end of the</w:t>
            </w:r>
            <w:r w:rsidR="00786CDA">
              <w:rPr>
                <w:rFonts w:cs="Arial"/>
                <w:lang w:val="en-US"/>
              </w:rPr>
              <w:t xml:space="preserve"> </w:t>
            </w:r>
            <w:r w:rsidR="00786CDA" w:rsidRPr="00CC7745">
              <w:rPr>
                <w:rFonts w:cs="Arial"/>
                <w:lang w:val="en-US"/>
              </w:rPr>
              <w:t>project</w:t>
            </w:r>
          </w:p>
        </w:tc>
        <w:tc>
          <w:tcPr>
            <w:tcW w:w="1437" w:type="pct"/>
            <w:vAlign w:val="center"/>
          </w:tcPr>
          <w:p w:rsidR="00D31955" w:rsidRPr="00CF315D" w:rsidRDefault="00F03E1C" w:rsidP="00D31955">
            <w:pPr>
              <w:autoSpaceDE w:val="0"/>
              <w:autoSpaceDN w:val="0"/>
              <w:adjustRightInd w:val="0"/>
              <w:spacing w:before="0" w:after="0" w:line="240" w:lineRule="auto"/>
              <w:jc w:val="center"/>
              <w:rPr>
                <w:rFonts w:eastAsia="Times New Roman" w:cs="Arial"/>
                <w:lang w:val="en-US" w:eastAsia="es-CO"/>
              </w:rPr>
            </w:pPr>
            <w:r>
              <w:rPr>
                <w:rFonts w:eastAsia="Times New Roman" w:cs="Arial"/>
                <w:b/>
                <w:bCs/>
                <w:color w:val="000000"/>
                <w:lang w:val="en-US" w:eastAsia="es-CO"/>
              </w:rPr>
              <w:t xml:space="preserve">TE </w:t>
            </w:r>
            <w:r w:rsidR="00D31955" w:rsidRPr="00CF315D">
              <w:rPr>
                <w:rFonts w:eastAsia="Times New Roman" w:cs="Arial"/>
                <w:b/>
                <w:bCs/>
                <w:color w:val="000000"/>
                <w:lang w:val="en-US" w:eastAsia="es-CO"/>
              </w:rPr>
              <w:t>Rating</w:t>
            </w:r>
          </w:p>
        </w:tc>
      </w:tr>
      <w:tr w:rsidR="00D31955" w:rsidRPr="00CF315D" w:rsidTr="006E7A64">
        <w:trPr>
          <w:jc w:val="center"/>
        </w:trPr>
        <w:tc>
          <w:tcPr>
            <w:tcW w:w="3563" w:type="pct"/>
            <w:gridSpan w:val="3"/>
            <w:vMerge/>
            <w:vAlign w:val="center"/>
          </w:tcPr>
          <w:p w:rsidR="00D31955" w:rsidRPr="00CF315D" w:rsidRDefault="00D31955" w:rsidP="00D31955">
            <w:pPr>
              <w:autoSpaceDE w:val="0"/>
              <w:autoSpaceDN w:val="0"/>
              <w:adjustRightInd w:val="0"/>
              <w:spacing w:before="0" w:after="0" w:line="240" w:lineRule="auto"/>
              <w:rPr>
                <w:rFonts w:eastAsia="Times New Roman" w:cs="Arial"/>
                <w:lang w:val="en-US" w:eastAsia="es-CO"/>
              </w:rPr>
            </w:pPr>
          </w:p>
        </w:tc>
        <w:tc>
          <w:tcPr>
            <w:tcW w:w="1437" w:type="pct"/>
            <w:shd w:val="clear" w:color="auto" w:fill="92D050"/>
            <w:vAlign w:val="center"/>
          </w:tcPr>
          <w:p w:rsidR="00D31955" w:rsidRPr="00CF315D" w:rsidRDefault="00D31955" w:rsidP="00D31955">
            <w:pPr>
              <w:autoSpaceDE w:val="0"/>
              <w:autoSpaceDN w:val="0"/>
              <w:adjustRightInd w:val="0"/>
              <w:spacing w:before="0" w:after="0" w:line="240" w:lineRule="auto"/>
              <w:jc w:val="center"/>
              <w:rPr>
                <w:rFonts w:eastAsia="Times New Roman" w:cs="Arial"/>
                <w:lang w:val="en-US" w:eastAsia="es-CO"/>
              </w:rPr>
            </w:pPr>
            <w:r w:rsidRPr="00CF315D">
              <w:rPr>
                <w:rFonts w:eastAsia="Times New Roman" w:cs="Arial"/>
                <w:color w:val="000000"/>
                <w:lang w:val="en-US" w:eastAsia="es-CO"/>
              </w:rPr>
              <w:t xml:space="preserve">Achieved </w:t>
            </w:r>
          </w:p>
        </w:tc>
      </w:tr>
      <w:tr w:rsidR="00663589" w:rsidRPr="00CF315D" w:rsidTr="00FF7F21">
        <w:trPr>
          <w:jc w:val="center"/>
        </w:trPr>
        <w:tc>
          <w:tcPr>
            <w:tcW w:w="656" w:type="pct"/>
            <w:vMerge w:val="restart"/>
          </w:tcPr>
          <w:p w:rsidR="00663589" w:rsidRPr="00CF315D" w:rsidRDefault="00663589" w:rsidP="00663589">
            <w:pPr>
              <w:spacing w:before="0" w:after="0" w:line="240" w:lineRule="auto"/>
              <w:rPr>
                <w:rFonts w:eastAsia="Times New Roman" w:cs="Arial"/>
                <w:color w:val="000000"/>
                <w:lang w:val="en-US" w:eastAsia="es-CO"/>
              </w:rPr>
            </w:pPr>
            <w:r w:rsidRPr="00CF315D">
              <w:rPr>
                <w:rFonts w:eastAsia="Times New Roman" w:cs="Arial"/>
                <w:color w:val="000000"/>
                <w:lang w:val="en-US" w:eastAsia="es-CO"/>
              </w:rPr>
              <w:t>Value</w:t>
            </w:r>
          </w:p>
        </w:tc>
        <w:tc>
          <w:tcPr>
            <w:tcW w:w="1253" w:type="pct"/>
          </w:tcPr>
          <w:p w:rsidR="00663589" w:rsidRPr="00CF315D" w:rsidRDefault="00663589" w:rsidP="00663589">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Baseline</w:t>
            </w:r>
          </w:p>
        </w:tc>
        <w:tc>
          <w:tcPr>
            <w:tcW w:w="1654" w:type="pct"/>
          </w:tcPr>
          <w:p w:rsidR="00663589" w:rsidRPr="00CF315D" w:rsidRDefault="00663589" w:rsidP="00663589">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Goal</w:t>
            </w:r>
          </w:p>
        </w:tc>
        <w:tc>
          <w:tcPr>
            <w:tcW w:w="1437" w:type="pct"/>
          </w:tcPr>
          <w:p w:rsidR="00663589" w:rsidRPr="00CF315D" w:rsidRDefault="00F03E1C" w:rsidP="00663589">
            <w:pPr>
              <w:spacing w:before="0" w:after="0" w:line="240" w:lineRule="auto"/>
              <w:jc w:val="center"/>
              <w:rPr>
                <w:rFonts w:eastAsia="Times New Roman" w:cs="Arial"/>
                <w:color w:val="000000"/>
                <w:lang w:val="en-US" w:eastAsia="es-CO"/>
              </w:rPr>
            </w:pPr>
            <w:r>
              <w:rPr>
                <w:rFonts w:eastAsia="Times New Roman" w:cs="Arial"/>
                <w:color w:val="000000"/>
                <w:lang w:val="en-US" w:eastAsia="es-CO"/>
              </w:rPr>
              <w:t>TE</w:t>
            </w:r>
            <w:r w:rsidRPr="00CF315D">
              <w:rPr>
                <w:rFonts w:eastAsia="Times New Roman" w:cs="Arial"/>
                <w:color w:val="000000"/>
                <w:lang w:val="en-US" w:eastAsia="es-CO"/>
              </w:rPr>
              <w:t xml:space="preserve"> </w:t>
            </w:r>
            <w:r w:rsidR="00663589" w:rsidRPr="00CF315D">
              <w:rPr>
                <w:rFonts w:eastAsia="Times New Roman" w:cs="Arial"/>
                <w:color w:val="000000"/>
                <w:lang w:val="en-US" w:eastAsia="es-CO"/>
              </w:rPr>
              <w:t>Status</w:t>
            </w:r>
          </w:p>
        </w:tc>
      </w:tr>
      <w:tr w:rsidR="006E7A64" w:rsidRPr="00CF315D" w:rsidTr="006E7A64">
        <w:trPr>
          <w:trHeight w:val="598"/>
          <w:jc w:val="center"/>
        </w:trPr>
        <w:tc>
          <w:tcPr>
            <w:tcW w:w="656" w:type="pct"/>
            <w:vMerge/>
            <w:vAlign w:val="center"/>
          </w:tcPr>
          <w:p w:rsidR="006E7A64" w:rsidRPr="00CF315D" w:rsidRDefault="006E7A64" w:rsidP="006E7A64">
            <w:pPr>
              <w:spacing w:before="0" w:after="0" w:line="240" w:lineRule="auto"/>
              <w:rPr>
                <w:rFonts w:eastAsia="Times New Roman" w:cs="Arial"/>
                <w:color w:val="000000"/>
                <w:lang w:val="en-US" w:eastAsia="es-CO"/>
              </w:rPr>
            </w:pPr>
          </w:p>
        </w:tc>
        <w:tc>
          <w:tcPr>
            <w:tcW w:w="1253" w:type="pct"/>
            <w:vAlign w:val="center"/>
          </w:tcPr>
          <w:p w:rsidR="006E7A64" w:rsidRPr="00CF315D" w:rsidRDefault="0025292B" w:rsidP="006E7A64">
            <w:pPr>
              <w:spacing w:before="0" w:after="0" w:line="240" w:lineRule="auto"/>
              <w:rPr>
                <w:rFonts w:eastAsia="Times New Roman" w:cs="Arial"/>
                <w:color w:val="000000"/>
                <w:lang w:val="en-US" w:eastAsia="es-CO"/>
              </w:rPr>
            </w:pPr>
            <w:r w:rsidRPr="00CF315D">
              <w:rPr>
                <w:rFonts w:eastAsia="Times New Roman" w:cs="Arial"/>
                <w:color w:val="000000"/>
                <w:lang w:val="en-US" w:eastAsia="es-CO"/>
              </w:rPr>
              <w:t>New Baseline: 8,936.36 ha</w:t>
            </w:r>
          </w:p>
        </w:tc>
        <w:tc>
          <w:tcPr>
            <w:tcW w:w="1654" w:type="pct"/>
            <w:vAlign w:val="center"/>
          </w:tcPr>
          <w:p w:rsidR="0025292B" w:rsidRPr="00CF315D" w:rsidRDefault="0025292B" w:rsidP="0025292B">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New Goal 2017:</w:t>
            </w:r>
          </w:p>
          <w:p w:rsidR="006E7A64" w:rsidRPr="00CF315D" w:rsidRDefault="0025292B" w:rsidP="0025292B">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8,798.38 ha.</w:t>
            </w:r>
          </w:p>
        </w:tc>
        <w:tc>
          <w:tcPr>
            <w:tcW w:w="1437" w:type="pct"/>
            <w:vAlign w:val="center"/>
          </w:tcPr>
          <w:p w:rsidR="006E7A64" w:rsidRPr="00CF315D" w:rsidRDefault="006E7A64" w:rsidP="008C49B3">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13</w:t>
            </w:r>
            <w:r w:rsidR="00EC74B2">
              <w:rPr>
                <w:rFonts w:eastAsia="Times New Roman" w:cs="Arial"/>
                <w:color w:val="000000"/>
                <w:lang w:val="en-US" w:eastAsia="es-CO"/>
              </w:rPr>
              <w:t>,</w:t>
            </w:r>
            <w:r w:rsidRPr="00CF315D">
              <w:rPr>
                <w:rFonts w:eastAsia="Times New Roman" w:cs="Arial"/>
                <w:color w:val="000000"/>
                <w:lang w:val="en-US" w:eastAsia="es-CO"/>
              </w:rPr>
              <w:t>165</w:t>
            </w:r>
            <w:r w:rsidR="00EC74B2">
              <w:rPr>
                <w:rFonts w:eastAsia="Times New Roman" w:cs="Arial"/>
                <w:color w:val="000000"/>
                <w:lang w:val="en-US" w:eastAsia="es-CO"/>
              </w:rPr>
              <w:t>.</w:t>
            </w:r>
            <w:r w:rsidRPr="00CF315D">
              <w:rPr>
                <w:rFonts w:eastAsia="Times New Roman" w:cs="Arial"/>
                <w:color w:val="000000"/>
                <w:lang w:val="en-US" w:eastAsia="es-CO"/>
              </w:rPr>
              <w:t>51</w:t>
            </w:r>
          </w:p>
        </w:tc>
      </w:tr>
      <w:tr w:rsidR="006E7A64" w:rsidRPr="00CF315D" w:rsidTr="006E7A64">
        <w:trPr>
          <w:jc w:val="center"/>
        </w:trPr>
        <w:tc>
          <w:tcPr>
            <w:tcW w:w="656" w:type="pct"/>
            <w:vAlign w:val="center"/>
          </w:tcPr>
          <w:p w:rsidR="006E7A64" w:rsidRPr="00CF315D" w:rsidRDefault="00663589" w:rsidP="006E7A64">
            <w:pPr>
              <w:spacing w:before="0" w:after="0" w:line="240" w:lineRule="auto"/>
              <w:rPr>
                <w:rFonts w:eastAsia="Times New Roman" w:cs="Arial"/>
                <w:color w:val="000000"/>
                <w:lang w:val="en-US" w:eastAsia="es-CO"/>
              </w:rPr>
            </w:pPr>
            <w:r w:rsidRPr="00CF315D">
              <w:rPr>
                <w:rFonts w:eastAsia="Times New Roman" w:cs="Arial"/>
                <w:iCs/>
                <w:color w:val="000000"/>
                <w:lang w:val="en-US" w:eastAsia="es-CO"/>
              </w:rPr>
              <w:t>Date</w:t>
            </w:r>
          </w:p>
        </w:tc>
        <w:tc>
          <w:tcPr>
            <w:tcW w:w="1253" w:type="pct"/>
            <w:vAlign w:val="center"/>
          </w:tcPr>
          <w:p w:rsidR="006E7A64" w:rsidRPr="00CF315D" w:rsidRDefault="006E7A64" w:rsidP="006E7A64">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2017</w:t>
            </w:r>
          </w:p>
        </w:tc>
        <w:tc>
          <w:tcPr>
            <w:tcW w:w="1654" w:type="pct"/>
            <w:vAlign w:val="center"/>
          </w:tcPr>
          <w:p w:rsidR="006E7A64" w:rsidRPr="00CF315D" w:rsidRDefault="006E7A64" w:rsidP="006E7A64">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2017</w:t>
            </w:r>
          </w:p>
        </w:tc>
        <w:tc>
          <w:tcPr>
            <w:tcW w:w="1437" w:type="pct"/>
            <w:vAlign w:val="center"/>
          </w:tcPr>
          <w:p w:rsidR="006E7A64" w:rsidRPr="00CF315D" w:rsidRDefault="008C49B3" w:rsidP="008C49B3">
            <w:pPr>
              <w:spacing w:before="0" w:after="0" w:line="240" w:lineRule="auto"/>
              <w:jc w:val="center"/>
              <w:rPr>
                <w:rFonts w:eastAsia="Times New Roman" w:cs="Arial"/>
                <w:color w:val="000000"/>
                <w:lang w:val="en-US" w:eastAsia="es-CO"/>
              </w:rPr>
            </w:pPr>
            <w:r w:rsidRPr="00CF315D">
              <w:rPr>
                <w:rFonts w:eastAsia="Times New Roman" w:cs="Arial"/>
                <w:iCs/>
                <w:color w:val="000000"/>
                <w:lang w:val="en-US" w:eastAsia="es-CO"/>
              </w:rPr>
              <w:t>Oct</w:t>
            </w:r>
            <w:r w:rsidR="00663589" w:rsidRPr="00CF315D">
              <w:rPr>
                <w:rFonts w:eastAsia="Times New Roman" w:cs="Arial"/>
                <w:iCs/>
                <w:color w:val="000000"/>
                <w:lang w:val="en-US" w:eastAsia="es-CO"/>
              </w:rPr>
              <w:t xml:space="preserve">ober, </w:t>
            </w:r>
            <w:r w:rsidRPr="00CF315D">
              <w:rPr>
                <w:rFonts w:eastAsia="Times New Roman" w:cs="Arial"/>
                <w:iCs/>
                <w:color w:val="000000"/>
                <w:lang w:val="en-US" w:eastAsia="es-CO"/>
              </w:rPr>
              <w:t>2019</w:t>
            </w:r>
          </w:p>
        </w:tc>
      </w:tr>
    </w:tbl>
    <w:p w:rsidR="006E7A64" w:rsidRPr="00CF315D" w:rsidRDefault="006E7A64" w:rsidP="006E7A64">
      <w:pPr>
        <w:spacing w:before="0" w:after="0" w:line="240" w:lineRule="auto"/>
        <w:rPr>
          <w:rFonts w:eastAsia="Times New Roman" w:cs="Arial"/>
          <w:i/>
          <w:iCs/>
          <w:color w:val="000000"/>
          <w:lang w:val="en-US" w:eastAsia="es-CO"/>
        </w:rPr>
      </w:pPr>
    </w:p>
    <w:p w:rsidR="008E4AC9" w:rsidRPr="00CF315D" w:rsidRDefault="008E4AC9" w:rsidP="00D97B09">
      <w:pPr>
        <w:rPr>
          <w:rFonts w:cs="Arial"/>
          <w:lang w:val="en-US"/>
        </w:rPr>
      </w:pPr>
      <w:r w:rsidRPr="00CF315D">
        <w:rPr>
          <w:rFonts w:cs="Arial"/>
          <w:lang w:val="en-US"/>
        </w:rPr>
        <w:t>The</w:t>
      </w:r>
      <w:r w:rsidR="00EB5974">
        <w:rPr>
          <w:lang w:val="en-US"/>
        </w:rPr>
        <w:t xml:space="preserve"> </w:t>
      </w:r>
      <w:r w:rsidR="00EB5974">
        <w:rPr>
          <w:rFonts w:cs="Arial"/>
          <w:lang w:val="en-US"/>
        </w:rPr>
        <w:t>TE</w:t>
      </w:r>
      <w:r w:rsidR="001A6508">
        <w:rPr>
          <w:rFonts w:cs="Arial"/>
          <w:lang w:val="en-US"/>
        </w:rPr>
        <w:t xml:space="preserve"> </w:t>
      </w:r>
      <w:r w:rsidRPr="00CF315D">
        <w:rPr>
          <w:rFonts w:cs="Arial"/>
          <w:lang w:val="en-US"/>
        </w:rPr>
        <w:t>considers</w:t>
      </w:r>
      <w:r w:rsidR="001A6508">
        <w:rPr>
          <w:rFonts w:cs="Arial"/>
          <w:lang w:val="en-US"/>
        </w:rPr>
        <w:t xml:space="preserve"> </w:t>
      </w:r>
      <w:r w:rsidRPr="00CF315D">
        <w:rPr>
          <w:rFonts w:cs="Arial"/>
          <w:lang w:val="en-US"/>
        </w:rPr>
        <w:t>that the data presented is the sum of two values, the first corresponding to the area that remained under the forest cover during the entire time of the project and that corresponds to the avoided deforestation 8,936.36 ha. The second data refers to new areas reported with the forest at the end of the project, 4,229.5 ha, for a total of 13,165.51 ha.  </w:t>
      </w:r>
    </w:p>
    <w:p w:rsidR="008E4AC9" w:rsidRDefault="008E4AC9" w:rsidP="008E4AC9">
      <w:pPr>
        <w:rPr>
          <w:rFonts w:cs="Arial"/>
          <w:lang w:val="en-US"/>
        </w:rPr>
      </w:pPr>
      <w:r w:rsidRPr="00CF315D">
        <w:rPr>
          <w:rFonts w:cs="Arial"/>
          <w:lang w:val="en-US"/>
        </w:rPr>
        <w:t>Indeed, the goal established by the project was achieved in terms of avoided deforestation. Additionally, there is a gain in forest cover, which could be reported in a new indicator which since is not defined, is reported here.</w:t>
      </w:r>
    </w:p>
    <w:p w:rsidR="002F411D" w:rsidRDefault="002F411D" w:rsidP="008E4AC9">
      <w:pPr>
        <w:rPr>
          <w:rFonts w:cs="Arial"/>
          <w:lang w:val="en-US"/>
        </w:rPr>
      </w:pPr>
    </w:p>
    <w:p w:rsidR="002F411D" w:rsidRDefault="002F411D" w:rsidP="008E4AC9">
      <w:pPr>
        <w:rPr>
          <w:rFonts w:cs="Arial"/>
          <w:lang w:val="en-US"/>
        </w:rPr>
      </w:pPr>
    </w:p>
    <w:tbl>
      <w:tblPr>
        <w:tblStyle w:val="TableGrid"/>
        <w:tblW w:w="0" w:type="auto"/>
        <w:tblLook w:val="04A0" w:firstRow="1" w:lastRow="0" w:firstColumn="1" w:lastColumn="0" w:noHBand="0" w:noVBand="1"/>
      </w:tblPr>
      <w:tblGrid>
        <w:gridCol w:w="6025"/>
        <w:gridCol w:w="2469"/>
      </w:tblGrid>
      <w:tr w:rsidR="008E4AC9" w:rsidRPr="00CF315D" w:rsidTr="006E7A64">
        <w:trPr>
          <w:trHeight w:val="319"/>
        </w:trPr>
        <w:tc>
          <w:tcPr>
            <w:tcW w:w="6025" w:type="dxa"/>
            <w:vMerge w:val="restart"/>
          </w:tcPr>
          <w:p w:rsidR="008E4AC9" w:rsidRPr="00CF315D" w:rsidRDefault="00077D74" w:rsidP="00077D74">
            <w:pPr>
              <w:spacing w:before="0" w:after="0" w:line="240" w:lineRule="auto"/>
              <w:rPr>
                <w:iCs/>
                <w:lang w:val="en-US"/>
              </w:rPr>
            </w:pPr>
            <w:r>
              <w:rPr>
                <w:rFonts w:cs="Arial"/>
                <w:lang w:val="en-US"/>
              </w:rPr>
              <w:lastRenderedPageBreak/>
              <w:t>Output</w:t>
            </w:r>
            <w:r w:rsidRPr="00CF315D">
              <w:rPr>
                <w:rFonts w:cs="Arial"/>
                <w:lang w:val="en-US"/>
              </w:rPr>
              <w:t xml:space="preserve"> </w:t>
            </w:r>
            <w:r w:rsidR="008E4AC9" w:rsidRPr="00CF315D">
              <w:rPr>
                <w:rFonts w:cs="Arial"/>
                <w:lang w:val="en-US"/>
              </w:rPr>
              <w:t>2.6</w:t>
            </w:r>
            <w:r>
              <w:rPr>
                <w:rFonts w:cs="Arial"/>
                <w:lang w:val="en-US"/>
              </w:rPr>
              <w:t xml:space="preserve"> </w:t>
            </w:r>
            <w:r w:rsidRPr="00077D74">
              <w:rPr>
                <w:rFonts w:cs="Arial"/>
                <w:lang w:val="en-US"/>
              </w:rPr>
              <w:t>Landscape</w:t>
            </w:r>
            <w:r>
              <w:rPr>
                <w:rFonts w:cs="Arial"/>
                <w:lang w:val="en-US"/>
              </w:rPr>
              <w:t xml:space="preserve"> </w:t>
            </w:r>
            <w:r w:rsidRPr="00077D74">
              <w:rPr>
                <w:rFonts w:cs="Arial"/>
                <w:lang w:val="en-US"/>
              </w:rPr>
              <w:t>management tools (e.g.,</w:t>
            </w:r>
            <w:r>
              <w:rPr>
                <w:rFonts w:cs="Arial"/>
                <w:lang w:val="en-US"/>
              </w:rPr>
              <w:t xml:space="preserve"> </w:t>
            </w:r>
            <w:proofErr w:type="spellStart"/>
            <w:r w:rsidRPr="00077D74">
              <w:rPr>
                <w:rFonts w:cs="Arial"/>
                <w:lang w:val="en-US"/>
              </w:rPr>
              <w:t>silvopastoral</w:t>
            </w:r>
            <w:proofErr w:type="spellEnd"/>
            <w:r w:rsidRPr="00077D74">
              <w:rPr>
                <w:rFonts w:cs="Arial"/>
                <w:lang w:val="en-US"/>
              </w:rPr>
              <w:t xml:space="preserve"> systems,</w:t>
            </w:r>
            <w:r>
              <w:rPr>
                <w:rFonts w:cs="Arial"/>
                <w:lang w:val="en-US"/>
              </w:rPr>
              <w:t xml:space="preserve"> </w:t>
            </w:r>
            <w:r w:rsidRPr="00077D74">
              <w:rPr>
                <w:rFonts w:cs="Arial"/>
                <w:lang w:val="en-US"/>
              </w:rPr>
              <w:t>hedgerows, biological</w:t>
            </w:r>
            <w:r>
              <w:rPr>
                <w:rFonts w:cs="Arial"/>
                <w:lang w:val="en-US"/>
              </w:rPr>
              <w:t xml:space="preserve"> </w:t>
            </w:r>
            <w:r w:rsidRPr="00077D74">
              <w:rPr>
                <w:rFonts w:cs="Arial"/>
                <w:lang w:val="en-US"/>
              </w:rPr>
              <w:t>corridors, etc.), sustain</w:t>
            </w:r>
            <w:r>
              <w:rPr>
                <w:rFonts w:cs="Arial"/>
                <w:lang w:val="en-US"/>
              </w:rPr>
              <w:t xml:space="preserve"> </w:t>
            </w:r>
            <w:r w:rsidRPr="00077D74">
              <w:rPr>
                <w:rFonts w:cs="Arial"/>
                <w:lang w:val="en-US"/>
              </w:rPr>
              <w:t>water flows, and reduce</w:t>
            </w:r>
            <w:r>
              <w:rPr>
                <w:rFonts w:cs="Arial"/>
                <w:lang w:val="en-US"/>
              </w:rPr>
              <w:t xml:space="preserve"> </w:t>
            </w:r>
            <w:r w:rsidRPr="00077D74">
              <w:rPr>
                <w:rFonts w:cs="Arial"/>
                <w:lang w:val="en-US"/>
              </w:rPr>
              <w:t>land degradation</w:t>
            </w:r>
            <w:r>
              <w:rPr>
                <w:rFonts w:cs="Arial"/>
                <w:lang w:val="en-US"/>
              </w:rPr>
              <w:t xml:space="preserve"> </w:t>
            </w:r>
            <w:r w:rsidRPr="00077D74">
              <w:rPr>
                <w:rFonts w:cs="Arial"/>
                <w:lang w:val="en-US"/>
              </w:rPr>
              <w:t>/desertification processes</w:t>
            </w:r>
            <w:r>
              <w:rPr>
                <w:rFonts w:cs="Arial"/>
                <w:lang w:val="en-US"/>
              </w:rPr>
              <w:t xml:space="preserve"> </w:t>
            </w:r>
            <w:r w:rsidRPr="00077D74">
              <w:rPr>
                <w:rFonts w:cs="Arial"/>
                <w:lang w:val="en-US"/>
              </w:rPr>
              <w:t>for 6 watersheds (3 in the</w:t>
            </w:r>
            <w:r>
              <w:rPr>
                <w:rFonts w:cs="Arial"/>
                <w:lang w:val="en-US"/>
              </w:rPr>
              <w:t xml:space="preserve"> </w:t>
            </w:r>
            <w:r w:rsidRPr="00077D74">
              <w:rPr>
                <w:rFonts w:cs="Arial"/>
                <w:lang w:val="en-US"/>
              </w:rPr>
              <w:t>Caribbean region and 3 in</w:t>
            </w:r>
            <w:r>
              <w:rPr>
                <w:rFonts w:cs="Arial"/>
                <w:lang w:val="en-US"/>
              </w:rPr>
              <w:t xml:space="preserve"> </w:t>
            </w:r>
            <w:r w:rsidRPr="00077D74">
              <w:rPr>
                <w:rFonts w:cs="Arial"/>
                <w:lang w:val="en-US"/>
              </w:rPr>
              <w:t>the IAVMR)</w:t>
            </w:r>
            <w:r>
              <w:rPr>
                <w:rFonts w:cs="Arial"/>
                <w:lang w:val="en-US"/>
              </w:rPr>
              <w:t xml:space="preserve"> </w:t>
            </w:r>
            <w:r w:rsidRPr="00077D74">
              <w:rPr>
                <w:rFonts w:cs="Arial"/>
                <w:lang w:val="en-US"/>
              </w:rPr>
              <w:t>implemented and</w:t>
            </w:r>
            <w:r>
              <w:rPr>
                <w:rFonts w:cs="Arial"/>
                <w:lang w:val="en-US"/>
              </w:rPr>
              <w:t xml:space="preserve"> </w:t>
            </w:r>
            <w:r w:rsidRPr="00077D74">
              <w:rPr>
                <w:rFonts w:cs="Arial"/>
                <w:lang w:val="en-US"/>
              </w:rPr>
              <w:t>included in land use and</w:t>
            </w:r>
            <w:r>
              <w:rPr>
                <w:rFonts w:cs="Arial"/>
                <w:lang w:val="en-US"/>
              </w:rPr>
              <w:t xml:space="preserve"> </w:t>
            </w:r>
            <w:r w:rsidRPr="00077D74">
              <w:rPr>
                <w:rFonts w:cs="Arial"/>
                <w:lang w:val="en-US"/>
              </w:rPr>
              <w:t>environmental plans.</w:t>
            </w:r>
          </w:p>
        </w:tc>
        <w:tc>
          <w:tcPr>
            <w:tcW w:w="2469" w:type="dxa"/>
          </w:tcPr>
          <w:p w:rsidR="008E4AC9" w:rsidRPr="00CF315D" w:rsidRDefault="00077D74" w:rsidP="008E4AC9">
            <w:pPr>
              <w:spacing w:before="0" w:after="0" w:line="240" w:lineRule="auto"/>
              <w:jc w:val="center"/>
              <w:rPr>
                <w:iCs/>
                <w:lang w:val="en-US"/>
              </w:rPr>
            </w:pPr>
            <w:r>
              <w:rPr>
                <w:rFonts w:cs="Arial"/>
                <w:lang w:val="en-US"/>
              </w:rPr>
              <w:t>Outpu</w:t>
            </w:r>
            <w:r w:rsidRPr="00CF315D">
              <w:rPr>
                <w:rFonts w:cs="Arial"/>
                <w:lang w:val="en-US"/>
              </w:rPr>
              <w:t xml:space="preserve">t </w:t>
            </w:r>
            <w:r w:rsidR="008E4AC9" w:rsidRPr="00CF315D">
              <w:rPr>
                <w:rFonts w:cs="Arial"/>
                <w:lang w:val="en-US"/>
              </w:rPr>
              <w:t>Achievement</w:t>
            </w:r>
          </w:p>
        </w:tc>
      </w:tr>
      <w:tr w:rsidR="008E4AC9" w:rsidRPr="00CF315D" w:rsidTr="006E7A64">
        <w:trPr>
          <w:trHeight w:val="719"/>
        </w:trPr>
        <w:tc>
          <w:tcPr>
            <w:tcW w:w="6025" w:type="dxa"/>
            <w:vMerge/>
          </w:tcPr>
          <w:p w:rsidR="008E4AC9" w:rsidRPr="00CF315D" w:rsidRDefault="008E4AC9" w:rsidP="008E4AC9">
            <w:pPr>
              <w:spacing w:before="0" w:after="0" w:line="240" w:lineRule="auto"/>
              <w:rPr>
                <w:iCs/>
                <w:lang w:val="en-US"/>
              </w:rPr>
            </w:pPr>
          </w:p>
        </w:tc>
        <w:tc>
          <w:tcPr>
            <w:tcW w:w="2469" w:type="dxa"/>
            <w:shd w:val="clear" w:color="auto" w:fill="92D050"/>
          </w:tcPr>
          <w:p w:rsidR="008E4AC9" w:rsidRPr="00CF315D" w:rsidRDefault="00D31955" w:rsidP="008E4AC9">
            <w:pPr>
              <w:spacing w:before="0" w:after="0" w:line="240" w:lineRule="auto"/>
              <w:jc w:val="center"/>
              <w:rPr>
                <w:iCs/>
                <w:lang w:val="en-US"/>
              </w:rPr>
            </w:pPr>
            <w:r w:rsidRPr="00CF315D">
              <w:rPr>
                <w:rFonts w:eastAsia="Times New Roman" w:cs="Arial"/>
                <w:color w:val="000000"/>
                <w:lang w:val="en-US" w:eastAsia="es-CO"/>
              </w:rPr>
              <w:t>Achieved</w:t>
            </w:r>
          </w:p>
        </w:tc>
      </w:tr>
    </w:tbl>
    <w:p w:rsidR="002F411D" w:rsidRDefault="002F411D" w:rsidP="000701A6">
      <w:pPr>
        <w:spacing w:after="40"/>
        <w:rPr>
          <w:rFonts w:cs="Arial"/>
          <w:b/>
          <w:bCs/>
          <w:lang w:val="en-US"/>
        </w:rPr>
      </w:pPr>
      <w:bookmarkStart w:id="135" w:name="_Toc35611973"/>
    </w:p>
    <w:p w:rsidR="008E4AC9" w:rsidRPr="00CF315D" w:rsidRDefault="000701A6" w:rsidP="000701A6">
      <w:pPr>
        <w:spacing w:after="40"/>
        <w:rPr>
          <w:rFonts w:cs="Arial"/>
          <w:lang w:val="en-US"/>
        </w:rPr>
      </w:pPr>
      <w:r w:rsidRPr="00CF315D">
        <w:rPr>
          <w:rFonts w:cs="Arial"/>
          <w:b/>
          <w:bCs/>
          <w:lang w:val="en-US"/>
        </w:rPr>
        <w:t xml:space="preserve">Table </w:t>
      </w:r>
      <w:r w:rsidRPr="00CF315D">
        <w:rPr>
          <w:rFonts w:cs="Arial"/>
          <w:b/>
          <w:bCs/>
          <w:lang w:val="en-US"/>
        </w:rPr>
        <w:fldChar w:fldCharType="begin"/>
      </w:r>
      <w:r w:rsidRPr="00CF315D">
        <w:rPr>
          <w:rFonts w:cs="Arial"/>
          <w:b/>
          <w:bCs/>
          <w:lang w:val="en-US"/>
        </w:rPr>
        <w:instrText xml:space="preserve"> SEQ Table \* ARABIC </w:instrText>
      </w:r>
      <w:r w:rsidRPr="00CF315D">
        <w:rPr>
          <w:rFonts w:cs="Arial"/>
          <w:b/>
          <w:bCs/>
          <w:lang w:val="en-US"/>
        </w:rPr>
        <w:fldChar w:fldCharType="separate"/>
      </w:r>
      <w:r w:rsidR="008A0853">
        <w:rPr>
          <w:rFonts w:cs="Arial"/>
          <w:b/>
          <w:bCs/>
          <w:noProof/>
          <w:lang w:val="en-US"/>
        </w:rPr>
        <w:t>15</w:t>
      </w:r>
      <w:r w:rsidRPr="00CF315D">
        <w:rPr>
          <w:rFonts w:cs="Arial"/>
          <w:b/>
          <w:bCs/>
          <w:lang w:val="en-US"/>
        </w:rPr>
        <w:fldChar w:fldCharType="end"/>
      </w:r>
      <w:r w:rsidRPr="00CF315D">
        <w:rPr>
          <w:rFonts w:cs="Arial"/>
          <w:b/>
          <w:bCs/>
          <w:lang w:val="en-US"/>
        </w:rPr>
        <w:t xml:space="preserve"> </w:t>
      </w:r>
      <w:r w:rsidR="008E4AC9" w:rsidRPr="00CF315D">
        <w:rPr>
          <w:rFonts w:cs="Arial"/>
          <w:b/>
          <w:bCs/>
          <w:lang w:val="en-US"/>
        </w:rPr>
        <w:t>Evaluation of indicator 2.6 - Component 2</w:t>
      </w:r>
      <w:bookmarkEnd w:id="135"/>
    </w:p>
    <w:tbl>
      <w:tblPr>
        <w:tblStyle w:val="TableGrid"/>
        <w:tblW w:w="5000" w:type="pct"/>
        <w:tblLook w:val="04A0" w:firstRow="1" w:lastRow="0" w:firstColumn="1" w:lastColumn="0" w:noHBand="0" w:noVBand="1"/>
      </w:tblPr>
      <w:tblGrid>
        <w:gridCol w:w="846"/>
        <w:gridCol w:w="2397"/>
        <w:gridCol w:w="2873"/>
        <w:gridCol w:w="2378"/>
      </w:tblGrid>
      <w:tr w:rsidR="00D31955" w:rsidRPr="00CF315D" w:rsidTr="006E7A64">
        <w:tc>
          <w:tcPr>
            <w:tcW w:w="3600" w:type="pct"/>
            <w:gridSpan w:val="3"/>
            <w:vMerge w:val="restart"/>
            <w:vAlign w:val="center"/>
          </w:tcPr>
          <w:p w:rsidR="00D31955" w:rsidRPr="00CF315D" w:rsidRDefault="00D31955" w:rsidP="00D31955">
            <w:pPr>
              <w:autoSpaceDE w:val="0"/>
              <w:autoSpaceDN w:val="0"/>
              <w:adjustRightInd w:val="0"/>
              <w:spacing w:before="0" w:after="0" w:line="240" w:lineRule="auto"/>
              <w:jc w:val="left"/>
              <w:rPr>
                <w:rFonts w:eastAsia="Times New Roman" w:cs="Arial"/>
                <w:color w:val="000000"/>
                <w:lang w:val="en-US" w:eastAsia="es-CO"/>
              </w:rPr>
            </w:pPr>
            <w:r w:rsidRPr="00CF315D">
              <w:rPr>
                <w:rFonts w:cs="Arial"/>
                <w:lang w:val="en-US"/>
              </w:rPr>
              <w:t xml:space="preserve">Indicator 2. 6: </w:t>
            </w:r>
            <w:r w:rsidR="00786CDA" w:rsidRPr="00CC7745">
              <w:rPr>
                <w:rFonts w:cs="Arial"/>
                <w:lang w:val="en-US"/>
              </w:rPr>
              <w:t>Flow contributed (m3/s)</w:t>
            </w:r>
            <w:r w:rsidR="00786CDA">
              <w:rPr>
                <w:rFonts w:cs="Arial"/>
                <w:lang w:val="en-US"/>
              </w:rPr>
              <w:t xml:space="preserve"> </w:t>
            </w:r>
            <w:r w:rsidR="00786CDA" w:rsidRPr="00CC7745">
              <w:rPr>
                <w:rFonts w:cs="Arial"/>
                <w:lang w:val="en-US"/>
              </w:rPr>
              <w:t>by the hydrological</w:t>
            </w:r>
            <w:r w:rsidR="00786CDA">
              <w:rPr>
                <w:rFonts w:cs="Arial"/>
                <w:lang w:val="en-US"/>
              </w:rPr>
              <w:t xml:space="preserve"> </w:t>
            </w:r>
            <w:r w:rsidR="00786CDA" w:rsidRPr="00CC7745">
              <w:rPr>
                <w:rFonts w:cs="Arial"/>
                <w:lang w:val="en-US"/>
              </w:rPr>
              <w:t>response unit (HRU) in</w:t>
            </w:r>
            <w:r w:rsidR="00786CDA">
              <w:rPr>
                <w:rFonts w:cs="Arial"/>
                <w:lang w:val="en-US"/>
              </w:rPr>
              <w:t xml:space="preserve"> </w:t>
            </w:r>
            <w:r w:rsidR="00786CDA" w:rsidRPr="00CC7745">
              <w:rPr>
                <w:rFonts w:cs="Arial"/>
                <w:lang w:val="en-US"/>
              </w:rPr>
              <w:t>each prioritized watershed</w:t>
            </w:r>
          </w:p>
        </w:tc>
        <w:tc>
          <w:tcPr>
            <w:tcW w:w="1400" w:type="pct"/>
            <w:vAlign w:val="center"/>
          </w:tcPr>
          <w:p w:rsidR="00D31955" w:rsidRPr="00CF315D" w:rsidRDefault="00F03E1C" w:rsidP="00D31955">
            <w:pPr>
              <w:spacing w:before="0" w:after="0" w:line="240" w:lineRule="auto"/>
              <w:jc w:val="center"/>
              <w:rPr>
                <w:rFonts w:eastAsia="Times New Roman" w:cs="Arial"/>
                <w:color w:val="000000"/>
                <w:lang w:val="en-US" w:eastAsia="es-CO"/>
              </w:rPr>
            </w:pPr>
            <w:r>
              <w:rPr>
                <w:rFonts w:eastAsia="Times New Roman" w:cs="Arial"/>
                <w:b/>
                <w:bCs/>
                <w:color w:val="000000"/>
                <w:lang w:val="en-US" w:eastAsia="es-CO"/>
              </w:rPr>
              <w:t xml:space="preserve">TE </w:t>
            </w:r>
            <w:r w:rsidR="00D31955" w:rsidRPr="00CF315D">
              <w:rPr>
                <w:rFonts w:eastAsia="Times New Roman" w:cs="Arial"/>
                <w:b/>
                <w:bCs/>
                <w:color w:val="000000"/>
                <w:lang w:val="en-US" w:eastAsia="es-CO"/>
              </w:rPr>
              <w:t>Rating</w:t>
            </w:r>
          </w:p>
        </w:tc>
      </w:tr>
      <w:tr w:rsidR="00D31955" w:rsidRPr="00CF315D" w:rsidTr="006E7A64">
        <w:tc>
          <w:tcPr>
            <w:tcW w:w="3600" w:type="pct"/>
            <w:gridSpan w:val="3"/>
            <w:vMerge/>
            <w:vAlign w:val="center"/>
          </w:tcPr>
          <w:p w:rsidR="00D31955" w:rsidRPr="00CF315D" w:rsidRDefault="00D31955" w:rsidP="00D31955">
            <w:pPr>
              <w:autoSpaceDE w:val="0"/>
              <w:autoSpaceDN w:val="0"/>
              <w:adjustRightInd w:val="0"/>
              <w:spacing w:before="0" w:after="0" w:line="240" w:lineRule="auto"/>
              <w:jc w:val="left"/>
              <w:rPr>
                <w:rFonts w:eastAsia="Times New Roman" w:cs="Arial"/>
                <w:color w:val="000000"/>
                <w:lang w:val="en-US" w:eastAsia="es-CO"/>
              </w:rPr>
            </w:pPr>
          </w:p>
        </w:tc>
        <w:tc>
          <w:tcPr>
            <w:tcW w:w="1400" w:type="pct"/>
            <w:shd w:val="clear" w:color="auto" w:fill="92D050"/>
            <w:vAlign w:val="center"/>
          </w:tcPr>
          <w:p w:rsidR="00D31955" w:rsidRPr="00CF315D" w:rsidRDefault="00D31955" w:rsidP="00D31955">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 xml:space="preserve">Achieved </w:t>
            </w:r>
          </w:p>
        </w:tc>
      </w:tr>
      <w:tr w:rsidR="00663589" w:rsidRPr="00CF315D" w:rsidTr="00FF7F21">
        <w:tc>
          <w:tcPr>
            <w:tcW w:w="498" w:type="pct"/>
            <w:vMerge w:val="restart"/>
          </w:tcPr>
          <w:p w:rsidR="00663589" w:rsidRPr="00CF315D" w:rsidRDefault="00663589" w:rsidP="00FF7A5F">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Value</w:t>
            </w:r>
          </w:p>
        </w:tc>
        <w:tc>
          <w:tcPr>
            <w:tcW w:w="1411" w:type="pct"/>
          </w:tcPr>
          <w:p w:rsidR="00663589" w:rsidRPr="00CF315D" w:rsidRDefault="00663589" w:rsidP="00FF7A5F">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Baseline</w:t>
            </w:r>
          </w:p>
        </w:tc>
        <w:tc>
          <w:tcPr>
            <w:tcW w:w="1691" w:type="pct"/>
          </w:tcPr>
          <w:p w:rsidR="00663589" w:rsidRPr="00CF315D" w:rsidRDefault="00663589" w:rsidP="00FF7A5F">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Goal</w:t>
            </w:r>
          </w:p>
        </w:tc>
        <w:tc>
          <w:tcPr>
            <w:tcW w:w="1400" w:type="pct"/>
          </w:tcPr>
          <w:p w:rsidR="00663589" w:rsidRPr="00CF315D" w:rsidRDefault="00F03E1C" w:rsidP="00FF7A5F">
            <w:pPr>
              <w:spacing w:before="0" w:after="0" w:line="240" w:lineRule="auto"/>
              <w:jc w:val="center"/>
              <w:rPr>
                <w:rFonts w:eastAsia="Times New Roman" w:cs="Arial"/>
                <w:color w:val="000000"/>
                <w:lang w:val="en-US" w:eastAsia="es-CO"/>
              </w:rPr>
            </w:pPr>
            <w:r>
              <w:rPr>
                <w:rFonts w:eastAsia="Times New Roman" w:cs="Arial"/>
                <w:color w:val="000000"/>
                <w:lang w:val="en-US" w:eastAsia="es-CO"/>
              </w:rPr>
              <w:t xml:space="preserve">TE </w:t>
            </w:r>
            <w:r w:rsidR="00663589" w:rsidRPr="00CF315D">
              <w:rPr>
                <w:rFonts w:eastAsia="Times New Roman" w:cs="Arial"/>
                <w:color w:val="000000"/>
                <w:lang w:val="en-US" w:eastAsia="es-CO"/>
              </w:rPr>
              <w:t>Status</w:t>
            </w:r>
          </w:p>
        </w:tc>
      </w:tr>
      <w:tr w:rsidR="006E7A64" w:rsidRPr="000667EB" w:rsidTr="00733A43">
        <w:trPr>
          <w:trHeight w:val="508"/>
        </w:trPr>
        <w:tc>
          <w:tcPr>
            <w:tcW w:w="498" w:type="pct"/>
            <w:vMerge/>
            <w:vAlign w:val="center"/>
          </w:tcPr>
          <w:p w:rsidR="006E7A64" w:rsidRPr="00CF315D" w:rsidRDefault="006E7A64" w:rsidP="006E7A64">
            <w:pPr>
              <w:spacing w:before="0" w:after="0" w:line="240" w:lineRule="auto"/>
              <w:rPr>
                <w:rFonts w:eastAsia="Times New Roman" w:cs="Arial"/>
                <w:color w:val="000000"/>
                <w:lang w:val="en-US" w:eastAsia="es-CO"/>
              </w:rPr>
            </w:pPr>
          </w:p>
        </w:tc>
        <w:tc>
          <w:tcPr>
            <w:tcW w:w="1411" w:type="pct"/>
            <w:vAlign w:val="center"/>
          </w:tcPr>
          <w:p w:rsidR="000701A6" w:rsidRPr="00CF315D" w:rsidRDefault="000701A6" w:rsidP="000701A6">
            <w:pPr>
              <w:spacing w:before="0" w:after="0" w:line="240" w:lineRule="auto"/>
              <w:rPr>
                <w:rFonts w:eastAsia="Times New Roman" w:cs="Arial"/>
                <w:color w:val="000000"/>
                <w:lang w:val="en-US" w:eastAsia="es-CO"/>
              </w:rPr>
            </w:pPr>
            <w:r w:rsidRPr="00CF315D">
              <w:rPr>
                <w:rFonts w:eastAsia="Times New Roman" w:cs="Arial"/>
                <w:color w:val="000000"/>
                <w:lang w:val="en-US" w:eastAsia="es-CO"/>
              </w:rPr>
              <w:t>New Baseline 2017:</w:t>
            </w:r>
          </w:p>
          <w:p w:rsidR="000701A6" w:rsidRPr="00CF315D" w:rsidRDefault="000701A6" w:rsidP="000701A6">
            <w:pPr>
              <w:spacing w:before="0" w:after="0" w:line="240" w:lineRule="auto"/>
              <w:rPr>
                <w:rFonts w:eastAsia="Times New Roman" w:cs="Arial"/>
                <w:color w:val="000000"/>
                <w:lang w:val="en-US" w:eastAsia="es-CO"/>
              </w:rPr>
            </w:pPr>
          </w:p>
          <w:p w:rsidR="000701A6" w:rsidRPr="00CF315D" w:rsidRDefault="000701A6" w:rsidP="000701A6">
            <w:pPr>
              <w:spacing w:before="0" w:after="0" w:line="240" w:lineRule="auto"/>
              <w:rPr>
                <w:rFonts w:eastAsia="Times New Roman" w:cs="Arial"/>
                <w:color w:val="000000"/>
                <w:lang w:val="en-US" w:eastAsia="es-CO"/>
              </w:rPr>
            </w:pPr>
            <w:r w:rsidRPr="00CF315D">
              <w:rPr>
                <w:rFonts w:eastAsia="Times New Roman" w:cs="Arial"/>
                <w:color w:val="000000"/>
                <w:lang w:val="en-US" w:eastAsia="es-CO"/>
              </w:rPr>
              <w:t xml:space="preserve">Río </w:t>
            </w:r>
            <w:proofErr w:type="spellStart"/>
            <w:r w:rsidRPr="00CF315D">
              <w:rPr>
                <w:rFonts w:eastAsia="Times New Roman" w:cs="Arial"/>
                <w:color w:val="000000"/>
                <w:lang w:val="en-US" w:eastAsia="es-CO"/>
              </w:rPr>
              <w:t>Cañas</w:t>
            </w:r>
            <w:proofErr w:type="spellEnd"/>
            <w:r w:rsidRPr="00CF315D">
              <w:rPr>
                <w:rFonts w:eastAsia="Times New Roman" w:cs="Arial"/>
                <w:color w:val="000000"/>
                <w:lang w:val="en-US" w:eastAsia="es-CO"/>
              </w:rPr>
              <w:t xml:space="preserve">, </w:t>
            </w:r>
            <w:proofErr w:type="spellStart"/>
            <w:r w:rsidRPr="00CF315D">
              <w:rPr>
                <w:rFonts w:eastAsia="Times New Roman" w:cs="Arial"/>
                <w:color w:val="000000"/>
                <w:lang w:val="en-US" w:eastAsia="es-CO"/>
              </w:rPr>
              <w:t>Rincón</w:t>
            </w:r>
            <w:proofErr w:type="spellEnd"/>
            <w:r w:rsidRPr="00CF315D">
              <w:rPr>
                <w:rFonts w:eastAsia="Times New Roman" w:cs="Arial"/>
                <w:color w:val="000000"/>
                <w:lang w:val="en-US" w:eastAsia="es-CO"/>
              </w:rPr>
              <w:t xml:space="preserve"> mosquito </w:t>
            </w:r>
            <w:proofErr w:type="spellStart"/>
            <w:r w:rsidRPr="00CF315D">
              <w:rPr>
                <w:rFonts w:eastAsia="Times New Roman" w:cs="Arial"/>
                <w:color w:val="000000"/>
                <w:lang w:val="en-US" w:eastAsia="es-CO"/>
              </w:rPr>
              <w:t>microbasin</w:t>
            </w:r>
            <w:proofErr w:type="spellEnd"/>
            <w:r w:rsidRPr="00CF315D">
              <w:rPr>
                <w:rFonts w:eastAsia="Times New Roman" w:cs="Arial"/>
                <w:color w:val="000000"/>
                <w:lang w:val="en-US" w:eastAsia="es-CO"/>
              </w:rPr>
              <w:t xml:space="preserve"> 0.23 m3 / s (dry season)</w:t>
            </w:r>
          </w:p>
          <w:p w:rsidR="000701A6" w:rsidRPr="00CF315D" w:rsidRDefault="000701A6" w:rsidP="000701A6">
            <w:pPr>
              <w:spacing w:before="0" w:after="0" w:line="240" w:lineRule="auto"/>
              <w:rPr>
                <w:rFonts w:eastAsia="Times New Roman" w:cs="Arial"/>
                <w:color w:val="000000"/>
                <w:lang w:val="en-US" w:eastAsia="es-CO"/>
              </w:rPr>
            </w:pPr>
            <w:proofErr w:type="spellStart"/>
            <w:r w:rsidRPr="00CF315D">
              <w:rPr>
                <w:rFonts w:eastAsia="Times New Roman" w:cs="Arial"/>
                <w:color w:val="000000"/>
                <w:lang w:val="en-US" w:eastAsia="es-CO"/>
              </w:rPr>
              <w:t>Garupal</w:t>
            </w:r>
            <w:proofErr w:type="spellEnd"/>
            <w:r w:rsidRPr="00CF315D">
              <w:rPr>
                <w:rFonts w:eastAsia="Times New Roman" w:cs="Arial"/>
                <w:color w:val="000000"/>
                <w:lang w:val="en-US" w:eastAsia="es-CO"/>
              </w:rPr>
              <w:t xml:space="preserve"> River, </w:t>
            </w:r>
            <w:proofErr w:type="spellStart"/>
            <w:r w:rsidRPr="00CF315D">
              <w:rPr>
                <w:rFonts w:eastAsia="Times New Roman" w:cs="Arial"/>
                <w:color w:val="000000"/>
                <w:lang w:val="en-US" w:eastAsia="es-CO"/>
              </w:rPr>
              <w:t>Diluvio</w:t>
            </w:r>
            <w:proofErr w:type="spellEnd"/>
            <w:r w:rsidRPr="00CF315D">
              <w:rPr>
                <w:rFonts w:eastAsia="Times New Roman" w:cs="Arial"/>
                <w:color w:val="000000"/>
                <w:lang w:val="en-US" w:eastAsia="es-CO"/>
              </w:rPr>
              <w:t xml:space="preserve"> River and Villa </w:t>
            </w:r>
            <w:proofErr w:type="spellStart"/>
            <w:r w:rsidRPr="00CF315D">
              <w:rPr>
                <w:rFonts w:eastAsia="Times New Roman" w:cs="Arial"/>
                <w:color w:val="000000"/>
                <w:lang w:val="en-US" w:eastAsia="es-CO"/>
              </w:rPr>
              <w:t>Aleja</w:t>
            </w:r>
            <w:proofErr w:type="spellEnd"/>
            <w:r w:rsidRPr="00CF315D">
              <w:rPr>
                <w:rFonts w:eastAsia="Times New Roman" w:cs="Arial"/>
                <w:color w:val="000000"/>
                <w:lang w:val="en-US" w:eastAsia="es-CO"/>
              </w:rPr>
              <w:t xml:space="preserve"> 0 m3 / s (dry season).</w:t>
            </w:r>
          </w:p>
          <w:p w:rsidR="000701A6" w:rsidRPr="00CF315D" w:rsidRDefault="000701A6" w:rsidP="000701A6">
            <w:pPr>
              <w:spacing w:before="0" w:after="0" w:line="240" w:lineRule="auto"/>
              <w:rPr>
                <w:rFonts w:eastAsia="Times New Roman" w:cs="Arial"/>
                <w:color w:val="000000"/>
                <w:lang w:val="en-US" w:eastAsia="es-CO"/>
              </w:rPr>
            </w:pPr>
            <w:r w:rsidRPr="00CF315D">
              <w:rPr>
                <w:rFonts w:eastAsia="Times New Roman" w:cs="Arial"/>
                <w:color w:val="000000"/>
                <w:lang w:val="en-US" w:eastAsia="es-CO"/>
              </w:rPr>
              <w:t xml:space="preserve">  Arroyo Grande River, and Arroyo el Medio, Arroyo </w:t>
            </w:r>
            <w:proofErr w:type="spellStart"/>
            <w:r w:rsidRPr="00CF315D">
              <w:rPr>
                <w:rFonts w:eastAsia="Times New Roman" w:cs="Arial"/>
                <w:color w:val="000000"/>
                <w:lang w:val="en-US" w:eastAsia="es-CO"/>
              </w:rPr>
              <w:t>Algodon</w:t>
            </w:r>
            <w:proofErr w:type="spellEnd"/>
            <w:r w:rsidRPr="00CF315D">
              <w:rPr>
                <w:rFonts w:eastAsia="Times New Roman" w:cs="Arial"/>
                <w:color w:val="000000"/>
                <w:lang w:val="en-US" w:eastAsia="es-CO"/>
              </w:rPr>
              <w:t xml:space="preserve"> 0 m3 / s (dry season).</w:t>
            </w:r>
          </w:p>
          <w:p w:rsidR="000701A6" w:rsidRPr="00CF315D" w:rsidRDefault="000701A6" w:rsidP="000701A6">
            <w:pPr>
              <w:spacing w:before="0" w:after="0" w:line="240" w:lineRule="auto"/>
              <w:rPr>
                <w:rFonts w:eastAsia="Times New Roman" w:cs="Arial"/>
                <w:color w:val="000000"/>
                <w:lang w:val="en-US" w:eastAsia="es-CO"/>
              </w:rPr>
            </w:pPr>
            <w:r w:rsidRPr="00CF315D">
              <w:rPr>
                <w:rFonts w:eastAsia="Times New Roman" w:cs="Arial"/>
                <w:color w:val="000000"/>
                <w:lang w:val="en-US" w:eastAsia="es-CO"/>
              </w:rPr>
              <w:t xml:space="preserve">  Río </w:t>
            </w:r>
            <w:proofErr w:type="spellStart"/>
            <w:r w:rsidRPr="00CF315D">
              <w:rPr>
                <w:rFonts w:eastAsia="Times New Roman" w:cs="Arial"/>
                <w:color w:val="000000"/>
                <w:lang w:val="en-US" w:eastAsia="es-CO"/>
              </w:rPr>
              <w:t>Aipe</w:t>
            </w:r>
            <w:proofErr w:type="spellEnd"/>
            <w:r w:rsidRPr="00CF315D">
              <w:rPr>
                <w:rFonts w:eastAsia="Times New Roman" w:cs="Arial"/>
                <w:color w:val="000000"/>
                <w:lang w:val="en-US" w:eastAsia="es-CO"/>
              </w:rPr>
              <w:t xml:space="preserve"> </w:t>
            </w:r>
            <w:proofErr w:type="spellStart"/>
            <w:r w:rsidRPr="00CF315D">
              <w:rPr>
                <w:rFonts w:eastAsia="Times New Roman" w:cs="Arial"/>
                <w:color w:val="000000"/>
                <w:lang w:val="en-US" w:eastAsia="es-CO"/>
              </w:rPr>
              <w:t>Bambuca</w:t>
            </w:r>
            <w:proofErr w:type="spellEnd"/>
            <w:r w:rsidRPr="00CF315D">
              <w:rPr>
                <w:rFonts w:eastAsia="Times New Roman" w:cs="Arial"/>
                <w:color w:val="000000"/>
                <w:lang w:val="en-US" w:eastAsia="es-CO"/>
              </w:rPr>
              <w:t xml:space="preserve"> 0.173 m3 / s (dry season)</w:t>
            </w:r>
          </w:p>
          <w:p w:rsidR="000701A6" w:rsidRPr="001E632E" w:rsidRDefault="000701A6" w:rsidP="000701A6">
            <w:pPr>
              <w:spacing w:before="0" w:after="0" w:line="240" w:lineRule="auto"/>
              <w:rPr>
                <w:rFonts w:eastAsia="Times New Roman" w:cs="Arial"/>
                <w:color w:val="000000"/>
                <w:lang w:val="es-EC" w:eastAsia="es-CO"/>
              </w:rPr>
            </w:pPr>
            <w:r w:rsidRPr="001E632E">
              <w:rPr>
                <w:rFonts w:eastAsia="Times New Roman" w:cs="Arial"/>
                <w:color w:val="000000"/>
                <w:lang w:val="es-EC" w:eastAsia="es-CO"/>
              </w:rPr>
              <w:t xml:space="preserve">Río </w:t>
            </w:r>
            <w:proofErr w:type="spellStart"/>
            <w:r w:rsidRPr="001E632E">
              <w:rPr>
                <w:rFonts w:eastAsia="Times New Roman" w:cs="Arial"/>
                <w:color w:val="000000"/>
                <w:lang w:val="es-EC" w:eastAsia="es-CO"/>
              </w:rPr>
              <w:t>Yavi</w:t>
            </w:r>
            <w:proofErr w:type="spellEnd"/>
            <w:r w:rsidRPr="001E632E">
              <w:rPr>
                <w:rFonts w:eastAsia="Times New Roman" w:cs="Arial"/>
                <w:color w:val="000000"/>
                <w:lang w:val="es-EC" w:eastAsia="es-CO"/>
              </w:rPr>
              <w:t xml:space="preserve"> - Las Señorías and La Española 0.028 m3 / s (</w:t>
            </w:r>
            <w:proofErr w:type="spellStart"/>
            <w:r w:rsidRPr="001E632E">
              <w:rPr>
                <w:rFonts w:eastAsia="Times New Roman" w:cs="Arial"/>
                <w:color w:val="000000"/>
                <w:lang w:val="es-EC" w:eastAsia="es-CO"/>
              </w:rPr>
              <w:t>dry</w:t>
            </w:r>
            <w:proofErr w:type="spellEnd"/>
            <w:r w:rsidRPr="001E632E">
              <w:rPr>
                <w:rFonts w:eastAsia="Times New Roman" w:cs="Arial"/>
                <w:color w:val="000000"/>
                <w:lang w:val="es-EC" w:eastAsia="es-CO"/>
              </w:rPr>
              <w:t xml:space="preserve"> </w:t>
            </w:r>
            <w:proofErr w:type="spellStart"/>
            <w:r w:rsidRPr="001E632E">
              <w:rPr>
                <w:rFonts w:eastAsia="Times New Roman" w:cs="Arial"/>
                <w:color w:val="000000"/>
                <w:lang w:val="es-EC" w:eastAsia="es-CO"/>
              </w:rPr>
              <w:t>season</w:t>
            </w:r>
            <w:proofErr w:type="spellEnd"/>
            <w:r w:rsidRPr="001E632E">
              <w:rPr>
                <w:rFonts w:eastAsia="Times New Roman" w:cs="Arial"/>
                <w:color w:val="000000"/>
                <w:lang w:val="es-EC" w:eastAsia="es-CO"/>
              </w:rPr>
              <w:t>).</w:t>
            </w:r>
          </w:p>
          <w:p w:rsidR="000701A6" w:rsidRPr="00CF315D" w:rsidRDefault="000701A6" w:rsidP="000701A6">
            <w:pPr>
              <w:spacing w:before="0" w:after="0" w:line="240" w:lineRule="auto"/>
              <w:rPr>
                <w:rFonts w:eastAsia="Times New Roman" w:cs="Arial"/>
                <w:color w:val="000000"/>
                <w:lang w:val="en-US" w:eastAsia="es-CO"/>
              </w:rPr>
            </w:pPr>
            <w:proofErr w:type="spellStart"/>
            <w:r w:rsidRPr="00CF315D">
              <w:rPr>
                <w:rFonts w:eastAsia="Times New Roman" w:cs="Arial"/>
                <w:color w:val="000000"/>
                <w:lang w:val="en-US" w:eastAsia="es-CO"/>
              </w:rPr>
              <w:t>Dagua</w:t>
            </w:r>
            <w:proofErr w:type="spellEnd"/>
            <w:r w:rsidRPr="00CF315D">
              <w:rPr>
                <w:rFonts w:eastAsia="Times New Roman" w:cs="Arial"/>
                <w:color w:val="000000"/>
                <w:lang w:val="en-US" w:eastAsia="es-CO"/>
              </w:rPr>
              <w:t xml:space="preserve"> River 0.239 m3 / s (dry season)</w:t>
            </w:r>
          </w:p>
          <w:p w:rsidR="000701A6" w:rsidRPr="00CF315D" w:rsidRDefault="000701A6" w:rsidP="000701A6">
            <w:pPr>
              <w:spacing w:before="0" w:after="0" w:line="240" w:lineRule="auto"/>
              <w:rPr>
                <w:rFonts w:eastAsia="Times New Roman" w:cs="Arial"/>
                <w:color w:val="000000"/>
                <w:lang w:val="en-US" w:eastAsia="es-CO"/>
              </w:rPr>
            </w:pPr>
          </w:p>
          <w:p w:rsidR="000701A6" w:rsidRPr="00CF315D" w:rsidRDefault="000701A6" w:rsidP="000701A6">
            <w:pPr>
              <w:spacing w:before="0" w:after="0" w:line="240" w:lineRule="auto"/>
              <w:rPr>
                <w:rFonts w:eastAsia="Times New Roman" w:cs="Arial"/>
                <w:color w:val="000000"/>
                <w:lang w:val="en-US" w:eastAsia="es-CO"/>
              </w:rPr>
            </w:pPr>
            <w:r w:rsidRPr="00CF315D">
              <w:rPr>
                <w:rFonts w:eastAsia="Times New Roman" w:cs="Arial"/>
                <w:color w:val="000000"/>
                <w:lang w:val="en-US" w:eastAsia="es-CO"/>
              </w:rPr>
              <w:t>LB Previous</w:t>
            </w:r>
          </w:p>
          <w:p w:rsidR="000701A6" w:rsidRPr="00CF315D" w:rsidRDefault="000701A6" w:rsidP="000701A6">
            <w:pPr>
              <w:spacing w:before="0" w:after="0" w:line="240" w:lineRule="auto"/>
              <w:rPr>
                <w:rFonts w:eastAsia="Times New Roman" w:cs="Arial"/>
                <w:color w:val="000000"/>
                <w:lang w:val="en-US" w:eastAsia="es-CO"/>
              </w:rPr>
            </w:pPr>
            <w:r w:rsidRPr="00CF315D">
              <w:rPr>
                <w:rFonts w:eastAsia="Times New Roman" w:cs="Arial"/>
                <w:color w:val="000000"/>
                <w:lang w:val="en-US" w:eastAsia="es-CO"/>
              </w:rPr>
              <w:t>2015, 2016</w:t>
            </w:r>
          </w:p>
          <w:p w:rsidR="000701A6" w:rsidRPr="00CF315D" w:rsidRDefault="000701A6" w:rsidP="000701A6">
            <w:pPr>
              <w:spacing w:before="0" w:after="0" w:line="240" w:lineRule="auto"/>
              <w:rPr>
                <w:rFonts w:eastAsia="Times New Roman" w:cs="Arial"/>
                <w:color w:val="000000"/>
                <w:lang w:val="en-US" w:eastAsia="es-CO"/>
              </w:rPr>
            </w:pPr>
            <w:proofErr w:type="spellStart"/>
            <w:r w:rsidRPr="00CF315D">
              <w:rPr>
                <w:rFonts w:eastAsia="Times New Roman" w:cs="Arial"/>
                <w:color w:val="000000"/>
                <w:lang w:val="en-US" w:eastAsia="es-CO"/>
              </w:rPr>
              <w:t>Cañas</w:t>
            </w:r>
            <w:proofErr w:type="spellEnd"/>
            <w:r w:rsidRPr="00CF315D">
              <w:rPr>
                <w:rFonts w:eastAsia="Times New Roman" w:cs="Arial"/>
                <w:color w:val="000000"/>
                <w:lang w:val="en-US" w:eastAsia="es-CO"/>
              </w:rPr>
              <w:t xml:space="preserve"> River: 12 m3 / s (dry season)</w:t>
            </w:r>
          </w:p>
          <w:p w:rsidR="000701A6" w:rsidRPr="00CF315D" w:rsidRDefault="000701A6" w:rsidP="000701A6">
            <w:pPr>
              <w:spacing w:before="0" w:after="0" w:line="240" w:lineRule="auto"/>
              <w:rPr>
                <w:rFonts w:eastAsia="Times New Roman" w:cs="Arial"/>
                <w:color w:val="000000"/>
                <w:lang w:val="en-US" w:eastAsia="es-CO"/>
              </w:rPr>
            </w:pPr>
            <w:proofErr w:type="spellStart"/>
            <w:r w:rsidRPr="00CF315D">
              <w:rPr>
                <w:rFonts w:eastAsia="Times New Roman" w:cs="Arial"/>
                <w:color w:val="000000"/>
                <w:lang w:val="en-US" w:eastAsia="es-CO"/>
              </w:rPr>
              <w:t>Garupal</w:t>
            </w:r>
            <w:proofErr w:type="spellEnd"/>
            <w:r w:rsidRPr="00CF315D">
              <w:rPr>
                <w:rFonts w:eastAsia="Times New Roman" w:cs="Arial"/>
                <w:color w:val="000000"/>
                <w:lang w:val="en-US" w:eastAsia="es-CO"/>
              </w:rPr>
              <w:t xml:space="preserve"> River: 0.53 m3 / s (dry season)</w:t>
            </w:r>
          </w:p>
          <w:p w:rsidR="000701A6" w:rsidRPr="00CF315D" w:rsidRDefault="000701A6" w:rsidP="000701A6">
            <w:pPr>
              <w:spacing w:before="0" w:after="0" w:line="240" w:lineRule="auto"/>
              <w:rPr>
                <w:rFonts w:eastAsia="Times New Roman" w:cs="Arial"/>
                <w:color w:val="000000"/>
                <w:lang w:val="en-US" w:eastAsia="es-CO"/>
              </w:rPr>
            </w:pPr>
            <w:r w:rsidRPr="00CF315D">
              <w:rPr>
                <w:rFonts w:eastAsia="Times New Roman" w:cs="Arial"/>
                <w:color w:val="000000"/>
                <w:lang w:val="en-US" w:eastAsia="es-CO"/>
              </w:rPr>
              <w:t>Río Arroyo Grande: No information</w:t>
            </w:r>
          </w:p>
          <w:p w:rsidR="000701A6" w:rsidRPr="00CF315D" w:rsidRDefault="000701A6" w:rsidP="000701A6">
            <w:pPr>
              <w:spacing w:before="0" w:after="0" w:line="240" w:lineRule="auto"/>
              <w:rPr>
                <w:rFonts w:eastAsia="Times New Roman" w:cs="Arial"/>
                <w:color w:val="000000"/>
                <w:lang w:val="en-US" w:eastAsia="es-CO"/>
              </w:rPr>
            </w:pPr>
            <w:proofErr w:type="spellStart"/>
            <w:r w:rsidRPr="00CF315D">
              <w:rPr>
                <w:rFonts w:eastAsia="Times New Roman" w:cs="Arial"/>
                <w:color w:val="000000"/>
                <w:lang w:val="en-US" w:eastAsia="es-CO"/>
              </w:rPr>
              <w:t>Aipe</w:t>
            </w:r>
            <w:proofErr w:type="spellEnd"/>
            <w:r w:rsidRPr="00CF315D">
              <w:rPr>
                <w:rFonts w:eastAsia="Times New Roman" w:cs="Arial"/>
                <w:color w:val="000000"/>
                <w:lang w:val="en-US" w:eastAsia="es-CO"/>
              </w:rPr>
              <w:t xml:space="preserve"> River: 3.1 m3 / s (dry season)</w:t>
            </w:r>
          </w:p>
          <w:p w:rsidR="000701A6" w:rsidRPr="00CF315D" w:rsidRDefault="000701A6" w:rsidP="000701A6">
            <w:pPr>
              <w:spacing w:before="0" w:after="0" w:line="240" w:lineRule="auto"/>
              <w:rPr>
                <w:rFonts w:eastAsia="Times New Roman" w:cs="Arial"/>
                <w:color w:val="000000"/>
                <w:lang w:val="en-US" w:eastAsia="es-CO"/>
              </w:rPr>
            </w:pPr>
            <w:proofErr w:type="spellStart"/>
            <w:r w:rsidRPr="00CF315D">
              <w:rPr>
                <w:rFonts w:eastAsia="Times New Roman" w:cs="Arial"/>
                <w:color w:val="000000"/>
                <w:lang w:val="en-US" w:eastAsia="es-CO"/>
              </w:rPr>
              <w:t>Yaví</w:t>
            </w:r>
            <w:proofErr w:type="spellEnd"/>
            <w:r w:rsidRPr="00CF315D">
              <w:rPr>
                <w:rFonts w:eastAsia="Times New Roman" w:cs="Arial"/>
                <w:color w:val="000000"/>
                <w:lang w:val="en-US" w:eastAsia="es-CO"/>
              </w:rPr>
              <w:t xml:space="preserve"> River: 2.42 m3 / s (dry season)</w:t>
            </w:r>
          </w:p>
          <w:p w:rsidR="006E7A64" w:rsidRPr="00CF315D" w:rsidRDefault="000701A6" w:rsidP="000701A6">
            <w:pPr>
              <w:spacing w:before="0" w:after="0" w:line="240" w:lineRule="auto"/>
              <w:rPr>
                <w:rFonts w:eastAsia="Times New Roman" w:cs="Arial"/>
                <w:color w:val="000000"/>
                <w:lang w:val="en-US" w:eastAsia="es-CO"/>
              </w:rPr>
            </w:pPr>
            <w:proofErr w:type="spellStart"/>
            <w:r w:rsidRPr="00CF315D">
              <w:rPr>
                <w:rFonts w:eastAsia="Times New Roman" w:cs="Arial"/>
                <w:color w:val="000000"/>
                <w:lang w:val="en-US" w:eastAsia="es-CO"/>
              </w:rPr>
              <w:t>Dagua</w:t>
            </w:r>
            <w:proofErr w:type="spellEnd"/>
            <w:r w:rsidRPr="00CF315D">
              <w:rPr>
                <w:rFonts w:eastAsia="Times New Roman" w:cs="Arial"/>
                <w:color w:val="000000"/>
                <w:lang w:val="en-US" w:eastAsia="es-CO"/>
              </w:rPr>
              <w:t xml:space="preserve"> River: 12.9 m3 / s (upper waters, dry season).</w:t>
            </w:r>
          </w:p>
        </w:tc>
        <w:tc>
          <w:tcPr>
            <w:tcW w:w="1691" w:type="pct"/>
            <w:vAlign w:val="center"/>
          </w:tcPr>
          <w:p w:rsidR="000701A6" w:rsidRPr="00CF315D" w:rsidRDefault="000701A6" w:rsidP="000701A6">
            <w:pPr>
              <w:spacing w:before="0" w:after="0" w:line="240" w:lineRule="auto"/>
              <w:rPr>
                <w:rFonts w:eastAsia="Times New Roman" w:cs="Arial"/>
                <w:color w:val="000000"/>
                <w:lang w:val="en-US" w:eastAsia="es-CO"/>
              </w:rPr>
            </w:pPr>
            <w:r w:rsidRPr="00CF315D">
              <w:rPr>
                <w:rFonts w:eastAsia="Times New Roman" w:cs="Arial"/>
                <w:color w:val="000000"/>
                <w:lang w:val="en-US" w:eastAsia="es-CO"/>
              </w:rPr>
              <w:t>New goal:</w:t>
            </w:r>
          </w:p>
          <w:p w:rsidR="000701A6" w:rsidRPr="00CF315D" w:rsidRDefault="000701A6" w:rsidP="000701A6">
            <w:pPr>
              <w:spacing w:before="0" w:after="0" w:line="240" w:lineRule="auto"/>
              <w:rPr>
                <w:rFonts w:eastAsia="Times New Roman" w:cs="Arial"/>
                <w:color w:val="000000"/>
                <w:lang w:val="en-US" w:eastAsia="es-CO"/>
              </w:rPr>
            </w:pPr>
          </w:p>
          <w:p w:rsidR="000701A6" w:rsidRPr="00CF315D" w:rsidRDefault="000701A6" w:rsidP="000701A6">
            <w:pPr>
              <w:spacing w:before="0" w:after="0" w:line="240" w:lineRule="auto"/>
              <w:rPr>
                <w:rFonts w:eastAsia="Times New Roman" w:cs="Arial"/>
                <w:color w:val="000000"/>
                <w:lang w:val="en-US" w:eastAsia="es-CO"/>
              </w:rPr>
            </w:pPr>
            <w:proofErr w:type="spellStart"/>
            <w:r w:rsidRPr="00CF315D">
              <w:rPr>
                <w:rFonts w:eastAsia="Times New Roman" w:cs="Arial"/>
                <w:color w:val="000000"/>
                <w:lang w:val="en-US" w:eastAsia="es-CO"/>
              </w:rPr>
              <w:t>Cañas</w:t>
            </w:r>
            <w:proofErr w:type="spellEnd"/>
            <w:r w:rsidRPr="00CF315D">
              <w:rPr>
                <w:rFonts w:eastAsia="Times New Roman" w:cs="Arial"/>
                <w:color w:val="000000"/>
                <w:lang w:val="en-US" w:eastAsia="es-CO"/>
              </w:rPr>
              <w:t xml:space="preserve"> River, </w:t>
            </w:r>
            <w:proofErr w:type="spellStart"/>
            <w:r w:rsidRPr="00CF315D">
              <w:rPr>
                <w:rFonts w:eastAsia="Times New Roman" w:cs="Arial"/>
                <w:color w:val="000000"/>
                <w:lang w:val="en-US" w:eastAsia="es-CO"/>
              </w:rPr>
              <w:t>Rincón</w:t>
            </w:r>
            <w:proofErr w:type="spellEnd"/>
            <w:r w:rsidRPr="00CF315D">
              <w:rPr>
                <w:rFonts w:eastAsia="Times New Roman" w:cs="Arial"/>
                <w:color w:val="000000"/>
                <w:lang w:val="en-US" w:eastAsia="es-CO"/>
              </w:rPr>
              <w:t xml:space="preserve"> mosquito </w:t>
            </w:r>
            <w:proofErr w:type="spellStart"/>
            <w:r w:rsidRPr="00CF315D">
              <w:rPr>
                <w:rFonts w:eastAsia="Times New Roman" w:cs="Arial"/>
                <w:color w:val="000000"/>
                <w:lang w:val="en-US" w:eastAsia="es-CO"/>
              </w:rPr>
              <w:t>microbasin</w:t>
            </w:r>
            <w:proofErr w:type="spellEnd"/>
            <w:r w:rsidRPr="00CF315D">
              <w:rPr>
                <w:rFonts w:eastAsia="Times New Roman" w:cs="Arial"/>
                <w:color w:val="000000"/>
                <w:lang w:val="en-US" w:eastAsia="es-CO"/>
              </w:rPr>
              <w:t xml:space="preserve"> 0.23 m3 / s (dry season).</w:t>
            </w:r>
          </w:p>
          <w:p w:rsidR="000701A6" w:rsidRPr="00CF315D" w:rsidRDefault="000701A6" w:rsidP="000701A6">
            <w:pPr>
              <w:spacing w:before="0" w:after="0" w:line="240" w:lineRule="auto"/>
              <w:rPr>
                <w:rFonts w:eastAsia="Times New Roman" w:cs="Arial"/>
                <w:color w:val="000000"/>
                <w:lang w:val="en-US" w:eastAsia="es-CO"/>
              </w:rPr>
            </w:pPr>
            <w:r w:rsidRPr="00CF315D">
              <w:rPr>
                <w:rFonts w:eastAsia="Times New Roman" w:cs="Arial"/>
                <w:color w:val="000000"/>
                <w:lang w:val="en-US" w:eastAsia="es-CO"/>
              </w:rPr>
              <w:t xml:space="preserve">  </w:t>
            </w:r>
            <w:proofErr w:type="spellStart"/>
            <w:r w:rsidRPr="00CF315D">
              <w:rPr>
                <w:rFonts w:eastAsia="Times New Roman" w:cs="Arial"/>
                <w:color w:val="000000"/>
                <w:lang w:val="en-US" w:eastAsia="es-CO"/>
              </w:rPr>
              <w:t>Garupal</w:t>
            </w:r>
            <w:proofErr w:type="spellEnd"/>
            <w:r w:rsidRPr="00CF315D">
              <w:rPr>
                <w:rFonts w:eastAsia="Times New Roman" w:cs="Arial"/>
                <w:color w:val="000000"/>
                <w:lang w:val="en-US" w:eastAsia="es-CO"/>
              </w:rPr>
              <w:t xml:space="preserve"> River, </w:t>
            </w:r>
            <w:proofErr w:type="spellStart"/>
            <w:r w:rsidRPr="00CF315D">
              <w:rPr>
                <w:rFonts w:eastAsia="Times New Roman" w:cs="Arial"/>
                <w:color w:val="000000"/>
                <w:lang w:val="en-US" w:eastAsia="es-CO"/>
              </w:rPr>
              <w:t>Diluvio</w:t>
            </w:r>
            <w:proofErr w:type="spellEnd"/>
            <w:r w:rsidRPr="00CF315D">
              <w:rPr>
                <w:rFonts w:eastAsia="Times New Roman" w:cs="Arial"/>
                <w:color w:val="000000"/>
                <w:lang w:val="en-US" w:eastAsia="es-CO"/>
              </w:rPr>
              <w:t xml:space="preserve"> River and Villa </w:t>
            </w:r>
            <w:proofErr w:type="spellStart"/>
            <w:r w:rsidRPr="00CF315D">
              <w:rPr>
                <w:rFonts w:eastAsia="Times New Roman" w:cs="Arial"/>
                <w:color w:val="000000"/>
                <w:lang w:val="en-US" w:eastAsia="es-CO"/>
              </w:rPr>
              <w:t>Aleja</w:t>
            </w:r>
            <w:proofErr w:type="spellEnd"/>
            <w:r w:rsidRPr="00CF315D">
              <w:rPr>
                <w:rFonts w:eastAsia="Times New Roman" w:cs="Arial"/>
                <w:color w:val="000000"/>
                <w:lang w:val="en-US" w:eastAsia="es-CO"/>
              </w:rPr>
              <w:t xml:space="preserve"> 0 m3 / s (dry season).</w:t>
            </w:r>
          </w:p>
          <w:p w:rsidR="000701A6" w:rsidRPr="00CF315D" w:rsidRDefault="000701A6" w:rsidP="000701A6">
            <w:pPr>
              <w:spacing w:before="0" w:after="0" w:line="240" w:lineRule="auto"/>
              <w:rPr>
                <w:rFonts w:eastAsia="Times New Roman" w:cs="Arial"/>
                <w:color w:val="000000"/>
                <w:lang w:val="en-US" w:eastAsia="es-CO"/>
              </w:rPr>
            </w:pPr>
            <w:r w:rsidRPr="00CF315D">
              <w:rPr>
                <w:rFonts w:eastAsia="Times New Roman" w:cs="Arial"/>
                <w:color w:val="000000"/>
                <w:lang w:val="en-US" w:eastAsia="es-CO"/>
              </w:rPr>
              <w:t xml:space="preserve">Arroyo Grande River, and Arroyo el Medio, Arroyo </w:t>
            </w:r>
            <w:proofErr w:type="spellStart"/>
            <w:r w:rsidRPr="00CF315D">
              <w:rPr>
                <w:rFonts w:eastAsia="Times New Roman" w:cs="Arial"/>
                <w:color w:val="000000"/>
                <w:lang w:val="en-US" w:eastAsia="es-CO"/>
              </w:rPr>
              <w:t>Algodon</w:t>
            </w:r>
            <w:proofErr w:type="spellEnd"/>
            <w:r w:rsidRPr="00CF315D">
              <w:rPr>
                <w:rFonts w:eastAsia="Times New Roman" w:cs="Arial"/>
                <w:color w:val="000000"/>
                <w:lang w:val="en-US" w:eastAsia="es-CO"/>
              </w:rPr>
              <w:t xml:space="preserve"> 0 m3 / s (dry season).</w:t>
            </w:r>
          </w:p>
          <w:p w:rsidR="000701A6" w:rsidRPr="00CF315D" w:rsidRDefault="000701A6" w:rsidP="000701A6">
            <w:pPr>
              <w:spacing w:before="0" w:after="0" w:line="240" w:lineRule="auto"/>
              <w:rPr>
                <w:rFonts w:eastAsia="Times New Roman" w:cs="Arial"/>
                <w:color w:val="000000"/>
                <w:lang w:val="en-US" w:eastAsia="es-CO"/>
              </w:rPr>
            </w:pPr>
            <w:r w:rsidRPr="00CF315D">
              <w:rPr>
                <w:rFonts w:eastAsia="Times New Roman" w:cs="Arial"/>
                <w:color w:val="000000"/>
                <w:lang w:val="en-US" w:eastAsia="es-CO"/>
              </w:rPr>
              <w:t xml:space="preserve">Río </w:t>
            </w:r>
            <w:proofErr w:type="spellStart"/>
            <w:r w:rsidRPr="00CF315D">
              <w:rPr>
                <w:rFonts w:eastAsia="Times New Roman" w:cs="Arial"/>
                <w:color w:val="000000"/>
                <w:lang w:val="en-US" w:eastAsia="es-CO"/>
              </w:rPr>
              <w:t>Aipe</w:t>
            </w:r>
            <w:proofErr w:type="spellEnd"/>
            <w:r w:rsidRPr="00CF315D">
              <w:rPr>
                <w:rFonts w:eastAsia="Times New Roman" w:cs="Arial"/>
                <w:color w:val="000000"/>
                <w:lang w:val="en-US" w:eastAsia="es-CO"/>
              </w:rPr>
              <w:t xml:space="preserve"> </w:t>
            </w:r>
            <w:proofErr w:type="spellStart"/>
            <w:r w:rsidRPr="00CF315D">
              <w:rPr>
                <w:rFonts w:eastAsia="Times New Roman" w:cs="Arial"/>
                <w:color w:val="000000"/>
                <w:lang w:val="en-US" w:eastAsia="es-CO"/>
              </w:rPr>
              <w:t>Bambuca</w:t>
            </w:r>
            <w:proofErr w:type="spellEnd"/>
            <w:r w:rsidRPr="00CF315D">
              <w:rPr>
                <w:rFonts w:eastAsia="Times New Roman" w:cs="Arial"/>
                <w:color w:val="000000"/>
                <w:lang w:val="en-US" w:eastAsia="es-CO"/>
              </w:rPr>
              <w:t xml:space="preserve"> 0.173 m3 / s (dry season)</w:t>
            </w:r>
          </w:p>
          <w:p w:rsidR="000701A6" w:rsidRPr="001E632E" w:rsidRDefault="000701A6" w:rsidP="000701A6">
            <w:pPr>
              <w:spacing w:before="0" w:after="0" w:line="240" w:lineRule="auto"/>
              <w:rPr>
                <w:rFonts w:eastAsia="Times New Roman" w:cs="Arial"/>
                <w:color w:val="000000"/>
                <w:lang w:val="es-EC" w:eastAsia="es-CO"/>
              </w:rPr>
            </w:pPr>
            <w:r w:rsidRPr="001E632E">
              <w:rPr>
                <w:rFonts w:eastAsia="Times New Roman" w:cs="Arial"/>
                <w:color w:val="000000"/>
                <w:lang w:val="es-EC" w:eastAsia="es-CO"/>
              </w:rPr>
              <w:t xml:space="preserve">Río </w:t>
            </w:r>
            <w:proofErr w:type="spellStart"/>
            <w:r w:rsidRPr="001E632E">
              <w:rPr>
                <w:rFonts w:eastAsia="Times New Roman" w:cs="Arial"/>
                <w:color w:val="000000"/>
                <w:lang w:val="es-EC" w:eastAsia="es-CO"/>
              </w:rPr>
              <w:t>Yavi</w:t>
            </w:r>
            <w:proofErr w:type="spellEnd"/>
            <w:r w:rsidRPr="001E632E">
              <w:rPr>
                <w:rFonts w:eastAsia="Times New Roman" w:cs="Arial"/>
                <w:color w:val="000000"/>
                <w:lang w:val="es-EC" w:eastAsia="es-CO"/>
              </w:rPr>
              <w:t xml:space="preserve"> - Las Señorías and La Española 0.028 m3 / s (</w:t>
            </w:r>
            <w:proofErr w:type="spellStart"/>
            <w:r w:rsidRPr="001E632E">
              <w:rPr>
                <w:rFonts w:eastAsia="Times New Roman" w:cs="Arial"/>
                <w:color w:val="000000"/>
                <w:lang w:val="es-EC" w:eastAsia="es-CO"/>
              </w:rPr>
              <w:t>dry</w:t>
            </w:r>
            <w:proofErr w:type="spellEnd"/>
            <w:r w:rsidRPr="001E632E">
              <w:rPr>
                <w:rFonts w:eastAsia="Times New Roman" w:cs="Arial"/>
                <w:color w:val="000000"/>
                <w:lang w:val="es-EC" w:eastAsia="es-CO"/>
              </w:rPr>
              <w:t xml:space="preserve"> </w:t>
            </w:r>
            <w:proofErr w:type="spellStart"/>
            <w:r w:rsidRPr="001E632E">
              <w:rPr>
                <w:rFonts w:eastAsia="Times New Roman" w:cs="Arial"/>
                <w:color w:val="000000"/>
                <w:lang w:val="es-EC" w:eastAsia="es-CO"/>
              </w:rPr>
              <w:t>season</w:t>
            </w:r>
            <w:proofErr w:type="spellEnd"/>
            <w:r w:rsidRPr="001E632E">
              <w:rPr>
                <w:rFonts w:eastAsia="Times New Roman" w:cs="Arial"/>
                <w:color w:val="000000"/>
                <w:lang w:val="es-EC" w:eastAsia="es-CO"/>
              </w:rPr>
              <w:t>).</w:t>
            </w:r>
          </w:p>
          <w:p w:rsidR="000701A6" w:rsidRPr="00CF315D" w:rsidRDefault="000701A6" w:rsidP="000701A6">
            <w:pPr>
              <w:spacing w:before="0" w:after="0" w:line="240" w:lineRule="auto"/>
              <w:rPr>
                <w:rFonts w:eastAsia="Times New Roman" w:cs="Arial"/>
                <w:color w:val="000000"/>
                <w:lang w:val="en-US" w:eastAsia="es-CO"/>
              </w:rPr>
            </w:pPr>
            <w:proofErr w:type="spellStart"/>
            <w:r w:rsidRPr="00CF315D">
              <w:rPr>
                <w:rFonts w:eastAsia="Times New Roman" w:cs="Arial"/>
                <w:color w:val="000000"/>
                <w:lang w:val="en-US" w:eastAsia="es-CO"/>
              </w:rPr>
              <w:t>Dagua</w:t>
            </w:r>
            <w:proofErr w:type="spellEnd"/>
            <w:r w:rsidRPr="00CF315D">
              <w:rPr>
                <w:rFonts w:eastAsia="Times New Roman" w:cs="Arial"/>
                <w:color w:val="000000"/>
                <w:lang w:val="en-US" w:eastAsia="es-CO"/>
              </w:rPr>
              <w:t xml:space="preserve"> River 0.239 m3 / s (dry season)</w:t>
            </w:r>
          </w:p>
          <w:p w:rsidR="000701A6" w:rsidRPr="00CF315D" w:rsidRDefault="000701A6" w:rsidP="000701A6">
            <w:pPr>
              <w:spacing w:before="0" w:after="0" w:line="240" w:lineRule="auto"/>
              <w:rPr>
                <w:rFonts w:eastAsia="Times New Roman" w:cs="Arial"/>
                <w:color w:val="000000"/>
                <w:lang w:val="en-US" w:eastAsia="es-CO"/>
              </w:rPr>
            </w:pPr>
          </w:p>
          <w:p w:rsidR="000701A6" w:rsidRPr="00CF315D" w:rsidRDefault="000701A6" w:rsidP="000701A6">
            <w:pPr>
              <w:spacing w:before="0" w:after="0" w:line="240" w:lineRule="auto"/>
              <w:rPr>
                <w:rFonts w:eastAsia="Times New Roman" w:cs="Arial"/>
                <w:color w:val="000000"/>
                <w:lang w:val="en-US" w:eastAsia="es-CO"/>
              </w:rPr>
            </w:pPr>
          </w:p>
          <w:p w:rsidR="000701A6" w:rsidRPr="00CF315D" w:rsidRDefault="000701A6" w:rsidP="000701A6">
            <w:pPr>
              <w:spacing w:before="0" w:after="0" w:line="240" w:lineRule="auto"/>
              <w:rPr>
                <w:rFonts w:eastAsia="Times New Roman" w:cs="Arial"/>
                <w:color w:val="000000"/>
                <w:lang w:val="en-US" w:eastAsia="es-CO"/>
              </w:rPr>
            </w:pPr>
            <w:r w:rsidRPr="00CF315D">
              <w:rPr>
                <w:rFonts w:eastAsia="Times New Roman" w:cs="Arial"/>
                <w:color w:val="000000"/>
                <w:lang w:val="en-US" w:eastAsia="es-CO"/>
              </w:rPr>
              <w:t>Previous Goal</w:t>
            </w:r>
          </w:p>
          <w:p w:rsidR="000701A6" w:rsidRPr="00CF315D" w:rsidRDefault="000701A6" w:rsidP="000701A6">
            <w:pPr>
              <w:spacing w:before="0" w:after="0" w:line="240" w:lineRule="auto"/>
              <w:rPr>
                <w:rFonts w:eastAsia="Times New Roman" w:cs="Arial"/>
                <w:color w:val="000000"/>
                <w:lang w:val="en-US" w:eastAsia="es-CO"/>
              </w:rPr>
            </w:pPr>
            <w:r w:rsidRPr="00CF315D">
              <w:rPr>
                <w:rFonts w:eastAsia="Times New Roman" w:cs="Arial"/>
                <w:color w:val="000000"/>
                <w:lang w:val="en-US" w:eastAsia="es-CO"/>
              </w:rPr>
              <w:t>2015, 2016</w:t>
            </w:r>
          </w:p>
          <w:p w:rsidR="000701A6" w:rsidRPr="00CF315D" w:rsidRDefault="000701A6" w:rsidP="000701A6">
            <w:pPr>
              <w:spacing w:before="0" w:after="0" w:line="240" w:lineRule="auto"/>
              <w:rPr>
                <w:rFonts w:eastAsia="Times New Roman" w:cs="Arial"/>
                <w:color w:val="000000"/>
                <w:lang w:val="en-US" w:eastAsia="es-CO"/>
              </w:rPr>
            </w:pPr>
            <w:proofErr w:type="spellStart"/>
            <w:r w:rsidRPr="00CF315D">
              <w:rPr>
                <w:rFonts w:eastAsia="Times New Roman" w:cs="Arial"/>
                <w:color w:val="000000"/>
                <w:lang w:val="en-US" w:eastAsia="es-CO"/>
              </w:rPr>
              <w:t>Cañas</w:t>
            </w:r>
            <w:proofErr w:type="spellEnd"/>
            <w:r w:rsidRPr="00CF315D">
              <w:rPr>
                <w:rFonts w:eastAsia="Times New Roman" w:cs="Arial"/>
                <w:color w:val="000000"/>
                <w:lang w:val="en-US" w:eastAsia="es-CO"/>
              </w:rPr>
              <w:t xml:space="preserve"> River: 12 m3 / s (dry season)</w:t>
            </w:r>
          </w:p>
          <w:p w:rsidR="000701A6" w:rsidRPr="00CF315D" w:rsidRDefault="000701A6" w:rsidP="000701A6">
            <w:pPr>
              <w:spacing w:before="0" w:after="0" w:line="240" w:lineRule="auto"/>
              <w:rPr>
                <w:rFonts w:eastAsia="Times New Roman" w:cs="Arial"/>
                <w:color w:val="000000"/>
                <w:lang w:val="en-US" w:eastAsia="es-CO"/>
              </w:rPr>
            </w:pPr>
            <w:proofErr w:type="spellStart"/>
            <w:r w:rsidRPr="00CF315D">
              <w:rPr>
                <w:rFonts w:eastAsia="Times New Roman" w:cs="Arial"/>
                <w:color w:val="000000"/>
                <w:lang w:val="en-US" w:eastAsia="es-CO"/>
              </w:rPr>
              <w:t>Garupal</w:t>
            </w:r>
            <w:proofErr w:type="spellEnd"/>
            <w:r w:rsidRPr="00CF315D">
              <w:rPr>
                <w:rFonts w:eastAsia="Times New Roman" w:cs="Arial"/>
                <w:color w:val="000000"/>
                <w:lang w:val="en-US" w:eastAsia="es-CO"/>
              </w:rPr>
              <w:t xml:space="preserve"> River: 0.53 m3 / s (dry season)</w:t>
            </w:r>
          </w:p>
          <w:p w:rsidR="000701A6" w:rsidRPr="00CF315D" w:rsidRDefault="000701A6" w:rsidP="000701A6">
            <w:pPr>
              <w:spacing w:before="0" w:after="0" w:line="240" w:lineRule="auto"/>
              <w:rPr>
                <w:rFonts w:eastAsia="Times New Roman" w:cs="Arial"/>
                <w:color w:val="000000"/>
                <w:lang w:val="en-US" w:eastAsia="es-CO"/>
              </w:rPr>
            </w:pPr>
            <w:r w:rsidRPr="00CF315D">
              <w:rPr>
                <w:rFonts w:eastAsia="Times New Roman" w:cs="Arial"/>
                <w:color w:val="000000"/>
                <w:lang w:val="en-US" w:eastAsia="es-CO"/>
              </w:rPr>
              <w:t>Río Arroyo Grande: No information</w:t>
            </w:r>
          </w:p>
          <w:p w:rsidR="000701A6" w:rsidRPr="00CF315D" w:rsidRDefault="000701A6" w:rsidP="000701A6">
            <w:pPr>
              <w:spacing w:before="0" w:after="0" w:line="240" w:lineRule="auto"/>
              <w:rPr>
                <w:rFonts w:eastAsia="Times New Roman" w:cs="Arial"/>
                <w:color w:val="000000"/>
                <w:lang w:val="en-US" w:eastAsia="es-CO"/>
              </w:rPr>
            </w:pPr>
            <w:proofErr w:type="spellStart"/>
            <w:r w:rsidRPr="00CF315D">
              <w:rPr>
                <w:rFonts w:eastAsia="Times New Roman" w:cs="Arial"/>
                <w:color w:val="000000"/>
                <w:lang w:val="en-US" w:eastAsia="es-CO"/>
              </w:rPr>
              <w:t>Aipe</w:t>
            </w:r>
            <w:proofErr w:type="spellEnd"/>
            <w:r w:rsidRPr="00CF315D">
              <w:rPr>
                <w:rFonts w:eastAsia="Times New Roman" w:cs="Arial"/>
                <w:color w:val="000000"/>
                <w:lang w:val="en-US" w:eastAsia="es-CO"/>
              </w:rPr>
              <w:t xml:space="preserve"> River: 3.1 m3 / s (dry season)</w:t>
            </w:r>
          </w:p>
          <w:p w:rsidR="000701A6" w:rsidRPr="00CF315D" w:rsidRDefault="000701A6" w:rsidP="000701A6">
            <w:pPr>
              <w:spacing w:before="0" w:after="0" w:line="240" w:lineRule="auto"/>
              <w:rPr>
                <w:rFonts w:eastAsia="Times New Roman" w:cs="Arial"/>
                <w:color w:val="000000"/>
                <w:lang w:val="en-US" w:eastAsia="es-CO"/>
              </w:rPr>
            </w:pPr>
            <w:proofErr w:type="spellStart"/>
            <w:r w:rsidRPr="00CF315D">
              <w:rPr>
                <w:rFonts w:eastAsia="Times New Roman" w:cs="Arial"/>
                <w:color w:val="000000"/>
                <w:lang w:val="en-US" w:eastAsia="es-CO"/>
              </w:rPr>
              <w:t>Yaví</w:t>
            </w:r>
            <w:proofErr w:type="spellEnd"/>
            <w:r w:rsidRPr="00CF315D">
              <w:rPr>
                <w:rFonts w:eastAsia="Times New Roman" w:cs="Arial"/>
                <w:color w:val="000000"/>
                <w:lang w:val="en-US" w:eastAsia="es-CO"/>
              </w:rPr>
              <w:t xml:space="preserve"> River: 2.42 m3 / s (dry season)</w:t>
            </w:r>
          </w:p>
          <w:p w:rsidR="006E7A64" w:rsidRPr="00CF315D" w:rsidRDefault="000701A6" w:rsidP="000701A6">
            <w:pPr>
              <w:spacing w:before="0" w:after="0" w:line="240" w:lineRule="auto"/>
              <w:rPr>
                <w:rFonts w:eastAsia="Times New Roman" w:cs="Arial"/>
                <w:color w:val="000000"/>
                <w:lang w:val="en-US" w:eastAsia="es-CO"/>
              </w:rPr>
            </w:pPr>
            <w:proofErr w:type="spellStart"/>
            <w:r w:rsidRPr="00CF315D">
              <w:rPr>
                <w:rFonts w:eastAsia="Times New Roman" w:cs="Arial"/>
                <w:color w:val="000000"/>
                <w:lang w:val="en-US" w:eastAsia="es-CO"/>
              </w:rPr>
              <w:t>Dagua</w:t>
            </w:r>
            <w:proofErr w:type="spellEnd"/>
            <w:r w:rsidRPr="00CF315D">
              <w:rPr>
                <w:rFonts w:eastAsia="Times New Roman" w:cs="Arial"/>
                <w:color w:val="000000"/>
                <w:lang w:val="en-US" w:eastAsia="es-CO"/>
              </w:rPr>
              <w:t xml:space="preserve"> River: 12.9 m3 / s (upper waters, dry season).</w:t>
            </w:r>
          </w:p>
        </w:tc>
        <w:tc>
          <w:tcPr>
            <w:tcW w:w="1400" w:type="pct"/>
            <w:vAlign w:val="center"/>
          </w:tcPr>
          <w:p w:rsidR="000701A6" w:rsidRPr="00CF315D" w:rsidRDefault="000701A6" w:rsidP="000701A6">
            <w:pPr>
              <w:spacing w:before="0" w:after="0" w:line="240" w:lineRule="auto"/>
              <w:rPr>
                <w:rFonts w:eastAsia="Times New Roman" w:cs="Arial"/>
                <w:color w:val="000000"/>
                <w:lang w:val="en-US" w:eastAsia="es-CO"/>
              </w:rPr>
            </w:pPr>
            <w:proofErr w:type="spellStart"/>
            <w:r w:rsidRPr="00CF315D">
              <w:rPr>
                <w:rFonts w:eastAsia="Times New Roman" w:cs="Arial"/>
                <w:color w:val="000000"/>
                <w:lang w:val="en-US" w:eastAsia="es-CO"/>
              </w:rPr>
              <w:t>Cañas</w:t>
            </w:r>
            <w:proofErr w:type="spellEnd"/>
            <w:r w:rsidRPr="00CF315D">
              <w:rPr>
                <w:rFonts w:eastAsia="Times New Roman" w:cs="Arial"/>
                <w:color w:val="000000"/>
                <w:lang w:val="en-US" w:eastAsia="es-CO"/>
              </w:rPr>
              <w:t xml:space="preserve"> River: 3.9 m3 / s</w:t>
            </w:r>
          </w:p>
          <w:p w:rsidR="000701A6" w:rsidRPr="00CF315D" w:rsidRDefault="000701A6" w:rsidP="000701A6">
            <w:pPr>
              <w:spacing w:before="0" w:after="0" w:line="240" w:lineRule="auto"/>
              <w:rPr>
                <w:rFonts w:eastAsia="Times New Roman" w:cs="Arial"/>
                <w:color w:val="000000"/>
                <w:lang w:val="en-US" w:eastAsia="es-CO"/>
              </w:rPr>
            </w:pPr>
            <w:proofErr w:type="spellStart"/>
            <w:r w:rsidRPr="00CF315D">
              <w:rPr>
                <w:rFonts w:eastAsia="Times New Roman" w:cs="Arial"/>
                <w:color w:val="000000"/>
                <w:lang w:val="en-US" w:eastAsia="es-CO"/>
              </w:rPr>
              <w:t>Garupal</w:t>
            </w:r>
            <w:proofErr w:type="spellEnd"/>
            <w:r w:rsidRPr="00CF315D">
              <w:rPr>
                <w:rFonts w:eastAsia="Times New Roman" w:cs="Arial"/>
                <w:color w:val="000000"/>
                <w:lang w:val="en-US" w:eastAsia="es-CO"/>
              </w:rPr>
              <w:t xml:space="preserve"> River: 2,355 m3 / s</w:t>
            </w:r>
          </w:p>
          <w:p w:rsidR="000701A6" w:rsidRPr="00CF315D" w:rsidRDefault="000701A6" w:rsidP="000701A6">
            <w:pPr>
              <w:spacing w:before="0" w:after="0" w:line="240" w:lineRule="auto"/>
              <w:rPr>
                <w:rFonts w:eastAsia="Times New Roman" w:cs="Arial"/>
                <w:color w:val="000000"/>
                <w:lang w:val="en-US" w:eastAsia="es-CO"/>
              </w:rPr>
            </w:pPr>
            <w:r w:rsidRPr="00CF315D">
              <w:rPr>
                <w:rFonts w:eastAsia="Times New Roman" w:cs="Arial"/>
                <w:color w:val="000000"/>
                <w:lang w:val="en-US" w:eastAsia="es-CO"/>
              </w:rPr>
              <w:t>Arroyo Grande: 1.75 m3 / s</w:t>
            </w:r>
          </w:p>
          <w:p w:rsidR="000701A6" w:rsidRPr="00CF315D" w:rsidRDefault="000701A6" w:rsidP="000701A6">
            <w:pPr>
              <w:spacing w:before="0" w:after="0" w:line="240" w:lineRule="auto"/>
              <w:rPr>
                <w:rFonts w:eastAsia="Times New Roman" w:cs="Arial"/>
                <w:color w:val="000000"/>
                <w:lang w:val="en-US" w:eastAsia="es-CO"/>
              </w:rPr>
            </w:pPr>
            <w:proofErr w:type="spellStart"/>
            <w:r w:rsidRPr="00CF315D">
              <w:rPr>
                <w:rFonts w:eastAsia="Times New Roman" w:cs="Arial"/>
                <w:color w:val="000000"/>
                <w:lang w:val="en-US" w:eastAsia="es-CO"/>
              </w:rPr>
              <w:t>Aipe</w:t>
            </w:r>
            <w:proofErr w:type="spellEnd"/>
            <w:r w:rsidRPr="00CF315D">
              <w:rPr>
                <w:rFonts w:eastAsia="Times New Roman" w:cs="Arial"/>
                <w:color w:val="000000"/>
                <w:lang w:val="en-US" w:eastAsia="es-CO"/>
              </w:rPr>
              <w:t xml:space="preserve"> River: 9.85 m3 / s.</w:t>
            </w:r>
          </w:p>
          <w:p w:rsidR="000701A6" w:rsidRPr="00CF315D" w:rsidRDefault="000701A6" w:rsidP="000701A6">
            <w:pPr>
              <w:spacing w:before="0" w:after="0" w:line="240" w:lineRule="auto"/>
              <w:rPr>
                <w:rFonts w:eastAsia="Times New Roman" w:cs="Arial"/>
                <w:color w:val="000000"/>
                <w:lang w:val="en-US" w:eastAsia="es-CO"/>
              </w:rPr>
            </w:pPr>
            <w:proofErr w:type="spellStart"/>
            <w:r w:rsidRPr="00CF315D">
              <w:rPr>
                <w:rFonts w:eastAsia="Times New Roman" w:cs="Arial"/>
                <w:color w:val="000000"/>
                <w:lang w:val="en-US" w:eastAsia="es-CO"/>
              </w:rPr>
              <w:t>Yaví</w:t>
            </w:r>
            <w:proofErr w:type="spellEnd"/>
            <w:r w:rsidRPr="00CF315D">
              <w:rPr>
                <w:rFonts w:eastAsia="Times New Roman" w:cs="Arial"/>
                <w:color w:val="000000"/>
                <w:lang w:val="en-US" w:eastAsia="es-CO"/>
              </w:rPr>
              <w:t xml:space="preserve"> River: 2.37 m3 / s</w:t>
            </w:r>
          </w:p>
          <w:p w:rsidR="006E7A64" w:rsidRPr="00CF315D" w:rsidRDefault="000701A6" w:rsidP="000701A6">
            <w:pPr>
              <w:spacing w:before="0" w:after="0" w:line="240" w:lineRule="auto"/>
              <w:rPr>
                <w:rFonts w:eastAsia="Times New Roman" w:cs="Arial"/>
                <w:color w:val="000000"/>
                <w:lang w:val="en-US" w:eastAsia="es-CO"/>
              </w:rPr>
            </w:pPr>
            <w:proofErr w:type="spellStart"/>
            <w:r w:rsidRPr="00CF315D">
              <w:rPr>
                <w:rFonts w:eastAsia="Times New Roman" w:cs="Arial"/>
                <w:color w:val="000000"/>
                <w:lang w:val="en-US" w:eastAsia="es-CO"/>
              </w:rPr>
              <w:t>Dagua</w:t>
            </w:r>
            <w:proofErr w:type="spellEnd"/>
            <w:r w:rsidRPr="00CF315D">
              <w:rPr>
                <w:rFonts w:eastAsia="Times New Roman" w:cs="Arial"/>
                <w:color w:val="000000"/>
                <w:lang w:val="en-US" w:eastAsia="es-CO"/>
              </w:rPr>
              <w:t xml:space="preserve"> River: 1.4 m3 / s</w:t>
            </w:r>
          </w:p>
        </w:tc>
      </w:tr>
      <w:tr w:rsidR="006E7A64" w:rsidRPr="00CF315D" w:rsidTr="00733A43">
        <w:tc>
          <w:tcPr>
            <w:tcW w:w="498" w:type="pct"/>
            <w:vAlign w:val="center"/>
          </w:tcPr>
          <w:p w:rsidR="006E7A64" w:rsidRPr="00CF315D" w:rsidRDefault="00663589" w:rsidP="006E7A64">
            <w:pPr>
              <w:spacing w:before="0" w:after="0" w:line="240" w:lineRule="auto"/>
              <w:rPr>
                <w:rFonts w:eastAsia="Times New Roman" w:cs="Arial"/>
                <w:color w:val="000000"/>
                <w:lang w:val="en-US" w:eastAsia="es-CO"/>
              </w:rPr>
            </w:pPr>
            <w:r w:rsidRPr="00CF315D">
              <w:rPr>
                <w:rFonts w:eastAsia="Times New Roman" w:cs="Arial"/>
                <w:iCs/>
                <w:color w:val="000000"/>
                <w:lang w:val="en-US" w:eastAsia="es-CO"/>
              </w:rPr>
              <w:t>Date</w:t>
            </w:r>
            <w:r w:rsidR="00AC1263" w:rsidRPr="00CF315D">
              <w:rPr>
                <w:rFonts w:eastAsia="Times New Roman" w:cs="Arial"/>
                <w:color w:val="000000"/>
                <w:lang w:val="en-US" w:eastAsia="es-CO"/>
              </w:rPr>
              <w:t xml:space="preserve"> </w:t>
            </w:r>
          </w:p>
        </w:tc>
        <w:tc>
          <w:tcPr>
            <w:tcW w:w="1411" w:type="pct"/>
            <w:vAlign w:val="center"/>
          </w:tcPr>
          <w:p w:rsidR="006E7A64" w:rsidRPr="00CF315D" w:rsidRDefault="006E7A64" w:rsidP="006E7A64">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2017</w:t>
            </w:r>
          </w:p>
        </w:tc>
        <w:tc>
          <w:tcPr>
            <w:tcW w:w="1691" w:type="pct"/>
            <w:vAlign w:val="center"/>
          </w:tcPr>
          <w:p w:rsidR="006E7A64" w:rsidRPr="00CF315D" w:rsidRDefault="006E7A64" w:rsidP="006E7A64">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2017</w:t>
            </w:r>
          </w:p>
        </w:tc>
        <w:tc>
          <w:tcPr>
            <w:tcW w:w="1400" w:type="pct"/>
            <w:vAlign w:val="center"/>
          </w:tcPr>
          <w:p w:rsidR="006E7A64" w:rsidRPr="00CF315D" w:rsidRDefault="006E7A64" w:rsidP="00FF7A5F">
            <w:pPr>
              <w:spacing w:before="0" w:after="0" w:line="240" w:lineRule="auto"/>
              <w:rPr>
                <w:rFonts w:eastAsia="Times New Roman" w:cs="Arial"/>
                <w:color w:val="000000"/>
                <w:lang w:val="en-US" w:eastAsia="es-CO"/>
              </w:rPr>
            </w:pPr>
            <w:r w:rsidRPr="00CF315D">
              <w:rPr>
                <w:rFonts w:eastAsia="Times New Roman" w:cs="Arial"/>
                <w:color w:val="000000"/>
                <w:lang w:val="en-US" w:eastAsia="es-CO"/>
              </w:rPr>
              <w:t>Oc</w:t>
            </w:r>
            <w:r w:rsidR="00663589" w:rsidRPr="00CF315D">
              <w:rPr>
                <w:rFonts w:eastAsia="Times New Roman" w:cs="Arial"/>
                <w:color w:val="000000"/>
                <w:lang w:val="en-US" w:eastAsia="es-CO"/>
              </w:rPr>
              <w:t>tober,</w:t>
            </w:r>
            <w:r w:rsidRPr="00CF315D">
              <w:rPr>
                <w:rFonts w:eastAsia="Times New Roman" w:cs="Arial"/>
                <w:color w:val="000000"/>
                <w:lang w:val="en-US" w:eastAsia="es-CO"/>
              </w:rPr>
              <w:t xml:space="preserve"> 2019</w:t>
            </w:r>
          </w:p>
        </w:tc>
      </w:tr>
    </w:tbl>
    <w:p w:rsidR="008E4AC9" w:rsidRPr="00CF315D" w:rsidRDefault="008E4AC9" w:rsidP="008E4AC9">
      <w:pPr>
        <w:rPr>
          <w:rFonts w:cs="Arial"/>
          <w:lang w:val="en-US"/>
        </w:rPr>
      </w:pPr>
      <w:r w:rsidRPr="00CF315D">
        <w:rPr>
          <w:rFonts w:cs="Arial"/>
          <w:lang w:val="en-US"/>
        </w:rPr>
        <w:t xml:space="preserve">In general, the </w:t>
      </w:r>
      <w:r w:rsidR="00EC74B2" w:rsidRPr="00CF315D">
        <w:rPr>
          <w:rFonts w:cs="Arial"/>
          <w:lang w:val="en-US"/>
        </w:rPr>
        <w:t>project</w:t>
      </w:r>
      <w:r w:rsidR="00EC74B2">
        <w:rPr>
          <w:rFonts w:cs="Arial"/>
          <w:lang w:val="en-US"/>
        </w:rPr>
        <w:t xml:space="preserve"> </w:t>
      </w:r>
      <w:r w:rsidRPr="00CF315D">
        <w:rPr>
          <w:rFonts w:cs="Arial"/>
          <w:lang w:val="en-US"/>
        </w:rPr>
        <w:t>estimated that the water flow has had marginal, but not significant, improvements</w:t>
      </w:r>
      <w:r w:rsidR="00EC74B2" w:rsidRPr="00CF315D">
        <w:rPr>
          <w:rFonts w:cs="Arial"/>
          <w:lang w:val="en-US"/>
        </w:rPr>
        <w:t>.</w:t>
      </w:r>
      <w:r w:rsidR="00EC74B2">
        <w:rPr>
          <w:rFonts w:cs="Arial"/>
          <w:lang w:val="en-US"/>
        </w:rPr>
        <w:t xml:space="preserve"> </w:t>
      </w:r>
      <w:r w:rsidRPr="00CF315D">
        <w:rPr>
          <w:rFonts w:cs="Arial"/>
          <w:lang w:val="en-US"/>
        </w:rPr>
        <w:t>The project carries out annual flow measurements (m3/s) provided by the Hydrological Response Units (HRU). The flow rate is measured through calibration.</w:t>
      </w:r>
    </w:p>
    <w:p w:rsidR="008E4AC9" w:rsidRPr="00CF315D" w:rsidRDefault="008E4AC9" w:rsidP="008E4AC9">
      <w:pPr>
        <w:rPr>
          <w:rFonts w:cs="Arial"/>
          <w:lang w:val="en-US"/>
        </w:rPr>
      </w:pPr>
      <w:r w:rsidRPr="00CF315D">
        <w:rPr>
          <w:rFonts w:cs="Arial"/>
          <w:lang w:val="en-US"/>
        </w:rPr>
        <w:t>Regarding flows, the data obtained in the second half of 2018 show an improvement in the flow rates provided by the micro basins compared to the baseline</w:t>
      </w:r>
      <w:r w:rsidR="00637247" w:rsidRPr="00CF315D">
        <w:rPr>
          <w:rFonts w:cs="Arial"/>
          <w:lang w:val="en-US"/>
        </w:rPr>
        <w:t>.</w:t>
      </w:r>
      <w:r w:rsidR="00637247">
        <w:rPr>
          <w:rFonts w:cs="Arial"/>
          <w:lang w:val="en-US"/>
        </w:rPr>
        <w:t xml:space="preserve"> </w:t>
      </w:r>
      <w:r w:rsidRPr="00CF315D">
        <w:rPr>
          <w:rFonts w:cs="Arial"/>
          <w:lang w:val="en-US"/>
        </w:rPr>
        <w:t xml:space="preserve">This result may </w:t>
      </w:r>
      <w:r w:rsidRPr="00CF315D">
        <w:rPr>
          <w:rFonts w:cs="Arial"/>
          <w:lang w:val="en-US"/>
        </w:rPr>
        <w:lastRenderedPageBreak/>
        <w:t>be related to restoration measures and conservation actions carried out in these territories, although the time horizon is too short to see results.</w:t>
      </w:r>
    </w:p>
    <w:p w:rsidR="008E4AC9" w:rsidRPr="00CF315D" w:rsidRDefault="000701A6" w:rsidP="000701A6">
      <w:pPr>
        <w:spacing w:after="40"/>
        <w:rPr>
          <w:rFonts w:cs="Arial"/>
          <w:lang w:val="en-US"/>
        </w:rPr>
      </w:pPr>
      <w:bookmarkStart w:id="136" w:name="_Toc35611974"/>
      <w:r w:rsidRPr="00CF315D">
        <w:rPr>
          <w:rFonts w:cs="Arial"/>
          <w:b/>
          <w:bCs/>
          <w:lang w:val="en-US"/>
        </w:rPr>
        <w:t xml:space="preserve">Table </w:t>
      </w:r>
      <w:r w:rsidRPr="00CF315D">
        <w:rPr>
          <w:rFonts w:cs="Arial"/>
          <w:b/>
          <w:bCs/>
          <w:lang w:val="en-US"/>
        </w:rPr>
        <w:fldChar w:fldCharType="begin"/>
      </w:r>
      <w:r w:rsidRPr="00CF315D">
        <w:rPr>
          <w:rFonts w:cs="Arial"/>
          <w:b/>
          <w:bCs/>
          <w:lang w:val="en-US"/>
        </w:rPr>
        <w:instrText xml:space="preserve"> SEQ Table \* ARABIC </w:instrText>
      </w:r>
      <w:r w:rsidRPr="00CF315D">
        <w:rPr>
          <w:rFonts w:cs="Arial"/>
          <w:b/>
          <w:bCs/>
          <w:lang w:val="en-US"/>
        </w:rPr>
        <w:fldChar w:fldCharType="separate"/>
      </w:r>
      <w:r w:rsidR="008A0853">
        <w:rPr>
          <w:rFonts w:cs="Arial"/>
          <w:b/>
          <w:bCs/>
          <w:noProof/>
          <w:lang w:val="en-US"/>
        </w:rPr>
        <w:t>16</w:t>
      </w:r>
      <w:r w:rsidRPr="00CF315D">
        <w:rPr>
          <w:rFonts w:cs="Arial"/>
          <w:b/>
          <w:bCs/>
          <w:lang w:val="en-US"/>
        </w:rPr>
        <w:fldChar w:fldCharType="end"/>
      </w:r>
      <w:r w:rsidRPr="00CF315D">
        <w:rPr>
          <w:rFonts w:cs="Arial"/>
          <w:b/>
          <w:bCs/>
          <w:lang w:val="en-US"/>
        </w:rPr>
        <w:t xml:space="preserve"> </w:t>
      </w:r>
      <w:r w:rsidR="008E4AC9" w:rsidRPr="00CF315D">
        <w:rPr>
          <w:rFonts w:cs="Arial"/>
          <w:b/>
          <w:bCs/>
          <w:lang w:val="en-US"/>
        </w:rPr>
        <w:t>Evaluation of indicator 2.7 - Component 2</w:t>
      </w:r>
      <w:bookmarkEnd w:id="136"/>
    </w:p>
    <w:tbl>
      <w:tblPr>
        <w:tblStyle w:val="TableGrid"/>
        <w:tblW w:w="5000" w:type="pct"/>
        <w:tblLook w:val="04A0" w:firstRow="1" w:lastRow="0" w:firstColumn="1" w:lastColumn="0" w:noHBand="0" w:noVBand="1"/>
      </w:tblPr>
      <w:tblGrid>
        <w:gridCol w:w="846"/>
        <w:gridCol w:w="2397"/>
        <w:gridCol w:w="2963"/>
        <w:gridCol w:w="2288"/>
      </w:tblGrid>
      <w:tr w:rsidR="00D31955" w:rsidRPr="00CF315D" w:rsidTr="006E7A64">
        <w:tc>
          <w:tcPr>
            <w:tcW w:w="3653" w:type="pct"/>
            <w:gridSpan w:val="3"/>
            <w:vMerge w:val="restart"/>
            <w:vAlign w:val="center"/>
          </w:tcPr>
          <w:p w:rsidR="00D31955" w:rsidRPr="00CF315D" w:rsidRDefault="00D31955">
            <w:pPr>
              <w:autoSpaceDE w:val="0"/>
              <w:autoSpaceDN w:val="0"/>
              <w:adjustRightInd w:val="0"/>
              <w:spacing w:before="0" w:after="0" w:line="240" w:lineRule="auto"/>
              <w:jc w:val="left"/>
              <w:rPr>
                <w:rFonts w:eastAsia="Times New Roman" w:cs="Arial"/>
                <w:iCs/>
                <w:color w:val="000000"/>
                <w:lang w:val="en-US" w:eastAsia="es-CO"/>
              </w:rPr>
            </w:pPr>
            <w:r w:rsidRPr="00CF315D">
              <w:rPr>
                <w:rFonts w:cs="Arial"/>
                <w:lang w:val="en-US"/>
              </w:rPr>
              <w:t>Indicator 2. 7: </w:t>
            </w:r>
            <w:r w:rsidR="00EC74B2" w:rsidRPr="00EC74B2">
              <w:rPr>
                <w:rFonts w:cs="Arial"/>
                <w:lang w:val="en-US"/>
              </w:rPr>
              <w:t>Sediments (Total</w:t>
            </w:r>
            <w:r w:rsidR="00EC74B2">
              <w:rPr>
                <w:rFonts w:cs="Arial"/>
                <w:lang w:val="en-US"/>
              </w:rPr>
              <w:t xml:space="preserve"> </w:t>
            </w:r>
            <w:r w:rsidR="00EC74B2" w:rsidRPr="00EC74B2">
              <w:rPr>
                <w:rFonts w:cs="Arial"/>
                <w:lang w:val="en-US"/>
              </w:rPr>
              <w:t>Suspended Solids - TSS)</w:t>
            </w:r>
            <w:r w:rsidR="00EC74B2">
              <w:rPr>
                <w:rFonts w:cs="Arial"/>
                <w:lang w:val="en-US"/>
              </w:rPr>
              <w:t xml:space="preserve"> </w:t>
            </w:r>
            <w:r w:rsidR="00EC74B2" w:rsidRPr="00EC74B2">
              <w:rPr>
                <w:rFonts w:cs="Arial"/>
                <w:lang w:val="en-US"/>
              </w:rPr>
              <w:t>contributed by the HRU in</w:t>
            </w:r>
            <w:r w:rsidR="00EC74B2">
              <w:rPr>
                <w:rFonts w:cs="Arial"/>
                <w:lang w:val="en-US"/>
              </w:rPr>
              <w:t xml:space="preserve"> </w:t>
            </w:r>
            <w:r w:rsidR="00EC74B2" w:rsidRPr="00EC74B2">
              <w:rPr>
                <w:rFonts w:cs="Arial"/>
                <w:lang w:val="en-US"/>
              </w:rPr>
              <w:t>each prioritized</w:t>
            </w:r>
            <w:r w:rsidR="00EC74B2">
              <w:rPr>
                <w:rFonts w:cs="Arial"/>
                <w:lang w:val="en-US"/>
              </w:rPr>
              <w:t xml:space="preserve"> </w:t>
            </w:r>
            <w:r w:rsidR="00EC74B2" w:rsidRPr="00EC74B2">
              <w:rPr>
                <w:rFonts w:cs="Arial"/>
                <w:lang w:val="en-US"/>
              </w:rPr>
              <w:t>watershed.</w:t>
            </w:r>
          </w:p>
        </w:tc>
        <w:tc>
          <w:tcPr>
            <w:tcW w:w="1347" w:type="pct"/>
            <w:vAlign w:val="center"/>
          </w:tcPr>
          <w:p w:rsidR="00D31955" w:rsidRPr="00CF315D" w:rsidRDefault="00F03E1C" w:rsidP="00D31955">
            <w:pPr>
              <w:spacing w:before="0" w:after="0" w:line="240" w:lineRule="auto"/>
              <w:jc w:val="center"/>
              <w:rPr>
                <w:rFonts w:eastAsia="Times New Roman" w:cs="Arial"/>
                <w:iCs/>
                <w:lang w:val="en-US" w:eastAsia="es-CO"/>
              </w:rPr>
            </w:pPr>
            <w:r>
              <w:rPr>
                <w:rFonts w:eastAsia="Times New Roman" w:cs="Arial"/>
                <w:b/>
                <w:bCs/>
                <w:color w:val="000000"/>
                <w:lang w:val="en-US" w:eastAsia="es-CO"/>
              </w:rPr>
              <w:t xml:space="preserve">TE </w:t>
            </w:r>
            <w:r w:rsidR="00D31955" w:rsidRPr="00CF315D">
              <w:rPr>
                <w:rFonts w:eastAsia="Times New Roman" w:cs="Arial"/>
                <w:b/>
                <w:bCs/>
                <w:color w:val="000000"/>
                <w:lang w:val="en-US" w:eastAsia="es-CO"/>
              </w:rPr>
              <w:t>Rating</w:t>
            </w:r>
          </w:p>
        </w:tc>
      </w:tr>
      <w:tr w:rsidR="00D31955" w:rsidRPr="00CF315D" w:rsidTr="006E7A64">
        <w:tc>
          <w:tcPr>
            <w:tcW w:w="3653" w:type="pct"/>
            <w:gridSpan w:val="3"/>
            <w:vMerge/>
            <w:vAlign w:val="center"/>
          </w:tcPr>
          <w:p w:rsidR="00D31955" w:rsidRPr="00CF315D" w:rsidRDefault="00D31955" w:rsidP="00D31955">
            <w:pPr>
              <w:autoSpaceDE w:val="0"/>
              <w:autoSpaceDN w:val="0"/>
              <w:adjustRightInd w:val="0"/>
              <w:spacing w:before="0" w:after="0" w:line="240" w:lineRule="auto"/>
              <w:jc w:val="left"/>
              <w:rPr>
                <w:rFonts w:eastAsia="Times New Roman" w:cs="Arial"/>
                <w:iCs/>
                <w:lang w:val="en-US" w:eastAsia="es-CO"/>
              </w:rPr>
            </w:pPr>
          </w:p>
        </w:tc>
        <w:tc>
          <w:tcPr>
            <w:tcW w:w="1347" w:type="pct"/>
            <w:shd w:val="clear" w:color="auto" w:fill="92D050"/>
            <w:vAlign w:val="center"/>
          </w:tcPr>
          <w:p w:rsidR="00D31955" w:rsidRPr="00CF315D" w:rsidRDefault="00D31955" w:rsidP="00D31955">
            <w:pPr>
              <w:spacing w:before="0" w:after="0" w:line="240" w:lineRule="auto"/>
              <w:jc w:val="center"/>
              <w:rPr>
                <w:rFonts w:eastAsia="Times New Roman" w:cs="Arial"/>
                <w:iCs/>
                <w:lang w:val="en-US" w:eastAsia="es-CO"/>
              </w:rPr>
            </w:pPr>
            <w:r w:rsidRPr="00CF315D">
              <w:rPr>
                <w:rFonts w:eastAsia="Times New Roman" w:cs="Arial"/>
                <w:color w:val="000000"/>
                <w:lang w:val="en-US" w:eastAsia="es-CO"/>
              </w:rPr>
              <w:t xml:space="preserve">Achieved </w:t>
            </w:r>
          </w:p>
        </w:tc>
      </w:tr>
      <w:tr w:rsidR="00663589" w:rsidRPr="00CF315D" w:rsidTr="00FF7F21">
        <w:tc>
          <w:tcPr>
            <w:tcW w:w="498" w:type="pct"/>
            <w:vMerge w:val="restart"/>
          </w:tcPr>
          <w:p w:rsidR="00663589" w:rsidRPr="00CF315D" w:rsidRDefault="00663589" w:rsidP="00663589">
            <w:pPr>
              <w:spacing w:before="0" w:after="0" w:line="240" w:lineRule="auto"/>
              <w:rPr>
                <w:rFonts w:eastAsia="Times New Roman" w:cs="Arial"/>
                <w:iCs/>
                <w:color w:val="000000"/>
                <w:lang w:val="en-US" w:eastAsia="es-CO"/>
              </w:rPr>
            </w:pPr>
            <w:r w:rsidRPr="00CF315D">
              <w:rPr>
                <w:rFonts w:eastAsia="Times New Roman" w:cs="Arial"/>
                <w:color w:val="000000"/>
                <w:lang w:val="en-US" w:eastAsia="es-CO"/>
              </w:rPr>
              <w:t>Value</w:t>
            </w:r>
          </w:p>
        </w:tc>
        <w:tc>
          <w:tcPr>
            <w:tcW w:w="1411" w:type="pct"/>
          </w:tcPr>
          <w:p w:rsidR="00663589" w:rsidRPr="00CF315D" w:rsidRDefault="00663589" w:rsidP="00663589">
            <w:pPr>
              <w:spacing w:before="0" w:after="0" w:line="240" w:lineRule="auto"/>
              <w:jc w:val="center"/>
              <w:rPr>
                <w:rFonts w:eastAsia="Times New Roman" w:cs="Arial"/>
                <w:iCs/>
                <w:color w:val="000000"/>
                <w:lang w:val="en-US" w:eastAsia="es-CO"/>
              </w:rPr>
            </w:pPr>
            <w:r w:rsidRPr="00CF315D">
              <w:rPr>
                <w:rFonts w:eastAsia="Times New Roman" w:cs="Arial"/>
                <w:color w:val="000000"/>
                <w:lang w:val="en-US" w:eastAsia="es-CO"/>
              </w:rPr>
              <w:t>Baseline</w:t>
            </w:r>
          </w:p>
        </w:tc>
        <w:tc>
          <w:tcPr>
            <w:tcW w:w="1744" w:type="pct"/>
          </w:tcPr>
          <w:p w:rsidR="00663589" w:rsidRPr="00CF315D" w:rsidRDefault="00663589" w:rsidP="00663589">
            <w:pPr>
              <w:spacing w:before="0" w:after="0" w:line="240" w:lineRule="auto"/>
              <w:jc w:val="center"/>
              <w:rPr>
                <w:rFonts w:eastAsia="Times New Roman" w:cs="Arial"/>
                <w:iCs/>
                <w:color w:val="000000"/>
                <w:lang w:val="en-US" w:eastAsia="es-CO"/>
              </w:rPr>
            </w:pPr>
            <w:r w:rsidRPr="00CF315D">
              <w:rPr>
                <w:rFonts w:eastAsia="Times New Roman" w:cs="Arial"/>
                <w:color w:val="000000"/>
                <w:lang w:val="en-US" w:eastAsia="es-CO"/>
              </w:rPr>
              <w:t>Goal</w:t>
            </w:r>
          </w:p>
        </w:tc>
        <w:tc>
          <w:tcPr>
            <w:tcW w:w="1347" w:type="pct"/>
          </w:tcPr>
          <w:p w:rsidR="00663589" w:rsidRPr="00CF315D" w:rsidRDefault="00F03E1C" w:rsidP="001A6508">
            <w:pPr>
              <w:spacing w:before="0" w:after="0" w:line="240" w:lineRule="auto"/>
              <w:jc w:val="center"/>
              <w:rPr>
                <w:rFonts w:eastAsia="Times New Roman" w:cs="Arial"/>
                <w:iCs/>
                <w:color w:val="000000"/>
                <w:lang w:val="en-US" w:eastAsia="es-CO"/>
              </w:rPr>
            </w:pPr>
            <w:r>
              <w:rPr>
                <w:rFonts w:eastAsia="Times New Roman" w:cs="Arial"/>
                <w:color w:val="000000"/>
                <w:lang w:val="en-US" w:eastAsia="es-CO"/>
              </w:rPr>
              <w:t>TE</w:t>
            </w:r>
            <w:r w:rsidRPr="00CF315D">
              <w:rPr>
                <w:rFonts w:eastAsia="Times New Roman" w:cs="Arial"/>
                <w:color w:val="000000"/>
                <w:lang w:val="en-US" w:eastAsia="es-CO"/>
              </w:rPr>
              <w:t xml:space="preserve"> </w:t>
            </w:r>
            <w:r w:rsidR="00663589" w:rsidRPr="00CF315D">
              <w:rPr>
                <w:rFonts w:eastAsia="Times New Roman" w:cs="Arial"/>
                <w:color w:val="000000"/>
                <w:lang w:val="en-US" w:eastAsia="es-CO"/>
              </w:rPr>
              <w:t>Status</w:t>
            </w:r>
          </w:p>
        </w:tc>
      </w:tr>
      <w:tr w:rsidR="006E7A64" w:rsidRPr="000667EB" w:rsidTr="00AC1263">
        <w:trPr>
          <w:trHeight w:val="508"/>
        </w:trPr>
        <w:tc>
          <w:tcPr>
            <w:tcW w:w="498" w:type="pct"/>
            <w:vMerge/>
            <w:vAlign w:val="center"/>
          </w:tcPr>
          <w:p w:rsidR="006E7A64" w:rsidRPr="00CF315D" w:rsidRDefault="006E7A64" w:rsidP="006E7A64">
            <w:pPr>
              <w:spacing w:before="0" w:after="0" w:line="240" w:lineRule="auto"/>
              <w:rPr>
                <w:rFonts w:eastAsia="Times New Roman" w:cs="Arial"/>
                <w:iCs/>
                <w:color w:val="000000"/>
                <w:lang w:val="en-US" w:eastAsia="es-CO"/>
              </w:rPr>
            </w:pPr>
          </w:p>
        </w:tc>
        <w:tc>
          <w:tcPr>
            <w:tcW w:w="1411" w:type="pct"/>
            <w:vAlign w:val="center"/>
          </w:tcPr>
          <w:p w:rsidR="000701A6" w:rsidRPr="001E632E" w:rsidRDefault="000701A6" w:rsidP="000701A6">
            <w:pPr>
              <w:spacing w:before="0" w:after="0" w:line="240" w:lineRule="auto"/>
              <w:rPr>
                <w:iCs/>
                <w:lang w:val="es-EC"/>
              </w:rPr>
            </w:pPr>
            <w:r w:rsidRPr="001E632E">
              <w:rPr>
                <w:iCs/>
                <w:lang w:val="es-EC"/>
              </w:rPr>
              <w:t>2017</w:t>
            </w:r>
          </w:p>
          <w:p w:rsidR="000701A6" w:rsidRPr="001E632E" w:rsidRDefault="000701A6" w:rsidP="000701A6">
            <w:pPr>
              <w:spacing w:before="0" w:after="0" w:line="240" w:lineRule="auto"/>
              <w:rPr>
                <w:iCs/>
                <w:lang w:val="es-EC"/>
              </w:rPr>
            </w:pPr>
            <w:r w:rsidRPr="001E632E">
              <w:rPr>
                <w:iCs/>
                <w:lang w:val="es-EC"/>
              </w:rPr>
              <w:t> </w:t>
            </w:r>
          </w:p>
          <w:p w:rsidR="00873ED6" w:rsidRPr="001A6508" w:rsidRDefault="00873ED6" w:rsidP="00873ED6">
            <w:pPr>
              <w:spacing w:before="0" w:after="0" w:line="240" w:lineRule="auto"/>
              <w:rPr>
                <w:iCs/>
                <w:lang w:val="es-EC"/>
              </w:rPr>
            </w:pPr>
            <w:proofErr w:type="spellStart"/>
            <w:r w:rsidRPr="001A6508">
              <w:rPr>
                <w:iCs/>
                <w:lang w:val="es-EC"/>
              </w:rPr>
              <w:t>Rincon</w:t>
            </w:r>
            <w:proofErr w:type="spellEnd"/>
            <w:r w:rsidRPr="001A6508">
              <w:rPr>
                <w:iCs/>
                <w:lang w:val="es-EC"/>
              </w:rPr>
              <w:t xml:space="preserve"> mosquito: 0.1 mg/l (Ancho-Cañas </w:t>
            </w:r>
            <w:proofErr w:type="spellStart"/>
            <w:r w:rsidRPr="001A6508">
              <w:rPr>
                <w:iCs/>
                <w:lang w:val="es-EC"/>
              </w:rPr>
              <w:t>Basin</w:t>
            </w:r>
            <w:proofErr w:type="spellEnd"/>
            <w:r w:rsidRPr="001A6508">
              <w:rPr>
                <w:iCs/>
                <w:lang w:val="es-EC"/>
              </w:rPr>
              <w:t xml:space="preserve">)   </w:t>
            </w:r>
          </w:p>
          <w:p w:rsidR="00873ED6" w:rsidRPr="001A6508" w:rsidRDefault="00873ED6" w:rsidP="00873ED6">
            <w:pPr>
              <w:spacing w:before="0" w:after="0" w:line="240" w:lineRule="auto"/>
              <w:rPr>
                <w:iCs/>
                <w:lang w:val="es-EC"/>
              </w:rPr>
            </w:pPr>
            <w:r w:rsidRPr="001A6508">
              <w:rPr>
                <w:iCs/>
                <w:lang w:val="es-EC"/>
              </w:rPr>
              <w:t xml:space="preserve">Diluvio </w:t>
            </w:r>
            <w:proofErr w:type="spellStart"/>
            <w:r w:rsidRPr="001A6508">
              <w:rPr>
                <w:iCs/>
                <w:lang w:val="es-EC"/>
              </w:rPr>
              <w:t>River</w:t>
            </w:r>
            <w:proofErr w:type="spellEnd"/>
            <w:r w:rsidRPr="001A6508">
              <w:rPr>
                <w:iCs/>
                <w:lang w:val="es-EC"/>
              </w:rPr>
              <w:t xml:space="preserve"> and Villa Aleja </w:t>
            </w:r>
            <w:proofErr w:type="spellStart"/>
            <w:r w:rsidRPr="001A6508">
              <w:rPr>
                <w:iCs/>
                <w:lang w:val="es-EC"/>
              </w:rPr>
              <w:t>Gorge</w:t>
            </w:r>
            <w:proofErr w:type="spellEnd"/>
            <w:r w:rsidRPr="001A6508">
              <w:rPr>
                <w:iCs/>
                <w:lang w:val="es-EC"/>
              </w:rPr>
              <w:t>: 0.1 mg/l (</w:t>
            </w:r>
            <w:proofErr w:type="spellStart"/>
            <w:r w:rsidRPr="001A6508">
              <w:rPr>
                <w:iCs/>
                <w:lang w:val="es-EC"/>
              </w:rPr>
              <w:t>Garupal</w:t>
            </w:r>
            <w:proofErr w:type="spellEnd"/>
            <w:r w:rsidRPr="001A6508">
              <w:rPr>
                <w:iCs/>
                <w:lang w:val="es-EC"/>
              </w:rPr>
              <w:t xml:space="preserve"> </w:t>
            </w:r>
            <w:proofErr w:type="spellStart"/>
            <w:r w:rsidRPr="001A6508">
              <w:rPr>
                <w:iCs/>
                <w:lang w:val="es-EC"/>
              </w:rPr>
              <w:t>Basin</w:t>
            </w:r>
            <w:proofErr w:type="spellEnd"/>
            <w:r w:rsidRPr="001A6508">
              <w:rPr>
                <w:iCs/>
                <w:lang w:val="es-EC"/>
              </w:rPr>
              <w:t xml:space="preserve">)  </w:t>
            </w:r>
          </w:p>
          <w:p w:rsidR="00873ED6" w:rsidRPr="001A6508" w:rsidRDefault="00873ED6" w:rsidP="00873ED6">
            <w:pPr>
              <w:spacing w:before="0" w:after="0" w:line="240" w:lineRule="auto"/>
              <w:rPr>
                <w:iCs/>
                <w:lang w:val="es-EC"/>
              </w:rPr>
            </w:pPr>
            <w:r w:rsidRPr="001A6508">
              <w:rPr>
                <w:iCs/>
                <w:lang w:val="es-EC"/>
              </w:rPr>
              <w:t xml:space="preserve">Arroyo el medio, Arroyo </w:t>
            </w:r>
            <w:proofErr w:type="gramStart"/>
            <w:r w:rsidRPr="001A6508">
              <w:rPr>
                <w:iCs/>
                <w:lang w:val="es-EC"/>
              </w:rPr>
              <w:t>algodón  Arroyo</w:t>
            </w:r>
            <w:proofErr w:type="gramEnd"/>
            <w:r w:rsidRPr="001A6508">
              <w:rPr>
                <w:iCs/>
                <w:lang w:val="es-EC"/>
              </w:rPr>
              <w:t xml:space="preserve"> grande: 0.0 mg/l (Arroyo Grande </w:t>
            </w:r>
            <w:proofErr w:type="spellStart"/>
            <w:r w:rsidRPr="001A6508">
              <w:rPr>
                <w:iCs/>
                <w:lang w:val="es-EC"/>
              </w:rPr>
              <w:t>Basin</w:t>
            </w:r>
            <w:proofErr w:type="spellEnd"/>
            <w:r w:rsidRPr="001A6508">
              <w:rPr>
                <w:iCs/>
                <w:lang w:val="es-EC"/>
              </w:rPr>
              <w:t xml:space="preserve">)  </w:t>
            </w:r>
          </w:p>
          <w:p w:rsidR="00873ED6" w:rsidRPr="000667EB" w:rsidRDefault="00873ED6" w:rsidP="00873ED6">
            <w:pPr>
              <w:spacing w:before="0" w:after="0" w:line="240" w:lineRule="auto"/>
              <w:rPr>
                <w:iCs/>
                <w:lang w:val="es-PA"/>
              </w:rPr>
            </w:pPr>
            <w:proofErr w:type="spellStart"/>
            <w:r w:rsidRPr="000667EB">
              <w:rPr>
                <w:iCs/>
                <w:lang w:val="es-PA"/>
              </w:rPr>
              <w:t>Bambuca</w:t>
            </w:r>
            <w:proofErr w:type="spellEnd"/>
            <w:r w:rsidRPr="000667EB">
              <w:rPr>
                <w:iCs/>
                <w:lang w:val="es-PA"/>
              </w:rPr>
              <w:t xml:space="preserve"> </w:t>
            </w:r>
            <w:proofErr w:type="spellStart"/>
            <w:r w:rsidRPr="000667EB">
              <w:rPr>
                <w:iCs/>
                <w:lang w:val="es-PA"/>
              </w:rPr>
              <w:t>Gorge</w:t>
            </w:r>
            <w:proofErr w:type="spellEnd"/>
            <w:r w:rsidRPr="000667EB">
              <w:rPr>
                <w:iCs/>
                <w:lang w:val="es-PA"/>
              </w:rPr>
              <w:t xml:space="preserve">: 0.1 mg/l (Aipe </w:t>
            </w:r>
            <w:proofErr w:type="spellStart"/>
            <w:r w:rsidRPr="000667EB">
              <w:rPr>
                <w:iCs/>
                <w:lang w:val="es-PA"/>
              </w:rPr>
              <w:t>Basin</w:t>
            </w:r>
            <w:proofErr w:type="spellEnd"/>
            <w:r w:rsidRPr="000667EB">
              <w:rPr>
                <w:iCs/>
                <w:lang w:val="es-PA"/>
              </w:rPr>
              <w:t xml:space="preserve">)  </w:t>
            </w:r>
          </w:p>
          <w:p w:rsidR="00873ED6" w:rsidRPr="001A6508" w:rsidRDefault="00873ED6" w:rsidP="00873ED6">
            <w:pPr>
              <w:spacing w:before="0" w:after="0" w:line="240" w:lineRule="auto"/>
              <w:rPr>
                <w:iCs/>
                <w:lang w:val="es-EC"/>
              </w:rPr>
            </w:pPr>
            <w:r w:rsidRPr="001A6508">
              <w:rPr>
                <w:iCs/>
                <w:lang w:val="es-EC"/>
              </w:rPr>
              <w:t xml:space="preserve">Las </w:t>
            </w:r>
            <w:proofErr w:type="spellStart"/>
            <w:r w:rsidRPr="001A6508">
              <w:rPr>
                <w:iCs/>
                <w:lang w:val="es-EC"/>
              </w:rPr>
              <w:t>Señorias</w:t>
            </w:r>
            <w:proofErr w:type="spellEnd"/>
            <w:r w:rsidRPr="001A6508">
              <w:rPr>
                <w:iCs/>
                <w:lang w:val="es-EC"/>
              </w:rPr>
              <w:t xml:space="preserve"> </w:t>
            </w:r>
            <w:proofErr w:type="spellStart"/>
            <w:r w:rsidRPr="001A6508">
              <w:rPr>
                <w:iCs/>
                <w:lang w:val="es-EC"/>
              </w:rPr>
              <w:t>Gorge</w:t>
            </w:r>
            <w:proofErr w:type="spellEnd"/>
            <w:r w:rsidRPr="001A6508">
              <w:rPr>
                <w:iCs/>
                <w:lang w:val="es-EC"/>
              </w:rPr>
              <w:t>: 0.1 mg/l (</w:t>
            </w:r>
            <w:proofErr w:type="spellStart"/>
            <w:r w:rsidRPr="001A6508">
              <w:rPr>
                <w:iCs/>
                <w:lang w:val="es-EC"/>
              </w:rPr>
              <w:t>Yavi</w:t>
            </w:r>
            <w:proofErr w:type="spellEnd"/>
            <w:r w:rsidRPr="001A6508">
              <w:rPr>
                <w:iCs/>
                <w:lang w:val="es-EC"/>
              </w:rPr>
              <w:t xml:space="preserve"> </w:t>
            </w:r>
            <w:proofErr w:type="spellStart"/>
            <w:r w:rsidRPr="001A6508">
              <w:rPr>
                <w:iCs/>
                <w:lang w:val="es-EC"/>
              </w:rPr>
              <w:t>Basin</w:t>
            </w:r>
            <w:proofErr w:type="spellEnd"/>
            <w:r w:rsidRPr="001A6508">
              <w:rPr>
                <w:iCs/>
                <w:lang w:val="es-EC"/>
              </w:rPr>
              <w:t xml:space="preserve">)  </w:t>
            </w:r>
          </w:p>
          <w:p w:rsidR="006E7A64" w:rsidRPr="00873ED6" w:rsidRDefault="00873ED6" w:rsidP="000701A6">
            <w:pPr>
              <w:spacing w:before="0" w:after="0" w:line="240" w:lineRule="auto"/>
              <w:rPr>
                <w:iCs/>
                <w:lang w:val="es-EC"/>
              </w:rPr>
            </w:pPr>
            <w:r w:rsidRPr="001A6508">
              <w:rPr>
                <w:iCs/>
                <w:lang w:val="es-EC"/>
              </w:rPr>
              <w:t xml:space="preserve">La Española </w:t>
            </w:r>
            <w:proofErr w:type="spellStart"/>
            <w:r w:rsidRPr="001A6508">
              <w:rPr>
                <w:iCs/>
                <w:lang w:val="es-EC"/>
              </w:rPr>
              <w:t>Gorge</w:t>
            </w:r>
            <w:proofErr w:type="spellEnd"/>
            <w:r w:rsidRPr="001A6508">
              <w:rPr>
                <w:iCs/>
                <w:lang w:val="es-EC"/>
              </w:rPr>
              <w:t>: 0.1 mg/l (</w:t>
            </w:r>
            <w:proofErr w:type="spellStart"/>
            <w:r w:rsidRPr="001A6508">
              <w:rPr>
                <w:iCs/>
                <w:lang w:val="es-EC"/>
              </w:rPr>
              <w:t>Yavi</w:t>
            </w:r>
            <w:proofErr w:type="spellEnd"/>
            <w:r w:rsidRPr="001A6508">
              <w:rPr>
                <w:iCs/>
                <w:lang w:val="es-EC"/>
              </w:rPr>
              <w:t xml:space="preserve"> </w:t>
            </w:r>
            <w:proofErr w:type="spellStart"/>
            <w:proofErr w:type="gramStart"/>
            <w:r w:rsidRPr="001A6508">
              <w:rPr>
                <w:iCs/>
                <w:lang w:val="es-EC"/>
              </w:rPr>
              <w:t>Basin</w:t>
            </w:r>
            <w:proofErr w:type="spellEnd"/>
            <w:r w:rsidRPr="001A6508">
              <w:rPr>
                <w:iCs/>
                <w:lang w:val="es-EC"/>
              </w:rPr>
              <w:t xml:space="preserve">)   </w:t>
            </w:r>
            <w:proofErr w:type="gramEnd"/>
          </w:p>
        </w:tc>
        <w:tc>
          <w:tcPr>
            <w:tcW w:w="1744" w:type="pct"/>
            <w:vAlign w:val="center"/>
          </w:tcPr>
          <w:p w:rsidR="000701A6" w:rsidRPr="00CF315D" w:rsidRDefault="000701A6" w:rsidP="000701A6">
            <w:pPr>
              <w:spacing w:before="0" w:after="0" w:line="240" w:lineRule="auto"/>
              <w:rPr>
                <w:iCs/>
                <w:lang w:val="en-US"/>
              </w:rPr>
            </w:pPr>
            <w:r w:rsidRPr="00CF315D">
              <w:rPr>
                <w:iCs/>
                <w:lang w:val="en-US"/>
              </w:rPr>
              <w:t>New goal 2017</w:t>
            </w:r>
          </w:p>
          <w:p w:rsidR="00873ED6" w:rsidRPr="00F479E1" w:rsidRDefault="00873ED6" w:rsidP="00873ED6">
            <w:pPr>
              <w:spacing w:before="0" w:after="0" w:line="240" w:lineRule="auto"/>
              <w:rPr>
                <w:iCs/>
                <w:lang w:val="en-US"/>
              </w:rPr>
            </w:pPr>
            <w:r w:rsidRPr="00F479E1">
              <w:rPr>
                <w:iCs/>
                <w:lang w:val="en-US"/>
              </w:rPr>
              <w:t>Rincon mosquito: 0.1 mg/l (Ancho-</w:t>
            </w:r>
            <w:proofErr w:type="spellStart"/>
            <w:r w:rsidRPr="00F479E1">
              <w:rPr>
                <w:iCs/>
                <w:lang w:val="en-US"/>
              </w:rPr>
              <w:t>Cañas</w:t>
            </w:r>
            <w:proofErr w:type="spellEnd"/>
            <w:r w:rsidRPr="00F479E1">
              <w:rPr>
                <w:iCs/>
                <w:lang w:val="en-US"/>
              </w:rPr>
              <w:t xml:space="preserve"> Basin)  </w:t>
            </w:r>
          </w:p>
          <w:p w:rsidR="00873ED6" w:rsidRPr="001A6508" w:rsidRDefault="00873ED6" w:rsidP="00873ED6">
            <w:pPr>
              <w:spacing w:before="0" w:after="0" w:line="240" w:lineRule="auto"/>
              <w:rPr>
                <w:iCs/>
                <w:lang w:val="es-EC"/>
              </w:rPr>
            </w:pPr>
            <w:r w:rsidRPr="001A6508">
              <w:rPr>
                <w:iCs/>
                <w:lang w:val="es-EC"/>
              </w:rPr>
              <w:t xml:space="preserve">Diluvio </w:t>
            </w:r>
            <w:proofErr w:type="spellStart"/>
            <w:r w:rsidRPr="001A6508">
              <w:rPr>
                <w:iCs/>
                <w:lang w:val="es-EC"/>
              </w:rPr>
              <w:t>River</w:t>
            </w:r>
            <w:proofErr w:type="spellEnd"/>
            <w:r w:rsidRPr="001A6508">
              <w:rPr>
                <w:iCs/>
                <w:lang w:val="es-EC"/>
              </w:rPr>
              <w:t xml:space="preserve"> and Villa Aleja </w:t>
            </w:r>
            <w:proofErr w:type="spellStart"/>
            <w:r w:rsidRPr="001A6508">
              <w:rPr>
                <w:iCs/>
                <w:lang w:val="es-EC"/>
              </w:rPr>
              <w:t>Gorge</w:t>
            </w:r>
            <w:proofErr w:type="spellEnd"/>
            <w:r w:rsidRPr="001A6508">
              <w:rPr>
                <w:iCs/>
                <w:lang w:val="es-EC"/>
              </w:rPr>
              <w:t>: 0.1 mg/l (</w:t>
            </w:r>
            <w:proofErr w:type="spellStart"/>
            <w:r w:rsidRPr="001A6508">
              <w:rPr>
                <w:iCs/>
                <w:lang w:val="es-EC"/>
              </w:rPr>
              <w:t>Garupal</w:t>
            </w:r>
            <w:proofErr w:type="spellEnd"/>
            <w:r w:rsidRPr="001A6508">
              <w:rPr>
                <w:iCs/>
                <w:lang w:val="es-EC"/>
              </w:rPr>
              <w:t xml:space="preserve"> </w:t>
            </w:r>
            <w:proofErr w:type="spellStart"/>
            <w:r w:rsidRPr="001A6508">
              <w:rPr>
                <w:iCs/>
                <w:lang w:val="es-EC"/>
              </w:rPr>
              <w:t>Basin</w:t>
            </w:r>
            <w:proofErr w:type="spellEnd"/>
            <w:r w:rsidRPr="001A6508">
              <w:rPr>
                <w:iCs/>
                <w:lang w:val="es-EC"/>
              </w:rPr>
              <w:t xml:space="preserve">)  </w:t>
            </w:r>
          </w:p>
          <w:p w:rsidR="00873ED6" w:rsidRPr="001A6508" w:rsidRDefault="00873ED6" w:rsidP="00873ED6">
            <w:pPr>
              <w:spacing w:before="0" w:after="0" w:line="240" w:lineRule="auto"/>
              <w:rPr>
                <w:iCs/>
                <w:lang w:val="es-EC"/>
              </w:rPr>
            </w:pPr>
            <w:r w:rsidRPr="001A6508">
              <w:rPr>
                <w:iCs/>
                <w:lang w:val="es-EC"/>
              </w:rPr>
              <w:t xml:space="preserve"> Arroyo el medio, Arroyo </w:t>
            </w:r>
            <w:proofErr w:type="gramStart"/>
            <w:r w:rsidRPr="001A6508">
              <w:rPr>
                <w:iCs/>
                <w:lang w:val="es-EC"/>
              </w:rPr>
              <w:t>algodón  Arroyo</w:t>
            </w:r>
            <w:proofErr w:type="gramEnd"/>
            <w:r w:rsidRPr="001A6508">
              <w:rPr>
                <w:iCs/>
                <w:lang w:val="es-EC"/>
              </w:rPr>
              <w:t xml:space="preserve"> grande: 0.0 mg/l (Arroyo Grande </w:t>
            </w:r>
            <w:proofErr w:type="spellStart"/>
            <w:r w:rsidRPr="001A6508">
              <w:rPr>
                <w:iCs/>
                <w:lang w:val="es-EC"/>
              </w:rPr>
              <w:t>Basin</w:t>
            </w:r>
            <w:proofErr w:type="spellEnd"/>
            <w:r w:rsidRPr="001A6508">
              <w:rPr>
                <w:iCs/>
                <w:lang w:val="es-EC"/>
              </w:rPr>
              <w:t xml:space="preserve">)  </w:t>
            </w:r>
          </w:p>
          <w:p w:rsidR="00873ED6" w:rsidRPr="000667EB" w:rsidRDefault="00873ED6" w:rsidP="00873ED6">
            <w:pPr>
              <w:spacing w:before="0" w:after="0" w:line="240" w:lineRule="auto"/>
              <w:rPr>
                <w:iCs/>
                <w:lang w:val="es-PA"/>
              </w:rPr>
            </w:pPr>
            <w:r w:rsidRPr="001A6508">
              <w:rPr>
                <w:iCs/>
                <w:lang w:val="es-EC"/>
              </w:rPr>
              <w:t xml:space="preserve"> </w:t>
            </w:r>
            <w:proofErr w:type="spellStart"/>
            <w:r w:rsidRPr="000667EB">
              <w:rPr>
                <w:iCs/>
                <w:lang w:val="es-PA"/>
              </w:rPr>
              <w:t>Bambuca</w:t>
            </w:r>
            <w:proofErr w:type="spellEnd"/>
            <w:r w:rsidRPr="000667EB">
              <w:rPr>
                <w:iCs/>
                <w:lang w:val="es-PA"/>
              </w:rPr>
              <w:t xml:space="preserve"> </w:t>
            </w:r>
            <w:proofErr w:type="spellStart"/>
            <w:r w:rsidRPr="000667EB">
              <w:rPr>
                <w:iCs/>
                <w:lang w:val="es-PA"/>
              </w:rPr>
              <w:t>Gorge</w:t>
            </w:r>
            <w:proofErr w:type="spellEnd"/>
            <w:r w:rsidRPr="000667EB">
              <w:rPr>
                <w:iCs/>
                <w:lang w:val="es-PA"/>
              </w:rPr>
              <w:t xml:space="preserve">: 0.1 mg/l (Aipe </w:t>
            </w:r>
            <w:proofErr w:type="spellStart"/>
            <w:r w:rsidRPr="000667EB">
              <w:rPr>
                <w:iCs/>
                <w:lang w:val="es-PA"/>
              </w:rPr>
              <w:t>Basin</w:t>
            </w:r>
            <w:proofErr w:type="spellEnd"/>
            <w:r w:rsidRPr="000667EB">
              <w:rPr>
                <w:iCs/>
                <w:lang w:val="es-PA"/>
              </w:rPr>
              <w:t xml:space="preserve">)  </w:t>
            </w:r>
          </w:p>
          <w:p w:rsidR="00873ED6" w:rsidRPr="001A6508" w:rsidRDefault="00873ED6" w:rsidP="00873ED6">
            <w:pPr>
              <w:spacing w:before="0" w:after="0" w:line="240" w:lineRule="auto"/>
              <w:rPr>
                <w:iCs/>
                <w:lang w:val="es-EC"/>
              </w:rPr>
            </w:pPr>
            <w:r w:rsidRPr="000667EB">
              <w:rPr>
                <w:iCs/>
                <w:lang w:val="es-PA"/>
              </w:rPr>
              <w:t xml:space="preserve"> </w:t>
            </w:r>
            <w:r w:rsidRPr="001A6508">
              <w:rPr>
                <w:iCs/>
                <w:lang w:val="es-EC"/>
              </w:rPr>
              <w:t xml:space="preserve">Las </w:t>
            </w:r>
            <w:proofErr w:type="spellStart"/>
            <w:r w:rsidRPr="001A6508">
              <w:rPr>
                <w:iCs/>
                <w:lang w:val="es-EC"/>
              </w:rPr>
              <w:t>Señorias</w:t>
            </w:r>
            <w:proofErr w:type="spellEnd"/>
            <w:r w:rsidRPr="001A6508">
              <w:rPr>
                <w:iCs/>
                <w:lang w:val="es-EC"/>
              </w:rPr>
              <w:t xml:space="preserve"> </w:t>
            </w:r>
            <w:proofErr w:type="spellStart"/>
            <w:r w:rsidRPr="001A6508">
              <w:rPr>
                <w:iCs/>
                <w:lang w:val="es-EC"/>
              </w:rPr>
              <w:t>Gorge</w:t>
            </w:r>
            <w:proofErr w:type="spellEnd"/>
            <w:r w:rsidRPr="001A6508">
              <w:rPr>
                <w:iCs/>
                <w:lang w:val="es-EC"/>
              </w:rPr>
              <w:t>: 0.1 mg/l (</w:t>
            </w:r>
            <w:proofErr w:type="spellStart"/>
            <w:r w:rsidRPr="001A6508">
              <w:rPr>
                <w:iCs/>
                <w:lang w:val="es-EC"/>
              </w:rPr>
              <w:t>Yavi</w:t>
            </w:r>
            <w:proofErr w:type="spellEnd"/>
            <w:r w:rsidRPr="001A6508">
              <w:rPr>
                <w:iCs/>
                <w:lang w:val="es-EC"/>
              </w:rPr>
              <w:t xml:space="preserve"> </w:t>
            </w:r>
            <w:proofErr w:type="spellStart"/>
            <w:r w:rsidRPr="001A6508">
              <w:rPr>
                <w:iCs/>
                <w:lang w:val="es-EC"/>
              </w:rPr>
              <w:t>Basin</w:t>
            </w:r>
            <w:proofErr w:type="spellEnd"/>
            <w:r w:rsidRPr="001A6508">
              <w:rPr>
                <w:iCs/>
                <w:lang w:val="es-EC"/>
              </w:rPr>
              <w:t xml:space="preserve">)  </w:t>
            </w:r>
          </w:p>
          <w:p w:rsidR="006E7A64" w:rsidRPr="001A6508" w:rsidRDefault="00873ED6" w:rsidP="000701A6">
            <w:pPr>
              <w:spacing w:before="0" w:after="0" w:line="240" w:lineRule="auto"/>
              <w:rPr>
                <w:iCs/>
                <w:lang w:val="es-EC"/>
              </w:rPr>
            </w:pPr>
            <w:r w:rsidRPr="001A6508">
              <w:rPr>
                <w:iCs/>
                <w:lang w:val="es-EC"/>
              </w:rPr>
              <w:t xml:space="preserve"> La Española </w:t>
            </w:r>
            <w:proofErr w:type="spellStart"/>
            <w:r w:rsidRPr="001A6508">
              <w:rPr>
                <w:iCs/>
                <w:lang w:val="es-EC"/>
              </w:rPr>
              <w:t>Gorge</w:t>
            </w:r>
            <w:proofErr w:type="spellEnd"/>
            <w:r w:rsidRPr="001A6508">
              <w:rPr>
                <w:iCs/>
                <w:lang w:val="es-EC"/>
              </w:rPr>
              <w:t>: 0.1 mg/l (</w:t>
            </w:r>
            <w:proofErr w:type="spellStart"/>
            <w:r w:rsidRPr="001A6508">
              <w:rPr>
                <w:iCs/>
                <w:lang w:val="es-EC"/>
              </w:rPr>
              <w:t>Yavi</w:t>
            </w:r>
            <w:proofErr w:type="spellEnd"/>
            <w:r w:rsidRPr="001A6508">
              <w:rPr>
                <w:iCs/>
                <w:lang w:val="es-EC"/>
              </w:rPr>
              <w:t xml:space="preserve"> </w:t>
            </w:r>
            <w:proofErr w:type="spellStart"/>
            <w:proofErr w:type="gramStart"/>
            <w:r w:rsidRPr="001A6508">
              <w:rPr>
                <w:iCs/>
                <w:lang w:val="es-EC"/>
              </w:rPr>
              <w:t>Basin</w:t>
            </w:r>
            <w:proofErr w:type="spellEnd"/>
            <w:r w:rsidRPr="001A6508">
              <w:rPr>
                <w:iCs/>
                <w:lang w:val="es-EC"/>
              </w:rPr>
              <w:t xml:space="preserve">)   </w:t>
            </w:r>
            <w:proofErr w:type="gramEnd"/>
          </w:p>
        </w:tc>
        <w:tc>
          <w:tcPr>
            <w:tcW w:w="1347" w:type="pct"/>
            <w:vAlign w:val="center"/>
          </w:tcPr>
          <w:p w:rsidR="000701A6" w:rsidRPr="001A6508" w:rsidRDefault="000701A6" w:rsidP="000701A6">
            <w:pPr>
              <w:spacing w:before="0" w:after="0" w:line="240" w:lineRule="auto"/>
              <w:rPr>
                <w:rFonts w:eastAsia="Times New Roman" w:cs="Arial"/>
                <w:iCs/>
                <w:color w:val="000000"/>
                <w:lang w:val="es-EC" w:eastAsia="es-CO"/>
              </w:rPr>
            </w:pPr>
            <w:r w:rsidRPr="001A6508">
              <w:rPr>
                <w:rFonts w:eastAsia="Times New Roman" w:cs="Arial"/>
                <w:iCs/>
                <w:color w:val="000000"/>
                <w:lang w:val="es-EC" w:eastAsia="es-CO"/>
              </w:rPr>
              <w:t xml:space="preserve">Cañas </w:t>
            </w:r>
            <w:proofErr w:type="spellStart"/>
            <w:r w:rsidRPr="001A6508">
              <w:rPr>
                <w:rFonts w:eastAsia="Times New Roman" w:cs="Arial"/>
                <w:iCs/>
                <w:color w:val="000000"/>
                <w:lang w:val="es-EC" w:eastAsia="es-CO"/>
              </w:rPr>
              <w:t>River</w:t>
            </w:r>
            <w:proofErr w:type="spellEnd"/>
            <w:r w:rsidRPr="001A6508">
              <w:rPr>
                <w:rFonts w:eastAsia="Times New Roman" w:cs="Arial"/>
                <w:iCs/>
                <w:color w:val="000000"/>
                <w:lang w:val="es-EC" w:eastAsia="es-CO"/>
              </w:rPr>
              <w:t>: 0.006 mg/l</w:t>
            </w:r>
          </w:p>
          <w:p w:rsidR="000701A6" w:rsidRPr="001A6508" w:rsidRDefault="000701A6" w:rsidP="000701A6">
            <w:pPr>
              <w:spacing w:before="0" w:after="0" w:line="240" w:lineRule="auto"/>
              <w:rPr>
                <w:rFonts w:eastAsia="Times New Roman" w:cs="Arial"/>
                <w:iCs/>
                <w:color w:val="000000"/>
                <w:lang w:val="es-EC" w:eastAsia="es-CO"/>
              </w:rPr>
            </w:pPr>
            <w:proofErr w:type="spellStart"/>
            <w:r w:rsidRPr="001A6508">
              <w:rPr>
                <w:rFonts w:eastAsia="Times New Roman" w:cs="Arial"/>
                <w:iCs/>
                <w:color w:val="000000"/>
                <w:lang w:val="es-EC" w:eastAsia="es-CO"/>
              </w:rPr>
              <w:t>Garupal</w:t>
            </w:r>
            <w:proofErr w:type="spellEnd"/>
            <w:r w:rsidRPr="001A6508">
              <w:rPr>
                <w:rFonts w:eastAsia="Times New Roman" w:cs="Arial"/>
                <w:iCs/>
                <w:color w:val="000000"/>
                <w:lang w:val="es-EC" w:eastAsia="es-CO"/>
              </w:rPr>
              <w:t xml:space="preserve"> </w:t>
            </w:r>
            <w:proofErr w:type="spellStart"/>
            <w:r w:rsidRPr="001A6508">
              <w:rPr>
                <w:rFonts w:eastAsia="Times New Roman" w:cs="Arial"/>
                <w:iCs/>
                <w:color w:val="000000"/>
                <w:lang w:val="es-EC" w:eastAsia="es-CO"/>
              </w:rPr>
              <w:t>River</w:t>
            </w:r>
            <w:proofErr w:type="spellEnd"/>
            <w:r w:rsidRPr="001A6508">
              <w:rPr>
                <w:rFonts w:eastAsia="Times New Roman" w:cs="Arial"/>
                <w:iCs/>
                <w:color w:val="000000"/>
                <w:lang w:val="es-EC" w:eastAsia="es-CO"/>
              </w:rPr>
              <w:t>: 0.0095 mg/l.</w:t>
            </w:r>
          </w:p>
          <w:p w:rsidR="000701A6" w:rsidRPr="001A6508" w:rsidRDefault="000701A6" w:rsidP="000701A6">
            <w:pPr>
              <w:spacing w:before="0" w:after="0" w:line="240" w:lineRule="auto"/>
              <w:rPr>
                <w:rFonts w:eastAsia="Times New Roman" w:cs="Arial"/>
                <w:iCs/>
                <w:color w:val="000000"/>
                <w:lang w:val="es-EC" w:eastAsia="es-CO"/>
              </w:rPr>
            </w:pPr>
            <w:r w:rsidRPr="001A6508">
              <w:rPr>
                <w:rFonts w:eastAsia="Times New Roman" w:cs="Arial"/>
                <w:iCs/>
                <w:color w:val="000000"/>
                <w:lang w:val="es-EC" w:eastAsia="es-CO"/>
              </w:rPr>
              <w:t>Arroyo Grande: 0.084 mg/l</w:t>
            </w:r>
          </w:p>
          <w:p w:rsidR="000701A6" w:rsidRPr="001A6508" w:rsidRDefault="000701A6" w:rsidP="000701A6">
            <w:pPr>
              <w:spacing w:before="0" w:after="0" w:line="240" w:lineRule="auto"/>
              <w:rPr>
                <w:rFonts w:eastAsia="Times New Roman" w:cs="Arial"/>
                <w:iCs/>
                <w:color w:val="000000"/>
                <w:lang w:val="es-EC" w:eastAsia="es-CO"/>
              </w:rPr>
            </w:pPr>
            <w:r w:rsidRPr="001A6508">
              <w:rPr>
                <w:rFonts w:eastAsia="Times New Roman" w:cs="Arial"/>
                <w:iCs/>
                <w:color w:val="000000"/>
                <w:lang w:val="es-EC" w:eastAsia="es-CO"/>
              </w:rPr>
              <w:t xml:space="preserve">Aipe </w:t>
            </w:r>
            <w:proofErr w:type="spellStart"/>
            <w:r w:rsidRPr="001A6508">
              <w:rPr>
                <w:rFonts w:eastAsia="Times New Roman" w:cs="Arial"/>
                <w:iCs/>
                <w:color w:val="000000"/>
                <w:lang w:val="es-EC" w:eastAsia="es-CO"/>
              </w:rPr>
              <w:t>River</w:t>
            </w:r>
            <w:proofErr w:type="spellEnd"/>
            <w:r w:rsidRPr="001A6508">
              <w:rPr>
                <w:rFonts w:eastAsia="Times New Roman" w:cs="Arial"/>
                <w:iCs/>
                <w:color w:val="000000"/>
                <w:lang w:val="es-EC" w:eastAsia="es-CO"/>
              </w:rPr>
              <w:t>: 0.162 mg / l</w:t>
            </w:r>
          </w:p>
          <w:p w:rsidR="000701A6" w:rsidRPr="001A6508" w:rsidRDefault="000701A6" w:rsidP="000701A6">
            <w:pPr>
              <w:spacing w:before="0" w:after="0" w:line="240" w:lineRule="auto"/>
              <w:rPr>
                <w:rFonts w:eastAsia="Times New Roman" w:cs="Arial"/>
                <w:iCs/>
                <w:color w:val="000000"/>
                <w:lang w:val="es-EC" w:eastAsia="es-CO"/>
              </w:rPr>
            </w:pPr>
            <w:proofErr w:type="spellStart"/>
            <w:r w:rsidRPr="001A6508">
              <w:rPr>
                <w:rFonts w:eastAsia="Times New Roman" w:cs="Arial"/>
                <w:iCs/>
                <w:color w:val="000000"/>
                <w:lang w:val="es-EC" w:eastAsia="es-CO"/>
              </w:rPr>
              <w:t>Yaví</w:t>
            </w:r>
            <w:proofErr w:type="spellEnd"/>
            <w:r w:rsidRPr="001A6508">
              <w:rPr>
                <w:rFonts w:eastAsia="Times New Roman" w:cs="Arial"/>
                <w:iCs/>
                <w:color w:val="000000"/>
                <w:lang w:val="es-EC" w:eastAsia="es-CO"/>
              </w:rPr>
              <w:t xml:space="preserve"> </w:t>
            </w:r>
            <w:proofErr w:type="spellStart"/>
            <w:r w:rsidRPr="001A6508">
              <w:rPr>
                <w:rFonts w:eastAsia="Times New Roman" w:cs="Arial"/>
                <w:iCs/>
                <w:color w:val="000000"/>
                <w:lang w:val="es-EC" w:eastAsia="es-CO"/>
              </w:rPr>
              <w:t>River</w:t>
            </w:r>
            <w:proofErr w:type="spellEnd"/>
            <w:r w:rsidRPr="001A6508">
              <w:rPr>
                <w:rFonts w:eastAsia="Times New Roman" w:cs="Arial"/>
                <w:iCs/>
                <w:color w:val="000000"/>
                <w:lang w:val="es-EC" w:eastAsia="es-CO"/>
              </w:rPr>
              <w:t>: 0.057 mg / l</w:t>
            </w:r>
          </w:p>
          <w:p w:rsidR="000701A6" w:rsidRPr="001A6508" w:rsidRDefault="000701A6" w:rsidP="000701A6">
            <w:pPr>
              <w:spacing w:before="0" w:after="0" w:line="240" w:lineRule="auto"/>
              <w:rPr>
                <w:rFonts w:eastAsia="Times New Roman" w:cs="Arial"/>
                <w:iCs/>
                <w:color w:val="000000"/>
                <w:lang w:val="es-EC" w:eastAsia="es-CO"/>
              </w:rPr>
            </w:pPr>
            <w:r w:rsidRPr="001A6508">
              <w:rPr>
                <w:rFonts w:eastAsia="Times New Roman" w:cs="Arial"/>
                <w:iCs/>
                <w:color w:val="000000"/>
                <w:lang w:val="es-EC" w:eastAsia="es-CO"/>
              </w:rPr>
              <w:t xml:space="preserve">Dagua </w:t>
            </w:r>
            <w:proofErr w:type="spellStart"/>
            <w:r w:rsidRPr="001A6508">
              <w:rPr>
                <w:rFonts w:eastAsia="Times New Roman" w:cs="Arial"/>
                <w:iCs/>
                <w:color w:val="000000"/>
                <w:lang w:val="es-EC" w:eastAsia="es-CO"/>
              </w:rPr>
              <w:t>River</w:t>
            </w:r>
            <w:proofErr w:type="spellEnd"/>
            <w:r w:rsidRPr="001A6508">
              <w:rPr>
                <w:rFonts w:eastAsia="Times New Roman" w:cs="Arial"/>
                <w:iCs/>
                <w:color w:val="000000"/>
                <w:lang w:val="es-EC" w:eastAsia="es-CO"/>
              </w:rPr>
              <w:t>: 0.0026 mg / l</w:t>
            </w:r>
          </w:p>
          <w:p w:rsidR="000701A6" w:rsidRPr="001A6508" w:rsidRDefault="000701A6" w:rsidP="000701A6">
            <w:pPr>
              <w:spacing w:before="0" w:after="0" w:line="240" w:lineRule="auto"/>
              <w:rPr>
                <w:rFonts w:eastAsia="Times New Roman" w:cs="Arial"/>
                <w:iCs/>
                <w:color w:val="000000"/>
                <w:lang w:val="es-EC" w:eastAsia="es-CO"/>
              </w:rPr>
            </w:pPr>
          </w:p>
          <w:p w:rsidR="000701A6" w:rsidRPr="001A6508" w:rsidRDefault="000701A6" w:rsidP="000701A6">
            <w:pPr>
              <w:spacing w:before="0" w:after="0" w:line="240" w:lineRule="auto"/>
              <w:rPr>
                <w:rFonts w:eastAsia="Times New Roman" w:cs="Arial"/>
                <w:iCs/>
                <w:color w:val="000000"/>
                <w:lang w:val="es-EC" w:eastAsia="es-CO"/>
              </w:rPr>
            </w:pPr>
          </w:p>
          <w:p w:rsidR="006E7A64" w:rsidRPr="00CF315D" w:rsidRDefault="000701A6" w:rsidP="000701A6">
            <w:pPr>
              <w:spacing w:before="0" w:after="0" w:line="240" w:lineRule="auto"/>
              <w:rPr>
                <w:rFonts w:eastAsia="Times New Roman" w:cs="Arial"/>
                <w:iCs/>
                <w:color w:val="000000"/>
                <w:lang w:val="en-US" w:eastAsia="es-CO"/>
              </w:rPr>
            </w:pPr>
            <w:r w:rsidRPr="00CF315D">
              <w:rPr>
                <w:rFonts w:eastAsia="Times New Roman" w:cs="Arial"/>
                <w:iCs/>
                <w:color w:val="000000"/>
                <w:lang w:val="en-US" w:eastAsia="es-CO"/>
              </w:rPr>
              <w:t>Flow rate obtained through calibration during the dry season</w:t>
            </w:r>
          </w:p>
        </w:tc>
      </w:tr>
      <w:tr w:rsidR="006E7A64" w:rsidRPr="00CF315D" w:rsidTr="00AC1263">
        <w:tc>
          <w:tcPr>
            <w:tcW w:w="498" w:type="pct"/>
            <w:vAlign w:val="center"/>
          </w:tcPr>
          <w:p w:rsidR="006E7A64" w:rsidRPr="00CF315D" w:rsidRDefault="00663589" w:rsidP="006E7A64">
            <w:pPr>
              <w:spacing w:before="0" w:after="0" w:line="240" w:lineRule="auto"/>
              <w:rPr>
                <w:rFonts w:eastAsia="Times New Roman" w:cs="Arial"/>
                <w:iCs/>
                <w:color w:val="000000"/>
                <w:lang w:val="en-US" w:eastAsia="es-CO"/>
              </w:rPr>
            </w:pPr>
            <w:r w:rsidRPr="00CF315D">
              <w:rPr>
                <w:rFonts w:eastAsia="Times New Roman" w:cs="Arial"/>
                <w:iCs/>
                <w:color w:val="000000"/>
                <w:lang w:val="en-US" w:eastAsia="es-CO"/>
              </w:rPr>
              <w:t>Date</w:t>
            </w:r>
          </w:p>
        </w:tc>
        <w:tc>
          <w:tcPr>
            <w:tcW w:w="1411" w:type="pct"/>
            <w:vAlign w:val="center"/>
          </w:tcPr>
          <w:p w:rsidR="006E7A64" w:rsidRPr="00CF315D" w:rsidRDefault="006E7A64" w:rsidP="006E7A64">
            <w:pPr>
              <w:spacing w:before="0" w:after="0" w:line="240" w:lineRule="auto"/>
              <w:jc w:val="center"/>
              <w:rPr>
                <w:rFonts w:eastAsia="Times New Roman" w:cs="Arial"/>
                <w:iCs/>
                <w:color w:val="000000"/>
                <w:lang w:val="en-US" w:eastAsia="es-CO"/>
              </w:rPr>
            </w:pPr>
            <w:r w:rsidRPr="00CF315D">
              <w:rPr>
                <w:rFonts w:eastAsia="Times New Roman" w:cs="Arial"/>
                <w:iCs/>
                <w:color w:val="000000"/>
                <w:lang w:val="en-US" w:eastAsia="es-CO"/>
              </w:rPr>
              <w:t>2017</w:t>
            </w:r>
          </w:p>
        </w:tc>
        <w:tc>
          <w:tcPr>
            <w:tcW w:w="1744" w:type="pct"/>
            <w:vAlign w:val="center"/>
          </w:tcPr>
          <w:p w:rsidR="006E7A64" w:rsidRPr="00CF315D" w:rsidRDefault="006E7A64" w:rsidP="006E7A64">
            <w:pPr>
              <w:spacing w:before="0" w:after="0" w:line="240" w:lineRule="auto"/>
              <w:jc w:val="center"/>
              <w:rPr>
                <w:rFonts w:eastAsia="Times New Roman" w:cs="Arial"/>
                <w:iCs/>
                <w:color w:val="000000"/>
                <w:lang w:val="en-US" w:eastAsia="es-CO"/>
              </w:rPr>
            </w:pPr>
            <w:r w:rsidRPr="00CF315D">
              <w:rPr>
                <w:rFonts w:eastAsia="Times New Roman" w:cs="Arial"/>
                <w:iCs/>
                <w:color w:val="000000"/>
                <w:lang w:val="en-US" w:eastAsia="es-CO"/>
              </w:rPr>
              <w:t>2017</w:t>
            </w:r>
          </w:p>
        </w:tc>
        <w:tc>
          <w:tcPr>
            <w:tcW w:w="1347" w:type="pct"/>
            <w:vAlign w:val="center"/>
          </w:tcPr>
          <w:p w:rsidR="006E7A64" w:rsidRPr="00CF315D" w:rsidRDefault="006E7A64" w:rsidP="00AC1263">
            <w:pPr>
              <w:spacing w:before="0" w:after="0" w:line="240" w:lineRule="auto"/>
              <w:jc w:val="center"/>
              <w:rPr>
                <w:rFonts w:eastAsia="Times New Roman" w:cs="Arial"/>
                <w:iCs/>
                <w:color w:val="000000"/>
                <w:lang w:val="en-US" w:eastAsia="es-CO"/>
              </w:rPr>
            </w:pPr>
            <w:r w:rsidRPr="00CF315D">
              <w:rPr>
                <w:rFonts w:eastAsia="Times New Roman" w:cs="Arial"/>
                <w:iCs/>
                <w:color w:val="000000"/>
                <w:lang w:val="en-US" w:eastAsia="es-CO"/>
              </w:rPr>
              <w:t>Oc</w:t>
            </w:r>
            <w:r w:rsidR="00663589" w:rsidRPr="00CF315D">
              <w:rPr>
                <w:rFonts w:eastAsia="Times New Roman" w:cs="Arial"/>
                <w:iCs/>
                <w:color w:val="000000"/>
                <w:lang w:val="en-US" w:eastAsia="es-CO"/>
              </w:rPr>
              <w:t xml:space="preserve">tober, </w:t>
            </w:r>
            <w:r w:rsidRPr="00CF315D">
              <w:rPr>
                <w:rFonts w:eastAsia="Times New Roman" w:cs="Arial"/>
                <w:iCs/>
                <w:color w:val="000000"/>
                <w:lang w:val="en-US" w:eastAsia="es-CO"/>
              </w:rPr>
              <w:t>2019</w:t>
            </w:r>
          </w:p>
        </w:tc>
      </w:tr>
    </w:tbl>
    <w:p w:rsidR="006E7A64" w:rsidRPr="00CF315D" w:rsidRDefault="006E7A64" w:rsidP="006E7A64">
      <w:pPr>
        <w:tabs>
          <w:tab w:val="left" w:pos="771"/>
        </w:tabs>
        <w:rPr>
          <w:rFonts w:ascii="Calibri" w:eastAsia="Times New Roman" w:hAnsi="Calibri" w:cs="Calibri"/>
          <w:lang w:val="en-US" w:eastAsia="es-CO"/>
        </w:rPr>
      </w:pPr>
    </w:p>
    <w:p w:rsidR="008E4AC9" w:rsidRPr="00CF315D" w:rsidRDefault="008E4AC9" w:rsidP="00D97B09">
      <w:pPr>
        <w:rPr>
          <w:rFonts w:cs="Arial"/>
          <w:lang w:val="en-US"/>
        </w:rPr>
      </w:pPr>
      <w:r w:rsidRPr="00CF315D">
        <w:rPr>
          <w:rFonts w:cs="Arial"/>
          <w:lang w:val="en-US"/>
        </w:rPr>
        <w:t>As for the loss in soils, it has decreased in the areas studied. The data obtained in 2018 show an improvement in sediment reduction compared to the data obtained at the baseline. This result may be related to restoration measures and conservation actions carried out in said micro basins.</w:t>
      </w:r>
    </w:p>
    <w:p w:rsidR="008E4AC9" w:rsidRPr="00CF315D" w:rsidRDefault="008E4AC9" w:rsidP="00D97B09">
      <w:pPr>
        <w:rPr>
          <w:rFonts w:cs="Arial"/>
          <w:lang w:val="en-US"/>
        </w:rPr>
      </w:pPr>
      <w:r w:rsidRPr="00CF315D">
        <w:rPr>
          <w:rFonts w:cs="Arial"/>
          <w:lang w:val="en-US"/>
        </w:rPr>
        <w:t>Awarding these results to the project's actions is precipitous. The analysis should consider aspects such as a longer timeline to carry out the comparison. At the same time, the lack of a methodological record of indicators means that the relationship with other national/regional indicators is unknown so that a reading can be taken in context. It is important to define how these indicators contribute to SIAC, and who is responsible for their follow-up. The information is valuable and a strategy that guarantees continuity in measurement and analysis deserves to be designed.</w:t>
      </w:r>
    </w:p>
    <w:p w:rsidR="008E4AC9" w:rsidRPr="00CF315D" w:rsidRDefault="008E4AC9" w:rsidP="008E4AC9">
      <w:pPr>
        <w:rPr>
          <w:rFonts w:cs="Arial"/>
          <w:lang w:val="en-US"/>
        </w:rPr>
      </w:pPr>
      <w:r w:rsidRPr="00CF315D">
        <w:rPr>
          <w:rFonts w:cs="Arial"/>
          <w:lang w:val="en-US"/>
        </w:rPr>
        <w:t xml:space="preserve">It is important to </w:t>
      </w:r>
      <w:r w:rsidR="000701A6" w:rsidRPr="00CF315D">
        <w:rPr>
          <w:rFonts w:cs="Arial"/>
          <w:lang w:val="en-US"/>
        </w:rPr>
        <w:t>emphasize</w:t>
      </w:r>
      <w:r w:rsidRPr="00CF315D">
        <w:rPr>
          <w:rFonts w:cs="Arial"/>
          <w:lang w:val="en-US"/>
        </w:rPr>
        <w:t xml:space="preserve"> that the </w:t>
      </w:r>
      <w:r w:rsidR="000E5756">
        <w:rPr>
          <w:lang w:val="en-US"/>
        </w:rPr>
        <w:t>o</w:t>
      </w:r>
      <w:r w:rsidR="000E5756" w:rsidRPr="006853B3">
        <w:rPr>
          <w:lang w:val="en-US"/>
        </w:rPr>
        <w:t>utput</w:t>
      </w:r>
      <w:r w:rsidRPr="00CF315D">
        <w:rPr>
          <w:rFonts w:cs="Arial"/>
          <w:lang w:val="en-US"/>
        </w:rPr>
        <w:t xml:space="preserve"> establishes that these measurements are included in the “Territorial and Environmental Development Plans”. The way in which measurements are linked to the planning instruments generated in product 1.1 is not evident. It is recommended to review this issue as a sustainability strategy and replicability of these actions.</w:t>
      </w:r>
    </w:p>
    <w:tbl>
      <w:tblPr>
        <w:tblStyle w:val="TableGrid"/>
        <w:tblW w:w="0" w:type="auto"/>
        <w:tblLook w:val="04A0" w:firstRow="1" w:lastRow="0" w:firstColumn="1" w:lastColumn="0" w:noHBand="0" w:noVBand="1"/>
      </w:tblPr>
      <w:tblGrid>
        <w:gridCol w:w="5812"/>
        <w:gridCol w:w="2682"/>
      </w:tblGrid>
      <w:tr w:rsidR="008E4AC9" w:rsidRPr="00CF315D" w:rsidTr="008E4AC9">
        <w:trPr>
          <w:trHeight w:val="319"/>
        </w:trPr>
        <w:tc>
          <w:tcPr>
            <w:tcW w:w="5812" w:type="dxa"/>
            <w:vMerge w:val="restart"/>
          </w:tcPr>
          <w:p w:rsidR="008E4AC9" w:rsidRPr="00CF315D" w:rsidRDefault="00077D74" w:rsidP="00077D74">
            <w:pPr>
              <w:spacing w:before="0" w:after="0" w:line="240" w:lineRule="auto"/>
              <w:rPr>
                <w:iCs/>
                <w:lang w:val="en-US"/>
              </w:rPr>
            </w:pPr>
            <w:r>
              <w:rPr>
                <w:rFonts w:cs="Arial"/>
                <w:lang w:val="en-US"/>
              </w:rPr>
              <w:lastRenderedPageBreak/>
              <w:t>Output</w:t>
            </w:r>
            <w:r w:rsidRPr="00CF315D">
              <w:rPr>
                <w:rFonts w:cs="Arial"/>
                <w:lang w:val="en-US"/>
              </w:rPr>
              <w:t xml:space="preserve"> </w:t>
            </w:r>
            <w:r w:rsidR="008E4AC9" w:rsidRPr="00CF315D">
              <w:rPr>
                <w:rFonts w:cs="Arial"/>
                <w:lang w:val="en-US"/>
              </w:rPr>
              <w:t xml:space="preserve">2.7 </w:t>
            </w:r>
            <w:r w:rsidRPr="00077D74">
              <w:rPr>
                <w:rFonts w:cs="Arial"/>
                <w:lang w:val="en-US"/>
              </w:rPr>
              <w:t>Local agreements for</w:t>
            </w:r>
            <w:r>
              <w:rPr>
                <w:rFonts w:cs="Arial"/>
                <w:lang w:val="en-US"/>
              </w:rPr>
              <w:t xml:space="preserve"> </w:t>
            </w:r>
            <w:r w:rsidRPr="00077D74">
              <w:rPr>
                <w:rFonts w:cs="Arial"/>
                <w:lang w:val="en-US"/>
              </w:rPr>
              <w:t>establishing landscape</w:t>
            </w:r>
            <w:r>
              <w:rPr>
                <w:rFonts w:cs="Arial"/>
                <w:lang w:val="en-US"/>
              </w:rPr>
              <w:t xml:space="preserve"> </w:t>
            </w:r>
            <w:r w:rsidRPr="00077D74">
              <w:rPr>
                <w:rFonts w:cs="Arial"/>
                <w:lang w:val="en-US"/>
              </w:rPr>
              <w:t>management tools (i.e.,</w:t>
            </w:r>
            <w:r>
              <w:rPr>
                <w:rFonts w:cs="Arial"/>
                <w:lang w:val="en-US"/>
              </w:rPr>
              <w:t xml:space="preserve"> </w:t>
            </w:r>
            <w:r w:rsidRPr="00077D74">
              <w:rPr>
                <w:rFonts w:cs="Arial"/>
                <w:lang w:val="en-US"/>
              </w:rPr>
              <w:t>biological corridors,</w:t>
            </w:r>
            <w:r>
              <w:rPr>
                <w:rFonts w:cs="Arial"/>
                <w:lang w:val="en-US"/>
              </w:rPr>
              <w:t xml:space="preserve"> </w:t>
            </w:r>
            <w:r w:rsidRPr="00077D74">
              <w:rPr>
                <w:rFonts w:cs="Arial"/>
                <w:lang w:val="en-US"/>
              </w:rPr>
              <w:t>hedgerows, windbreaks,</w:t>
            </w:r>
            <w:r>
              <w:rPr>
                <w:rFonts w:cs="Arial"/>
                <w:lang w:val="en-US"/>
              </w:rPr>
              <w:t xml:space="preserve"> </w:t>
            </w:r>
            <w:r w:rsidRPr="00077D74">
              <w:rPr>
                <w:rFonts w:cs="Arial"/>
                <w:lang w:val="en-US"/>
              </w:rPr>
              <w:t>etc.), that maintain the</w:t>
            </w:r>
            <w:r>
              <w:rPr>
                <w:rFonts w:cs="Arial"/>
                <w:lang w:val="en-US"/>
              </w:rPr>
              <w:t xml:space="preserve"> </w:t>
            </w:r>
            <w:r w:rsidRPr="00077D74">
              <w:rPr>
                <w:rFonts w:cs="Arial"/>
                <w:lang w:val="en-US"/>
              </w:rPr>
              <w:t>forest cover (up to 1,000</w:t>
            </w:r>
            <w:r>
              <w:rPr>
                <w:rFonts w:cs="Arial"/>
                <w:lang w:val="en-US"/>
              </w:rPr>
              <w:t xml:space="preserve"> </w:t>
            </w:r>
            <w:r w:rsidRPr="00077D74">
              <w:rPr>
                <w:rFonts w:cs="Arial"/>
                <w:lang w:val="en-US"/>
              </w:rPr>
              <w:t>ha) in sustainable</w:t>
            </w:r>
            <w:r>
              <w:rPr>
                <w:rFonts w:cs="Arial"/>
                <w:lang w:val="en-US"/>
              </w:rPr>
              <w:t xml:space="preserve"> </w:t>
            </w:r>
            <w:r w:rsidRPr="00077D74">
              <w:rPr>
                <w:rFonts w:cs="Arial"/>
                <w:lang w:val="en-US"/>
              </w:rPr>
              <w:t>production systems</w:t>
            </w:r>
            <w:r>
              <w:rPr>
                <w:rFonts w:cs="Arial"/>
                <w:lang w:val="en-US"/>
              </w:rPr>
              <w:t xml:space="preserve"> </w:t>
            </w:r>
            <w:r w:rsidRPr="00077D74">
              <w:rPr>
                <w:rFonts w:cs="Arial"/>
                <w:lang w:val="en-US"/>
              </w:rPr>
              <w:t>(</w:t>
            </w:r>
            <w:proofErr w:type="spellStart"/>
            <w:r w:rsidRPr="00077D74">
              <w:rPr>
                <w:rFonts w:cs="Arial"/>
                <w:lang w:val="en-US"/>
              </w:rPr>
              <w:t>silvopastoral</w:t>
            </w:r>
            <w:proofErr w:type="spellEnd"/>
            <w:r w:rsidRPr="00077D74">
              <w:rPr>
                <w:rFonts w:cs="Arial"/>
                <w:lang w:val="en-US"/>
              </w:rPr>
              <w:t xml:space="preserve"> systems,</w:t>
            </w:r>
            <w:r>
              <w:rPr>
                <w:rFonts w:cs="Arial"/>
                <w:lang w:val="en-US"/>
              </w:rPr>
              <w:t xml:space="preserve"> </w:t>
            </w:r>
            <w:r w:rsidRPr="00077D74">
              <w:rPr>
                <w:rFonts w:cs="Arial"/>
                <w:lang w:val="en-US"/>
              </w:rPr>
              <w:t>PES, agroforestry, etc.).</w:t>
            </w:r>
          </w:p>
        </w:tc>
        <w:tc>
          <w:tcPr>
            <w:tcW w:w="2682" w:type="dxa"/>
          </w:tcPr>
          <w:p w:rsidR="008E4AC9" w:rsidRPr="00CF315D" w:rsidRDefault="00077D74" w:rsidP="00D31955">
            <w:pPr>
              <w:spacing w:before="0" w:after="0" w:line="240" w:lineRule="auto"/>
              <w:jc w:val="center"/>
              <w:rPr>
                <w:iCs/>
                <w:lang w:val="en-US"/>
              </w:rPr>
            </w:pPr>
            <w:r>
              <w:rPr>
                <w:rFonts w:cs="Arial"/>
                <w:b/>
                <w:bCs/>
                <w:lang w:val="en-US"/>
              </w:rPr>
              <w:t>Output</w:t>
            </w:r>
            <w:r w:rsidRPr="00CF315D">
              <w:rPr>
                <w:rFonts w:cs="Arial"/>
                <w:b/>
                <w:bCs/>
                <w:lang w:val="en-US"/>
              </w:rPr>
              <w:t xml:space="preserve"> </w:t>
            </w:r>
            <w:r w:rsidR="008E4AC9" w:rsidRPr="00CF315D">
              <w:rPr>
                <w:rFonts w:cs="Arial"/>
                <w:b/>
                <w:bCs/>
                <w:lang w:val="en-US"/>
              </w:rPr>
              <w:t>Achievement</w:t>
            </w:r>
          </w:p>
        </w:tc>
      </w:tr>
      <w:tr w:rsidR="008E4AC9" w:rsidRPr="00CF315D" w:rsidTr="00885EFE">
        <w:trPr>
          <w:trHeight w:val="719"/>
        </w:trPr>
        <w:tc>
          <w:tcPr>
            <w:tcW w:w="5812" w:type="dxa"/>
            <w:vMerge/>
          </w:tcPr>
          <w:p w:rsidR="008E4AC9" w:rsidRPr="00CF315D" w:rsidRDefault="008E4AC9" w:rsidP="008E4AC9">
            <w:pPr>
              <w:spacing w:before="0" w:after="0" w:line="240" w:lineRule="auto"/>
              <w:rPr>
                <w:iCs/>
                <w:lang w:val="en-US"/>
              </w:rPr>
            </w:pPr>
          </w:p>
        </w:tc>
        <w:tc>
          <w:tcPr>
            <w:tcW w:w="2682" w:type="dxa"/>
            <w:shd w:val="clear" w:color="auto" w:fill="92D050"/>
          </w:tcPr>
          <w:p w:rsidR="008E4AC9" w:rsidRPr="00CF315D" w:rsidRDefault="00D31955" w:rsidP="00D31955">
            <w:pPr>
              <w:spacing w:before="0" w:after="0" w:line="240" w:lineRule="auto"/>
              <w:jc w:val="center"/>
              <w:rPr>
                <w:iCs/>
                <w:lang w:val="en-US"/>
              </w:rPr>
            </w:pPr>
            <w:r w:rsidRPr="00CF315D">
              <w:rPr>
                <w:rFonts w:cs="Arial"/>
                <w:lang w:val="en-US"/>
              </w:rPr>
              <w:t>Achieved</w:t>
            </w:r>
          </w:p>
        </w:tc>
      </w:tr>
    </w:tbl>
    <w:p w:rsidR="008E4AC9" w:rsidRPr="00CF315D" w:rsidRDefault="000701A6" w:rsidP="000701A6">
      <w:pPr>
        <w:spacing w:after="40"/>
        <w:rPr>
          <w:rFonts w:cs="Arial"/>
          <w:lang w:val="en-US"/>
        </w:rPr>
      </w:pPr>
      <w:bookmarkStart w:id="137" w:name="_Toc35611975"/>
      <w:r w:rsidRPr="00CF315D">
        <w:rPr>
          <w:rFonts w:cs="Arial"/>
          <w:b/>
          <w:bCs/>
          <w:lang w:val="en-US"/>
        </w:rPr>
        <w:t xml:space="preserve">Table </w:t>
      </w:r>
      <w:r w:rsidRPr="00CF315D">
        <w:rPr>
          <w:rFonts w:cs="Arial"/>
          <w:b/>
          <w:bCs/>
          <w:lang w:val="en-US"/>
        </w:rPr>
        <w:fldChar w:fldCharType="begin"/>
      </w:r>
      <w:r w:rsidRPr="00CF315D">
        <w:rPr>
          <w:rFonts w:cs="Arial"/>
          <w:b/>
          <w:bCs/>
          <w:lang w:val="en-US"/>
        </w:rPr>
        <w:instrText xml:space="preserve"> SEQ Table \* ARABIC </w:instrText>
      </w:r>
      <w:r w:rsidRPr="00CF315D">
        <w:rPr>
          <w:rFonts w:cs="Arial"/>
          <w:b/>
          <w:bCs/>
          <w:lang w:val="en-US"/>
        </w:rPr>
        <w:fldChar w:fldCharType="separate"/>
      </w:r>
      <w:r w:rsidR="008A0853">
        <w:rPr>
          <w:rFonts w:cs="Arial"/>
          <w:b/>
          <w:bCs/>
          <w:noProof/>
          <w:lang w:val="en-US"/>
        </w:rPr>
        <w:t>17</w:t>
      </w:r>
      <w:r w:rsidRPr="00CF315D">
        <w:rPr>
          <w:rFonts w:cs="Arial"/>
          <w:b/>
          <w:bCs/>
          <w:lang w:val="en-US"/>
        </w:rPr>
        <w:fldChar w:fldCharType="end"/>
      </w:r>
      <w:r w:rsidRPr="00CF315D">
        <w:rPr>
          <w:rFonts w:cs="Arial"/>
          <w:b/>
          <w:bCs/>
          <w:lang w:val="en-US"/>
        </w:rPr>
        <w:t xml:space="preserve"> </w:t>
      </w:r>
      <w:r w:rsidR="008E4AC9" w:rsidRPr="00CF315D">
        <w:rPr>
          <w:rFonts w:cs="Arial"/>
          <w:b/>
          <w:bCs/>
          <w:lang w:val="en-US"/>
        </w:rPr>
        <w:t>Rating of indicator 2.8 - Component 2</w:t>
      </w:r>
      <w:bookmarkEnd w:id="137"/>
    </w:p>
    <w:tbl>
      <w:tblPr>
        <w:tblStyle w:val="TableGrid"/>
        <w:tblW w:w="5000" w:type="pct"/>
        <w:tblLook w:val="04A0" w:firstRow="1" w:lastRow="0" w:firstColumn="1" w:lastColumn="0" w:noHBand="0" w:noVBand="1"/>
      </w:tblPr>
      <w:tblGrid>
        <w:gridCol w:w="1114"/>
        <w:gridCol w:w="2129"/>
        <w:gridCol w:w="2963"/>
        <w:gridCol w:w="2288"/>
      </w:tblGrid>
      <w:tr w:rsidR="00D31955" w:rsidRPr="00CF315D" w:rsidTr="006E7A64">
        <w:tc>
          <w:tcPr>
            <w:tcW w:w="3653" w:type="pct"/>
            <w:gridSpan w:val="3"/>
            <w:vMerge w:val="restart"/>
            <w:vAlign w:val="center"/>
          </w:tcPr>
          <w:p w:rsidR="00D31955" w:rsidRPr="00CF315D" w:rsidRDefault="00D31955" w:rsidP="00D31955">
            <w:pPr>
              <w:autoSpaceDE w:val="0"/>
              <w:autoSpaceDN w:val="0"/>
              <w:adjustRightInd w:val="0"/>
              <w:spacing w:before="0" w:after="0" w:line="240" w:lineRule="auto"/>
              <w:jc w:val="left"/>
              <w:rPr>
                <w:rFonts w:eastAsia="Times New Roman" w:cs="Arial"/>
                <w:color w:val="000000"/>
                <w:lang w:val="en-US" w:eastAsia="es-CO"/>
              </w:rPr>
            </w:pPr>
            <w:r w:rsidRPr="00CF315D">
              <w:rPr>
                <w:rFonts w:cs="Arial"/>
                <w:lang w:val="en-US"/>
              </w:rPr>
              <w:t xml:space="preserve">Indicator 2. 8: </w:t>
            </w:r>
            <w:r w:rsidR="00786CDA" w:rsidRPr="00CC7745">
              <w:rPr>
                <w:rFonts w:cs="Arial"/>
                <w:lang w:val="en-US"/>
              </w:rPr>
              <w:t>Area (ha) of dry</w:t>
            </w:r>
            <w:r w:rsidR="00786CDA">
              <w:rPr>
                <w:rFonts w:cs="Arial"/>
                <w:lang w:val="en-US"/>
              </w:rPr>
              <w:t xml:space="preserve"> </w:t>
            </w:r>
            <w:r w:rsidR="00786CDA" w:rsidRPr="00CC7745">
              <w:rPr>
                <w:rFonts w:cs="Arial"/>
                <w:lang w:val="en-US"/>
              </w:rPr>
              <w:t>ecosystems restored</w:t>
            </w:r>
          </w:p>
        </w:tc>
        <w:tc>
          <w:tcPr>
            <w:tcW w:w="1347" w:type="pct"/>
            <w:vAlign w:val="center"/>
          </w:tcPr>
          <w:p w:rsidR="00D31955" w:rsidRPr="00CF315D" w:rsidRDefault="00F03E1C" w:rsidP="00D31955">
            <w:pPr>
              <w:spacing w:before="0" w:after="0" w:line="240" w:lineRule="auto"/>
              <w:jc w:val="center"/>
              <w:rPr>
                <w:rFonts w:eastAsia="Times New Roman" w:cs="Arial"/>
                <w:lang w:val="en-US" w:eastAsia="es-CO"/>
              </w:rPr>
            </w:pPr>
            <w:r>
              <w:rPr>
                <w:rFonts w:eastAsia="Times New Roman" w:cs="Arial"/>
                <w:b/>
                <w:bCs/>
                <w:color w:val="000000"/>
                <w:lang w:val="en-US" w:eastAsia="es-CO"/>
              </w:rPr>
              <w:t>TE</w:t>
            </w:r>
            <w:r w:rsidRPr="00CF315D">
              <w:rPr>
                <w:rFonts w:eastAsia="Times New Roman" w:cs="Arial"/>
                <w:b/>
                <w:bCs/>
                <w:color w:val="000000"/>
                <w:lang w:val="en-US" w:eastAsia="es-CO"/>
              </w:rPr>
              <w:t xml:space="preserve"> </w:t>
            </w:r>
            <w:r w:rsidR="00D31955" w:rsidRPr="00CF315D">
              <w:rPr>
                <w:rFonts w:eastAsia="Times New Roman" w:cs="Arial"/>
                <w:b/>
                <w:bCs/>
                <w:color w:val="000000"/>
                <w:lang w:val="en-US" w:eastAsia="es-CO"/>
              </w:rPr>
              <w:t>Rating</w:t>
            </w:r>
          </w:p>
        </w:tc>
      </w:tr>
      <w:tr w:rsidR="00D31955" w:rsidRPr="00CF315D" w:rsidTr="009C35E6">
        <w:tc>
          <w:tcPr>
            <w:tcW w:w="3653" w:type="pct"/>
            <w:gridSpan w:val="3"/>
            <w:vMerge/>
            <w:vAlign w:val="center"/>
          </w:tcPr>
          <w:p w:rsidR="00D31955" w:rsidRPr="00CF315D" w:rsidRDefault="00D31955" w:rsidP="00D31955">
            <w:pPr>
              <w:autoSpaceDE w:val="0"/>
              <w:autoSpaceDN w:val="0"/>
              <w:adjustRightInd w:val="0"/>
              <w:spacing w:before="0" w:after="0" w:line="240" w:lineRule="auto"/>
              <w:jc w:val="left"/>
              <w:rPr>
                <w:rFonts w:eastAsia="Times New Roman" w:cs="Arial"/>
                <w:lang w:val="en-US" w:eastAsia="es-CO"/>
              </w:rPr>
            </w:pPr>
          </w:p>
        </w:tc>
        <w:tc>
          <w:tcPr>
            <w:tcW w:w="1347" w:type="pct"/>
            <w:shd w:val="clear" w:color="auto" w:fill="92D050"/>
            <w:vAlign w:val="center"/>
          </w:tcPr>
          <w:p w:rsidR="00D31955" w:rsidRPr="00CF315D" w:rsidRDefault="00D31955" w:rsidP="00D31955">
            <w:pPr>
              <w:spacing w:before="0" w:after="0" w:line="240" w:lineRule="auto"/>
              <w:jc w:val="center"/>
              <w:rPr>
                <w:rFonts w:eastAsia="Times New Roman" w:cs="Arial"/>
                <w:lang w:val="en-US" w:eastAsia="es-CO"/>
              </w:rPr>
            </w:pPr>
            <w:r w:rsidRPr="00CF315D">
              <w:rPr>
                <w:rFonts w:eastAsia="Times New Roman" w:cs="Arial"/>
                <w:color w:val="000000"/>
                <w:lang w:val="en-US" w:eastAsia="es-CO"/>
              </w:rPr>
              <w:t xml:space="preserve">Achieved </w:t>
            </w:r>
          </w:p>
        </w:tc>
      </w:tr>
      <w:tr w:rsidR="00663589" w:rsidRPr="00CF315D" w:rsidTr="00FF7F21">
        <w:tc>
          <w:tcPr>
            <w:tcW w:w="656" w:type="pct"/>
            <w:vMerge w:val="restart"/>
          </w:tcPr>
          <w:p w:rsidR="00663589" w:rsidRPr="00CF315D" w:rsidRDefault="00663589" w:rsidP="00FF7A5F">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Value</w:t>
            </w:r>
          </w:p>
        </w:tc>
        <w:tc>
          <w:tcPr>
            <w:tcW w:w="1253" w:type="pct"/>
          </w:tcPr>
          <w:p w:rsidR="00663589" w:rsidRPr="00CF315D" w:rsidRDefault="00663589" w:rsidP="00FF7A5F">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Baseline</w:t>
            </w:r>
          </w:p>
        </w:tc>
        <w:tc>
          <w:tcPr>
            <w:tcW w:w="1744" w:type="pct"/>
          </w:tcPr>
          <w:p w:rsidR="00663589" w:rsidRPr="00CF315D" w:rsidRDefault="00663589" w:rsidP="00FF7A5F">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Goal</w:t>
            </w:r>
          </w:p>
        </w:tc>
        <w:tc>
          <w:tcPr>
            <w:tcW w:w="1347" w:type="pct"/>
          </w:tcPr>
          <w:p w:rsidR="00663589" w:rsidRPr="00CF315D" w:rsidRDefault="00F03E1C" w:rsidP="00FF7A5F">
            <w:pPr>
              <w:spacing w:before="0" w:after="0" w:line="240" w:lineRule="auto"/>
              <w:jc w:val="center"/>
              <w:rPr>
                <w:rFonts w:eastAsia="Times New Roman" w:cs="Arial"/>
                <w:color w:val="000000"/>
                <w:lang w:val="en-US" w:eastAsia="es-CO"/>
              </w:rPr>
            </w:pPr>
            <w:r>
              <w:rPr>
                <w:rFonts w:eastAsia="Times New Roman" w:cs="Arial"/>
                <w:color w:val="000000"/>
                <w:lang w:val="en-US" w:eastAsia="es-CO"/>
              </w:rPr>
              <w:t>TE</w:t>
            </w:r>
            <w:r w:rsidRPr="00CF315D">
              <w:rPr>
                <w:rFonts w:eastAsia="Times New Roman" w:cs="Arial"/>
                <w:color w:val="000000"/>
                <w:lang w:val="en-US" w:eastAsia="es-CO"/>
              </w:rPr>
              <w:t xml:space="preserve"> </w:t>
            </w:r>
            <w:r w:rsidR="00663589" w:rsidRPr="00CF315D">
              <w:rPr>
                <w:rFonts w:eastAsia="Times New Roman" w:cs="Arial"/>
                <w:color w:val="000000"/>
                <w:lang w:val="en-US" w:eastAsia="es-CO"/>
              </w:rPr>
              <w:t>Status</w:t>
            </w:r>
          </w:p>
        </w:tc>
      </w:tr>
      <w:tr w:rsidR="006E7A64" w:rsidRPr="00CF315D" w:rsidTr="00691D49">
        <w:trPr>
          <w:trHeight w:val="285"/>
        </w:trPr>
        <w:tc>
          <w:tcPr>
            <w:tcW w:w="656" w:type="pct"/>
            <w:vMerge/>
            <w:vAlign w:val="center"/>
          </w:tcPr>
          <w:p w:rsidR="006E7A64" w:rsidRPr="00CF315D" w:rsidRDefault="006E7A64" w:rsidP="006E7A64">
            <w:pPr>
              <w:spacing w:before="0" w:after="0" w:line="240" w:lineRule="auto"/>
              <w:rPr>
                <w:rFonts w:eastAsia="Times New Roman" w:cs="Arial"/>
                <w:color w:val="000000"/>
                <w:lang w:val="en-US" w:eastAsia="es-CO"/>
              </w:rPr>
            </w:pPr>
          </w:p>
        </w:tc>
        <w:tc>
          <w:tcPr>
            <w:tcW w:w="1253" w:type="pct"/>
            <w:vAlign w:val="center"/>
          </w:tcPr>
          <w:p w:rsidR="006E7A64" w:rsidRPr="00CF315D" w:rsidRDefault="006E7A64" w:rsidP="0025292B">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0</w:t>
            </w:r>
          </w:p>
        </w:tc>
        <w:tc>
          <w:tcPr>
            <w:tcW w:w="1744" w:type="pct"/>
            <w:vAlign w:val="center"/>
          </w:tcPr>
          <w:p w:rsidR="006E7A64" w:rsidRPr="00CF315D" w:rsidRDefault="006E7A64" w:rsidP="0025292B">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1000</w:t>
            </w:r>
          </w:p>
        </w:tc>
        <w:tc>
          <w:tcPr>
            <w:tcW w:w="1347" w:type="pct"/>
            <w:vAlign w:val="center"/>
          </w:tcPr>
          <w:p w:rsidR="006E7A64" w:rsidRPr="00CF315D" w:rsidRDefault="006E7A64" w:rsidP="0025292B">
            <w:pPr>
              <w:spacing w:before="0" w:after="0" w:line="240" w:lineRule="auto"/>
              <w:ind w:firstLine="708"/>
              <w:jc w:val="center"/>
              <w:rPr>
                <w:rFonts w:eastAsia="Times New Roman" w:cs="Arial"/>
                <w:color w:val="000000"/>
                <w:lang w:val="en-US" w:eastAsia="es-CO"/>
              </w:rPr>
            </w:pPr>
            <w:r w:rsidRPr="00CF315D">
              <w:rPr>
                <w:lang w:val="en-US"/>
              </w:rPr>
              <w:t>3,176.6 ha</w:t>
            </w:r>
          </w:p>
        </w:tc>
      </w:tr>
      <w:tr w:rsidR="006E7A64" w:rsidRPr="00CF315D" w:rsidTr="006E7A64">
        <w:tc>
          <w:tcPr>
            <w:tcW w:w="656" w:type="pct"/>
            <w:vAlign w:val="center"/>
          </w:tcPr>
          <w:p w:rsidR="006E7A64" w:rsidRPr="00CF315D" w:rsidRDefault="00663589" w:rsidP="006E7A64">
            <w:pPr>
              <w:spacing w:before="0" w:after="0" w:line="240" w:lineRule="auto"/>
              <w:rPr>
                <w:rFonts w:eastAsia="Times New Roman" w:cs="Arial"/>
                <w:color w:val="000000"/>
                <w:lang w:val="en-US" w:eastAsia="es-CO"/>
              </w:rPr>
            </w:pPr>
            <w:r w:rsidRPr="00CF315D">
              <w:rPr>
                <w:rFonts w:eastAsia="Times New Roman" w:cs="Arial"/>
                <w:iCs/>
                <w:color w:val="000000"/>
                <w:lang w:val="en-US" w:eastAsia="es-CO"/>
              </w:rPr>
              <w:t>Date</w:t>
            </w:r>
          </w:p>
        </w:tc>
        <w:tc>
          <w:tcPr>
            <w:tcW w:w="1253" w:type="pct"/>
            <w:vAlign w:val="center"/>
          </w:tcPr>
          <w:p w:rsidR="006E7A64" w:rsidRPr="00CF315D" w:rsidRDefault="006E7A64" w:rsidP="006E7A64">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2015</w:t>
            </w:r>
          </w:p>
        </w:tc>
        <w:tc>
          <w:tcPr>
            <w:tcW w:w="1744" w:type="pct"/>
            <w:vAlign w:val="center"/>
          </w:tcPr>
          <w:p w:rsidR="006E7A64" w:rsidRPr="00CF315D" w:rsidRDefault="006E7A64" w:rsidP="006E7A64">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2015</w:t>
            </w:r>
          </w:p>
        </w:tc>
        <w:tc>
          <w:tcPr>
            <w:tcW w:w="1347" w:type="pct"/>
            <w:vAlign w:val="center"/>
          </w:tcPr>
          <w:p w:rsidR="006E7A64" w:rsidRPr="00CF315D" w:rsidRDefault="006E7A64" w:rsidP="00FF7A5F">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Oc</w:t>
            </w:r>
            <w:r w:rsidR="00663589" w:rsidRPr="00CF315D">
              <w:rPr>
                <w:rFonts w:eastAsia="Times New Roman" w:cs="Arial"/>
                <w:color w:val="000000"/>
                <w:lang w:val="en-US" w:eastAsia="es-CO"/>
              </w:rPr>
              <w:t>tober,</w:t>
            </w:r>
            <w:r w:rsidRPr="00CF315D">
              <w:rPr>
                <w:rFonts w:eastAsia="Times New Roman" w:cs="Arial"/>
                <w:color w:val="000000"/>
                <w:lang w:val="en-US" w:eastAsia="es-CO"/>
              </w:rPr>
              <w:t xml:space="preserve"> 2019</w:t>
            </w:r>
          </w:p>
        </w:tc>
      </w:tr>
    </w:tbl>
    <w:p w:rsidR="0071460A" w:rsidRPr="00CF315D" w:rsidRDefault="0071460A" w:rsidP="00D97B09">
      <w:pPr>
        <w:rPr>
          <w:rFonts w:cs="Arial"/>
          <w:lang w:val="en-US"/>
        </w:rPr>
      </w:pPr>
      <w:r w:rsidRPr="00CF315D">
        <w:rPr>
          <w:rFonts w:cs="Arial"/>
          <w:lang w:val="en-US"/>
        </w:rPr>
        <w:t xml:space="preserve">The project exceeded the proposed target by placing 3,176.6 hectares under dry forest restoration processes. The project had two strategies to achieve this target, on the one hand, the activities carried out through </w:t>
      </w:r>
      <w:proofErr w:type="spellStart"/>
      <w:r w:rsidR="00617DA4" w:rsidRPr="009B12FF">
        <w:rPr>
          <w:rFonts w:cs="Arial"/>
          <w:i/>
          <w:iCs/>
          <w:lang w:val="en-US"/>
        </w:rPr>
        <w:t>Paisajes</w:t>
      </w:r>
      <w:proofErr w:type="spellEnd"/>
      <w:r w:rsidR="00617DA4" w:rsidRPr="009B12FF">
        <w:rPr>
          <w:rFonts w:cs="Arial"/>
          <w:i/>
          <w:iCs/>
          <w:lang w:val="en-US"/>
        </w:rPr>
        <w:t xml:space="preserve"> Rurales</w:t>
      </w:r>
      <w:r w:rsidRPr="00CF315D">
        <w:rPr>
          <w:rFonts w:cs="Arial"/>
          <w:lang w:val="en-US"/>
        </w:rPr>
        <w:t xml:space="preserve"> and on the other hand, the commitments acquired by other beneficiaries of the project who worked with the UNDP territorial links in the Andean and Caribbean region.</w:t>
      </w:r>
    </w:p>
    <w:p w:rsidR="0071460A" w:rsidRPr="00CF315D" w:rsidRDefault="0071460A" w:rsidP="0071460A">
      <w:pPr>
        <w:rPr>
          <w:rFonts w:cs="Arial"/>
          <w:lang w:val="en-US"/>
        </w:rPr>
      </w:pPr>
      <w:r w:rsidRPr="00CF315D">
        <w:rPr>
          <w:rFonts w:cs="Arial"/>
          <w:lang w:val="en-US"/>
        </w:rPr>
        <w:t xml:space="preserve">Through the actions of the </w:t>
      </w:r>
      <w:proofErr w:type="spellStart"/>
      <w:r w:rsidR="00617DA4" w:rsidRPr="002F411D">
        <w:rPr>
          <w:rFonts w:cs="Arial"/>
          <w:iCs/>
          <w:lang w:val="en-US"/>
        </w:rPr>
        <w:t>Paisajes</w:t>
      </w:r>
      <w:proofErr w:type="spellEnd"/>
      <w:r w:rsidR="00617DA4" w:rsidRPr="002F411D">
        <w:rPr>
          <w:rFonts w:cs="Arial"/>
          <w:iCs/>
          <w:lang w:val="en-US"/>
        </w:rPr>
        <w:t xml:space="preserve"> Rurales</w:t>
      </w:r>
      <w:r w:rsidRPr="00CF315D">
        <w:rPr>
          <w:rFonts w:cs="Arial"/>
          <w:lang w:val="en-US"/>
        </w:rPr>
        <w:t xml:space="preserve">, 1,557 hectares were established, and through the parallel actions of the project, 1,619.6 hectares were established. The actions carried out include planting trees for forest enrichment, new areas, agroforestry and </w:t>
      </w:r>
      <w:proofErr w:type="spellStart"/>
      <w:r w:rsidRPr="00CF315D">
        <w:rPr>
          <w:rFonts w:cs="Arial"/>
          <w:lang w:val="en-US"/>
        </w:rPr>
        <w:t>silvopastoral</w:t>
      </w:r>
      <w:proofErr w:type="spellEnd"/>
      <w:r w:rsidRPr="00CF315D">
        <w:rPr>
          <w:rFonts w:cs="Arial"/>
          <w:lang w:val="en-US"/>
        </w:rPr>
        <w:t xml:space="preserve"> systems, together with enclosure actions to ensure the protection of certain selected areas. The process also included the establishment of permanent forest nurseries, some of which remained in the hands of communities and other institutions.</w:t>
      </w:r>
    </w:p>
    <w:tbl>
      <w:tblPr>
        <w:tblStyle w:val="TableGrid"/>
        <w:tblW w:w="0" w:type="auto"/>
        <w:tblLook w:val="04A0" w:firstRow="1" w:lastRow="0" w:firstColumn="1" w:lastColumn="0" w:noHBand="0" w:noVBand="1"/>
      </w:tblPr>
      <w:tblGrid>
        <w:gridCol w:w="6025"/>
        <w:gridCol w:w="2469"/>
      </w:tblGrid>
      <w:tr w:rsidR="0071460A" w:rsidRPr="00CF315D" w:rsidTr="006E7A64">
        <w:trPr>
          <w:trHeight w:val="319"/>
        </w:trPr>
        <w:tc>
          <w:tcPr>
            <w:tcW w:w="6025" w:type="dxa"/>
            <w:vMerge w:val="restart"/>
          </w:tcPr>
          <w:p w:rsidR="0071460A" w:rsidRPr="00CF315D" w:rsidRDefault="00077D74" w:rsidP="00F03E1C">
            <w:pPr>
              <w:spacing w:before="0" w:after="0" w:line="240" w:lineRule="auto"/>
              <w:rPr>
                <w:lang w:val="en-US"/>
              </w:rPr>
            </w:pPr>
            <w:r>
              <w:rPr>
                <w:rFonts w:cs="Arial"/>
                <w:lang w:val="en-US"/>
              </w:rPr>
              <w:t>Output</w:t>
            </w:r>
            <w:r w:rsidRPr="00CF315D">
              <w:rPr>
                <w:rFonts w:cs="Arial"/>
                <w:lang w:val="en-US"/>
              </w:rPr>
              <w:t xml:space="preserve"> </w:t>
            </w:r>
            <w:r w:rsidR="0071460A" w:rsidRPr="00CF315D">
              <w:rPr>
                <w:rFonts w:cs="Arial"/>
                <w:lang w:val="en-US"/>
              </w:rPr>
              <w:t xml:space="preserve">2.8 </w:t>
            </w:r>
            <w:r w:rsidRPr="00077D74">
              <w:rPr>
                <w:rFonts w:cs="Arial"/>
                <w:lang w:val="en-US"/>
              </w:rPr>
              <w:t>Up to six (6)</w:t>
            </w:r>
            <w:r>
              <w:rPr>
                <w:rFonts w:cs="Arial"/>
                <w:lang w:val="en-US"/>
              </w:rPr>
              <w:t xml:space="preserve"> </w:t>
            </w:r>
            <w:r w:rsidRPr="00077D74">
              <w:rPr>
                <w:rFonts w:cs="Arial"/>
                <w:lang w:val="en-US"/>
              </w:rPr>
              <w:t>ecological rehabilitation</w:t>
            </w:r>
            <w:r>
              <w:rPr>
                <w:rFonts w:cs="Arial"/>
                <w:lang w:val="en-US"/>
              </w:rPr>
              <w:t xml:space="preserve"> </w:t>
            </w:r>
            <w:r w:rsidRPr="00077D74">
              <w:rPr>
                <w:rFonts w:cs="Arial"/>
                <w:lang w:val="en-US"/>
              </w:rPr>
              <w:t>pilot projects (using</w:t>
            </w:r>
            <w:r>
              <w:rPr>
                <w:rFonts w:cs="Arial"/>
                <w:lang w:val="en-US"/>
              </w:rPr>
              <w:t xml:space="preserve"> </w:t>
            </w:r>
            <w:r w:rsidRPr="00077D74">
              <w:rPr>
                <w:rFonts w:cs="Arial"/>
                <w:lang w:val="en-US"/>
              </w:rPr>
              <w:t>native species) for dry</w:t>
            </w:r>
            <w:r>
              <w:rPr>
                <w:rFonts w:cs="Arial"/>
                <w:lang w:val="en-US"/>
              </w:rPr>
              <w:t xml:space="preserve"> </w:t>
            </w:r>
            <w:r w:rsidRPr="00077D74">
              <w:rPr>
                <w:rFonts w:cs="Arial"/>
                <w:lang w:val="en-US"/>
              </w:rPr>
              <w:t>forests in place to</w:t>
            </w:r>
            <w:r w:rsidR="00F03E1C" w:rsidRPr="001A6508">
              <w:rPr>
                <w:lang w:val="en-US"/>
              </w:rPr>
              <w:t xml:space="preserve"> </w:t>
            </w:r>
            <w:r w:rsidR="00F03E1C" w:rsidRPr="00F03E1C">
              <w:rPr>
                <w:rFonts w:cs="Arial"/>
                <w:lang w:val="en-US"/>
              </w:rPr>
              <w:t>facilitate connectivity</w:t>
            </w:r>
            <w:r w:rsidR="00F03E1C">
              <w:rPr>
                <w:rFonts w:cs="Arial"/>
                <w:lang w:val="en-US"/>
              </w:rPr>
              <w:t xml:space="preserve"> </w:t>
            </w:r>
            <w:r w:rsidR="00F03E1C" w:rsidRPr="00F03E1C">
              <w:rPr>
                <w:rFonts w:cs="Arial"/>
                <w:lang w:val="en-US"/>
              </w:rPr>
              <w:t>between these forests and</w:t>
            </w:r>
            <w:r w:rsidR="00F03E1C">
              <w:rPr>
                <w:rFonts w:cs="Arial"/>
                <w:lang w:val="en-US"/>
              </w:rPr>
              <w:t xml:space="preserve"> </w:t>
            </w:r>
            <w:r w:rsidR="00F03E1C" w:rsidRPr="00F03E1C">
              <w:rPr>
                <w:rFonts w:cs="Arial"/>
                <w:lang w:val="en-US"/>
              </w:rPr>
              <w:t>buffer zones of three (3)</w:t>
            </w:r>
            <w:r w:rsidR="00F03E1C">
              <w:rPr>
                <w:rFonts w:cs="Arial"/>
                <w:lang w:val="en-US"/>
              </w:rPr>
              <w:t xml:space="preserve"> </w:t>
            </w:r>
            <w:r w:rsidR="00F03E1C" w:rsidRPr="00F03E1C">
              <w:rPr>
                <w:rFonts w:cs="Arial"/>
                <w:lang w:val="en-US"/>
              </w:rPr>
              <w:t>PAs.</w:t>
            </w:r>
            <w:r w:rsidR="00F03E1C" w:rsidRPr="00F03E1C" w:rsidDel="00077D74">
              <w:rPr>
                <w:rFonts w:cs="Arial"/>
                <w:lang w:val="en-US"/>
              </w:rPr>
              <w:t xml:space="preserve"> </w:t>
            </w:r>
          </w:p>
        </w:tc>
        <w:tc>
          <w:tcPr>
            <w:tcW w:w="2469" w:type="dxa"/>
          </w:tcPr>
          <w:p w:rsidR="0071460A" w:rsidRPr="00CF315D" w:rsidRDefault="00077D74" w:rsidP="00D31955">
            <w:pPr>
              <w:spacing w:before="0" w:after="0" w:line="240" w:lineRule="auto"/>
              <w:jc w:val="center"/>
              <w:rPr>
                <w:lang w:val="en-US"/>
              </w:rPr>
            </w:pPr>
            <w:r>
              <w:rPr>
                <w:rFonts w:cs="Arial"/>
                <w:b/>
                <w:bCs/>
                <w:lang w:val="en-US"/>
              </w:rPr>
              <w:t>Output</w:t>
            </w:r>
            <w:r w:rsidRPr="00CF315D">
              <w:rPr>
                <w:rFonts w:cs="Arial"/>
                <w:b/>
                <w:bCs/>
                <w:lang w:val="en-US"/>
              </w:rPr>
              <w:t xml:space="preserve"> </w:t>
            </w:r>
            <w:r w:rsidR="0071460A" w:rsidRPr="00CF315D">
              <w:rPr>
                <w:rFonts w:cs="Arial"/>
                <w:b/>
                <w:bCs/>
                <w:lang w:val="en-US"/>
              </w:rPr>
              <w:t>Achievement</w:t>
            </w:r>
          </w:p>
        </w:tc>
      </w:tr>
      <w:tr w:rsidR="0071460A" w:rsidRPr="00CF315D" w:rsidTr="00092648">
        <w:trPr>
          <w:trHeight w:val="719"/>
        </w:trPr>
        <w:tc>
          <w:tcPr>
            <w:tcW w:w="6025" w:type="dxa"/>
            <w:vMerge/>
          </w:tcPr>
          <w:p w:rsidR="0071460A" w:rsidRPr="00CF315D" w:rsidRDefault="0071460A" w:rsidP="0071460A">
            <w:pPr>
              <w:spacing w:before="0" w:after="0" w:line="240" w:lineRule="auto"/>
              <w:rPr>
                <w:lang w:val="en-US"/>
              </w:rPr>
            </w:pPr>
          </w:p>
        </w:tc>
        <w:tc>
          <w:tcPr>
            <w:tcW w:w="2469" w:type="dxa"/>
            <w:shd w:val="clear" w:color="auto" w:fill="92D050"/>
          </w:tcPr>
          <w:p w:rsidR="0071460A" w:rsidRPr="00CF315D" w:rsidRDefault="00D31955" w:rsidP="00D31955">
            <w:pPr>
              <w:spacing w:before="0" w:after="0" w:line="240" w:lineRule="auto"/>
              <w:jc w:val="center"/>
              <w:rPr>
                <w:lang w:val="en-US"/>
              </w:rPr>
            </w:pPr>
            <w:r w:rsidRPr="00CF315D">
              <w:rPr>
                <w:rFonts w:cs="Arial"/>
                <w:lang w:val="en-US"/>
              </w:rPr>
              <w:t>Achieved</w:t>
            </w:r>
          </w:p>
        </w:tc>
      </w:tr>
    </w:tbl>
    <w:p w:rsidR="0071460A" w:rsidRPr="00CF315D" w:rsidRDefault="0071460A" w:rsidP="0071460A">
      <w:pPr>
        <w:rPr>
          <w:rFonts w:cs="Arial"/>
          <w:lang w:val="en-US"/>
        </w:rPr>
      </w:pPr>
      <w:r w:rsidRPr="00CF315D">
        <w:rPr>
          <w:rFonts w:cs="Arial"/>
          <w:lang w:val="en-US"/>
        </w:rPr>
        <w:t xml:space="preserve">There are no indicators for this </w:t>
      </w:r>
      <w:r w:rsidR="000E5756">
        <w:rPr>
          <w:lang w:val="en-US"/>
        </w:rPr>
        <w:t>o</w:t>
      </w:r>
      <w:r w:rsidR="000E5756" w:rsidRPr="006853B3">
        <w:rPr>
          <w:lang w:val="en-US"/>
        </w:rPr>
        <w:t>utput</w:t>
      </w:r>
      <w:r w:rsidRPr="00CF315D">
        <w:rPr>
          <w:rFonts w:cs="Arial"/>
          <w:lang w:val="en-US"/>
        </w:rPr>
        <w:t>. The project established pilot models of SAF and SSP in each project area, and other HMPs as described below:</w:t>
      </w:r>
    </w:p>
    <w:p w:rsidR="0071460A" w:rsidRPr="00CF315D" w:rsidRDefault="0071460A" w:rsidP="00476967">
      <w:pPr>
        <w:numPr>
          <w:ilvl w:val="0"/>
          <w:numId w:val="30"/>
        </w:numPr>
        <w:spacing w:before="0" w:after="0" w:line="240" w:lineRule="auto"/>
        <w:rPr>
          <w:rFonts w:cs="Arial"/>
          <w:lang w:val="en-US"/>
        </w:rPr>
      </w:pPr>
      <w:r w:rsidRPr="00CF315D">
        <w:rPr>
          <w:rFonts w:cs="Arial"/>
          <w:lang w:val="en-US"/>
        </w:rPr>
        <w:t>1,096.8 ha of dry forest fragment Enrichment</w:t>
      </w:r>
    </w:p>
    <w:p w:rsidR="0071460A" w:rsidRPr="00CF315D" w:rsidRDefault="0071460A" w:rsidP="00476967">
      <w:pPr>
        <w:numPr>
          <w:ilvl w:val="0"/>
          <w:numId w:val="30"/>
        </w:numPr>
        <w:spacing w:before="0" w:after="0" w:line="240" w:lineRule="auto"/>
        <w:rPr>
          <w:rFonts w:cs="Arial"/>
          <w:lang w:val="en-US"/>
        </w:rPr>
      </w:pPr>
      <w:r w:rsidRPr="00CF315D">
        <w:rPr>
          <w:rFonts w:cs="Arial"/>
          <w:lang w:val="en-US"/>
        </w:rPr>
        <w:t>27.8 ha of Births and Wetlands Enrichment</w:t>
      </w:r>
    </w:p>
    <w:p w:rsidR="0071460A" w:rsidRPr="00CF315D" w:rsidRDefault="0071460A" w:rsidP="00476967">
      <w:pPr>
        <w:numPr>
          <w:ilvl w:val="0"/>
          <w:numId w:val="30"/>
        </w:numPr>
        <w:spacing w:before="0" w:after="0" w:line="240" w:lineRule="auto"/>
        <w:rPr>
          <w:rFonts w:cs="Arial"/>
          <w:lang w:val="en-US"/>
        </w:rPr>
      </w:pPr>
      <w:r w:rsidRPr="00CF315D">
        <w:rPr>
          <w:rFonts w:cs="Arial"/>
          <w:lang w:val="en-US"/>
        </w:rPr>
        <w:t>269.2 ha of Water Rounds Enrichment</w:t>
      </w:r>
    </w:p>
    <w:p w:rsidR="0071460A" w:rsidRPr="00CF315D" w:rsidRDefault="0071460A" w:rsidP="00476967">
      <w:pPr>
        <w:numPr>
          <w:ilvl w:val="0"/>
          <w:numId w:val="30"/>
        </w:numPr>
        <w:spacing w:before="0" w:after="0" w:line="240" w:lineRule="auto"/>
        <w:rPr>
          <w:rFonts w:cs="Arial"/>
          <w:lang w:val="en-US"/>
        </w:rPr>
      </w:pPr>
      <w:r w:rsidRPr="00CF315D">
        <w:rPr>
          <w:rFonts w:cs="Arial"/>
          <w:lang w:val="en-US"/>
        </w:rPr>
        <w:t>14.8 ha of Intensive Restoration Cores in Births</w:t>
      </w:r>
    </w:p>
    <w:p w:rsidR="0071460A" w:rsidRPr="00CF315D" w:rsidRDefault="0071460A" w:rsidP="00476967">
      <w:pPr>
        <w:numPr>
          <w:ilvl w:val="0"/>
          <w:numId w:val="30"/>
        </w:numPr>
        <w:spacing w:before="0" w:after="0" w:line="240" w:lineRule="auto"/>
        <w:rPr>
          <w:rFonts w:cs="Arial"/>
          <w:lang w:val="en-US"/>
        </w:rPr>
      </w:pPr>
      <w:r w:rsidRPr="00CF315D">
        <w:rPr>
          <w:rFonts w:cs="Arial"/>
          <w:lang w:val="en-US"/>
        </w:rPr>
        <w:t>49 ha of Intensive Restoration Cores in Water Round</w:t>
      </w:r>
    </w:p>
    <w:p w:rsidR="0071460A" w:rsidRPr="00CF315D" w:rsidRDefault="0071460A" w:rsidP="00476967">
      <w:pPr>
        <w:numPr>
          <w:ilvl w:val="0"/>
          <w:numId w:val="30"/>
        </w:numPr>
        <w:spacing w:before="0" w:after="0" w:line="240" w:lineRule="auto"/>
        <w:rPr>
          <w:rFonts w:cs="Arial"/>
          <w:lang w:val="en-US"/>
        </w:rPr>
      </w:pPr>
      <w:r w:rsidRPr="00CF315D">
        <w:rPr>
          <w:rFonts w:cs="Arial"/>
          <w:lang w:val="en-US"/>
        </w:rPr>
        <w:t xml:space="preserve">8.7 ha of </w:t>
      </w:r>
      <w:proofErr w:type="spellStart"/>
      <w:r w:rsidRPr="00CF315D">
        <w:rPr>
          <w:rFonts w:cs="Arial"/>
          <w:lang w:val="en-US"/>
        </w:rPr>
        <w:t>Agro</w:t>
      </w:r>
      <w:proofErr w:type="spellEnd"/>
      <w:r w:rsidRPr="00CF315D">
        <w:rPr>
          <w:rFonts w:cs="Arial"/>
          <w:lang w:val="en-US"/>
        </w:rPr>
        <w:t xml:space="preserve"> forestry systems 78.1 hectares</w:t>
      </w:r>
    </w:p>
    <w:p w:rsidR="0071460A" w:rsidRPr="00CF315D" w:rsidRDefault="0071460A" w:rsidP="0071460A">
      <w:pPr>
        <w:rPr>
          <w:rFonts w:cs="Arial"/>
          <w:lang w:val="en-US"/>
        </w:rPr>
      </w:pPr>
      <w:r w:rsidRPr="00CF315D">
        <w:rPr>
          <w:rFonts w:cs="Arial"/>
          <w:lang w:val="en-US"/>
        </w:rPr>
        <w:t>Additionally, in the process for achieving these results, adaptive property planning actions were developed for the conservation of dry forest and other dry ecosystems and a methodology was developed for the identification of areas with conservation value and recovery of ecosystem services that was constituted as a base instrument for post-conflict environmental zoning.</w:t>
      </w:r>
    </w:p>
    <w:p w:rsidR="0071460A" w:rsidRPr="00CF315D" w:rsidRDefault="0071460A" w:rsidP="0071460A">
      <w:pPr>
        <w:rPr>
          <w:rFonts w:cs="Arial"/>
          <w:lang w:val="en-US"/>
        </w:rPr>
      </w:pPr>
      <w:r w:rsidRPr="00CF315D">
        <w:rPr>
          <w:rFonts w:cs="Arial"/>
          <w:lang w:val="en-US"/>
        </w:rPr>
        <w:lastRenderedPageBreak/>
        <w:t xml:space="preserve">Other indicators that are not linked to </w:t>
      </w:r>
      <w:r w:rsidR="000E5756">
        <w:rPr>
          <w:lang w:val="en-US"/>
        </w:rPr>
        <w:t>o</w:t>
      </w:r>
      <w:r w:rsidR="000E5756" w:rsidRPr="006853B3">
        <w:rPr>
          <w:lang w:val="en-US"/>
        </w:rPr>
        <w:t>utput</w:t>
      </w:r>
      <w:r w:rsidR="000E5756">
        <w:rPr>
          <w:lang w:val="en-US"/>
        </w:rPr>
        <w:t>s</w:t>
      </w:r>
      <w:r w:rsidR="000E5756" w:rsidRPr="006853B3" w:rsidDel="006853B3">
        <w:rPr>
          <w:lang w:val="en-US"/>
        </w:rPr>
        <w:t xml:space="preserve"> </w:t>
      </w:r>
      <w:r w:rsidRPr="00CF315D">
        <w:rPr>
          <w:rFonts w:cs="Arial"/>
          <w:lang w:val="en-US"/>
        </w:rPr>
        <w:t>and that correspond to component 2 are described below.</w:t>
      </w:r>
    </w:p>
    <w:p w:rsidR="00713694" w:rsidRPr="00CF315D" w:rsidRDefault="000701A6" w:rsidP="000701A6">
      <w:pPr>
        <w:spacing w:after="40"/>
        <w:rPr>
          <w:rFonts w:cs="Arial"/>
          <w:lang w:val="en-US"/>
        </w:rPr>
      </w:pPr>
      <w:bookmarkStart w:id="138" w:name="_Toc35611976"/>
      <w:r w:rsidRPr="00CF315D">
        <w:rPr>
          <w:rFonts w:cs="Arial"/>
          <w:b/>
          <w:bCs/>
          <w:lang w:val="en-US"/>
        </w:rPr>
        <w:t xml:space="preserve">Table </w:t>
      </w:r>
      <w:r w:rsidRPr="00CF315D">
        <w:rPr>
          <w:rFonts w:cs="Arial"/>
          <w:b/>
          <w:bCs/>
          <w:lang w:val="en-US"/>
        </w:rPr>
        <w:fldChar w:fldCharType="begin"/>
      </w:r>
      <w:r w:rsidRPr="00CF315D">
        <w:rPr>
          <w:rFonts w:cs="Arial"/>
          <w:b/>
          <w:bCs/>
          <w:lang w:val="en-US"/>
        </w:rPr>
        <w:instrText xml:space="preserve"> SEQ Table \* ARABIC </w:instrText>
      </w:r>
      <w:r w:rsidRPr="00CF315D">
        <w:rPr>
          <w:rFonts w:cs="Arial"/>
          <w:b/>
          <w:bCs/>
          <w:lang w:val="en-US"/>
        </w:rPr>
        <w:fldChar w:fldCharType="separate"/>
      </w:r>
      <w:r w:rsidR="008A0853">
        <w:rPr>
          <w:rFonts w:cs="Arial"/>
          <w:b/>
          <w:bCs/>
          <w:noProof/>
          <w:lang w:val="en-US"/>
        </w:rPr>
        <w:t>18</w:t>
      </w:r>
      <w:r w:rsidRPr="00CF315D">
        <w:rPr>
          <w:rFonts w:cs="Arial"/>
          <w:b/>
          <w:bCs/>
          <w:lang w:val="en-US"/>
        </w:rPr>
        <w:fldChar w:fldCharType="end"/>
      </w:r>
      <w:r w:rsidRPr="00CF315D">
        <w:rPr>
          <w:rFonts w:cs="Arial"/>
          <w:b/>
          <w:bCs/>
          <w:lang w:val="en-US"/>
        </w:rPr>
        <w:t xml:space="preserve"> </w:t>
      </w:r>
      <w:r w:rsidR="00713694" w:rsidRPr="00CF315D">
        <w:rPr>
          <w:rFonts w:cs="Arial"/>
          <w:b/>
          <w:bCs/>
          <w:lang w:val="en-US"/>
        </w:rPr>
        <w:t>Rating of indicator 2.9 - Component 2</w:t>
      </w:r>
      <w:bookmarkEnd w:id="138"/>
    </w:p>
    <w:tbl>
      <w:tblPr>
        <w:tblStyle w:val="TableGrid"/>
        <w:tblW w:w="5000" w:type="pct"/>
        <w:tblLook w:val="04A0" w:firstRow="1" w:lastRow="0" w:firstColumn="1" w:lastColumn="0" w:noHBand="0" w:noVBand="1"/>
      </w:tblPr>
      <w:tblGrid>
        <w:gridCol w:w="1115"/>
        <w:gridCol w:w="2358"/>
        <w:gridCol w:w="2244"/>
        <w:gridCol w:w="309"/>
        <w:gridCol w:w="2468"/>
      </w:tblGrid>
      <w:tr w:rsidR="00D31955" w:rsidRPr="00CF315D" w:rsidTr="009C35E6">
        <w:tc>
          <w:tcPr>
            <w:tcW w:w="3547" w:type="pct"/>
            <w:gridSpan w:val="4"/>
            <w:vMerge w:val="restart"/>
          </w:tcPr>
          <w:p w:rsidR="00D31955" w:rsidRPr="00CF315D" w:rsidRDefault="00D31955" w:rsidP="00D31955">
            <w:pPr>
              <w:spacing w:before="0" w:after="0" w:line="240" w:lineRule="auto"/>
              <w:rPr>
                <w:rFonts w:eastAsia="Times New Roman" w:cs="Arial"/>
                <w:lang w:val="en-US" w:eastAsia="es-CO"/>
              </w:rPr>
            </w:pPr>
            <w:r w:rsidRPr="00CF315D">
              <w:rPr>
                <w:rFonts w:cs="Arial"/>
                <w:lang w:val="en-US"/>
              </w:rPr>
              <w:t>Indicator 2.9</w:t>
            </w:r>
            <w:r w:rsidR="00A16BAD">
              <w:rPr>
                <w:rFonts w:cs="Arial"/>
                <w:lang w:val="en-US"/>
              </w:rPr>
              <w:t xml:space="preserve"> </w:t>
            </w:r>
            <w:r w:rsidR="00786CDA" w:rsidRPr="00B8717F">
              <w:rPr>
                <w:rFonts w:cs="Arial"/>
                <w:lang w:val="en-US"/>
              </w:rPr>
              <w:t>Change in the</w:t>
            </w:r>
            <w:r w:rsidR="00786CDA">
              <w:rPr>
                <w:rFonts w:cs="Arial"/>
                <w:lang w:val="en-US"/>
              </w:rPr>
              <w:t xml:space="preserve"> </w:t>
            </w:r>
            <w:r w:rsidR="00786CDA" w:rsidRPr="00B8717F">
              <w:rPr>
                <w:rFonts w:cs="Arial"/>
                <w:lang w:val="en-US"/>
              </w:rPr>
              <w:t>management effectiveness</w:t>
            </w:r>
            <w:r w:rsidR="00786CDA">
              <w:rPr>
                <w:rFonts w:cs="Arial"/>
                <w:lang w:val="en-US"/>
              </w:rPr>
              <w:t xml:space="preserve"> </w:t>
            </w:r>
            <w:r w:rsidR="00786CDA" w:rsidRPr="00B8717F">
              <w:rPr>
                <w:rFonts w:cs="Arial"/>
                <w:lang w:val="en-US"/>
              </w:rPr>
              <w:t>of three (3) PAs with dry</w:t>
            </w:r>
            <w:r w:rsidR="00786CDA">
              <w:rPr>
                <w:rFonts w:cs="Arial"/>
                <w:lang w:val="en-US"/>
              </w:rPr>
              <w:t xml:space="preserve"> </w:t>
            </w:r>
            <w:r w:rsidR="00786CDA" w:rsidRPr="00B8717F">
              <w:rPr>
                <w:rFonts w:cs="Arial"/>
                <w:lang w:val="en-US"/>
              </w:rPr>
              <w:t>ecosystems as measured</w:t>
            </w:r>
            <w:r w:rsidR="00786CDA">
              <w:rPr>
                <w:rFonts w:cs="Arial"/>
                <w:lang w:val="en-US"/>
              </w:rPr>
              <w:t xml:space="preserve"> </w:t>
            </w:r>
            <w:r w:rsidR="00786CDA" w:rsidRPr="00B8717F">
              <w:rPr>
                <w:rFonts w:cs="Arial"/>
                <w:lang w:val="en-US"/>
              </w:rPr>
              <w:t>by the METT scorecard</w:t>
            </w:r>
          </w:p>
        </w:tc>
        <w:tc>
          <w:tcPr>
            <w:tcW w:w="1453" w:type="pct"/>
            <w:vAlign w:val="center"/>
          </w:tcPr>
          <w:p w:rsidR="00D31955" w:rsidRPr="00CF315D" w:rsidRDefault="00F03E1C" w:rsidP="00D31955">
            <w:pPr>
              <w:spacing w:before="0" w:after="0" w:line="240" w:lineRule="auto"/>
              <w:jc w:val="center"/>
              <w:rPr>
                <w:rFonts w:eastAsia="Times New Roman" w:cs="Arial"/>
                <w:lang w:val="en-US" w:eastAsia="es-CO"/>
              </w:rPr>
            </w:pPr>
            <w:r>
              <w:rPr>
                <w:rFonts w:eastAsia="Times New Roman" w:cs="Arial"/>
                <w:b/>
                <w:bCs/>
                <w:color w:val="000000"/>
                <w:lang w:val="en-US" w:eastAsia="es-CO"/>
              </w:rPr>
              <w:t xml:space="preserve">TE </w:t>
            </w:r>
            <w:r w:rsidR="00D31955" w:rsidRPr="00CF315D">
              <w:rPr>
                <w:rFonts w:eastAsia="Times New Roman" w:cs="Arial"/>
                <w:b/>
                <w:bCs/>
                <w:color w:val="000000"/>
                <w:lang w:val="en-US" w:eastAsia="es-CO"/>
              </w:rPr>
              <w:t>Rating</w:t>
            </w:r>
          </w:p>
        </w:tc>
      </w:tr>
      <w:tr w:rsidR="00D31955" w:rsidRPr="00CF315D" w:rsidTr="009C35E6">
        <w:tc>
          <w:tcPr>
            <w:tcW w:w="3547" w:type="pct"/>
            <w:gridSpan w:val="4"/>
            <w:vMerge/>
          </w:tcPr>
          <w:p w:rsidR="00D31955" w:rsidRPr="00CF315D" w:rsidRDefault="00D31955" w:rsidP="00D31955">
            <w:pPr>
              <w:spacing w:before="0" w:after="0" w:line="240" w:lineRule="auto"/>
              <w:rPr>
                <w:rFonts w:eastAsia="Times New Roman" w:cs="Arial"/>
                <w:lang w:val="en-US" w:eastAsia="es-CO"/>
              </w:rPr>
            </w:pPr>
          </w:p>
        </w:tc>
        <w:tc>
          <w:tcPr>
            <w:tcW w:w="1453" w:type="pct"/>
            <w:shd w:val="clear" w:color="auto" w:fill="92D050"/>
            <w:vAlign w:val="center"/>
          </w:tcPr>
          <w:p w:rsidR="00D31955" w:rsidRPr="00CF315D" w:rsidRDefault="00D31955" w:rsidP="00D31955">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Achieved</w:t>
            </w:r>
          </w:p>
        </w:tc>
      </w:tr>
      <w:tr w:rsidR="00663589" w:rsidRPr="00CF315D" w:rsidTr="00D75648">
        <w:tc>
          <w:tcPr>
            <w:tcW w:w="656" w:type="pct"/>
            <w:vMerge w:val="restart"/>
          </w:tcPr>
          <w:p w:rsidR="00663589" w:rsidRPr="00CF315D" w:rsidRDefault="00663589" w:rsidP="00FF7A5F">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Value</w:t>
            </w:r>
          </w:p>
        </w:tc>
        <w:tc>
          <w:tcPr>
            <w:tcW w:w="1388" w:type="pct"/>
          </w:tcPr>
          <w:p w:rsidR="00663589" w:rsidRPr="00CF315D" w:rsidRDefault="00663589" w:rsidP="00FF7A5F">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Baseline</w:t>
            </w:r>
          </w:p>
        </w:tc>
        <w:tc>
          <w:tcPr>
            <w:tcW w:w="1321" w:type="pct"/>
          </w:tcPr>
          <w:p w:rsidR="00663589" w:rsidRPr="00CF315D" w:rsidRDefault="00663589" w:rsidP="00FF7A5F">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Goal</w:t>
            </w:r>
          </w:p>
        </w:tc>
        <w:tc>
          <w:tcPr>
            <w:tcW w:w="1635" w:type="pct"/>
            <w:gridSpan w:val="2"/>
          </w:tcPr>
          <w:p w:rsidR="00663589" w:rsidRPr="00CF315D" w:rsidRDefault="00F03E1C" w:rsidP="00FF7A5F">
            <w:pPr>
              <w:spacing w:before="0" w:after="0" w:line="240" w:lineRule="auto"/>
              <w:jc w:val="center"/>
              <w:rPr>
                <w:rFonts w:eastAsia="Times New Roman" w:cs="Arial"/>
                <w:color w:val="000000"/>
                <w:lang w:val="en-US" w:eastAsia="es-CO"/>
              </w:rPr>
            </w:pPr>
            <w:r>
              <w:rPr>
                <w:rFonts w:eastAsia="Times New Roman" w:cs="Arial"/>
                <w:color w:val="000000"/>
                <w:lang w:val="en-US" w:eastAsia="es-CO"/>
              </w:rPr>
              <w:t xml:space="preserve">TE </w:t>
            </w:r>
            <w:r w:rsidR="00663589" w:rsidRPr="00CF315D">
              <w:rPr>
                <w:rFonts w:eastAsia="Times New Roman" w:cs="Arial"/>
                <w:color w:val="000000"/>
                <w:lang w:val="en-US" w:eastAsia="es-CO"/>
              </w:rPr>
              <w:t>Status</w:t>
            </w:r>
          </w:p>
        </w:tc>
      </w:tr>
      <w:tr w:rsidR="001B70AD" w:rsidRPr="000667EB" w:rsidTr="00D75648">
        <w:trPr>
          <w:trHeight w:val="508"/>
        </w:trPr>
        <w:tc>
          <w:tcPr>
            <w:tcW w:w="656" w:type="pct"/>
            <w:vMerge/>
          </w:tcPr>
          <w:p w:rsidR="001B70AD" w:rsidRPr="00CF315D" w:rsidRDefault="001B70AD" w:rsidP="00D75648">
            <w:pPr>
              <w:spacing w:before="0" w:after="0" w:line="240" w:lineRule="auto"/>
              <w:rPr>
                <w:rFonts w:eastAsia="Times New Roman" w:cs="Arial"/>
                <w:color w:val="000000"/>
                <w:lang w:val="en-US" w:eastAsia="es-CO"/>
              </w:rPr>
            </w:pPr>
          </w:p>
        </w:tc>
        <w:tc>
          <w:tcPr>
            <w:tcW w:w="1388" w:type="pct"/>
          </w:tcPr>
          <w:p w:rsidR="000701A6" w:rsidRPr="00CF315D" w:rsidRDefault="000701A6" w:rsidP="000701A6">
            <w:pPr>
              <w:spacing w:before="0" w:after="0" w:line="240" w:lineRule="auto"/>
              <w:rPr>
                <w:lang w:val="en-US"/>
              </w:rPr>
            </w:pPr>
            <w:r w:rsidRPr="00CF315D">
              <w:rPr>
                <w:lang w:val="en-US"/>
              </w:rPr>
              <w:t xml:space="preserve">2015 </w:t>
            </w:r>
            <w:proofErr w:type="spellStart"/>
            <w:r w:rsidRPr="00CF315D">
              <w:rPr>
                <w:lang w:val="en-US"/>
              </w:rPr>
              <w:t>Atuncela</w:t>
            </w:r>
            <w:proofErr w:type="spellEnd"/>
            <w:r w:rsidRPr="00CF315D">
              <w:rPr>
                <w:lang w:val="en-US"/>
              </w:rPr>
              <w:t xml:space="preserve"> Integrated Management District (DMI): 68%</w:t>
            </w:r>
          </w:p>
          <w:p w:rsidR="000701A6" w:rsidRPr="000667EB" w:rsidRDefault="000701A6" w:rsidP="000701A6">
            <w:pPr>
              <w:spacing w:before="0" w:after="0" w:line="240" w:lineRule="auto"/>
              <w:rPr>
                <w:lang w:val="pt-BR"/>
              </w:rPr>
            </w:pPr>
            <w:r w:rsidRPr="000667EB">
              <w:rPr>
                <w:lang w:val="pt-BR"/>
              </w:rPr>
              <w:t>Rio Grande DCS *: 67%</w:t>
            </w:r>
          </w:p>
          <w:p w:rsidR="000701A6" w:rsidRPr="000667EB" w:rsidRDefault="000701A6" w:rsidP="000701A6">
            <w:pPr>
              <w:spacing w:before="0" w:after="0" w:line="240" w:lineRule="auto"/>
              <w:rPr>
                <w:lang w:val="pt-BR"/>
              </w:rPr>
            </w:pPr>
          </w:p>
          <w:p w:rsidR="000701A6" w:rsidRPr="000667EB" w:rsidRDefault="000701A6" w:rsidP="000701A6">
            <w:pPr>
              <w:spacing w:before="0" w:after="0" w:line="240" w:lineRule="auto"/>
              <w:rPr>
                <w:lang w:val="pt-BR"/>
              </w:rPr>
            </w:pPr>
            <w:r w:rsidRPr="000667EB">
              <w:rPr>
                <w:lang w:val="pt-BR"/>
              </w:rPr>
              <w:t>Previous Baseline:</w:t>
            </w:r>
          </w:p>
          <w:p w:rsidR="000701A6" w:rsidRPr="00CF315D" w:rsidRDefault="000701A6" w:rsidP="000701A6">
            <w:pPr>
              <w:spacing w:before="0" w:after="0" w:line="240" w:lineRule="auto"/>
              <w:rPr>
                <w:lang w:val="en-US"/>
              </w:rPr>
            </w:pPr>
            <w:r w:rsidRPr="00CF315D">
              <w:rPr>
                <w:lang w:val="en-US"/>
              </w:rPr>
              <w:t xml:space="preserve">2014 </w:t>
            </w:r>
            <w:proofErr w:type="spellStart"/>
            <w:r w:rsidRPr="00CF315D">
              <w:rPr>
                <w:lang w:val="en-US"/>
              </w:rPr>
              <w:t>Atuncela</w:t>
            </w:r>
            <w:proofErr w:type="spellEnd"/>
            <w:r w:rsidRPr="00CF315D">
              <w:rPr>
                <w:lang w:val="en-US"/>
              </w:rPr>
              <w:t xml:space="preserve"> Integrated Management District (DMI): 49.02%</w:t>
            </w:r>
          </w:p>
          <w:p w:rsidR="001B70AD" w:rsidRPr="001A6508" w:rsidRDefault="000701A6" w:rsidP="000701A6">
            <w:pPr>
              <w:spacing w:before="0" w:after="0" w:line="240" w:lineRule="auto"/>
              <w:rPr>
                <w:rFonts w:eastAsia="Times New Roman" w:cs="Arial"/>
                <w:color w:val="000000"/>
                <w:lang w:val="fr-FR" w:eastAsia="es-CO"/>
              </w:rPr>
            </w:pPr>
            <w:r w:rsidRPr="001A6508">
              <w:rPr>
                <w:lang w:val="fr-FR"/>
              </w:rPr>
              <w:t xml:space="preserve">Rio Grande </w:t>
            </w:r>
            <w:proofErr w:type="spellStart"/>
            <w:r w:rsidRPr="001A6508">
              <w:rPr>
                <w:lang w:val="fr-FR"/>
              </w:rPr>
              <w:t>Soil</w:t>
            </w:r>
            <w:proofErr w:type="spellEnd"/>
            <w:r w:rsidRPr="001A6508">
              <w:rPr>
                <w:lang w:val="fr-FR"/>
              </w:rPr>
              <w:t xml:space="preserve"> Conservation District (DCS) *: 0</w:t>
            </w:r>
          </w:p>
        </w:tc>
        <w:tc>
          <w:tcPr>
            <w:tcW w:w="1321" w:type="pct"/>
          </w:tcPr>
          <w:p w:rsidR="000701A6" w:rsidRPr="00CF315D" w:rsidRDefault="000701A6" w:rsidP="000701A6">
            <w:pPr>
              <w:spacing w:before="0" w:after="0" w:line="240" w:lineRule="auto"/>
              <w:rPr>
                <w:lang w:val="en-US"/>
              </w:rPr>
            </w:pPr>
            <w:r w:rsidRPr="00CF315D">
              <w:rPr>
                <w:lang w:val="en-US"/>
              </w:rPr>
              <w:t xml:space="preserve">2015 Integrated Management (MI) district of </w:t>
            </w:r>
            <w:proofErr w:type="spellStart"/>
            <w:r w:rsidRPr="00CF315D">
              <w:rPr>
                <w:lang w:val="en-US"/>
              </w:rPr>
              <w:t>Atuncela</w:t>
            </w:r>
            <w:proofErr w:type="spellEnd"/>
            <w:r w:rsidRPr="00CF315D">
              <w:rPr>
                <w:lang w:val="en-US"/>
              </w:rPr>
              <w:t>: 78%.</w:t>
            </w:r>
          </w:p>
          <w:p w:rsidR="000701A6" w:rsidRPr="00CF315D" w:rsidRDefault="000701A6" w:rsidP="000701A6">
            <w:pPr>
              <w:spacing w:before="0" w:after="0" w:line="240" w:lineRule="auto"/>
              <w:rPr>
                <w:lang w:val="en-US"/>
              </w:rPr>
            </w:pPr>
            <w:r w:rsidRPr="00CF315D">
              <w:rPr>
                <w:lang w:val="en-US"/>
              </w:rPr>
              <w:t>  </w:t>
            </w:r>
          </w:p>
          <w:p w:rsidR="001B70AD" w:rsidRPr="00CF315D" w:rsidRDefault="000701A6" w:rsidP="000701A6">
            <w:pPr>
              <w:spacing w:before="0" w:after="0" w:line="240" w:lineRule="auto"/>
              <w:rPr>
                <w:rFonts w:eastAsia="Times New Roman" w:cs="Arial"/>
                <w:color w:val="000000"/>
                <w:lang w:val="en-US" w:eastAsia="es-CO"/>
              </w:rPr>
            </w:pPr>
            <w:r w:rsidRPr="00CF315D">
              <w:rPr>
                <w:lang w:val="en-US"/>
              </w:rPr>
              <w:t>Integrated Management District of Rio Grande: 77%</w:t>
            </w:r>
          </w:p>
        </w:tc>
        <w:tc>
          <w:tcPr>
            <w:tcW w:w="1635" w:type="pct"/>
            <w:gridSpan w:val="2"/>
          </w:tcPr>
          <w:p w:rsidR="000701A6" w:rsidRPr="00CF315D" w:rsidRDefault="000701A6" w:rsidP="000701A6">
            <w:pPr>
              <w:spacing w:before="0" w:after="0" w:line="240" w:lineRule="auto"/>
              <w:rPr>
                <w:rFonts w:eastAsia="Times New Roman" w:cs="Arial"/>
                <w:color w:val="000000"/>
                <w:lang w:val="en-US" w:eastAsia="es-CO"/>
              </w:rPr>
            </w:pPr>
            <w:r w:rsidRPr="00CF315D">
              <w:rPr>
                <w:rFonts w:eastAsia="Times New Roman" w:cs="Arial"/>
                <w:color w:val="000000"/>
                <w:lang w:val="en-US" w:eastAsia="es-CO"/>
              </w:rPr>
              <w:t xml:space="preserve">Integrated Management District (DMI) of </w:t>
            </w:r>
            <w:proofErr w:type="spellStart"/>
            <w:r w:rsidRPr="00CF315D">
              <w:rPr>
                <w:rFonts w:eastAsia="Times New Roman" w:cs="Arial"/>
                <w:color w:val="000000"/>
                <w:lang w:val="en-US" w:eastAsia="es-CO"/>
              </w:rPr>
              <w:t>Atuncela</w:t>
            </w:r>
            <w:proofErr w:type="spellEnd"/>
            <w:r w:rsidRPr="00CF315D">
              <w:rPr>
                <w:rFonts w:eastAsia="Times New Roman" w:cs="Arial"/>
                <w:color w:val="000000"/>
                <w:lang w:val="en-US" w:eastAsia="es-CO"/>
              </w:rPr>
              <w:t>: from 68% measured in 2015, it went to 94% with an increase of 26%.</w:t>
            </w:r>
          </w:p>
          <w:p w:rsidR="000701A6" w:rsidRPr="00CF315D" w:rsidRDefault="000701A6" w:rsidP="000701A6">
            <w:pPr>
              <w:spacing w:before="0" w:after="0" w:line="240" w:lineRule="auto"/>
              <w:rPr>
                <w:rFonts w:eastAsia="Times New Roman" w:cs="Arial"/>
                <w:color w:val="000000"/>
                <w:lang w:val="en-US" w:eastAsia="es-CO"/>
              </w:rPr>
            </w:pPr>
          </w:p>
          <w:p w:rsidR="001B70AD" w:rsidRPr="00CF315D" w:rsidRDefault="000701A6" w:rsidP="000701A6">
            <w:pPr>
              <w:spacing w:before="0" w:after="0" w:line="240" w:lineRule="auto"/>
              <w:rPr>
                <w:rFonts w:eastAsia="Times New Roman" w:cs="Arial"/>
                <w:color w:val="000000"/>
                <w:lang w:val="en-US" w:eastAsia="es-CO"/>
              </w:rPr>
            </w:pPr>
            <w:r w:rsidRPr="00CF315D">
              <w:rPr>
                <w:rFonts w:eastAsia="Times New Roman" w:cs="Arial"/>
                <w:color w:val="000000"/>
                <w:lang w:val="en-US" w:eastAsia="es-CO"/>
              </w:rPr>
              <w:t>Soil Conservation District (DCS) of Rio Grande: from 67% measured in 2015, it went to 78%, with an increase of 11%.</w:t>
            </w:r>
          </w:p>
        </w:tc>
      </w:tr>
      <w:tr w:rsidR="001B70AD" w:rsidRPr="00CF315D" w:rsidTr="00D75648">
        <w:tc>
          <w:tcPr>
            <w:tcW w:w="656" w:type="pct"/>
          </w:tcPr>
          <w:p w:rsidR="001B70AD" w:rsidRPr="00CF315D" w:rsidRDefault="00663589" w:rsidP="00D75648">
            <w:pPr>
              <w:spacing w:before="0" w:after="0" w:line="240" w:lineRule="auto"/>
              <w:rPr>
                <w:rFonts w:eastAsia="Times New Roman" w:cs="Arial"/>
                <w:color w:val="000000"/>
                <w:lang w:val="en-US" w:eastAsia="es-CO"/>
              </w:rPr>
            </w:pPr>
            <w:r w:rsidRPr="00CF315D">
              <w:rPr>
                <w:rFonts w:eastAsia="Times New Roman" w:cs="Arial"/>
                <w:iCs/>
                <w:color w:val="000000"/>
                <w:lang w:val="en-US" w:eastAsia="es-CO"/>
              </w:rPr>
              <w:t>Date</w:t>
            </w:r>
          </w:p>
        </w:tc>
        <w:tc>
          <w:tcPr>
            <w:tcW w:w="1388" w:type="pct"/>
          </w:tcPr>
          <w:p w:rsidR="001B70AD" w:rsidRPr="00CF315D" w:rsidRDefault="001B70AD" w:rsidP="00D75648">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2015</w:t>
            </w:r>
          </w:p>
        </w:tc>
        <w:tc>
          <w:tcPr>
            <w:tcW w:w="1321" w:type="pct"/>
          </w:tcPr>
          <w:p w:rsidR="001B70AD" w:rsidRPr="00CF315D" w:rsidRDefault="001B70AD" w:rsidP="00D75648">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2015</w:t>
            </w:r>
          </w:p>
        </w:tc>
        <w:tc>
          <w:tcPr>
            <w:tcW w:w="1635" w:type="pct"/>
            <w:gridSpan w:val="2"/>
          </w:tcPr>
          <w:p w:rsidR="001B70AD" w:rsidRPr="00CF315D" w:rsidRDefault="001B70AD" w:rsidP="00D75648">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Oct</w:t>
            </w:r>
            <w:r w:rsidR="00663589" w:rsidRPr="00CF315D">
              <w:rPr>
                <w:rFonts w:eastAsia="Times New Roman" w:cs="Arial"/>
                <w:color w:val="000000"/>
                <w:lang w:val="en-US" w:eastAsia="es-CO"/>
              </w:rPr>
              <w:t>ober,</w:t>
            </w:r>
            <w:r w:rsidRPr="00CF315D">
              <w:rPr>
                <w:rFonts w:eastAsia="Times New Roman" w:cs="Arial"/>
                <w:color w:val="000000"/>
                <w:lang w:val="en-US" w:eastAsia="es-CO"/>
              </w:rPr>
              <w:t xml:space="preserve"> 2019</w:t>
            </w:r>
          </w:p>
        </w:tc>
      </w:tr>
    </w:tbl>
    <w:p w:rsidR="00713694" w:rsidRPr="00CF315D" w:rsidRDefault="00713694" w:rsidP="00713694">
      <w:pPr>
        <w:rPr>
          <w:rFonts w:cs="Arial"/>
          <w:lang w:val="en-US"/>
        </w:rPr>
      </w:pPr>
      <w:r w:rsidRPr="00CF315D">
        <w:rPr>
          <w:rFonts w:cs="Arial"/>
          <w:lang w:val="en-US"/>
        </w:rPr>
        <w:t xml:space="preserve">This indicator establishes the measurement of METT tools with a LB of three APs (IMD </w:t>
      </w:r>
      <w:proofErr w:type="spellStart"/>
      <w:r w:rsidRPr="00CF315D">
        <w:rPr>
          <w:rFonts w:cs="Arial"/>
          <w:lang w:val="en-US"/>
        </w:rPr>
        <w:t>Atuncela</w:t>
      </w:r>
      <w:proofErr w:type="spellEnd"/>
      <w:r w:rsidRPr="00CF315D">
        <w:rPr>
          <w:rFonts w:cs="Arial"/>
          <w:lang w:val="en-US"/>
        </w:rPr>
        <w:t xml:space="preserve"> -Valle del Cauca, SVS Los </w:t>
      </w:r>
      <w:proofErr w:type="spellStart"/>
      <w:r w:rsidRPr="00CF315D">
        <w:rPr>
          <w:rFonts w:cs="Arial"/>
          <w:lang w:val="en-US"/>
        </w:rPr>
        <w:t>Besotes</w:t>
      </w:r>
      <w:proofErr w:type="spellEnd"/>
      <w:r w:rsidRPr="00CF315D">
        <w:rPr>
          <w:rFonts w:cs="Arial"/>
          <w:lang w:val="en-US"/>
        </w:rPr>
        <w:t xml:space="preserve"> and RFP </w:t>
      </w:r>
      <w:proofErr w:type="spellStart"/>
      <w:r w:rsidRPr="00CF315D">
        <w:rPr>
          <w:rFonts w:cs="Arial"/>
          <w:lang w:val="en-US"/>
        </w:rPr>
        <w:t>Ceibotes</w:t>
      </w:r>
      <w:proofErr w:type="spellEnd"/>
      <w:r w:rsidRPr="00CF315D">
        <w:rPr>
          <w:rFonts w:cs="Arial"/>
          <w:lang w:val="en-US"/>
        </w:rPr>
        <w:t xml:space="preserve"> - Bolívar) of a regional nature, without establishing specific project actions in them, which does not justify their measurement. However, the project coordination decided to develop biodiversity monitoring actions in </w:t>
      </w:r>
      <w:proofErr w:type="spellStart"/>
      <w:r w:rsidRPr="00CF315D">
        <w:rPr>
          <w:rFonts w:cs="Arial"/>
          <w:lang w:val="en-US"/>
        </w:rPr>
        <w:t>Atuncela</w:t>
      </w:r>
      <w:proofErr w:type="spellEnd"/>
      <w:r w:rsidRPr="00CF315D">
        <w:rPr>
          <w:rFonts w:cs="Arial"/>
          <w:lang w:val="en-US"/>
        </w:rPr>
        <w:t xml:space="preserve"> and Rio Grande (Valle del Cauca) and apply the measurement records (TT BD).</w:t>
      </w:r>
    </w:p>
    <w:p w:rsidR="00713694" w:rsidRPr="00CF315D" w:rsidRDefault="00713694" w:rsidP="00713694">
      <w:pPr>
        <w:rPr>
          <w:rFonts w:cs="Arial"/>
          <w:lang w:val="en-US"/>
        </w:rPr>
      </w:pPr>
      <w:r w:rsidRPr="00CF315D">
        <w:rPr>
          <w:rFonts w:cs="Arial"/>
          <w:lang w:val="en-US"/>
        </w:rPr>
        <w:t xml:space="preserve">Regarding the PAs and/or Conservation Agreements established during the development of the project, these tools were not applied as they were not constituted as national PAs, in addition, the declaration of the only regional PA that IMD of </w:t>
      </w:r>
      <w:proofErr w:type="spellStart"/>
      <w:r w:rsidRPr="00CF315D">
        <w:rPr>
          <w:rFonts w:cs="Arial"/>
          <w:lang w:val="en-US"/>
        </w:rPr>
        <w:t>Dibulla</w:t>
      </w:r>
      <w:proofErr w:type="spellEnd"/>
      <w:r w:rsidRPr="00CF315D">
        <w:rPr>
          <w:rFonts w:cs="Arial"/>
          <w:lang w:val="en-US"/>
        </w:rPr>
        <w:t xml:space="preserve"> has proposed has not yet been made.</w:t>
      </w:r>
    </w:p>
    <w:p w:rsidR="00713694" w:rsidRPr="00CF315D" w:rsidRDefault="00713694" w:rsidP="00713694">
      <w:pPr>
        <w:rPr>
          <w:rFonts w:cs="Arial"/>
          <w:lang w:val="en-US"/>
        </w:rPr>
      </w:pPr>
      <w:r w:rsidRPr="00CF315D">
        <w:rPr>
          <w:rFonts w:cs="Arial"/>
          <w:lang w:val="en-US"/>
        </w:rPr>
        <w:t xml:space="preserve">The results obtained in the measurement of this indicator for the  Integrated </w:t>
      </w:r>
      <w:r w:rsidR="00637247" w:rsidRPr="00CF315D">
        <w:rPr>
          <w:rFonts w:cs="Arial"/>
          <w:lang w:val="en-US"/>
        </w:rPr>
        <w:t>Management</w:t>
      </w:r>
      <w:r w:rsidR="00637247">
        <w:rPr>
          <w:rFonts w:cs="Arial"/>
          <w:lang w:val="en-US"/>
        </w:rPr>
        <w:t xml:space="preserve"> </w:t>
      </w:r>
      <w:r w:rsidRPr="00CF315D">
        <w:rPr>
          <w:rFonts w:cs="Arial"/>
          <w:lang w:val="en-US"/>
        </w:rPr>
        <w:t xml:space="preserve">District (IMD) of </w:t>
      </w:r>
      <w:proofErr w:type="spellStart"/>
      <w:r w:rsidRPr="00CF315D">
        <w:rPr>
          <w:rFonts w:cs="Arial"/>
          <w:lang w:val="en-US"/>
        </w:rPr>
        <w:t>Atuncela</w:t>
      </w:r>
      <w:proofErr w:type="spellEnd"/>
      <w:r w:rsidR="00637247" w:rsidRPr="00CF315D">
        <w:rPr>
          <w:rFonts w:cs="Arial"/>
          <w:lang w:val="en-US"/>
        </w:rPr>
        <w:t>,</w:t>
      </w:r>
      <w:r w:rsidR="00637247">
        <w:rPr>
          <w:rFonts w:cs="Arial"/>
          <w:lang w:val="en-US"/>
        </w:rPr>
        <w:t xml:space="preserve"> </w:t>
      </w:r>
      <w:r w:rsidRPr="00CF315D">
        <w:rPr>
          <w:rFonts w:cs="Arial"/>
          <w:lang w:val="en-US"/>
        </w:rPr>
        <w:t xml:space="preserve">are </w:t>
      </w:r>
      <w:r w:rsidR="00637247" w:rsidRPr="00CF315D">
        <w:rPr>
          <w:rFonts w:cs="Arial"/>
          <w:lang w:val="en-US"/>
        </w:rPr>
        <w:t>the</w:t>
      </w:r>
      <w:r w:rsidR="00637247">
        <w:rPr>
          <w:rFonts w:cs="Arial"/>
          <w:lang w:val="en-US"/>
        </w:rPr>
        <w:t xml:space="preserve"> </w:t>
      </w:r>
      <w:r w:rsidRPr="00CF315D">
        <w:rPr>
          <w:rFonts w:cs="Arial"/>
          <w:lang w:val="en-US"/>
        </w:rPr>
        <w:t>result of the improvement in the management of the IMD in aspects such as the implementation of the PA management plan; most information about the ecological processes, habitats and species; improved access control of the PA; strengthening of the research program; improved awareness and ownership of the area by communities. </w:t>
      </w:r>
    </w:p>
    <w:p w:rsidR="00713694" w:rsidRPr="00CF315D" w:rsidRDefault="00713694" w:rsidP="00713694">
      <w:pPr>
        <w:rPr>
          <w:rFonts w:cs="Arial"/>
          <w:lang w:val="en-US"/>
        </w:rPr>
      </w:pPr>
      <w:r w:rsidRPr="00CF315D">
        <w:rPr>
          <w:rFonts w:cs="Arial"/>
          <w:lang w:val="en-US"/>
        </w:rPr>
        <w:t xml:space="preserve">In </w:t>
      </w:r>
      <w:r w:rsidR="00637247" w:rsidRPr="00CF315D">
        <w:rPr>
          <w:rFonts w:cs="Arial"/>
          <w:lang w:val="en-US"/>
        </w:rPr>
        <w:t>the</w:t>
      </w:r>
      <w:r w:rsidR="00637247">
        <w:rPr>
          <w:rFonts w:cs="Arial"/>
          <w:lang w:val="en-US"/>
        </w:rPr>
        <w:t xml:space="preserve"> </w:t>
      </w:r>
      <w:r w:rsidR="00637247" w:rsidRPr="00CF315D">
        <w:rPr>
          <w:rFonts w:cs="Arial"/>
          <w:lang w:val="en-US"/>
        </w:rPr>
        <w:t>Soil</w:t>
      </w:r>
      <w:r w:rsidR="00637247">
        <w:rPr>
          <w:rFonts w:cs="Arial"/>
          <w:lang w:val="en-US"/>
        </w:rPr>
        <w:t xml:space="preserve"> </w:t>
      </w:r>
      <w:r w:rsidRPr="00CF315D">
        <w:rPr>
          <w:rFonts w:cs="Arial"/>
          <w:lang w:val="en-US"/>
        </w:rPr>
        <w:t>Conservation District</w:t>
      </w:r>
      <w:r w:rsidR="00637247">
        <w:rPr>
          <w:rFonts w:cs="Arial"/>
          <w:lang w:val="en-US"/>
        </w:rPr>
        <w:t xml:space="preserve"> </w:t>
      </w:r>
      <w:r w:rsidRPr="00CF315D">
        <w:rPr>
          <w:rFonts w:cs="Arial"/>
          <w:lang w:val="en-US"/>
        </w:rPr>
        <w:t>(SCD) of Rio Grande,</w:t>
      </w:r>
      <w:r w:rsidR="005C56DA">
        <w:rPr>
          <w:rFonts w:cs="Arial"/>
          <w:lang w:val="en-US"/>
        </w:rPr>
        <w:t xml:space="preserve"> </w:t>
      </w:r>
      <w:r w:rsidRPr="00CF315D">
        <w:rPr>
          <w:rFonts w:cs="Arial"/>
          <w:lang w:val="en-US"/>
        </w:rPr>
        <w:t>the</w:t>
      </w:r>
      <w:r w:rsidR="005C56DA">
        <w:rPr>
          <w:rFonts w:cs="Arial"/>
          <w:lang w:val="en-US"/>
        </w:rPr>
        <w:t xml:space="preserve"> </w:t>
      </w:r>
      <w:r w:rsidRPr="00CF315D">
        <w:rPr>
          <w:rFonts w:cs="Arial"/>
          <w:lang w:val="en-US"/>
        </w:rPr>
        <w:t xml:space="preserve">result </w:t>
      </w:r>
      <w:r w:rsidR="005C56DA" w:rsidRPr="00CF315D">
        <w:rPr>
          <w:rFonts w:cs="Arial"/>
          <w:lang w:val="en-US"/>
        </w:rPr>
        <w:t>is</w:t>
      </w:r>
      <w:r w:rsidR="005C56DA">
        <w:rPr>
          <w:rFonts w:cs="Arial"/>
          <w:lang w:val="en-US"/>
        </w:rPr>
        <w:t xml:space="preserve"> </w:t>
      </w:r>
      <w:r w:rsidRPr="00CF315D">
        <w:rPr>
          <w:rFonts w:cs="Arial"/>
          <w:lang w:val="en-US"/>
        </w:rPr>
        <w:t xml:space="preserve">due </w:t>
      </w:r>
      <w:r w:rsidR="005C56DA" w:rsidRPr="00CF315D">
        <w:rPr>
          <w:rFonts w:cs="Arial"/>
          <w:lang w:val="en-US"/>
        </w:rPr>
        <w:t>to</w:t>
      </w:r>
      <w:r w:rsidR="005C56DA">
        <w:rPr>
          <w:rFonts w:cs="Arial"/>
          <w:lang w:val="en-US"/>
        </w:rPr>
        <w:t xml:space="preserve"> </w:t>
      </w:r>
      <w:r w:rsidRPr="00CF315D">
        <w:rPr>
          <w:rFonts w:cs="Arial"/>
          <w:lang w:val="en-US"/>
        </w:rPr>
        <w:t xml:space="preserve">the improvement in management in aspects such as the development of a research program for the PA; adequate management of resources; increased investment resources for the PA; greater capacity to work with the communities. This regional protected area presents a great offer of SE, however, due to the type of land tenure, where the owners do not </w:t>
      </w:r>
      <w:r w:rsidRPr="00CF315D">
        <w:rPr>
          <w:rFonts w:cs="Arial"/>
          <w:lang w:val="en-US"/>
        </w:rPr>
        <w:lastRenderedPageBreak/>
        <w:t>live on their farms and are cared for by ground keepers, it was not possible to implement activities in this area.</w:t>
      </w:r>
    </w:p>
    <w:p w:rsidR="00713694" w:rsidRPr="00CF315D" w:rsidRDefault="00713694" w:rsidP="00713694">
      <w:pPr>
        <w:rPr>
          <w:rFonts w:cs="Arial"/>
          <w:lang w:val="en-US"/>
        </w:rPr>
      </w:pPr>
      <w:r w:rsidRPr="00CF315D">
        <w:rPr>
          <w:rFonts w:cs="Arial"/>
          <w:lang w:val="en-US"/>
        </w:rPr>
        <w:t xml:space="preserve">These changes depend on the activities developed by the CVC; the activities developed by the project were related to the establishment of monitoring plots for BD only in </w:t>
      </w:r>
      <w:proofErr w:type="spellStart"/>
      <w:r w:rsidRPr="00CF315D">
        <w:rPr>
          <w:rFonts w:cs="Arial"/>
          <w:lang w:val="en-US"/>
        </w:rPr>
        <w:t>Atuncela</w:t>
      </w:r>
      <w:proofErr w:type="spellEnd"/>
      <w:r w:rsidRPr="00CF315D">
        <w:rPr>
          <w:rFonts w:cs="Arial"/>
          <w:lang w:val="en-US"/>
        </w:rPr>
        <w:t>.</w:t>
      </w:r>
    </w:p>
    <w:p w:rsidR="00713694" w:rsidRPr="00CF315D" w:rsidRDefault="00713694" w:rsidP="00713694">
      <w:pPr>
        <w:rPr>
          <w:rFonts w:cs="Arial"/>
          <w:lang w:val="en-US"/>
        </w:rPr>
      </w:pPr>
      <w:r w:rsidRPr="00CF315D">
        <w:rPr>
          <w:rFonts w:cs="Arial"/>
          <w:lang w:val="en-US"/>
        </w:rPr>
        <w:t>The project participated in the elaboration process of the CVC’s Four-Year Action Plan 2015-2019, in which it was part of its review and recommended direct investments to these two protected areas, which were included and implemented: enclosures, monitoring and investigation processes.</w:t>
      </w:r>
    </w:p>
    <w:p w:rsidR="001B70AD" w:rsidRPr="001E632E" w:rsidRDefault="000701A6" w:rsidP="001B70AD">
      <w:pPr>
        <w:pStyle w:val="Caption"/>
        <w:rPr>
          <w:rFonts w:ascii="Arial" w:hAnsi="Arial" w:cs="Arial"/>
          <w:b/>
          <w:bCs/>
          <w:i w:val="0"/>
          <w:iCs w:val="0"/>
          <w:sz w:val="22"/>
          <w:szCs w:val="22"/>
          <w:lang w:val="es-EC"/>
        </w:rPr>
      </w:pPr>
      <w:bookmarkStart w:id="139" w:name="_Toc35611977"/>
      <w:r w:rsidRPr="001E632E">
        <w:rPr>
          <w:rFonts w:ascii="Arial" w:hAnsi="Arial" w:cs="Arial"/>
          <w:b/>
          <w:bCs/>
          <w:i w:val="0"/>
          <w:iCs w:val="0"/>
          <w:sz w:val="22"/>
          <w:szCs w:val="22"/>
          <w:lang w:val="es-EC"/>
        </w:rPr>
        <w:t xml:space="preserve">Table </w:t>
      </w:r>
      <w:r w:rsidRPr="00CF315D">
        <w:rPr>
          <w:rFonts w:ascii="Arial" w:hAnsi="Arial" w:cs="Arial"/>
          <w:b/>
          <w:bCs/>
          <w:i w:val="0"/>
          <w:iCs w:val="0"/>
          <w:sz w:val="22"/>
          <w:szCs w:val="22"/>
          <w:lang w:val="en-US"/>
        </w:rPr>
        <w:fldChar w:fldCharType="begin"/>
      </w:r>
      <w:r w:rsidRPr="001E632E">
        <w:rPr>
          <w:rFonts w:ascii="Arial" w:hAnsi="Arial" w:cs="Arial"/>
          <w:b/>
          <w:bCs/>
          <w:i w:val="0"/>
          <w:iCs w:val="0"/>
          <w:sz w:val="22"/>
          <w:szCs w:val="22"/>
          <w:lang w:val="es-EC"/>
        </w:rPr>
        <w:instrText xml:space="preserve"> SEQ Table \* ARABIC </w:instrText>
      </w:r>
      <w:r w:rsidRPr="00CF315D">
        <w:rPr>
          <w:rFonts w:ascii="Arial" w:hAnsi="Arial" w:cs="Arial"/>
          <w:b/>
          <w:bCs/>
          <w:i w:val="0"/>
          <w:iCs w:val="0"/>
          <w:sz w:val="22"/>
          <w:szCs w:val="22"/>
          <w:lang w:val="en-US"/>
        </w:rPr>
        <w:fldChar w:fldCharType="separate"/>
      </w:r>
      <w:r w:rsidR="008A0853">
        <w:rPr>
          <w:rFonts w:ascii="Arial" w:hAnsi="Arial" w:cs="Arial"/>
          <w:b/>
          <w:bCs/>
          <w:i w:val="0"/>
          <w:iCs w:val="0"/>
          <w:noProof/>
          <w:sz w:val="22"/>
          <w:szCs w:val="22"/>
          <w:lang w:val="es-EC"/>
        </w:rPr>
        <w:t>19</w:t>
      </w:r>
      <w:r w:rsidRPr="00CF315D">
        <w:rPr>
          <w:rFonts w:ascii="Arial" w:hAnsi="Arial" w:cs="Arial"/>
          <w:b/>
          <w:bCs/>
          <w:i w:val="0"/>
          <w:iCs w:val="0"/>
          <w:sz w:val="22"/>
          <w:szCs w:val="22"/>
          <w:lang w:val="en-US"/>
        </w:rPr>
        <w:fldChar w:fldCharType="end"/>
      </w:r>
      <w:r w:rsidRPr="001E632E">
        <w:rPr>
          <w:rFonts w:ascii="Arial" w:hAnsi="Arial" w:cs="Arial"/>
          <w:b/>
          <w:bCs/>
          <w:sz w:val="22"/>
          <w:szCs w:val="22"/>
          <w:lang w:val="es-EC"/>
        </w:rPr>
        <w:t xml:space="preserve"> </w:t>
      </w:r>
      <w:r w:rsidR="001B70AD" w:rsidRPr="001E632E">
        <w:rPr>
          <w:rFonts w:ascii="Arial" w:hAnsi="Arial" w:cs="Arial"/>
          <w:b/>
          <w:bCs/>
          <w:i w:val="0"/>
          <w:iCs w:val="0"/>
          <w:sz w:val="22"/>
          <w:szCs w:val="22"/>
          <w:lang w:val="es-EC"/>
        </w:rPr>
        <w:t>Calificación del indicador 2.10– Componente 2</w:t>
      </w:r>
      <w:bookmarkEnd w:id="139"/>
    </w:p>
    <w:tbl>
      <w:tblPr>
        <w:tblStyle w:val="TableGrid"/>
        <w:tblW w:w="5000" w:type="pct"/>
        <w:tblLook w:val="04A0" w:firstRow="1" w:lastRow="0" w:firstColumn="1" w:lastColumn="0" w:noHBand="0" w:noVBand="1"/>
      </w:tblPr>
      <w:tblGrid>
        <w:gridCol w:w="1114"/>
        <w:gridCol w:w="2129"/>
        <w:gridCol w:w="2603"/>
        <w:gridCol w:w="2648"/>
      </w:tblGrid>
      <w:tr w:rsidR="00D31955" w:rsidRPr="00CF315D" w:rsidTr="009C35E6">
        <w:tc>
          <w:tcPr>
            <w:tcW w:w="3441" w:type="pct"/>
            <w:gridSpan w:val="3"/>
            <w:vMerge w:val="restart"/>
          </w:tcPr>
          <w:p w:rsidR="00D31955" w:rsidRPr="00CF315D" w:rsidRDefault="00D31955" w:rsidP="00D31955">
            <w:pPr>
              <w:spacing w:before="0" w:after="0" w:line="240" w:lineRule="auto"/>
              <w:rPr>
                <w:rFonts w:eastAsia="Times New Roman" w:cs="Arial"/>
                <w:lang w:val="en-US" w:eastAsia="es-CO"/>
              </w:rPr>
            </w:pPr>
            <w:r w:rsidRPr="00CF315D">
              <w:rPr>
                <w:rFonts w:cs="Arial"/>
                <w:lang w:val="en-US"/>
              </w:rPr>
              <w:t>Indicator 2.10: </w:t>
            </w:r>
            <w:r w:rsidR="00786CDA" w:rsidRPr="00B8717F">
              <w:rPr>
                <w:rFonts w:cs="Arial"/>
                <w:lang w:val="en-US"/>
              </w:rPr>
              <w:t>Change in the financial</w:t>
            </w:r>
            <w:r w:rsidR="00786CDA">
              <w:rPr>
                <w:rFonts w:cs="Arial"/>
                <w:lang w:val="en-US"/>
              </w:rPr>
              <w:t xml:space="preserve"> </w:t>
            </w:r>
            <w:r w:rsidR="00786CDA" w:rsidRPr="00B8717F">
              <w:rPr>
                <w:rFonts w:cs="Arial"/>
                <w:lang w:val="en-US"/>
              </w:rPr>
              <w:t>capacity for the</w:t>
            </w:r>
            <w:r w:rsidR="00786CDA">
              <w:rPr>
                <w:rFonts w:cs="Arial"/>
                <w:lang w:val="en-US"/>
              </w:rPr>
              <w:t xml:space="preserve"> </w:t>
            </w:r>
            <w:r w:rsidR="00786CDA" w:rsidRPr="00B8717F">
              <w:rPr>
                <w:rFonts w:cs="Arial"/>
                <w:lang w:val="en-US"/>
              </w:rPr>
              <w:t>management of PAs with</w:t>
            </w:r>
            <w:r w:rsidR="00786CDA">
              <w:rPr>
                <w:rFonts w:cs="Arial"/>
                <w:lang w:val="en-US"/>
              </w:rPr>
              <w:t xml:space="preserve"> </w:t>
            </w:r>
            <w:r w:rsidR="00786CDA" w:rsidRPr="00B8717F">
              <w:rPr>
                <w:rFonts w:cs="Arial"/>
                <w:lang w:val="en-US"/>
              </w:rPr>
              <w:t>dry ecosystems according</w:t>
            </w:r>
            <w:r w:rsidR="00786CDA">
              <w:rPr>
                <w:rFonts w:cs="Arial"/>
                <w:lang w:val="en-US"/>
              </w:rPr>
              <w:t xml:space="preserve"> </w:t>
            </w:r>
            <w:r w:rsidR="00786CDA" w:rsidRPr="00B8717F">
              <w:rPr>
                <w:rFonts w:cs="Arial"/>
                <w:lang w:val="en-US"/>
              </w:rPr>
              <w:t>to that established through</w:t>
            </w:r>
            <w:r w:rsidR="00786CDA">
              <w:rPr>
                <w:rFonts w:cs="Arial"/>
                <w:lang w:val="en-US"/>
              </w:rPr>
              <w:t xml:space="preserve"> </w:t>
            </w:r>
            <w:r w:rsidR="00786CDA" w:rsidRPr="00B8717F">
              <w:rPr>
                <w:rFonts w:cs="Arial"/>
                <w:lang w:val="en-US"/>
              </w:rPr>
              <w:t>the total average score in</w:t>
            </w:r>
            <w:r w:rsidR="00786CDA">
              <w:rPr>
                <w:rFonts w:cs="Arial"/>
                <w:lang w:val="en-US"/>
              </w:rPr>
              <w:t xml:space="preserve"> </w:t>
            </w:r>
            <w:r w:rsidR="00786CDA" w:rsidRPr="00B8717F">
              <w:rPr>
                <w:rFonts w:cs="Arial"/>
                <w:lang w:val="en-US"/>
              </w:rPr>
              <w:t>the Financial</w:t>
            </w:r>
            <w:r w:rsidR="00786CDA">
              <w:rPr>
                <w:rFonts w:cs="Arial"/>
                <w:lang w:val="en-US"/>
              </w:rPr>
              <w:t xml:space="preserve"> </w:t>
            </w:r>
            <w:r w:rsidR="00786CDA" w:rsidRPr="00B8717F">
              <w:rPr>
                <w:rFonts w:cs="Arial"/>
                <w:lang w:val="en-US"/>
              </w:rPr>
              <w:t>Sustainability Scorecard</w:t>
            </w:r>
            <w:r w:rsidR="00786CDA">
              <w:rPr>
                <w:rFonts w:cs="Arial"/>
                <w:lang w:val="en-US"/>
              </w:rPr>
              <w:t xml:space="preserve"> </w:t>
            </w:r>
            <w:r w:rsidR="00786CDA" w:rsidRPr="00B8717F">
              <w:rPr>
                <w:rFonts w:cs="Arial"/>
                <w:lang w:val="en-US"/>
              </w:rPr>
              <w:t>(tracking tool)</w:t>
            </w:r>
          </w:p>
        </w:tc>
        <w:tc>
          <w:tcPr>
            <w:tcW w:w="1559" w:type="pct"/>
            <w:vAlign w:val="center"/>
          </w:tcPr>
          <w:p w:rsidR="00D31955" w:rsidRPr="00CF315D" w:rsidRDefault="00F03E1C" w:rsidP="00D31955">
            <w:pPr>
              <w:spacing w:before="0" w:after="0" w:line="240" w:lineRule="auto"/>
              <w:jc w:val="center"/>
              <w:rPr>
                <w:rFonts w:eastAsia="Times New Roman" w:cs="Arial"/>
                <w:lang w:val="en-US" w:eastAsia="es-CO"/>
              </w:rPr>
            </w:pPr>
            <w:r>
              <w:rPr>
                <w:rFonts w:eastAsia="Times New Roman" w:cs="Arial"/>
                <w:b/>
                <w:bCs/>
                <w:color w:val="000000"/>
                <w:lang w:val="en-US" w:eastAsia="es-CO"/>
              </w:rPr>
              <w:t xml:space="preserve">TE </w:t>
            </w:r>
            <w:r w:rsidR="00D31955" w:rsidRPr="00CF315D">
              <w:rPr>
                <w:rFonts w:eastAsia="Times New Roman" w:cs="Arial"/>
                <w:b/>
                <w:bCs/>
                <w:color w:val="000000"/>
                <w:lang w:val="en-US" w:eastAsia="es-CO"/>
              </w:rPr>
              <w:t>Rating</w:t>
            </w:r>
          </w:p>
        </w:tc>
      </w:tr>
      <w:tr w:rsidR="00D31955" w:rsidRPr="00CF315D" w:rsidTr="009C35E6">
        <w:tc>
          <w:tcPr>
            <w:tcW w:w="3441" w:type="pct"/>
            <w:gridSpan w:val="3"/>
            <w:vMerge/>
          </w:tcPr>
          <w:p w:rsidR="00D31955" w:rsidRPr="00CF315D" w:rsidRDefault="00D31955" w:rsidP="00D31955">
            <w:pPr>
              <w:spacing w:before="0" w:after="0" w:line="240" w:lineRule="auto"/>
              <w:rPr>
                <w:rFonts w:eastAsia="Times New Roman" w:cs="Arial"/>
                <w:lang w:val="en-US" w:eastAsia="es-CO"/>
              </w:rPr>
            </w:pPr>
          </w:p>
        </w:tc>
        <w:tc>
          <w:tcPr>
            <w:tcW w:w="1559" w:type="pct"/>
            <w:shd w:val="clear" w:color="auto" w:fill="92D050"/>
            <w:vAlign w:val="center"/>
          </w:tcPr>
          <w:p w:rsidR="00D31955" w:rsidRPr="00CF315D" w:rsidRDefault="00D31955" w:rsidP="00D31955">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Achieved</w:t>
            </w:r>
          </w:p>
        </w:tc>
      </w:tr>
      <w:tr w:rsidR="00663589" w:rsidRPr="00CF315D" w:rsidTr="00D75648">
        <w:tc>
          <w:tcPr>
            <w:tcW w:w="656" w:type="pct"/>
            <w:vMerge w:val="restart"/>
          </w:tcPr>
          <w:p w:rsidR="00663589" w:rsidRPr="00CF315D" w:rsidRDefault="00663589" w:rsidP="00FF7A5F">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Value</w:t>
            </w:r>
          </w:p>
        </w:tc>
        <w:tc>
          <w:tcPr>
            <w:tcW w:w="1253" w:type="pct"/>
          </w:tcPr>
          <w:p w:rsidR="00663589" w:rsidRPr="00CF315D" w:rsidRDefault="00663589" w:rsidP="00FF7A5F">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Baseline</w:t>
            </w:r>
          </w:p>
        </w:tc>
        <w:tc>
          <w:tcPr>
            <w:tcW w:w="1532" w:type="pct"/>
          </w:tcPr>
          <w:p w:rsidR="00663589" w:rsidRPr="00CF315D" w:rsidRDefault="00663589" w:rsidP="00FF7A5F">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Goal</w:t>
            </w:r>
          </w:p>
        </w:tc>
        <w:tc>
          <w:tcPr>
            <w:tcW w:w="1559" w:type="pct"/>
          </w:tcPr>
          <w:p w:rsidR="00663589" w:rsidRPr="00CF315D" w:rsidRDefault="00F03E1C" w:rsidP="00FF7A5F">
            <w:pPr>
              <w:spacing w:before="0" w:after="0" w:line="240" w:lineRule="auto"/>
              <w:jc w:val="center"/>
              <w:rPr>
                <w:rFonts w:eastAsia="Times New Roman" w:cs="Arial"/>
                <w:color w:val="000000"/>
                <w:lang w:val="en-US" w:eastAsia="es-CO"/>
              </w:rPr>
            </w:pPr>
            <w:r>
              <w:rPr>
                <w:rFonts w:eastAsia="Times New Roman" w:cs="Arial"/>
                <w:color w:val="000000"/>
                <w:lang w:val="en-US" w:eastAsia="es-CO"/>
              </w:rPr>
              <w:t xml:space="preserve"> TE </w:t>
            </w:r>
            <w:r w:rsidR="00663589" w:rsidRPr="00CF315D">
              <w:rPr>
                <w:rFonts w:eastAsia="Times New Roman" w:cs="Arial"/>
                <w:color w:val="000000"/>
                <w:lang w:val="en-US" w:eastAsia="es-CO"/>
              </w:rPr>
              <w:t>Status</w:t>
            </w:r>
          </w:p>
        </w:tc>
      </w:tr>
      <w:tr w:rsidR="001B70AD" w:rsidRPr="00CF315D" w:rsidTr="000701A6">
        <w:trPr>
          <w:trHeight w:val="2881"/>
        </w:trPr>
        <w:tc>
          <w:tcPr>
            <w:tcW w:w="656" w:type="pct"/>
            <w:vMerge/>
          </w:tcPr>
          <w:p w:rsidR="001B70AD" w:rsidRPr="00CF315D" w:rsidRDefault="001B70AD" w:rsidP="00D75648">
            <w:pPr>
              <w:spacing w:before="0" w:after="0" w:line="240" w:lineRule="auto"/>
              <w:rPr>
                <w:rFonts w:eastAsia="Times New Roman" w:cs="Arial"/>
                <w:color w:val="000000"/>
                <w:lang w:val="en-US" w:eastAsia="es-CO"/>
              </w:rPr>
            </w:pPr>
          </w:p>
        </w:tc>
        <w:tc>
          <w:tcPr>
            <w:tcW w:w="1253" w:type="pct"/>
          </w:tcPr>
          <w:p w:rsidR="000701A6" w:rsidRPr="00CF315D" w:rsidRDefault="000701A6" w:rsidP="000701A6">
            <w:pPr>
              <w:autoSpaceDE w:val="0"/>
              <w:autoSpaceDN w:val="0"/>
              <w:adjustRightInd w:val="0"/>
              <w:spacing w:before="0" w:after="0" w:line="240" w:lineRule="auto"/>
              <w:jc w:val="left"/>
              <w:rPr>
                <w:rFonts w:eastAsia="Times New Roman" w:cs="Arial"/>
                <w:color w:val="000000"/>
                <w:lang w:val="en-US" w:eastAsia="es-CO"/>
              </w:rPr>
            </w:pPr>
            <w:r w:rsidRPr="00CF315D">
              <w:rPr>
                <w:rFonts w:eastAsia="Times New Roman" w:cs="Arial"/>
                <w:color w:val="000000"/>
                <w:lang w:val="en-US" w:eastAsia="es-CO"/>
              </w:rPr>
              <w:t xml:space="preserve">Legal, </w:t>
            </w:r>
            <w:proofErr w:type="gramStart"/>
            <w:r w:rsidRPr="00CF315D">
              <w:rPr>
                <w:rFonts w:eastAsia="Times New Roman" w:cs="Arial"/>
                <w:color w:val="000000"/>
                <w:lang w:val="en-US" w:eastAsia="es-CO"/>
              </w:rPr>
              <w:t>regulatory</w:t>
            </w:r>
            <w:proofErr w:type="gramEnd"/>
            <w:r w:rsidRPr="00CF315D">
              <w:rPr>
                <w:rFonts w:eastAsia="Times New Roman" w:cs="Arial"/>
                <w:color w:val="000000"/>
                <w:lang w:val="en-US" w:eastAsia="es-CO"/>
              </w:rPr>
              <w:t xml:space="preserve"> and institutional frameworks: 5.26%</w:t>
            </w:r>
          </w:p>
          <w:p w:rsidR="000701A6" w:rsidRPr="00CF315D" w:rsidRDefault="000701A6" w:rsidP="000701A6">
            <w:pPr>
              <w:autoSpaceDE w:val="0"/>
              <w:autoSpaceDN w:val="0"/>
              <w:adjustRightInd w:val="0"/>
              <w:spacing w:before="0" w:after="0" w:line="240" w:lineRule="auto"/>
              <w:jc w:val="left"/>
              <w:rPr>
                <w:rFonts w:eastAsia="Times New Roman" w:cs="Arial"/>
                <w:color w:val="000000"/>
                <w:lang w:val="en-US" w:eastAsia="es-CO"/>
              </w:rPr>
            </w:pPr>
            <w:r w:rsidRPr="00CF315D">
              <w:rPr>
                <w:rFonts w:eastAsia="Times New Roman" w:cs="Arial"/>
                <w:color w:val="000000"/>
                <w:lang w:val="en-US" w:eastAsia="es-CO"/>
              </w:rPr>
              <w:t>Business planning and management tools cost effective: 0%</w:t>
            </w:r>
          </w:p>
          <w:p w:rsidR="000701A6" w:rsidRPr="00CF315D" w:rsidRDefault="000701A6" w:rsidP="000701A6">
            <w:pPr>
              <w:autoSpaceDE w:val="0"/>
              <w:autoSpaceDN w:val="0"/>
              <w:adjustRightInd w:val="0"/>
              <w:spacing w:before="0" w:after="0" w:line="240" w:lineRule="auto"/>
              <w:jc w:val="left"/>
              <w:rPr>
                <w:rFonts w:eastAsia="Times New Roman" w:cs="Arial"/>
                <w:color w:val="000000"/>
                <w:lang w:val="en-US" w:eastAsia="es-CO"/>
              </w:rPr>
            </w:pPr>
            <w:r w:rsidRPr="00CF315D">
              <w:rPr>
                <w:rFonts w:eastAsia="Times New Roman" w:cs="Arial"/>
                <w:color w:val="000000"/>
                <w:lang w:val="en-US" w:eastAsia="es-CO"/>
              </w:rPr>
              <w:t>Tools for</w:t>
            </w:r>
          </w:p>
          <w:p w:rsidR="000701A6" w:rsidRPr="00CF315D" w:rsidRDefault="000701A6" w:rsidP="000701A6">
            <w:pPr>
              <w:autoSpaceDE w:val="0"/>
              <w:autoSpaceDN w:val="0"/>
              <w:adjustRightInd w:val="0"/>
              <w:spacing w:before="0" w:after="0" w:line="240" w:lineRule="auto"/>
              <w:jc w:val="left"/>
              <w:rPr>
                <w:rFonts w:eastAsia="Times New Roman" w:cs="Arial"/>
                <w:color w:val="000000"/>
                <w:lang w:val="en-US" w:eastAsia="es-CO"/>
              </w:rPr>
            </w:pPr>
            <w:r w:rsidRPr="00CF315D">
              <w:rPr>
                <w:rFonts w:eastAsia="Times New Roman" w:cs="Arial"/>
                <w:color w:val="000000"/>
                <w:lang w:val="en-US" w:eastAsia="es-CO"/>
              </w:rPr>
              <w:t xml:space="preserve">income generation </w:t>
            </w:r>
            <w:proofErr w:type="gramStart"/>
            <w:r w:rsidRPr="00CF315D">
              <w:rPr>
                <w:rFonts w:eastAsia="Times New Roman" w:cs="Arial"/>
                <w:color w:val="000000"/>
                <w:lang w:val="en-US" w:eastAsia="es-CO"/>
              </w:rPr>
              <w:t>by:</w:t>
            </w:r>
            <w:proofErr w:type="gramEnd"/>
            <w:r w:rsidRPr="00CF315D">
              <w:rPr>
                <w:rFonts w:eastAsia="Times New Roman" w:cs="Arial"/>
                <w:color w:val="000000"/>
                <w:lang w:val="en-US" w:eastAsia="es-CO"/>
              </w:rPr>
              <w:t xml:space="preserve"> 7%</w:t>
            </w:r>
          </w:p>
          <w:p w:rsidR="001B70AD" w:rsidRPr="00CF315D" w:rsidRDefault="000701A6" w:rsidP="000701A6">
            <w:pPr>
              <w:spacing w:before="0" w:after="0" w:line="240" w:lineRule="auto"/>
              <w:rPr>
                <w:rFonts w:eastAsia="Times New Roman" w:cs="Arial"/>
                <w:color w:val="000000"/>
                <w:lang w:val="en-US" w:eastAsia="es-CO"/>
              </w:rPr>
            </w:pPr>
            <w:r w:rsidRPr="00CF315D">
              <w:rPr>
                <w:rFonts w:eastAsia="Times New Roman" w:cs="Arial"/>
                <w:color w:val="000000"/>
                <w:lang w:val="en-US" w:eastAsia="es-CO"/>
              </w:rPr>
              <w:t>Total: 4.08% (regional) CVC</w:t>
            </w:r>
          </w:p>
        </w:tc>
        <w:tc>
          <w:tcPr>
            <w:tcW w:w="1532" w:type="pct"/>
          </w:tcPr>
          <w:p w:rsidR="000701A6" w:rsidRPr="00CF315D" w:rsidRDefault="000701A6" w:rsidP="000701A6">
            <w:pPr>
              <w:autoSpaceDE w:val="0"/>
              <w:autoSpaceDN w:val="0"/>
              <w:adjustRightInd w:val="0"/>
              <w:spacing w:before="0" w:after="0" w:line="240" w:lineRule="auto"/>
              <w:jc w:val="left"/>
              <w:rPr>
                <w:rFonts w:eastAsia="Times New Roman" w:cs="Arial"/>
                <w:color w:val="000000"/>
                <w:lang w:val="en-US" w:eastAsia="es-CO"/>
              </w:rPr>
            </w:pPr>
            <w:r w:rsidRPr="00CF315D">
              <w:rPr>
                <w:rFonts w:eastAsia="Times New Roman" w:cs="Arial"/>
                <w:color w:val="000000"/>
                <w:lang w:val="en-US" w:eastAsia="es-CO"/>
              </w:rPr>
              <w:t xml:space="preserve">Legal, </w:t>
            </w:r>
            <w:proofErr w:type="gramStart"/>
            <w:r w:rsidRPr="00CF315D">
              <w:rPr>
                <w:rFonts w:eastAsia="Times New Roman" w:cs="Arial"/>
                <w:color w:val="000000"/>
                <w:lang w:val="en-US" w:eastAsia="es-CO"/>
              </w:rPr>
              <w:t>regulatory</w:t>
            </w:r>
            <w:proofErr w:type="gramEnd"/>
            <w:r w:rsidRPr="00CF315D">
              <w:rPr>
                <w:rFonts w:eastAsia="Times New Roman" w:cs="Arial"/>
                <w:color w:val="000000"/>
                <w:lang w:val="en-US" w:eastAsia="es-CO"/>
              </w:rPr>
              <w:t xml:space="preserve"> and institutional frameworks: 15.26%</w:t>
            </w:r>
          </w:p>
          <w:p w:rsidR="000701A6" w:rsidRPr="00CF315D" w:rsidRDefault="000701A6" w:rsidP="000701A6">
            <w:pPr>
              <w:autoSpaceDE w:val="0"/>
              <w:autoSpaceDN w:val="0"/>
              <w:adjustRightInd w:val="0"/>
              <w:spacing w:before="0" w:after="0" w:line="240" w:lineRule="auto"/>
              <w:jc w:val="left"/>
              <w:rPr>
                <w:rFonts w:eastAsia="Times New Roman" w:cs="Arial"/>
                <w:color w:val="000000"/>
                <w:lang w:val="en-US" w:eastAsia="es-CO"/>
              </w:rPr>
            </w:pPr>
            <w:r w:rsidRPr="00CF315D">
              <w:rPr>
                <w:rFonts w:eastAsia="Times New Roman" w:cs="Arial"/>
                <w:color w:val="000000"/>
                <w:lang w:val="en-US" w:eastAsia="es-CO"/>
              </w:rPr>
              <w:t>Business planning and</w:t>
            </w:r>
          </w:p>
          <w:p w:rsidR="000701A6" w:rsidRPr="00CF315D" w:rsidRDefault="000701A6" w:rsidP="000701A6">
            <w:pPr>
              <w:autoSpaceDE w:val="0"/>
              <w:autoSpaceDN w:val="0"/>
              <w:adjustRightInd w:val="0"/>
              <w:spacing w:before="0" w:after="0" w:line="240" w:lineRule="auto"/>
              <w:jc w:val="left"/>
              <w:rPr>
                <w:rFonts w:eastAsia="Times New Roman" w:cs="Arial"/>
                <w:color w:val="000000"/>
                <w:lang w:val="en-US" w:eastAsia="es-CO"/>
              </w:rPr>
            </w:pPr>
            <w:r w:rsidRPr="00CF315D">
              <w:rPr>
                <w:rFonts w:eastAsia="Times New Roman" w:cs="Arial"/>
                <w:color w:val="000000"/>
                <w:lang w:val="en-US" w:eastAsia="es-CO"/>
              </w:rPr>
              <w:t>Management tools cost effective: 10%</w:t>
            </w:r>
          </w:p>
          <w:p w:rsidR="000701A6" w:rsidRPr="00CF315D" w:rsidRDefault="000701A6" w:rsidP="000701A6">
            <w:pPr>
              <w:autoSpaceDE w:val="0"/>
              <w:autoSpaceDN w:val="0"/>
              <w:adjustRightInd w:val="0"/>
              <w:spacing w:before="0" w:after="0" w:line="240" w:lineRule="auto"/>
              <w:jc w:val="left"/>
              <w:rPr>
                <w:rFonts w:eastAsia="Times New Roman" w:cs="Arial"/>
                <w:color w:val="000000"/>
                <w:lang w:val="en-US" w:eastAsia="es-CO"/>
              </w:rPr>
            </w:pPr>
            <w:r w:rsidRPr="00CF315D">
              <w:rPr>
                <w:rFonts w:eastAsia="Times New Roman" w:cs="Arial"/>
                <w:color w:val="000000"/>
                <w:lang w:val="en-US" w:eastAsia="es-CO"/>
              </w:rPr>
              <w:t>Tools for income generation by PAs: 17%</w:t>
            </w:r>
          </w:p>
          <w:p w:rsidR="000701A6" w:rsidRPr="00CF315D" w:rsidRDefault="000701A6" w:rsidP="000701A6">
            <w:pPr>
              <w:autoSpaceDE w:val="0"/>
              <w:autoSpaceDN w:val="0"/>
              <w:adjustRightInd w:val="0"/>
              <w:spacing w:before="0" w:after="0" w:line="240" w:lineRule="auto"/>
              <w:jc w:val="left"/>
              <w:rPr>
                <w:rFonts w:eastAsia="Times New Roman" w:cs="Arial"/>
                <w:color w:val="000000"/>
                <w:lang w:val="en-US" w:eastAsia="es-CO"/>
              </w:rPr>
            </w:pPr>
            <w:r w:rsidRPr="00CF315D">
              <w:rPr>
                <w:rFonts w:eastAsia="Times New Roman" w:cs="Arial"/>
                <w:color w:val="000000"/>
                <w:lang w:val="en-US" w:eastAsia="es-CO"/>
              </w:rPr>
              <w:t>Total: 14.08%</w:t>
            </w:r>
          </w:p>
          <w:p w:rsidR="000701A6" w:rsidRPr="00CF315D" w:rsidRDefault="000701A6" w:rsidP="000701A6">
            <w:pPr>
              <w:autoSpaceDE w:val="0"/>
              <w:autoSpaceDN w:val="0"/>
              <w:adjustRightInd w:val="0"/>
              <w:spacing w:before="0" w:after="0" w:line="240" w:lineRule="auto"/>
              <w:jc w:val="left"/>
              <w:rPr>
                <w:rFonts w:eastAsia="Times New Roman" w:cs="Arial"/>
                <w:color w:val="000000"/>
                <w:lang w:val="en-US" w:eastAsia="es-CO"/>
              </w:rPr>
            </w:pPr>
            <w:r w:rsidRPr="00CF315D">
              <w:rPr>
                <w:rFonts w:eastAsia="Times New Roman" w:cs="Arial"/>
                <w:color w:val="000000"/>
                <w:lang w:val="en-US" w:eastAsia="es-CO"/>
              </w:rPr>
              <w:t> </w:t>
            </w:r>
          </w:p>
          <w:p w:rsidR="001B70AD" w:rsidRPr="00CF315D" w:rsidRDefault="000701A6" w:rsidP="000701A6">
            <w:pPr>
              <w:spacing w:before="0" w:after="0" w:line="240" w:lineRule="auto"/>
              <w:rPr>
                <w:rFonts w:eastAsia="Times New Roman" w:cs="Arial"/>
                <w:color w:val="000000"/>
                <w:lang w:val="en-US" w:eastAsia="es-CO"/>
              </w:rPr>
            </w:pPr>
            <w:r w:rsidRPr="00CF315D">
              <w:rPr>
                <w:rFonts w:eastAsia="Times New Roman" w:cs="Arial"/>
                <w:color w:val="000000"/>
                <w:lang w:val="en-US" w:eastAsia="es-CO"/>
              </w:rPr>
              <w:t>* increased by 10% according to the LB.</w:t>
            </w:r>
          </w:p>
        </w:tc>
        <w:tc>
          <w:tcPr>
            <w:tcW w:w="1559" w:type="pct"/>
          </w:tcPr>
          <w:p w:rsidR="000701A6" w:rsidRPr="00CF315D" w:rsidRDefault="000701A6" w:rsidP="000701A6">
            <w:pPr>
              <w:autoSpaceDE w:val="0"/>
              <w:autoSpaceDN w:val="0"/>
              <w:adjustRightInd w:val="0"/>
              <w:spacing w:before="0" w:after="0" w:line="240" w:lineRule="auto"/>
              <w:jc w:val="left"/>
              <w:rPr>
                <w:rFonts w:eastAsia="Times New Roman" w:cs="Arial"/>
                <w:color w:val="000000"/>
                <w:lang w:val="en-US" w:eastAsia="es-CO"/>
              </w:rPr>
            </w:pPr>
            <w:r w:rsidRPr="00CF315D">
              <w:rPr>
                <w:rFonts w:eastAsia="Times New Roman" w:cs="Arial"/>
                <w:color w:val="000000"/>
                <w:lang w:val="en-US" w:eastAsia="es-CO"/>
              </w:rPr>
              <w:t xml:space="preserve">Legal, </w:t>
            </w:r>
            <w:proofErr w:type="gramStart"/>
            <w:r w:rsidRPr="00CF315D">
              <w:rPr>
                <w:rFonts w:eastAsia="Times New Roman" w:cs="Arial"/>
                <w:color w:val="000000"/>
                <w:lang w:val="en-US" w:eastAsia="es-CO"/>
              </w:rPr>
              <w:t>regulatory</w:t>
            </w:r>
            <w:proofErr w:type="gramEnd"/>
            <w:r w:rsidRPr="00CF315D">
              <w:rPr>
                <w:rFonts w:eastAsia="Times New Roman" w:cs="Arial"/>
                <w:color w:val="000000"/>
                <w:lang w:val="en-US" w:eastAsia="es-CO"/>
              </w:rPr>
              <w:t xml:space="preserve"> and institutional frameworks increased from 5.26% to 28.42%</w:t>
            </w:r>
          </w:p>
          <w:p w:rsidR="000701A6" w:rsidRPr="00CF315D" w:rsidRDefault="000701A6" w:rsidP="000701A6">
            <w:pPr>
              <w:autoSpaceDE w:val="0"/>
              <w:autoSpaceDN w:val="0"/>
              <w:adjustRightInd w:val="0"/>
              <w:spacing w:before="0" w:after="0" w:line="240" w:lineRule="auto"/>
              <w:jc w:val="left"/>
              <w:rPr>
                <w:rFonts w:eastAsia="Times New Roman" w:cs="Arial"/>
                <w:color w:val="000000"/>
                <w:lang w:val="en-US" w:eastAsia="es-CO"/>
              </w:rPr>
            </w:pPr>
            <w:r w:rsidRPr="00CF315D">
              <w:rPr>
                <w:rFonts w:eastAsia="Times New Roman" w:cs="Arial"/>
                <w:color w:val="000000"/>
                <w:lang w:val="en-US" w:eastAsia="es-CO"/>
              </w:rPr>
              <w:t>Business planning and tools for profitable management went from 0% to 47%.</w:t>
            </w:r>
          </w:p>
          <w:p w:rsidR="000701A6" w:rsidRPr="00CF315D" w:rsidRDefault="000701A6" w:rsidP="000701A6">
            <w:pPr>
              <w:autoSpaceDE w:val="0"/>
              <w:autoSpaceDN w:val="0"/>
              <w:adjustRightInd w:val="0"/>
              <w:spacing w:before="0" w:after="0" w:line="240" w:lineRule="auto"/>
              <w:jc w:val="left"/>
              <w:rPr>
                <w:rFonts w:eastAsia="Times New Roman" w:cs="Arial"/>
                <w:color w:val="000000"/>
                <w:lang w:val="en-US" w:eastAsia="es-CO"/>
              </w:rPr>
            </w:pPr>
            <w:r w:rsidRPr="00CF315D">
              <w:rPr>
                <w:rFonts w:eastAsia="Times New Roman" w:cs="Arial"/>
                <w:color w:val="000000"/>
                <w:lang w:val="en-US" w:eastAsia="es-CO"/>
              </w:rPr>
              <w:t>Income generation tools for protected areas increased from 7% to 17%.</w:t>
            </w:r>
          </w:p>
          <w:p w:rsidR="001B70AD" w:rsidRPr="00CF315D" w:rsidRDefault="000701A6" w:rsidP="000701A6">
            <w:pPr>
              <w:autoSpaceDE w:val="0"/>
              <w:autoSpaceDN w:val="0"/>
              <w:adjustRightInd w:val="0"/>
              <w:spacing w:before="0" w:after="0" w:line="240" w:lineRule="auto"/>
              <w:jc w:val="left"/>
              <w:rPr>
                <w:rFonts w:eastAsia="Times New Roman" w:cs="Arial"/>
                <w:color w:val="000000"/>
                <w:lang w:val="en-US" w:eastAsia="es-CO"/>
              </w:rPr>
            </w:pPr>
            <w:r w:rsidRPr="00CF315D">
              <w:rPr>
                <w:rFonts w:eastAsia="Times New Roman" w:cs="Arial"/>
                <w:color w:val="000000"/>
                <w:lang w:val="en-US" w:eastAsia="es-CO"/>
              </w:rPr>
              <w:t>Total: 30.81%</w:t>
            </w:r>
          </w:p>
        </w:tc>
      </w:tr>
      <w:tr w:rsidR="001B70AD" w:rsidRPr="00CF315D" w:rsidTr="00D75648">
        <w:tc>
          <w:tcPr>
            <w:tcW w:w="656" w:type="pct"/>
          </w:tcPr>
          <w:p w:rsidR="001B70AD" w:rsidRPr="00CF315D" w:rsidRDefault="00663589" w:rsidP="00D75648">
            <w:pPr>
              <w:spacing w:before="0" w:after="0" w:line="240" w:lineRule="auto"/>
              <w:rPr>
                <w:rFonts w:eastAsia="Times New Roman" w:cs="Arial"/>
                <w:color w:val="000000"/>
                <w:lang w:val="en-US" w:eastAsia="es-CO"/>
              </w:rPr>
            </w:pPr>
            <w:r w:rsidRPr="00CF315D">
              <w:rPr>
                <w:rFonts w:eastAsia="Times New Roman" w:cs="Arial"/>
                <w:iCs/>
                <w:color w:val="000000"/>
                <w:lang w:val="en-US" w:eastAsia="es-CO"/>
              </w:rPr>
              <w:t>Date</w:t>
            </w:r>
          </w:p>
        </w:tc>
        <w:tc>
          <w:tcPr>
            <w:tcW w:w="1253" w:type="pct"/>
          </w:tcPr>
          <w:p w:rsidR="001B70AD" w:rsidRPr="00CF315D" w:rsidRDefault="001B70AD" w:rsidP="00D75648">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2014</w:t>
            </w:r>
          </w:p>
        </w:tc>
        <w:tc>
          <w:tcPr>
            <w:tcW w:w="1532" w:type="pct"/>
          </w:tcPr>
          <w:p w:rsidR="001B70AD" w:rsidRPr="00CF315D" w:rsidRDefault="001B70AD" w:rsidP="00D75648">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2014</w:t>
            </w:r>
          </w:p>
        </w:tc>
        <w:tc>
          <w:tcPr>
            <w:tcW w:w="1559" w:type="pct"/>
          </w:tcPr>
          <w:p w:rsidR="001B70AD" w:rsidRPr="00CF315D" w:rsidRDefault="001B70AD" w:rsidP="00663589">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Oct</w:t>
            </w:r>
            <w:r w:rsidR="00663589" w:rsidRPr="00CF315D">
              <w:rPr>
                <w:rFonts w:eastAsia="Times New Roman" w:cs="Arial"/>
                <w:color w:val="000000"/>
                <w:lang w:val="en-US" w:eastAsia="es-CO"/>
              </w:rPr>
              <w:t>ober,</w:t>
            </w:r>
            <w:r w:rsidRPr="00CF315D">
              <w:rPr>
                <w:rFonts w:eastAsia="Times New Roman" w:cs="Arial"/>
                <w:color w:val="000000"/>
                <w:lang w:val="en-US" w:eastAsia="es-CO"/>
              </w:rPr>
              <w:t xml:space="preserve"> 2019</w:t>
            </w:r>
          </w:p>
        </w:tc>
      </w:tr>
    </w:tbl>
    <w:p w:rsidR="001B70AD" w:rsidRPr="00CF315D" w:rsidRDefault="001B70AD" w:rsidP="001B70AD">
      <w:pPr>
        <w:tabs>
          <w:tab w:val="left" w:pos="771"/>
        </w:tabs>
        <w:rPr>
          <w:i/>
          <w:lang w:val="en-US" w:eastAsia="es-CO"/>
        </w:rPr>
      </w:pPr>
    </w:p>
    <w:p w:rsidR="00713694" w:rsidRPr="00CF315D" w:rsidRDefault="00713694" w:rsidP="00713694">
      <w:pPr>
        <w:rPr>
          <w:rFonts w:cs="Arial"/>
          <w:lang w:val="en-US"/>
        </w:rPr>
      </w:pPr>
      <w:r w:rsidRPr="00CF315D">
        <w:rPr>
          <w:rFonts w:cs="Arial"/>
          <w:lang w:val="en-US"/>
        </w:rPr>
        <w:t>The total increase of this indicator is 26.8, this</w:t>
      </w:r>
      <w:r w:rsidR="00A16BAD">
        <w:rPr>
          <w:rFonts w:cs="Arial"/>
          <w:lang w:val="en-US"/>
        </w:rPr>
        <w:t xml:space="preserve"> </w:t>
      </w:r>
      <w:r w:rsidRPr="00CF315D">
        <w:rPr>
          <w:rFonts w:cs="Arial"/>
          <w:lang w:val="en-US"/>
        </w:rPr>
        <w:t xml:space="preserve">is </w:t>
      </w:r>
      <w:proofErr w:type="gramStart"/>
      <w:r w:rsidRPr="00CF315D">
        <w:rPr>
          <w:rFonts w:cs="Arial"/>
          <w:lang w:val="en-US"/>
        </w:rPr>
        <w:t>due to the fact that</w:t>
      </w:r>
      <w:proofErr w:type="gramEnd"/>
      <w:r w:rsidRPr="00CF315D">
        <w:rPr>
          <w:rFonts w:cs="Arial"/>
          <w:lang w:val="en-US"/>
        </w:rPr>
        <w:t xml:space="preserve"> the CVC created the fund for protected areas and increased resources for its management.</w:t>
      </w:r>
      <w:r w:rsidR="00A16BAD">
        <w:rPr>
          <w:rFonts w:cs="Arial"/>
          <w:lang w:val="en-US"/>
        </w:rPr>
        <w:t xml:space="preserve"> </w:t>
      </w:r>
      <w:r w:rsidRPr="00CF315D">
        <w:rPr>
          <w:rFonts w:cs="Arial"/>
          <w:lang w:val="en-US"/>
        </w:rPr>
        <w:t>The</w:t>
      </w:r>
      <w:r w:rsidR="00A16BAD">
        <w:rPr>
          <w:rFonts w:cs="Arial"/>
          <w:lang w:val="en-US"/>
        </w:rPr>
        <w:t xml:space="preserve"> </w:t>
      </w:r>
      <w:r w:rsidRPr="00CF315D">
        <w:rPr>
          <w:rFonts w:cs="Arial"/>
          <w:lang w:val="en-US"/>
        </w:rPr>
        <w:t>evaluation</w:t>
      </w:r>
      <w:r w:rsidR="00A16BAD">
        <w:rPr>
          <w:rFonts w:cs="Arial"/>
          <w:lang w:val="en-US"/>
        </w:rPr>
        <w:t xml:space="preserve"> </w:t>
      </w:r>
      <w:r w:rsidRPr="00CF315D">
        <w:rPr>
          <w:rFonts w:cs="Arial"/>
          <w:lang w:val="en-US"/>
        </w:rPr>
        <w:t xml:space="preserve">considers that these increases in the values </w:t>
      </w:r>
      <w:r w:rsidR="00A16BAD">
        <w:rPr>
          <w:rFonts w:cs="Arial"/>
          <w:lang w:val="en-US"/>
        </w:rPr>
        <w:t xml:space="preserve">of </w:t>
      </w:r>
      <w:r w:rsidRPr="00CF315D">
        <w:rPr>
          <w:rFonts w:cs="Arial"/>
          <w:lang w:val="en-US"/>
        </w:rPr>
        <w:t>the</w:t>
      </w:r>
      <w:r w:rsidR="00A16BAD">
        <w:rPr>
          <w:rFonts w:cs="Arial"/>
          <w:lang w:val="en-US"/>
        </w:rPr>
        <w:t xml:space="preserve"> </w:t>
      </w:r>
      <w:r w:rsidRPr="00CF315D">
        <w:rPr>
          <w:rFonts w:cs="Arial"/>
          <w:lang w:val="en-US"/>
        </w:rPr>
        <w:t>two indicators do not respond to the actions of the project, however, it was decided to carry out their measurement to comply with the GEF tools. This is on the basis that the tool used is quite useful for measuring the progress in a financial capacity at the protected area systems level while evaluating per unit does not become adequate.</w:t>
      </w:r>
    </w:p>
    <w:p w:rsidR="00713694" w:rsidRDefault="00713694" w:rsidP="00713694">
      <w:pPr>
        <w:rPr>
          <w:rFonts w:cs="Arial"/>
          <w:lang w:val="en-US"/>
        </w:rPr>
      </w:pPr>
      <w:r w:rsidRPr="00CF315D">
        <w:rPr>
          <w:rFonts w:cs="Arial"/>
          <w:lang w:val="en-US"/>
        </w:rPr>
        <w:t xml:space="preserve">Following </w:t>
      </w:r>
      <w:r w:rsidR="000E5756" w:rsidRPr="00CF315D">
        <w:rPr>
          <w:rFonts w:cs="Arial"/>
          <w:lang w:val="en-US"/>
        </w:rPr>
        <w:t>the</w:t>
      </w:r>
      <w:r w:rsidR="000E5756">
        <w:rPr>
          <w:rFonts w:cs="Arial"/>
          <w:lang w:val="en-US"/>
        </w:rPr>
        <w:t xml:space="preserve"> </w:t>
      </w:r>
      <w:r w:rsidR="00A844D2">
        <w:rPr>
          <w:rFonts w:cs="Arial"/>
          <w:lang w:val="en-US"/>
        </w:rPr>
        <w:t>MTR</w:t>
      </w:r>
      <w:r w:rsidR="000E5756">
        <w:rPr>
          <w:rFonts w:cs="Arial"/>
          <w:lang w:val="en-US"/>
        </w:rPr>
        <w:t xml:space="preserve"> </w:t>
      </w:r>
      <w:r w:rsidRPr="00CF315D">
        <w:rPr>
          <w:rFonts w:cs="Arial"/>
          <w:lang w:val="en-US"/>
        </w:rPr>
        <w:t>recommendations, the project adopted two new indicators to measure social impact, for which it has not been clearly identified to which</w:t>
      </w:r>
      <w:r w:rsidR="000E5756" w:rsidRPr="000E5756">
        <w:rPr>
          <w:lang w:val="en-US"/>
        </w:rPr>
        <w:t xml:space="preserve"> </w:t>
      </w:r>
      <w:r w:rsidR="000E5756">
        <w:rPr>
          <w:lang w:val="en-US"/>
        </w:rPr>
        <w:t>o</w:t>
      </w:r>
      <w:r w:rsidR="000E5756" w:rsidRPr="006853B3">
        <w:rPr>
          <w:lang w:val="en-US"/>
        </w:rPr>
        <w:t>utput</w:t>
      </w:r>
      <w:r w:rsidR="000E5756">
        <w:rPr>
          <w:lang w:val="en-US"/>
        </w:rPr>
        <w:t xml:space="preserve"> </w:t>
      </w:r>
      <w:r w:rsidRPr="00CF315D">
        <w:rPr>
          <w:rFonts w:cs="Arial"/>
          <w:lang w:val="en-US"/>
        </w:rPr>
        <w:t xml:space="preserve">they contribute, or if it is a new </w:t>
      </w:r>
      <w:r w:rsidR="000E5756">
        <w:rPr>
          <w:lang w:val="en-US"/>
        </w:rPr>
        <w:t>o</w:t>
      </w:r>
      <w:r w:rsidR="000E5756" w:rsidRPr="006853B3">
        <w:rPr>
          <w:lang w:val="en-US"/>
        </w:rPr>
        <w:t>utput</w:t>
      </w:r>
      <w:r w:rsidRPr="00CF315D">
        <w:rPr>
          <w:rFonts w:cs="Arial"/>
          <w:lang w:val="en-US"/>
        </w:rPr>
        <w:t>.</w:t>
      </w:r>
    </w:p>
    <w:p w:rsidR="00CA20BA" w:rsidRPr="00CF315D" w:rsidRDefault="00CA20BA" w:rsidP="00713694">
      <w:pPr>
        <w:rPr>
          <w:rFonts w:cs="Arial"/>
          <w:lang w:val="en-US"/>
        </w:rPr>
      </w:pPr>
    </w:p>
    <w:p w:rsidR="00D63FBA" w:rsidRPr="00CF315D" w:rsidRDefault="000701A6" w:rsidP="000701A6">
      <w:pPr>
        <w:rPr>
          <w:rFonts w:cs="Arial"/>
          <w:b/>
          <w:bCs/>
          <w:i/>
          <w:iCs/>
          <w:lang w:val="en-US"/>
        </w:rPr>
      </w:pPr>
      <w:bookmarkStart w:id="140" w:name="_Toc35611978"/>
      <w:r w:rsidRPr="00CF315D">
        <w:rPr>
          <w:rFonts w:cs="Arial"/>
          <w:b/>
          <w:bCs/>
          <w:lang w:val="en-US"/>
        </w:rPr>
        <w:lastRenderedPageBreak/>
        <w:t xml:space="preserve">Table </w:t>
      </w:r>
      <w:r w:rsidRPr="00CF315D">
        <w:rPr>
          <w:rFonts w:cs="Arial"/>
          <w:b/>
          <w:bCs/>
          <w:lang w:val="en-US"/>
        </w:rPr>
        <w:fldChar w:fldCharType="begin"/>
      </w:r>
      <w:r w:rsidRPr="00CF315D">
        <w:rPr>
          <w:rFonts w:cs="Arial"/>
          <w:b/>
          <w:bCs/>
          <w:lang w:val="en-US"/>
        </w:rPr>
        <w:instrText xml:space="preserve"> SEQ Table \* ARABIC </w:instrText>
      </w:r>
      <w:r w:rsidRPr="00CF315D">
        <w:rPr>
          <w:rFonts w:cs="Arial"/>
          <w:b/>
          <w:bCs/>
          <w:lang w:val="en-US"/>
        </w:rPr>
        <w:fldChar w:fldCharType="separate"/>
      </w:r>
      <w:r w:rsidR="008A0853">
        <w:rPr>
          <w:rFonts w:cs="Arial"/>
          <w:b/>
          <w:bCs/>
          <w:noProof/>
          <w:lang w:val="en-US"/>
        </w:rPr>
        <w:t>20</w:t>
      </w:r>
      <w:r w:rsidRPr="00CF315D">
        <w:rPr>
          <w:rFonts w:cs="Arial"/>
          <w:b/>
          <w:bCs/>
          <w:lang w:val="en-US"/>
        </w:rPr>
        <w:fldChar w:fldCharType="end"/>
      </w:r>
      <w:r w:rsidRPr="00CF315D">
        <w:rPr>
          <w:rFonts w:cs="Arial"/>
          <w:b/>
          <w:bCs/>
          <w:lang w:val="en-US"/>
        </w:rPr>
        <w:t xml:space="preserve"> Evaluation of indicator 2.1</w:t>
      </w:r>
      <w:r w:rsidR="0025292B" w:rsidRPr="00CF315D">
        <w:rPr>
          <w:rFonts w:cs="Arial"/>
          <w:b/>
          <w:bCs/>
          <w:lang w:val="en-US"/>
        </w:rPr>
        <w:t>1</w:t>
      </w:r>
      <w:r w:rsidRPr="00CF315D">
        <w:rPr>
          <w:rFonts w:cs="Arial"/>
          <w:b/>
          <w:bCs/>
          <w:lang w:val="en-US"/>
        </w:rPr>
        <w:t xml:space="preserve"> - Component 2</w:t>
      </w:r>
      <w:bookmarkEnd w:id="140"/>
    </w:p>
    <w:tbl>
      <w:tblPr>
        <w:tblStyle w:val="TableGrid"/>
        <w:tblW w:w="5000" w:type="pct"/>
        <w:tblLook w:val="04A0" w:firstRow="1" w:lastRow="0" w:firstColumn="1" w:lastColumn="0" w:noHBand="0" w:noVBand="1"/>
      </w:tblPr>
      <w:tblGrid>
        <w:gridCol w:w="1114"/>
        <w:gridCol w:w="2129"/>
        <w:gridCol w:w="3053"/>
        <w:gridCol w:w="2198"/>
      </w:tblGrid>
      <w:tr w:rsidR="00D31955" w:rsidRPr="00CF315D" w:rsidTr="009C35E6">
        <w:tc>
          <w:tcPr>
            <w:tcW w:w="3706" w:type="pct"/>
            <w:gridSpan w:val="3"/>
            <w:vMerge w:val="restart"/>
          </w:tcPr>
          <w:p w:rsidR="00D31955" w:rsidRPr="00CF315D" w:rsidRDefault="00D31955" w:rsidP="00D31955">
            <w:pPr>
              <w:spacing w:before="0" w:after="0" w:line="240" w:lineRule="auto"/>
              <w:rPr>
                <w:lang w:val="en-US"/>
              </w:rPr>
            </w:pPr>
            <w:r w:rsidRPr="00CF315D">
              <w:rPr>
                <w:rFonts w:cs="Arial"/>
                <w:lang w:val="en-US"/>
              </w:rPr>
              <w:t>Indicator 2.11: </w:t>
            </w:r>
            <w:r w:rsidR="00786CDA" w:rsidRPr="00CC7745">
              <w:rPr>
                <w:rFonts w:cs="Arial"/>
                <w:lang w:val="en-US"/>
              </w:rPr>
              <w:t>Number of families that participate in the sustainable use and conservation of the dry forest</w:t>
            </w:r>
          </w:p>
        </w:tc>
        <w:tc>
          <w:tcPr>
            <w:tcW w:w="1294" w:type="pct"/>
            <w:vAlign w:val="center"/>
          </w:tcPr>
          <w:p w:rsidR="00D31955" w:rsidRPr="00CF315D" w:rsidRDefault="00F03E1C" w:rsidP="00D31955">
            <w:pPr>
              <w:spacing w:before="0" w:after="0" w:line="240" w:lineRule="auto"/>
              <w:jc w:val="center"/>
              <w:rPr>
                <w:lang w:val="en-US"/>
              </w:rPr>
            </w:pPr>
            <w:r>
              <w:rPr>
                <w:rFonts w:eastAsia="Times New Roman" w:cs="Arial"/>
                <w:b/>
                <w:bCs/>
                <w:color w:val="000000"/>
                <w:lang w:val="en-US" w:eastAsia="es-CO"/>
              </w:rPr>
              <w:t xml:space="preserve">TE </w:t>
            </w:r>
            <w:r w:rsidR="00D31955" w:rsidRPr="00CF315D">
              <w:rPr>
                <w:rFonts w:eastAsia="Times New Roman" w:cs="Arial"/>
                <w:b/>
                <w:bCs/>
                <w:color w:val="000000"/>
                <w:lang w:val="en-US" w:eastAsia="es-CO"/>
              </w:rPr>
              <w:t>Rating</w:t>
            </w:r>
          </w:p>
        </w:tc>
      </w:tr>
      <w:tr w:rsidR="00D31955" w:rsidRPr="00CF315D" w:rsidTr="009C35E6">
        <w:tc>
          <w:tcPr>
            <w:tcW w:w="3706" w:type="pct"/>
            <w:gridSpan w:val="3"/>
            <w:vMerge/>
          </w:tcPr>
          <w:p w:rsidR="00D31955" w:rsidRPr="00CF315D" w:rsidRDefault="00D31955" w:rsidP="00D31955">
            <w:pPr>
              <w:spacing w:before="0" w:after="0" w:line="240" w:lineRule="auto"/>
              <w:rPr>
                <w:rFonts w:eastAsia="Times New Roman" w:cs="Arial"/>
                <w:lang w:val="en-US" w:eastAsia="es-CO"/>
              </w:rPr>
            </w:pPr>
          </w:p>
        </w:tc>
        <w:tc>
          <w:tcPr>
            <w:tcW w:w="1294" w:type="pct"/>
            <w:shd w:val="clear" w:color="auto" w:fill="92D050"/>
            <w:vAlign w:val="center"/>
          </w:tcPr>
          <w:p w:rsidR="00D31955" w:rsidRPr="00CF315D" w:rsidRDefault="00D31955" w:rsidP="00D31955">
            <w:pPr>
              <w:spacing w:before="0" w:after="0" w:line="240" w:lineRule="auto"/>
              <w:jc w:val="center"/>
              <w:rPr>
                <w:lang w:val="en-US"/>
              </w:rPr>
            </w:pPr>
            <w:r w:rsidRPr="00CF315D">
              <w:rPr>
                <w:rFonts w:eastAsia="Times New Roman" w:cs="Arial"/>
                <w:color w:val="000000"/>
                <w:lang w:val="en-US" w:eastAsia="es-CO"/>
              </w:rPr>
              <w:t xml:space="preserve">Achieved </w:t>
            </w:r>
          </w:p>
        </w:tc>
      </w:tr>
      <w:tr w:rsidR="00663589" w:rsidRPr="00CF315D" w:rsidTr="006E7A64">
        <w:tc>
          <w:tcPr>
            <w:tcW w:w="656" w:type="pct"/>
            <w:vMerge w:val="restart"/>
          </w:tcPr>
          <w:p w:rsidR="00663589" w:rsidRPr="00CF315D" w:rsidRDefault="00663589" w:rsidP="00FF7A5F">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Value</w:t>
            </w:r>
          </w:p>
        </w:tc>
        <w:tc>
          <w:tcPr>
            <w:tcW w:w="1253" w:type="pct"/>
          </w:tcPr>
          <w:p w:rsidR="00663589" w:rsidRPr="00CF315D" w:rsidRDefault="00663589" w:rsidP="00FF7A5F">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Baseline</w:t>
            </w:r>
          </w:p>
        </w:tc>
        <w:tc>
          <w:tcPr>
            <w:tcW w:w="1797" w:type="pct"/>
          </w:tcPr>
          <w:p w:rsidR="00663589" w:rsidRPr="00CF315D" w:rsidRDefault="00663589" w:rsidP="00FF7A5F">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Goal</w:t>
            </w:r>
          </w:p>
        </w:tc>
        <w:tc>
          <w:tcPr>
            <w:tcW w:w="1294" w:type="pct"/>
          </w:tcPr>
          <w:p w:rsidR="00663589" w:rsidRPr="00CF315D" w:rsidRDefault="00F03E1C" w:rsidP="00FF7A5F">
            <w:pPr>
              <w:spacing w:before="0" w:after="0" w:line="240" w:lineRule="auto"/>
              <w:jc w:val="center"/>
              <w:rPr>
                <w:rFonts w:eastAsia="Times New Roman" w:cs="Arial"/>
                <w:color w:val="000000"/>
                <w:lang w:val="en-US" w:eastAsia="es-CO"/>
              </w:rPr>
            </w:pPr>
            <w:r>
              <w:rPr>
                <w:rFonts w:eastAsia="Times New Roman" w:cs="Arial"/>
                <w:color w:val="000000"/>
                <w:lang w:val="en-US" w:eastAsia="es-CO"/>
              </w:rPr>
              <w:t xml:space="preserve"> TE </w:t>
            </w:r>
            <w:r w:rsidR="00663589" w:rsidRPr="00CF315D">
              <w:rPr>
                <w:rFonts w:eastAsia="Times New Roman" w:cs="Arial"/>
                <w:color w:val="000000"/>
                <w:lang w:val="en-US" w:eastAsia="es-CO"/>
              </w:rPr>
              <w:t>Status</w:t>
            </w:r>
          </w:p>
        </w:tc>
      </w:tr>
      <w:tr w:rsidR="006E7A64" w:rsidRPr="00CF315D" w:rsidTr="00691D49">
        <w:trPr>
          <w:trHeight w:val="196"/>
        </w:trPr>
        <w:tc>
          <w:tcPr>
            <w:tcW w:w="656" w:type="pct"/>
            <w:vMerge/>
          </w:tcPr>
          <w:p w:rsidR="006E7A64" w:rsidRPr="00CF315D" w:rsidRDefault="006E7A64" w:rsidP="006E7A64">
            <w:pPr>
              <w:spacing w:before="0" w:after="0" w:line="240" w:lineRule="auto"/>
              <w:rPr>
                <w:rFonts w:eastAsia="Times New Roman" w:cs="Arial"/>
                <w:color w:val="000000"/>
                <w:lang w:val="en-US" w:eastAsia="es-CO"/>
              </w:rPr>
            </w:pPr>
          </w:p>
        </w:tc>
        <w:tc>
          <w:tcPr>
            <w:tcW w:w="1253" w:type="pct"/>
          </w:tcPr>
          <w:p w:rsidR="006E7A64" w:rsidRPr="00CF315D" w:rsidRDefault="006E7A64" w:rsidP="00691D49">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0</w:t>
            </w:r>
          </w:p>
        </w:tc>
        <w:tc>
          <w:tcPr>
            <w:tcW w:w="1797" w:type="pct"/>
          </w:tcPr>
          <w:p w:rsidR="006E7A64" w:rsidRPr="00CF315D" w:rsidRDefault="006E7A64" w:rsidP="00691D49">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400</w:t>
            </w:r>
          </w:p>
        </w:tc>
        <w:tc>
          <w:tcPr>
            <w:tcW w:w="1294" w:type="pct"/>
          </w:tcPr>
          <w:p w:rsidR="006E7A64" w:rsidRPr="00CF315D" w:rsidRDefault="006E7A64" w:rsidP="00691D49">
            <w:pPr>
              <w:spacing w:before="0" w:after="0" w:line="240" w:lineRule="auto"/>
              <w:ind w:firstLine="708"/>
              <w:rPr>
                <w:rFonts w:eastAsia="Times New Roman" w:cs="Arial"/>
                <w:color w:val="000000"/>
                <w:lang w:val="en-US" w:eastAsia="es-CO"/>
              </w:rPr>
            </w:pPr>
            <w:r w:rsidRPr="00CF315D">
              <w:rPr>
                <w:rFonts w:eastAsia="Times New Roman" w:cs="Arial"/>
                <w:color w:val="000000"/>
                <w:lang w:val="en-US" w:eastAsia="es-CO"/>
              </w:rPr>
              <w:t>495</w:t>
            </w:r>
          </w:p>
        </w:tc>
      </w:tr>
      <w:tr w:rsidR="006E7A64" w:rsidRPr="00CF315D" w:rsidTr="006E7A64">
        <w:tc>
          <w:tcPr>
            <w:tcW w:w="656" w:type="pct"/>
          </w:tcPr>
          <w:p w:rsidR="006E7A64" w:rsidRPr="00CF315D" w:rsidRDefault="00663589" w:rsidP="006E7A64">
            <w:pPr>
              <w:spacing w:before="0" w:after="0" w:line="240" w:lineRule="auto"/>
              <w:rPr>
                <w:rFonts w:eastAsia="Times New Roman" w:cs="Arial"/>
                <w:color w:val="000000"/>
                <w:lang w:val="en-US" w:eastAsia="es-CO"/>
              </w:rPr>
            </w:pPr>
            <w:r w:rsidRPr="00CF315D">
              <w:rPr>
                <w:rFonts w:eastAsia="Times New Roman" w:cs="Arial"/>
                <w:iCs/>
                <w:color w:val="000000"/>
                <w:lang w:val="en-US" w:eastAsia="es-CO"/>
              </w:rPr>
              <w:t>Date</w:t>
            </w:r>
          </w:p>
        </w:tc>
        <w:tc>
          <w:tcPr>
            <w:tcW w:w="1253" w:type="pct"/>
          </w:tcPr>
          <w:p w:rsidR="006E7A64" w:rsidRPr="00CF315D" w:rsidRDefault="006E7A64" w:rsidP="006E7A64">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2018</w:t>
            </w:r>
          </w:p>
        </w:tc>
        <w:tc>
          <w:tcPr>
            <w:tcW w:w="1797" w:type="pct"/>
          </w:tcPr>
          <w:p w:rsidR="006E7A64" w:rsidRPr="00CF315D" w:rsidRDefault="006E7A64" w:rsidP="006E7A64">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2019</w:t>
            </w:r>
          </w:p>
        </w:tc>
        <w:tc>
          <w:tcPr>
            <w:tcW w:w="1294" w:type="pct"/>
          </w:tcPr>
          <w:p w:rsidR="006E7A64" w:rsidRPr="00CF315D" w:rsidRDefault="006E7A64" w:rsidP="00663589">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Oct</w:t>
            </w:r>
            <w:r w:rsidR="00663589" w:rsidRPr="00CF315D">
              <w:rPr>
                <w:rFonts w:eastAsia="Times New Roman" w:cs="Arial"/>
                <w:color w:val="000000"/>
                <w:lang w:val="en-US" w:eastAsia="es-CO"/>
              </w:rPr>
              <w:t>ober,</w:t>
            </w:r>
            <w:r w:rsidRPr="00CF315D">
              <w:rPr>
                <w:rFonts w:eastAsia="Times New Roman" w:cs="Arial"/>
                <w:color w:val="000000"/>
                <w:lang w:val="en-US" w:eastAsia="es-CO"/>
              </w:rPr>
              <w:t xml:space="preserve"> 2019</w:t>
            </w:r>
          </w:p>
        </w:tc>
      </w:tr>
    </w:tbl>
    <w:p w:rsidR="006E7A64" w:rsidRPr="00CF315D" w:rsidRDefault="006E7A64" w:rsidP="006E7A64">
      <w:pPr>
        <w:spacing w:before="0" w:after="0" w:line="240" w:lineRule="auto"/>
        <w:rPr>
          <w:lang w:val="en-US"/>
        </w:rPr>
      </w:pPr>
    </w:p>
    <w:p w:rsidR="00713694" w:rsidRPr="00CF315D" w:rsidRDefault="00713694" w:rsidP="00713694">
      <w:pPr>
        <w:rPr>
          <w:rFonts w:cs="Arial"/>
          <w:lang w:val="en-US"/>
        </w:rPr>
      </w:pPr>
      <w:r w:rsidRPr="00CF315D">
        <w:rPr>
          <w:rFonts w:cs="Arial"/>
          <w:lang w:val="en-US"/>
        </w:rPr>
        <w:t xml:space="preserve">The project has incorporated and strengthened 495 families with respect to the knowledge, sustainable use and conservation of the dry forest and its ecosystem services. The strengthening topics included: restorations, the establishment of fruit orchards, cocoa arrangements, family gardens for recovery of native seeds, food safety, installation of eco-efficient stoves, </w:t>
      </w:r>
      <w:proofErr w:type="spellStart"/>
      <w:r w:rsidRPr="00CF315D">
        <w:rPr>
          <w:rFonts w:cs="Arial"/>
          <w:lang w:val="en-US"/>
        </w:rPr>
        <w:t>silvopastoral</w:t>
      </w:r>
      <w:proofErr w:type="spellEnd"/>
      <w:r w:rsidRPr="00CF315D">
        <w:rPr>
          <w:rFonts w:cs="Arial"/>
          <w:lang w:val="en-US"/>
        </w:rPr>
        <w:t xml:space="preserve"> systems and solar fences, fire prevention, beekeeping, community tourism, tomato processing. Other topics addressed include handicrafts, organic products and seeds from the dry forest, community gardens and water harvesting, among others.</w:t>
      </w:r>
    </w:p>
    <w:p w:rsidR="00713694" w:rsidRPr="00CF315D" w:rsidRDefault="00713694" w:rsidP="00713694">
      <w:pPr>
        <w:rPr>
          <w:rFonts w:cs="Arial"/>
          <w:lang w:val="en-US"/>
        </w:rPr>
      </w:pPr>
      <w:r w:rsidRPr="00CF315D">
        <w:rPr>
          <w:rFonts w:cs="Arial"/>
          <w:lang w:val="en-US"/>
        </w:rPr>
        <w:t xml:space="preserve">It is important to </w:t>
      </w:r>
      <w:r w:rsidR="00D31955" w:rsidRPr="00CF315D">
        <w:rPr>
          <w:rFonts w:cs="Arial"/>
          <w:lang w:val="en-US"/>
        </w:rPr>
        <w:t>emphasize</w:t>
      </w:r>
      <w:r w:rsidRPr="00CF315D">
        <w:rPr>
          <w:rFonts w:cs="Arial"/>
          <w:lang w:val="en-US"/>
        </w:rPr>
        <w:t xml:space="preserve"> that in this process training in forest fire prevention was given in the municipalities of Valledupar and </w:t>
      </w:r>
      <w:proofErr w:type="spellStart"/>
      <w:r w:rsidRPr="00CF315D">
        <w:rPr>
          <w:rFonts w:cs="Arial"/>
          <w:lang w:val="en-US"/>
        </w:rPr>
        <w:t>Natagaima</w:t>
      </w:r>
      <w:proofErr w:type="spellEnd"/>
      <w:r w:rsidRPr="00CF315D">
        <w:rPr>
          <w:rFonts w:cs="Arial"/>
          <w:lang w:val="en-US"/>
        </w:rPr>
        <w:t>, in which the threat and occurrence of fires in dry seasons are quite high. The brigades that were constituted managed to reduce the number of fires significantly, and thus guarantee the conservation of considerable extensions of the dry forest.</w:t>
      </w:r>
    </w:p>
    <w:p w:rsidR="00713694" w:rsidRPr="00CF315D" w:rsidRDefault="00713694" w:rsidP="00713694">
      <w:pPr>
        <w:rPr>
          <w:rFonts w:cs="Arial"/>
          <w:lang w:val="en-US"/>
        </w:rPr>
      </w:pPr>
      <w:r w:rsidRPr="00CF315D">
        <w:rPr>
          <w:rFonts w:cs="Arial"/>
          <w:lang w:val="en-US"/>
        </w:rPr>
        <w:t>Additionally, based on all the actions developed and by the decision of the project's coordination, work was carried out on the construction and application of a gender strategy, which guaranteed the participation and appropriation of women in multiple activities.</w:t>
      </w:r>
    </w:p>
    <w:p w:rsidR="00713694" w:rsidRPr="00CF315D" w:rsidRDefault="00713694" w:rsidP="00713694">
      <w:pPr>
        <w:rPr>
          <w:rFonts w:cs="Arial"/>
          <w:lang w:val="en-US"/>
        </w:rPr>
      </w:pPr>
      <w:r w:rsidRPr="00CF315D">
        <w:rPr>
          <w:rFonts w:cs="Arial"/>
          <w:lang w:val="en-US"/>
        </w:rPr>
        <w:t>It is considered that this indicator does not adequately reflect the dimension of the effort to generate income through productive activities, in some cases unconventional. The awareness of the beneficiaries regarding the care of the dry forest and their relationship with it has changed, and it has to do with better use and management of available resources.</w:t>
      </w:r>
    </w:p>
    <w:p w:rsidR="0025292B" w:rsidRPr="00CF315D" w:rsidRDefault="0025292B" w:rsidP="0025292B">
      <w:pPr>
        <w:spacing w:after="40"/>
        <w:rPr>
          <w:rFonts w:cs="Arial"/>
          <w:lang w:val="en-US"/>
        </w:rPr>
      </w:pPr>
      <w:bookmarkStart w:id="141" w:name="_Toc35611979"/>
      <w:r w:rsidRPr="00CF315D">
        <w:rPr>
          <w:rFonts w:cs="Arial"/>
          <w:b/>
          <w:bCs/>
          <w:lang w:val="en-US"/>
        </w:rPr>
        <w:t xml:space="preserve">Table </w:t>
      </w:r>
      <w:r w:rsidRPr="00CF315D">
        <w:rPr>
          <w:rFonts w:cs="Arial"/>
          <w:b/>
          <w:bCs/>
          <w:lang w:val="en-US"/>
        </w:rPr>
        <w:fldChar w:fldCharType="begin"/>
      </w:r>
      <w:r w:rsidRPr="00CF315D">
        <w:rPr>
          <w:rFonts w:cs="Arial"/>
          <w:b/>
          <w:bCs/>
          <w:lang w:val="en-US"/>
        </w:rPr>
        <w:instrText xml:space="preserve"> SEQ Table \* ARABIC </w:instrText>
      </w:r>
      <w:r w:rsidRPr="00CF315D">
        <w:rPr>
          <w:rFonts w:cs="Arial"/>
          <w:b/>
          <w:bCs/>
          <w:lang w:val="en-US"/>
        </w:rPr>
        <w:fldChar w:fldCharType="separate"/>
      </w:r>
      <w:r w:rsidR="008A0853">
        <w:rPr>
          <w:rFonts w:cs="Arial"/>
          <w:b/>
          <w:bCs/>
          <w:noProof/>
          <w:lang w:val="en-US"/>
        </w:rPr>
        <w:t>21</w:t>
      </w:r>
      <w:r w:rsidRPr="00CF315D">
        <w:rPr>
          <w:rFonts w:cs="Arial"/>
          <w:b/>
          <w:bCs/>
          <w:lang w:val="en-US"/>
        </w:rPr>
        <w:fldChar w:fldCharType="end"/>
      </w:r>
      <w:r w:rsidRPr="00CF315D">
        <w:rPr>
          <w:rFonts w:cs="Arial"/>
          <w:b/>
          <w:bCs/>
          <w:lang w:val="en-US"/>
        </w:rPr>
        <w:t xml:space="preserve"> Rating of indicator 2.12 - Component 2</w:t>
      </w:r>
      <w:bookmarkEnd w:id="141"/>
    </w:p>
    <w:tbl>
      <w:tblPr>
        <w:tblStyle w:val="TableGrid"/>
        <w:tblW w:w="5000" w:type="pct"/>
        <w:tblLook w:val="04A0" w:firstRow="1" w:lastRow="0" w:firstColumn="1" w:lastColumn="0" w:noHBand="0" w:noVBand="1"/>
      </w:tblPr>
      <w:tblGrid>
        <w:gridCol w:w="1115"/>
        <w:gridCol w:w="1434"/>
        <w:gridCol w:w="1982"/>
        <w:gridCol w:w="3963"/>
      </w:tblGrid>
      <w:tr w:rsidR="00D31955" w:rsidRPr="00CF315D" w:rsidTr="009C35E6">
        <w:tc>
          <w:tcPr>
            <w:tcW w:w="2667" w:type="pct"/>
            <w:gridSpan w:val="3"/>
            <w:vMerge w:val="restart"/>
          </w:tcPr>
          <w:p w:rsidR="00D31955" w:rsidRPr="00CF315D" w:rsidRDefault="00D31955" w:rsidP="00D31955">
            <w:pPr>
              <w:spacing w:before="0" w:after="0" w:line="240" w:lineRule="auto"/>
              <w:rPr>
                <w:lang w:val="en-US"/>
              </w:rPr>
            </w:pPr>
            <w:r w:rsidRPr="00CF315D">
              <w:rPr>
                <w:rFonts w:cs="Arial"/>
                <w:lang w:val="en-US"/>
              </w:rPr>
              <w:t>Indicator 2.12:</w:t>
            </w:r>
            <w:r w:rsidR="00786CDA">
              <w:rPr>
                <w:rFonts w:cs="Arial"/>
                <w:lang w:val="en-US"/>
              </w:rPr>
              <w:t xml:space="preserve"> </w:t>
            </w:r>
            <w:r w:rsidR="00786CDA" w:rsidRPr="00CC7745">
              <w:rPr>
                <w:rFonts w:cs="Arial"/>
                <w:lang w:val="en-US"/>
              </w:rPr>
              <w:t xml:space="preserve">Number of strengthened value chains of biodiversity and strengthened environmentally sustainable production initiatives  </w:t>
            </w:r>
          </w:p>
        </w:tc>
        <w:tc>
          <w:tcPr>
            <w:tcW w:w="2333" w:type="pct"/>
            <w:vAlign w:val="center"/>
          </w:tcPr>
          <w:p w:rsidR="00D31955" w:rsidRPr="00CF315D" w:rsidRDefault="00F03E1C" w:rsidP="00D31955">
            <w:pPr>
              <w:spacing w:before="0" w:after="0" w:line="240" w:lineRule="auto"/>
              <w:jc w:val="center"/>
              <w:rPr>
                <w:lang w:val="en-US"/>
              </w:rPr>
            </w:pPr>
            <w:r>
              <w:rPr>
                <w:rFonts w:eastAsia="Times New Roman" w:cs="Arial"/>
                <w:b/>
                <w:bCs/>
                <w:color w:val="000000"/>
                <w:lang w:val="en-US" w:eastAsia="es-CO"/>
              </w:rPr>
              <w:t xml:space="preserve">TE </w:t>
            </w:r>
            <w:r w:rsidR="00D31955" w:rsidRPr="00CF315D">
              <w:rPr>
                <w:rFonts w:eastAsia="Times New Roman" w:cs="Arial"/>
                <w:b/>
                <w:bCs/>
                <w:color w:val="000000"/>
                <w:lang w:val="en-US" w:eastAsia="es-CO"/>
              </w:rPr>
              <w:t>Rating</w:t>
            </w:r>
          </w:p>
        </w:tc>
      </w:tr>
      <w:tr w:rsidR="00D31955" w:rsidRPr="00CF315D" w:rsidTr="009C35E6">
        <w:tc>
          <w:tcPr>
            <w:tcW w:w="2667" w:type="pct"/>
            <w:gridSpan w:val="3"/>
            <w:vMerge/>
          </w:tcPr>
          <w:p w:rsidR="00D31955" w:rsidRPr="00CF315D" w:rsidRDefault="00D31955" w:rsidP="00D31955">
            <w:pPr>
              <w:spacing w:before="0" w:after="0" w:line="240" w:lineRule="auto"/>
              <w:rPr>
                <w:rFonts w:eastAsia="Times New Roman" w:cs="Arial"/>
                <w:lang w:val="en-US" w:eastAsia="es-CO"/>
              </w:rPr>
            </w:pPr>
          </w:p>
        </w:tc>
        <w:tc>
          <w:tcPr>
            <w:tcW w:w="2333" w:type="pct"/>
            <w:shd w:val="clear" w:color="auto" w:fill="92D050"/>
            <w:vAlign w:val="center"/>
          </w:tcPr>
          <w:p w:rsidR="00D31955" w:rsidRPr="00CF315D" w:rsidRDefault="00D31955" w:rsidP="00D31955">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Achieved</w:t>
            </w:r>
          </w:p>
        </w:tc>
      </w:tr>
      <w:tr w:rsidR="006E7A64" w:rsidRPr="00CF315D" w:rsidTr="00FF7A5F">
        <w:tc>
          <w:tcPr>
            <w:tcW w:w="656" w:type="pct"/>
            <w:vMerge w:val="restart"/>
          </w:tcPr>
          <w:p w:rsidR="006E7A64" w:rsidRPr="00CF315D" w:rsidRDefault="006E7A64" w:rsidP="00FF7A5F">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Val</w:t>
            </w:r>
            <w:r w:rsidR="00663589" w:rsidRPr="00CF315D">
              <w:rPr>
                <w:rFonts w:eastAsia="Times New Roman" w:cs="Arial"/>
                <w:color w:val="000000"/>
                <w:lang w:val="en-US" w:eastAsia="es-CO"/>
              </w:rPr>
              <w:t>ue</w:t>
            </w:r>
          </w:p>
        </w:tc>
        <w:tc>
          <w:tcPr>
            <w:tcW w:w="844" w:type="pct"/>
          </w:tcPr>
          <w:p w:rsidR="006E7A64" w:rsidRPr="00CF315D" w:rsidRDefault="00663589" w:rsidP="00FF7A5F">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Baseline</w:t>
            </w:r>
          </w:p>
        </w:tc>
        <w:tc>
          <w:tcPr>
            <w:tcW w:w="1167" w:type="pct"/>
          </w:tcPr>
          <w:p w:rsidR="006E7A64" w:rsidRPr="00CF315D" w:rsidRDefault="00663589" w:rsidP="00FF7A5F">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Goal</w:t>
            </w:r>
          </w:p>
        </w:tc>
        <w:tc>
          <w:tcPr>
            <w:tcW w:w="2333" w:type="pct"/>
          </w:tcPr>
          <w:p w:rsidR="006E7A64" w:rsidRPr="00CF315D" w:rsidRDefault="00F03E1C" w:rsidP="00FF7A5F">
            <w:pPr>
              <w:spacing w:before="0" w:after="0" w:line="240" w:lineRule="auto"/>
              <w:jc w:val="center"/>
              <w:rPr>
                <w:rFonts w:eastAsia="Times New Roman" w:cs="Arial"/>
                <w:color w:val="000000"/>
                <w:lang w:val="en-US" w:eastAsia="es-CO"/>
              </w:rPr>
            </w:pPr>
            <w:r>
              <w:rPr>
                <w:rFonts w:eastAsia="Times New Roman" w:cs="Arial"/>
                <w:color w:val="000000"/>
                <w:lang w:val="en-US" w:eastAsia="es-CO"/>
              </w:rPr>
              <w:t xml:space="preserve">TE </w:t>
            </w:r>
            <w:r w:rsidR="00663589" w:rsidRPr="00CF315D">
              <w:rPr>
                <w:rFonts w:eastAsia="Times New Roman" w:cs="Arial"/>
                <w:color w:val="000000"/>
                <w:lang w:val="en-US" w:eastAsia="es-CO"/>
              </w:rPr>
              <w:t>Status</w:t>
            </w:r>
          </w:p>
        </w:tc>
      </w:tr>
      <w:tr w:rsidR="006E7A64" w:rsidRPr="000667EB" w:rsidTr="00FF7A5F">
        <w:trPr>
          <w:trHeight w:val="508"/>
        </w:trPr>
        <w:tc>
          <w:tcPr>
            <w:tcW w:w="656" w:type="pct"/>
            <w:vMerge/>
          </w:tcPr>
          <w:p w:rsidR="006E7A64" w:rsidRPr="00CF315D" w:rsidRDefault="006E7A64" w:rsidP="006E7A64">
            <w:pPr>
              <w:spacing w:before="0" w:after="0" w:line="240" w:lineRule="auto"/>
              <w:rPr>
                <w:rFonts w:eastAsia="Times New Roman" w:cs="Arial"/>
                <w:color w:val="000000"/>
                <w:lang w:val="en-US" w:eastAsia="es-CO"/>
              </w:rPr>
            </w:pPr>
          </w:p>
        </w:tc>
        <w:tc>
          <w:tcPr>
            <w:tcW w:w="844" w:type="pct"/>
          </w:tcPr>
          <w:p w:rsidR="006E7A64" w:rsidRPr="00CF315D" w:rsidRDefault="006E7A64" w:rsidP="0025292B">
            <w:pPr>
              <w:spacing w:before="0" w:after="0" w:line="240" w:lineRule="auto"/>
              <w:jc w:val="center"/>
              <w:rPr>
                <w:rFonts w:eastAsia="Times New Roman" w:cs="Arial"/>
                <w:color w:val="000000"/>
                <w:lang w:val="en-US" w:eastAsia="es-CO"/>
              </w:rPr>
            </w:pPr>
          </w:p>
        </w:tc>
        <w:tc>
          <w:tcPr>
            <w:tcW w:w="1167" w:type="pct"/>
          </w:tcPr>
          <w:p w:rsidR="006E7A64" w:rsidRPr="00CF315D" w:rsidRDefault="006E7A64" w:rsidP="0025292B">
            <w:pPr>
              <w:spacing w:before="0" w:after="0" w:line="240" w:lineRule="auto"/>
              <w:jc w:val="center"/>
              <w:rPr>
                <w:rFonts w:eastAsia="Times New Roman" w:cs="Arial"/>
                <w:color w:val="000000"/>
                <w:lang w:val="en-US" w:eastAsia="es-CO"/>
              </w:rPr>
            </w:pPr>
            <w:r w:rsidRPr="00CF315D">
              <w:rPr>
                <w:lang w:val="en-US"/>
              </w:rPr>
              <w:t>8</w:t>
            </w:r>
          </w:p>
        </w:tc>
        <w:tc>
          <w:tcPr>
            <w:tcW w:w="2333" w:type="pct"/>
          </w:tcPr>
          <w:p w:rsidR="006E7A64" w:rsidRPr="00CF315D" w:rsidRDefault="0025292B" w:rsidP="00FF7A5F">
            <w:pPr>
              <w:spacing w:before="0" w:after="0" w:line="240" w:lineRule="auto"/>
              <w:rPr>
                <w:rFonts w:eastAsia="Times New Roman" w:cs="Arial"/>
                <w:color w:val="000000"/>
                <w:lang w:val="en-US" w:eastAsia="es-CO"/>
              </w:rPr>
            </w:pPr>
            <w:r w:rsidRPr="00CF315D">
              <w:rPr>
                <w:lang w:val="en-US"/>
              </w:rPr>
              <w:t xml:space="preserve">Strengthened ten (10) biodiversity value chains and environmentally sustainable production initiatives; seven (7) of them in the Caribbean region (Bolívar and La Guajira) and the other three (3) in the </w:t>
            </w:r>
            <w:r w:rsidRPr="00CF315D">
              <w:rPr>
                <w:lang w:val="en-US"/>
              </w:rPr>
              <w:lastRenderedPageBreak/>
              <w:t>Andean region (Huila and Tolima), exceeding the target set for this indicator.</w:t>
            </w:r>
          </w:p>
        </w:tc>
      </w:tr>
      <w:tr w:rsidR="006E7A64" w:rsidRPr="00CF315D" w:rsidTr="00FF7A5F">
        <w:tc>
          <w:tcPr>
            <w:tcW w:w="656" w:type="pct"/>
          </w:tcPr>
          <w:p w:rsidR="006E7A64" w:rsidRPr="00CF315D" w:rsidRDefault="00663589" w:rsidP="00F32B6B">
            <w:pPr>
              <w:spacing w:before="0" w:after="0" w:line="240" w:lineRule="auto"/>
              <w:jc w:val="center"/>
              <w:rPr>
                <w:rFonts w:eastAsia="Times New Roman" w:cs="Arial"/>
                <w:color w:val="000000"/>
                <w:lang w:val="en-US" w:eastAsia="es-CO"/>
              </w:rPr>
            </w:pPr>
            <w:r w:rsidRPr="00CF315D">
              <w:rPr>
                <w:rFonts w:eastAsia="Times New Roman" w:cs="Arial"/>
                <w:iCs/>
                <w:color w:val="000000"/>
                <w:lang w:val="en-US" w:eastAsia="es-CO"/>
              </w:rPr>
              <w:lastRenderedPageBreak/>
              <w:t>Date</w:t>
            </w:r>
          </w:p>
        </w:tc>
        <w:tc>
          <w:tcPr>
            <w:tcW w:w="844" w:type="pct"/>
          </w:tcPr>
          <w:p w:rsidR="006E7A64" w:rsidRPr="00CF315D" w:rsidRDefault="006E7A64" w:rsidP="00F32B6B">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2017</w:t>
            </w:r>
          </w:p>
        </w:tc>
        <w:tc>
          <w:tcPr>
            <w:tcW w:w="1167" w:type="pct"/>
          </w:tcPr>
          <w:p w:rsidR="006E7A64" w:rsidRPr="00CF315D" w:rsidRDefault="006E7A64" w:rsidP="00F32B6B">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2018</w:t>
            </w:r>
          </w:p>
        </w:tc>
        <w:tc>
          <w:tcPr>
            <w:tcW w:w="2333" w:type="pct"/>
          </w:tcPr>
          <w:p w:rsidR="006E7A64" w:rsidRPr="00CF315D" w:rsidRDefault="006E7A64" w:rsidP="00F32B6B">
            <w:pPr>
              <w:spacing w:before="0" w:after="0" w:line="240" w:lineRule="auto"/>
              <w:jc w:val="center"/>
              <w:rPr>
                <w:rFonts w:eastAsia="Times New Roman" w:cs="Arial"/>
                <w:color w:val="000000"/>
                <w:lang w:val="en-US" w:eastAsia="es-CO"/>
              </w:rPr>
            </w:pPr>
            <w:r w:rsidRPr="00CF315D">
              <w:rPr>
                <w:rFonts w:eastAsia="Times New Roman" w:cs="Arial"/>
                <w:color w:val="000000"/>
                <w:lang w:val="en-US" w:eastAsia="es-CO"/>
              </w:rPr>
              <w:t>Oct</w:t>
            </w:r>
            <w:r w:rsidR="00663589" w:rsidRPr="00CF315D">
              <w:rPr>
                <w:rFonts w:eastAsia="Times New Roman" w:cs="Arial"/>
                <w:color w:val="000000"/>
                <w:lang w:val="en-US" w:eastAsia="es-CO"/>
              </w:rPr>
              <w:t>ober,</w:t>
            </w:r>
            <w:r w:rsidRPr="00CF315D">
              <w:rPr>
                <w:rFonts w:eastAsia="Times New Roman" w:cs="Arial"/>
                <w:color w:val="000000"/>
                <w:lang w:val="en-US" w:eastAsia="es-CO"/>
              </w:rPr>
              <w:t>2019</w:t>
            </w:r>
          </w:p>
        </w:tc>
      </w:tr>
    </w:tbl>
    <w:p w:rsidR="00713694" w:rsidRPr="00CF315D" w:rsidRDefault="00713694" w:rsidP="00713694">
      <w:pPr>
        <w:rPr>
          <w:rFonts w:cs="Arial"/>
          <w:lang w:val="en-US"/>
        </w:rPr>
      </w:pPr>
      <w:r w:rsidRPr="00CF315D">
        <w:rPr>
          <w:rFonts w:cs="Arial"/>
          <w:lang w:val="en-US"/>
        </w:rPr>
        <w:t>The strengthened value chains are: i) Native beans, native processed yams and vegetables (San Juan Nepomuceno and San Jacinto - Bolívar); ii) native cocoa, panela and vegetables –tomato (</w:t>
      </w:r>
      <w:proofErr w:type="spellStart"/>
      <w:r w:rsidRPr="00CF315D">
        <w:rPr>
          <w:rFonts w:cs="Arial"/>
          <w:lang w:val="en-US"/>
        </w:rPr>
        <w:t>Dibulla</w:t>
      </w:r>
      <w:proofErr w:type="spellEnd"/>
      <w:r w:rsidRPr="00CF315D">
        <w:rPr>
          <w:rFonts w:cs="Arial"/>
          <w:lang w:val="en-US"/>
        </w:rPr>
        <w:t xml:space="preserve"> -Guajira); iii) Apiculture and nature tourism (</w:t>
      </w:r>
      <w:proofErr w:type="spellStart"/>
      <w:r w:rsidRPr="00CF315D">
        <w:rPr>
          <w:rFonts w:cs="Arial"/>
          <w:lang w:val="en-US"/>
        </w:rPr>
        <w:t>Aipe</w:t>
      </w:r>
      <w:proofErr w:type="spellEnd"/>
      <w:r w:rsidRPr="00CF315D">
        <w:rPr>
          <w:rFonts w:cs="Arial"/>
          <w:lang w:val="en-US"/>
        </w:rPr>
        <w:t xml:space="preserve">-Huila); iv) </w:t>
      </w:r>
      <w:proofErr w:type="spellStart"/>
      <w:r w:rsidRPr="00CF315D">
        <w:rPr>
          <w:rFonts w:cs="Arial"/>
          <w:lang w:val="en-US"/>
        </w:rPr>
        <w:t>Totumo</w:t>
      </w:r>
      <w:proofErr w:type="spellEnd"/>
      <w:r w:rsidRPr="00CF315D">
        <w:rPr>
          <w:rFonts w:cs="Arial"/>
          <w:lang w:val="en-US"/>
        </w:rPr>
        <w:t xml:space="preserve"> handicrafts (</w:t>
      </w:r>
      <w:proofErr w:type="spellStart"/>
      <w:r w:rsidRPr="00CF315D">
        <w:rPr>
          <w:rFonts w:cs="Arial"/>
          <w:lang w:val="en-US"/>
        </w:rPr>
        <w:t>Natagaima</w:t>
      </w:r>
      <w:proofErr w:type="spellEnd"/>
      <w:r w:rsidRPr="00CF315D">
        <w:rPr>
          <w:rFonts w:cs="Arial"/>
          <w:lang w:val="en-US"/>
        </w:rPr>
        <w:t>-Tolima).</w:t>
      </w:r>
    </w:p>
    <w:p w:rsidR="00713694" w:rsidRPr="00CF315D" w:rsidRDefault="00713694" w:rsidP="00713694">
      <w:pPr>
        <w:rPr>
          <w:rFonts w:cs="Arial"/>
          <w:lang w:val="en-US"/>
        </w:rPr>
      </w:pPr>
      <w:r w:rsidRPr="00CF315D">
        <w:rPr>
          <w:rFonts w:cs="Arial"/>
          <w:lang w:val="en-US"/>
        </w:rPr>
        <w:t xml:space="preserve">For the native crops, its establishment was supported with irrigation systems, germplasm collection, product formulation and </w:t>
      </w:r>
      <w:r w:rsidR="00D31955" w:rsidRPr="00CF315D">
        <w:rPr>
          <w:rFonts w:cs="Arial"/>
          <w:lang w:val="en-US"/>
        </w:rPr>
        <w:t>standardization</w:t>
      </w:r>
      <w:r w:rsidRPr="00CF315D">
        <w:rPr>
          <w:rFonts w:cs="Arial"/>
          <w:lang w:val="en-US"/>
        </w:rPr>
        <w:t>, packaging development, bar code and corporate image, all this linking local producers’ associations.</w:t>
      </w:r>
    </w:p>
    <w:p w:rsidR="00713694" w:rsidRPr="00CF315D" w:rsidRDefault="00713694" w:rsidP="00713694">
      <w:pPr>
        <w:rPr>
          <w:rFonts w:cs="Arial"/>
          <w:lang w:val="en-US"/>
        </w:rPr>
      </w:pPr>
      <w:r w:rsidRPr="00CF315D">
        <w:rPr>
          <w:rFonts w:cs="Arial"/>
          <w:lang w:val="en-US"/>
        </w:rPr>
        <w:t xml:space="preserve">In relation to the </w:t>
      </w:r>
      <w:proofErr w:type="spellStart"/>
      <w:r w:rsidRPr="00CF315D">
        <w:rPr>
          <w:rFonts w:cs="Arial"/>
          <w:lang w:val="en-US"/>
        </w:rPr>
        <w:t>Totumo</w:t>
      </w:r>
      <w:proofErr w:type="spellEnd"/>
      <w:r w:rsidRPr="00CF315D">
        <w:rPr>
          <w:rFonts w:cs="Arial"/>
          <w:lang w:val="en-US"/>
        </w:rPr>
        <w:t xml:space="preserve"> crafts, training on its elaboration was provided, they were given equipment and materials. Advice was provided for the formation of the </w:t>
      </w:r>
      <w:r w:rsidR="00D31955" w:rsidRPr="00CF315D">
        <w:rPr>
          <w:rFonts w:cs="Arial"/>
          <w:lang w:val="en-US"/>
        </w:rPr>
        <w:t>organization</w:t>
      </w:r>
      <w:r w:rsidRPr="00CF315D">
        <w:rPr>
          <w:rFonts w:cs="Arial"/>
          <w:lang w:val="en-US"/>
        </w:rPr>
        <w:t xml:space="preserve"> ASOARTE, a market survey was conducted, and they are participating in fairs and marketing events.</w:t>
      </w:r>
    </w:p>
    <w:p w:rsidR="00713694" w:rsidRPr="00CF315D" w:rsidRDefault="00713694" w:rsidP="00713694">
      <w:pPr>
        <w:rPr>
          <w:rFonts w:cs="Arial"/>
          <w:lang w:val="en-US"/>
        </w:rPr>
      </w:pPr>
      <w:r w:rsidRPr="00CF315D">
        <w:rPr>
          <w:rFonts w:cs="Arial"/>
          <w:lang w:val="en-US"/>
        </w:rPr>
        <w:t>As for tourism, the trails were designed, interpretation guides were made, and the trails were articulated to the tourist routes in the department of Huila. Regarding honey, the apiaries were established, and the beneficiaries were trained, a market survey was also carried out and the apicultural floral calendar was worked on.</w:t>
      </w:r>
    </w:p>
    <w:p w:rsidR="00713694" w:rsidRPr="00CF315D" w:rsidRDefault="00713694" w:rsidP="00713694">
      <w:pPr>
        <w:rPr>
          <w:rFonts w:cs="Arial"/>
          <w:lang w:val="en-US"/>
        </w:rPr>
      </w:pPr>
      <w:r w:rsidRPr="00CF315D">
        <w:rPr>
          <w:rFonts w:cs="Arial"/>
          <w:lang w:val="en-US"/>
        </w:rPr>
        <w:t xml:space="preserve">Also, ten (10) </w:t>
      </w:r>
      <w:r w:rsidR="00D31955" w:rsidRPr="00CF315D">
        <w:rPr>
          <w:rFonts w:cs="Arial"/>
          <w:lang w:val="en-US"/>
        </w:rPr>
        <w:t>organizations</w:t>
      </w:r>
      <w:r w:rsidRPr="00CF315D">
        <w:rPr>
          <w:rFonts w:cs="Arial"/>
          <w:lang w:val="en-US"/>
        </w:rPr>
        <w:t xml:space="preserve"> were strengthened: ASOREAGRO, APOMD, RED ECOAGRO, Miramar Foundation (</w:t>
      </w:r>
      <w:proofErr w:type="spellStart"/>
      <w:r w:rsidRPr="00CF315D">
        <w:rPr>
          <w:rFonts w:cs="Arial"/>
          <w:lang w:val="en-US"/>
        </w:rPr>
        <w:t>Dibulla</w:t>
      </w:r>
      <w:proofErr w:type="spellEnd"/>
      <w:r w:rsidRPr="00CF315D">
        <w:rPr>
          <w:rFonts w:cs="Arial"/>
          <w:lang w:val="en-US"/>
        </w:rPr>
        <w:t>); ASOBRASILAR, ASOMUDEPAS, ASOAGRO (San Juan Nepomuceno and San Jacinto); ASOBOSTPA and ASOSANDIEGO (</w:t>
      </w:r>
      <w:proofErr w:type="spellStart"/>
      <w:r w:rsidRPr="00CF315D">
        <w:rPr>
          <w:rFonts w:cs="Arial"/>
          <w:lang w:val="en-US"/>
        </w:rPr>
        <w:t>Aipe</w:t>
      </w:r>
      <w:proofErr w:type="spellEnd"/>
      <w:r w:rsidRPr="00CF315D">
        <w:rPr>
          <w:rFonts w:cs="Arial"/>
          <w:lang w:val="en-US"/>
        </w:rPr>
        <w:t>) and ASOARTE (</w:t>
      </w:r>
      <w:proofErr w:type="spellStart"/>
      <w:r w:rsidRPr="00CF315D">
        <w:rPr>
          <w:rFonts w:cs="Arial"/>
          <w:lang w:val="en-US"/>
        </w:rPr>
        <w:t>Natagaima</w:t>
      </w:r>
      <w:proofErr w:type="spellEnd"/>
      <w:r w:rsidRPr="00CF315D">
        <w:rPr>
          <w:rFonts w:cs="Arial"/>
          <w:lang w:val="en-US"/>
        </w:rPr>
        <w:t>).</w:t>
      </w:r>
    </w:p>
    <w:p w:rsidR="00C957F4" w:rsidRPr="00CF315D" w:rsidRDefault="00C957F4" w:rsidP="00C957F4">
      <w:pPr>
        <w:tabs>
          <w:tab w:val="left" w:pos="771"/>
        </w:tabs>
        <w:rPr>
          <w:color w:val="000000" w:themeColor="text1"/>
          <w:lang w:val="en-US"/>
        </w:rPr>
      </w:pPr>
      <w:r w:rsidRPr="00CF315D">
        <w:rPr>
          <w:noProof/>
          <w:color w:val="000000" w:themeColor="text1"/>
          <w:lang w:val="en-US"/>
        </w:rPr>
        <w:drawing>
          <wp:anchor distT="0" distB="0" distL="114300" distR="114300" simplePos="0" relativeHeight="251658240" behindDoc="1" locked="0" layoutInCell="1" allowOverlap="1" wp14:anchorId="0FD42FDD" wp14:editId="38B40055">
            <wp:simplePos x="0" y="0"/>
            <wp:positionH relativeFrom="column">
              <wp:posOffset>4070985</wp:posOffset>
            </wp:positionH>
            <wp:positionV relativeFrom="paragraph">
              <wp:posOffset>1905</wp:posOffset>
            </wp:positionV>
            <wp:extent cx="1562100" cy="1541780"/>
            <wp:effectExtent l="0" t="0" r="0" b="1270"/>
            <wp:wrapTight wrapText="bothSides">
              <wp:wrapPolygon edited="0">
                <wp:start x="0" y="0"/>
                <wp:lineTo x="0" y="21351"/>
                <wp:lineTo x="21337" y="21351"/>
                <wp:lineTo x="21337" y="0"/>
                <wp:lineTo x="0" y="0"/>
              </wp:wrapPolygon>
            </wp:wrapTight>
            <wp:docPr id="4"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2"/>
                    <pic:cNvPicPr>
                      <a:picLocks noChangeAspect="1"/>
                    </pic:cNvPicPr>
                  </pic:nvPicPr>
                  <pic:blipFill rotWithShape="1">
                    <a:blip r:embed="rId18" cstate="email">
                      <a:extLst>
                        <a:ext uri="{28A0092B-C50C-407E-A947-70E740481C1C}">
                          <a14:useLocalDpi xmlns:a14="http://schemas.microsoft.com/office/drawing/2010/main" val="0"/>
                        </a:ext>
                      </a:extLst>
                    </a:blip>
                    <a:srcRect l="15211" t="12304" r="15768" b="14173"/>
                    <a:stretch/>
                  </pic:blipFill>
                  <pic:spPr bwMode="auto">
                    <a:xfrm>
                      <a:off x="0" y="0"/>
                      <a:ext cx="1562100" cy="15417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6304C" w:rsidRPr="00CF315D">
        <w:rPr>
          <w:rFonts w:cs="Arial"/>
          <w:lang w:val="en-US"/>
        </w:rPr>
        <w:t>One of the greatest achievements in this area is the Commercial Strategy "Products of Peace", which seeks to connect entrepreneurs who value biodiversity with small producers located in strategic ecosystems of the country, which generate positive environmental impacts and also incorporate good environmental, social and economic practices, contributing to the conservation of the environment as natural capital that supports the development of the territory. The project developed the concept, brand and communication pieces and some commercial agreements were achieved</w:t>
      </w:r>
      <w:r w:rsidRPr="00CF315D">
        <w:rPr>
          <w:color w:val="000000" w:themeColor="text1"/>
          <w:lang w:val="en-US"/>
        </w:rPr>
        <w:t>.</w:t>
      </w:r>
    </w:p>
    <w:p w:rsidR="0096304C" w:rsidRPr="00CF315D" w:rsidRDefault="0096304C" w:rsidP="0096304C">
      <w:pPr>
        <w:rPr>
          <w:rFonts w:cs="Arial"/>
          <w:lang w:val="en-US"/>
        </w:rPr>
      </w:pPr>
      <w:r w:rsidRPr="00CF315D">
        <w:rPr>
          <w:rFonts w:cs="Arial"/>
          <w:lang w:val="en-US"/>
        </w:rPr>
        <w:t xml:space="preserve">The Responsible and Sustainable Provisioning Program was also developed, as well as the initiative “Peace is cooked in the cities and harvested in the dry forest”, through which it has been possible to connect dry forest </w:t>
      </w:r>
      <w:proofErr w:type="spellStart"/>
      <w:r w:rsidRPr="00CF315D">
        <w:rPr>
          <w:rFonts w:cs="Arial"/>
          <w:lang w:val="en-US"/>
        </w:rPr>
        <w:t>agro</w:t>
      </w:r>
      <w:proofErr w:type="spellEnd"/>
      <w:r w:rsidRPr="00CF315D">
        <w:rPr>
          <w:rFonts w:cs="Arial"/>
          <w:lang w:val="en-US"/>
        </w:rPr>
        <w:t xml:space="preserve">-biodiversity products with entrepreneurs </w:t>
      </w:r>
      <w:r w:rsidRPr="00CF315D">
        <w:rPr>
          <w:rFonts w:cs="Arial"/>
          <w:lang w:val="en-US"/>
        </w:rPr>
        <w:lastRenderedPageBreak/>
        <w:t>who value these products and the cultural heritage of the communities that inhabit them. Rescue and protect dry forest species.</w:t>
      </w:r>
    </w:p>
    <w:p w:rsidR="0096304C" w:rsidRPr="00CF315D" w:rsidRDefault="0096304C" w:rsidP="0096304C">
      <w:pPr>
        <w:rPr>
          <w:rFonts w:cs="Arial"/>
          <w:lang w:val="en-US"/>
        </w:rPr>
      </w:pPr>
      <w:r w:rsidRPr="00CF315D">
        <w:rPr>
          <w:rFonts w:cs="Arial"/>
          <w:lang w:val="en-US"/>
        </w:rPr>
        <w:t xml:space="preserve">Chaining is essential for the success of productive activities, however, it was not possible to consolidate all </w:t>
      </w:r>
      <w:r w:rsidR="00D31955" w:rsidRPr="00CF315D">
        <w:rPr>
          <w:rFonts w:cs="Arial"/>
          <w:lang w:val="en-US"/>
        </w:rPr>
        <w:t>prioritized</w:t>
      </w:r>
      <w:r w:rsidRPr="00CF315D">
        <w:rPr>
          <w:rFonts w:cs="Arial"/>
          <w:lang w:val="en-US"/>
        </w:rPr>
        <w:t xml:space="preserve"> value chains, as in the case of native beans and yams, where sales prices are still not enough to generate profits and there is a risk that these initiatives will fall, the cultivated area must also be incremented in order to increase the supply of the product and thus with higher volumes achieve better profits. As for tourism activities, there is still </w:t>
      </w:r>
      <w:proofErr w:type="gramStart"/>
      <w:r w:rsidRPr="00CF315D">
        <w:rPr>
          <w:rFonts w:cs="Arial"/>
          <w:lang w:val="en-US"/>
        </w:rPr>
        <w:t>work</w:t>
      </w:r>
      <w:proofErr w:type="gramEnd"/>
      <w:r w:rsidRPr="00CF315D">
        <w:rPr>
          <w:rFonts w:cs="Arial"/>
          <w:lang w:val="en-US"/>
        </w:rPr>
        <w:t xml:space="preserve"> to be done regarding the communication strategies and dissemination of these tourist options. The sustainability of these actions is being coordinated with the USAID’s Natural Wealth project and the Small Donations Program, among others.</w:t>
      </w:r>
    </w:p>
    <w:p w:rsidR="0096304C" w:rsidRPr="00CF315D" w:rsidRDefault="0096304C" w:rsidP="00482848">
      <w:pPr>
        <w:pStyle w:val="Heading3"/>
        <w:numPr>
          <w:ilvl w:val="2"/>
          <w:numId w:val="36"/>
        </w:numPr>
        <w:ind w:left="709" w:hanging="709"/>
        <w:rPr>
          <w:lang w:val="en-US"/>
        </w:rPr>
      </w:pPr>
      <w:bookmarkStart w:id="142" w:name="_Toc35611935"/>
      <w:r w:rsidRPr="00CF315D">
        <w:rPr>
          <w:lang w:val="en-US"/>
        </w:rPr>
        <w:t>Relevance</w:t>
      </w:r>
      <w:bookmarkEnd w:id="142"/>
    </w:p>
    <w:tbl>
      <w:tblPr>
        <w:tblStyle w:val="TableGrid"/>
        <w:tblW w:w="0" w:type="auto"/>
        <w:tblLook w:val="04A0" w:firstRow="1" w:lastRow="0" w:firstColumn="1" w:lastColumn="0" w:noHBand="0" w:noVBand="1"/>
      </w:tblPr>
      <w:tblGrid>
        <w:gridCol w:w="5215"/>
        <w:gridCol w:w="3279"/>
      </w:tblGrid>
      <w:tr w:rsidR="00BC1E2C" w:rsidRPr="00CF315D" w:rsidTr="003E5BB2">
        <w:tc>
          <w:tcPr>
            <w:tcW w:w="5215" w:type="dxa"/>
          </w:tcPr>
          <w:p w:rsidR="00BC1E2C" w:rsidRPr="00CF315D" w:rsidRDefault="00434482" w:rsidP="00434482">
            <w:pPr>
              <w:spacing w:before="0" w:after="0"/>
              <w:rPr>
                <w:i/>
                <w:lang w:val="en-US"/>
              </w:rPr>
            </w:pPr>
            <w:r w:rsidRPr="00CF315D">
              <w:rPr>
                <w:i/>
                <w:lang w:val="en-US"/>
              </w:rPr>
              <w:t>Project Relevance</w:t>
            </w:r>
          </w:p>
        </w:tc>
        <w:tc>
          <w:tcPr>
            <w:tcW w:w="3279" w:type="dxa"/>
            <w:shd w:val="clear" w:color="auto" w:fill="92D050"/>
          </w:tcPr>
          <w:p w:rsidR="00BC1E2C" w:rsidRPr="00CF315D" w:rsidRDefault="000F5C4C" w:rsidP="00B4767B">
            <w:pPr>
              <w:spacing w:before="0" w:after="0"/>
              <w:rPr>
                <w:i/>
                <w:lang w:val="en-US"/>
              </w:rPr>
            </w:pPr>
            <w:r w:rsidRPr="00CF315D">
              <w:rPr>
                <w:i/>
                <w:lang w:val="en-US"/>
              </w:rPr>
              <w:t>Relevant</w:t>
            </w:r>
          </w:p>
        </w:tc>
      </w:tr>
    </w:tbl>
    <w:p w:rsidR="0096304C" w:rsidRPr="00CF315D" w:rsidRDefault="0096304C" w:rsidP="0096304C">
      <w:pPr>
        <w:rPr>
          <w:rFonts w:cs="Arial"/>
          <w:lang w:val="en-US"/>
        </w:rPr>
      </w:pPr>
      <w:r w:rsidRPr="00CF315D">
        <w:rPr>
          <w:rFonts w:cs="Arial"/>
          <w:lang w:val="en-US"/>
        </w:rPr>
        <w:t xml:space="preserve">The project is relevant and responds to national objectives, </w:t>
      </w:r>
      <w:proofErr w:type="gramStart"/>
      <w:r w:rsidRPr="00CF315D">
        <w:rPr>
          <w:rFonts w:cs="Arial"/>
          <w:lang w:val="en-US"/>
        </w:rPr>
        <w:t>priorities</w:t>
      </w:r>
      <w:proofErr w:type="gramEnd"/>
      <w:r w:rsidRPr="00CF315D">
        <w:rPr>
          <w:rFonts w:cs="Arial"/>
          <w:lang w:val="en-US"/>
        </w:rPr>
        <w:t> and goals regarding the improvement of ecosystems in a critical state of conservation. The priority ecosystems were mangroves, moors and dry forests</w:t>
      </w:r>
      <w:r w:rsidRPr="00F17AD9">
        <w:rPr>
          <w:rFonts w:cs="Arial"/>
          <w:lang w:val="en-US"/>
        </w:rPr>
        <w:t>. </w:t>
      </w:r>
      <w:r w:rsidRPr="008576A8">
        <w:rPr>
          <w:rFonts w:cs="Arial"/>
          <w:strike/>
          <w:lang w:val="en-US"/>
        </w:rPr>
        <w:t>,</w:t>
      </w:r>
      <w:r w:rsidRPr="00F17AD9">
        <w:rPr>
          <w:rFonts w:cs="Arial"/>
          <w:lang w:val="en-US"/>
        </w:rPr>
        <w:t xml:space="preserve"> Colombia </w:t>
      </w:r>
      <w:r w:rsidR="00347F52" w:rsidRPr="00F17AD9">
        <w:rPr>
          <w:rFonts w:cs="Arial"/>
          <w:lang w:val="en-US"/>
        </w:rPr>
        <w:t>recognized</w:t>
      </w:r>
      <w:r w:rsidRPr="00F17AD9">
        <w:rPr>
          <w:rFonts w:cs="Arial"/>
          <w:lang w:val="en-US"/>
        </w:rPr>
        <w:t xml:space="preserve"> the importance of conserving and</w:t>
      </w:r>
      <w:r w:rsidRPr="00CF315D">
        <w:rPr>
          <w:rFonts w:cs="Arial"/>
          <w:lang w:val="en-US"/>
        </w:rPr>
        <w:t xml:space="preserve"> restoring dry forests, considering their low level of remanence (it does not reach 8% of the original coverage), so it was necessary to have information on their biodiversity, as well as ecosystem services that they provide.</w:t>
      </w:r>
    </w:p>
    <w:p w:rsidR="0096304C" w:rsidRPr="00CF315D" w:rsidRDefault="0096304C" w:rsidP="0096304C">
      <w:pPr>
        <w:rPr>
          <w:rFonts w:cs="Arial"/>
          <w:lang w:val="en-US"/>
        </w:rPr>
      </w:pPr>
      <w:r w:rsidRPr="00CF315D">
        <w:rPr>
          <w:rFonts w:cs="Arial"/>
          <w:lang w:val="en-US"/>
        </w:rPr>
        <w:t xml:space="preserve">Likewise, the project responds to different guidelines and plans of the country such as the National Biodiversity Policy and the National Policy for the Management of Integral Biodiversity and its Environmental Services. From a global point of view, it is highly relevant </w:t>
      </w:r>
      <w:proofErr w:type="gramStart"/>
      <w:r w:rsidRPr="00CF315D">
        <w:rPr>
          <w:rFonts w:cs="Arial"/>
          <w:lang w:val="en-US"/>
        </w:rPr>
        <w:t>due to the fact that</w:t>
      </w:r>
      <w:proofErr w:type="gramEnd"/>
      <w:r w:rsidRPr="00CF315D">
        <w:rPr>
          <w:rFonts w:cs="Arial"/>
          <w:lang w:val="en-US"/>
        </w:rPr>
        <w:t xml:space="preserve"> there are few work experiences in dry forest ecosystems, and this, in turn, is the first in Colombia with GEF resources.</w:t>
      </w:r>
    </w:p>
    <w:p w:rsidR="0096304C" w:rsidRPr="00CF315D" w:rsidRDefault="0096304C" w:rsidP="0096304C">
      <w:pPr>
        <w:rPr>
          <w:rFonts w:cs="Arial"/>
          <w:lang w:val="en-US"/>
        </w:rPr>
      </w:pPr>
      <w:r w:rsidRPr="00CF315D">
        <w:rPr>
          <w:rFonts w:cs="Arial"/>
          <w:lang w:val="en-US"/>
        </w:rPr>
        <w:t>In addition, the project was key to accompany and contribute to REDD+ activities that were developed through Component 2 and that are also aligned with REDD+, supporting in this way the implementation of REDD+ pilot projects in the country.</w:t>
      </w:r>
    </w:p>
    <w:p w:rsidR="0096304C" w:rsidRPr="00CF315D" w:rsidRDefault="0096304C" w:rsidP="00482848">
      <w:pPr>
        <w:pStyle w:val="Heading3"/>
        <w:numPr>
          <w:ilvl w:val="2"/>
          <w:numId w:val="36"/>
        </w:numPr>
        <w:ind w:left="709" w:hanging="709"/>
        <w:rPr>
          <w:lang w:val="en-US"/>
        </w:rPr>
      </w:pPr>
      <w:bookmarkStart w:id="143" w:name="_Toc35611936"/>
      <w:r w:rsidRPr="00CF315D">
        <w:rPr>
          <w:lang w:val="en-US"/>
        </w:rPr>
        <w:t xml:space="preserve">Effectiveness and </w:t>
      </w:r>
      <w:r w:rsidR="009B12FF">
        <w:rPr>
          <w:lang w:val="en-US"/>
        </w:rPr>
        <w:t>E</w:t>
      </w:r>
      <w:r w:rsidRPr="00CF315D">
        <w:rPr>
          <w:lang w:val="en-US"/>
        </w:rPr>
        <w:t>fficiency</w:t>
      </w:r>
      <w:bookmarkEnd w:id="143"/>
    </w:p>
    <w:tbl>
      <w:tblPr>
        <w:tblStyle w:val="TableGrid"/>
        <w:tblW w:w="0" w:type="auto"/>
        <w:tblLook w:val="04A0" w:firstRow="1" w:lastRow="0" w:firstColumn="1" w:lastColumn="0" w:noHBand="0" w:noVBand="1"/>
      </w:tblPr>
      <w:tblGrid>
        <w:gridCol w:w="5215"/>
        <w:gridCol w:w="3279"/>
      </w:tblGrid>
      <w:tr w:rsidR="00BC1E2C" w:rsidRPr="00CF315D" w:rsidTr="00057D16">
        <w:tc>
          <w:tcPr>
            <w:tcW w:w="5215" w:type="dxa"/>
          </w:tcPr>
          <w:p w:rsidR="00BC1E2C" w:rsidRPr="00CF315D" w:rsidRDefault="00434482" w:rsidP="00434482">
            <w:pPr>
              <w:spacing w:before="0" w:after="0"/>
              <w:rPr>
                <w:i/>
                <w:lang w:val="en-US"/>
              </w:rPr>
            </w:pPr>
            <w:r w:rsidRPr="00CF315D">
              <w:rPr>
                <w:i/>
                <w:lang w:val="en-US"/>
              </w:rPr>
              <w:t>Project Effectiveness</w:t>
            </w:r>
          </w:p>
        </w:tc>
        <w:tc>
          <w:tcPr>
            <w:tcW w:w="3279" w:type="dxa"/>
            <w:shd w:val="clear" w:color="auto" w:fill="92D050"/>
          </w:tcPr>
          <w:p w:rsidR="00BC1E2C" w:rsidRPr="00CF315D" w:rsidRDefault="000F5C4C" w:rsidP="00B4767B">
            <w:pPr>
              <w:spacing w:before="0" w:after="0"/>
              <w:rPr>
                <w:i/>
                <w:lang w:val="en-US"/>
              </w:rPr>
            </w:pPr>
            <w:r w:rsidRPr="00CF315D">
              <w:rPr>
                <w:i/>
                <w:lang w:val="en-US"/>
              </w:rPr>
              <w:t>Satisfactor</w:t>
            </w:r>
            <w:r w:rsidR="00434482" w:rsidRPr="00CF315D">
              <w:rPr>
                <w:i/>
                <w:lang w:val="en-US"/>
              </w:rPr>
              <w:t>y</w:t>
            </w:r>
          </w:p>
        </w:tc>
      </w:tr>
    </w:tbl>
    <w:p w:rsidR="0068283D" w:rsidRPr="00CF315D" w:rsidRDefault="008576A8" w:rsidP="0068283D">
      <w:pPr>
        <w:rPr>
          <w:rFonts w:cs="Arial"/>
          <w:lang w:val="en-US"/>
        </w:rPr>
      </w:pPr>
      <w:bookmarkStart w:id="144" w:name="_Toc24098800"/>
      <w:r w:rsidRPr="008576A8">
        <w:rPr>
          <w:rFonts w:cs="Arial"/>
          <w:lang w:val="en-US"/>
        </w:rPr>
        <w:t>Efficiency</w:t>
      </w:r>
      <w:r w:rsidRPr="00F17AD9">
        <w:rPr>
          <w:rFonts w:cs="Arial"/>
          <w:lang w:val="en-US"/>
        </w:rPr>
        <w:t xml:space="preserve"> refers</w:t>
      </w:r>
      <w:r w:rsidR="0068283D" w:rsidRPr="00F17AD9">
        <w:rPr>
          <w:rFonts w:cs="Arial"/>
          <w:lang w:val="en-US"/>
        </w:rPr>
        <w:t xml:space="preserve"> to the progress in the fulfilment of the planned activities, in relation to their percentage</w:t>
      </w:r>
      <w:r w:rsidR="007F05AC" w:rsidRPr="00F17AD9">
        <w:rPr>
          <w:rFonts w:cs="Arial"/>
          <w:lang w:val="en-US"/>
        </w:rPr>
        <w:t>s</w:t>
      </w:r>
      <w:r w:rsidR="0068283D" w:rsidRPr="00F17AD9">
        <w:rPr>
          <w:rFonts w:cs="Arial"/>
          <w:lang w:val="en-US"/>
        </w:rPr>
        <w:t xml:space="preserve"> of progress towards the achievement of different milestones and key processes. In order to determine the percentages of progress by Component, an average between the progress of the indicators</w:t>
      </w:r>
      <w:r w:rsidR="0068283D" w:rsidRPr="00CF315D">
        <w:rPr>
          <w:rFonts w:cs="Arial"/>
          <w:lang w:val="en-US"/>
        </w:rPr>
        <w:t xml:space="preserve"> that integrate them was made. From this perspective, it can be observed that, within months of the project closure, the reported </w:t>
      </w:r>
      <w:r w:rsidR="0068283D" w:rsidRPr="00CF315D">
        <w:rPr>
          <w:rFonts w:cs="Arial"/>
          <w:lang w:val="en-US"/>
        </w:rPr>
        <w:lastRenderedPageBreak/>
        <w:t xml:space="preserve">compliance performance of its three impact indicators is over 100%, as is the average of the indicators of the two </w:t>
      </w:r>
      <w:r w:rsidR="000E5756" w:rsidRPr="00CF315D">
        <w:rPr>
          <w:rFonts w:cs="Arial"/>
          <w:lang w:val="en-US"/>
        </w:rPr>
        <w:t>c</w:t>
      </w:r>
      <w:r w:rsidR="000E5756">
        <w:rPr>
          <w:rFonts w:cs="Arial"/>
          <w:lang w:val="en-US"/>
        </w:rPr>
        <w:t>omponents</w:t>
      </w:r>
      <w:r w:rsidR="0068283D" w:rsidRPr="00CF315D">
        <w:rPr>
          <w:rFonts w:cs="Arial"/>
          <w:lang w:val="en-US"/>
        </w:rPr>
        <w:t>.</w:t>
      </w:r>
    </w:p>
    <w:p w:rsidR="0068283D" w:rsidRPr="00CF315D" w:rsidRDefault="0068283D" w:rsidP="0068283D">
      <w:pPr>
        <w:rPr>
          <w:rFonts w:cs="Arial"/>
          <w:lang w:val="en-US"/>
        </w:rPr>
      </w:pPr>
      <w:r w:rsidRPr="00CF315D">
        <w:rPr>
          <w:rFonts w:cs="Arial"/>
          <w:lang w:val="en-US"/>
        </w:rPr>
        <w:t xml:space="preserve">In terms of efficiency, which is understood as the ability to achieve the expected results with the minimum possible resources and in the shortest possible time, and assuming a linear correspondence between budget execution and the achievement of goals, both components show high </w:t>
      </w:r>
      <w:r w:rsidRPr="00F17AD9">
        <w:rPr>
          <w:rFonts w:cs="Arial"/>
          <w:lang w:val="en-US"/>
        </w:rPr>
        <w:t>performance. In the case of</w:t>
      </w:r>
      <w:r w:rsidR="0025292B" w:rsidRPr="00F17AD9">
        <w:rPr>
          <w:rFonts w:cs="Arial"/>
          <w:lang w:val="en-US"/>
        </w:rPr>
        <w:t xml:space="preserve"> </w:t>
      </w:r>
      <w:r w:rsidRPr="00F17AD9">
        <w:rPr>
          <w:rFonts w:cs="Arial"/>
          <w:lang w:val="en-US"/>
        </w:rPr>
        <w:t xml:space="preserve">Component 1, financial execution and progress </w:t>
      </w:r>
      <w:r w:rsidR="00311181" w:rsidRPr="00F17AD9">
        <w:rPr>
          <w:rFonts w:cs="Arial"/>
          <w:lang w:val="en-US"/>
        </w:rPr>
        <w:t xml:space="preserve">show a similar level of advance, </w:t>
      </w:r>
      <w:r w:rsidRPr="00F17AD9">
        <w:rPr>
          <w:rFonts w:cs="Arial"/>
          <w:lang w:val="en-US"/>
        </w:rPr>
        <w:t>with</w:t>
      </w:r>
      <w:r w:rsidRPr="00CF315D">
        <w:rPr>
          <w:rFonts w:cs="Arial"/>
          <w:lang w:val="en-US"/>
        </w:rPr>
        <w:t xml:space="preserve"> an expectation that both will reach 100%. The second component has executed more than the planned budget; however, the progress of its </w:t>
      </w:r>
      <w:r w:rsidRPr="008576A8">
        <w:rPr>
          <w:rFonts w:cs="Arial"/>
          <w:lang w:val="en-US"/>
        </w:rPr>
        <w:t xml:space="preserve">indicators shows % </w:t>
      </w:r>
      <w:r w:rsidR="008576A8" w:rsidRPr="008576A8">
        <w:rPr>
          <w:rFonts w:cs="Arial"/>
          <w:lang w:val="en-US"/>
        </w:rPr>
        <w:t>of superior progress of the first component.</w:t>
      </w:r>
    </w:p>
    <w:p w:rsidR="0068283D" w:rsidRPr="00CF315D" w:rsidRDefault="0025292B" w:rsidP="0025292B">
      <w:pPr>
        <w:pStyle w:val="Caption"/>
        <w:rPr>
          <w:rFonts w:ascii="Arial" w:hAnsi="Arial" w:cs="Arial"/>
          <w:b/>
          <w:bCs/>
          <w:i w:val="0"/>
          <w:iCs w:val="0"/>
          <w:sz w:val="22"/>
          <w:szCs w:val="22"/>
          <w:lang w:val="en-US"/>
        </w:rPr>
      </w:pPr>
      <w:bookmarkStart w:id="145" w:name="_Toc35611984"/>
      <w:bookmarkEnd w:id="144"/>
      <w:r w:rsidRPr="00CF315D">
        <w:rPr>
          <w:rFonts w:ascii="Arial" w:hAnsi="Arial" w:cs="Arial"/>
          <w:b/>
          <w:bCs/>
          <w:i w:val="0"/>
          <w:iCs w:val="0"/>
          <w:sz w:val="22"/>
          <w:szCs w:val="22"/>
          <w:lang w:val="en-US"/>
        </w:rPr>
        <w:t xml:space="preserve">Figure </w:t>
      </w:r>
      <w:r w:rsidR="00A02DE5">
        <w:rPr>
          <w:rFonts w:ascii="Arial" w:hAnsi="Arial" w:cs="Arial"/>
          <w:b/>
          <w:bCs/>
          <w:i w:val="0"/>
          <w:iCs w:val="0"/>
          <w:sz w:val="22"/>
          <w:szCs w:val="22"/>
          <w:lang w:val="en-US"/>
        </w:rPr>
        <w:t>5</w:t>
      </w:r>
      <w:r w:rsidRPr="00CF315D">
        <w:rPr>
          <w:rFonts w:ascii="Arial" w:hAnsi="Arial" w:cs="Arial"/>
          <w:b/>
          <w:bCs/>
          <w:i w:val="0"/>
          <w:iCs w:val="0"/>
          <w:sz w:val="22"/>
          <w:szCs w:val="22"/>
          <w:lang w:val="en-US"/>
        </w:rPr>
        <w:t xml:space="preserve"> </w:t>
      </w:r>
      <w:r w:rsidR="0068283D" w:rsidRPr="00CF315D">
        <w:rPr>
          <w:rFonts w:ascii="Arial" w:hAnsi="Arial" w:cs="Arial"/>
          <w:b/>
          <w:bCs/>
          <w:i w:val="0"/>
          <w:iCs w:val="0"/>
          <w:sz w:val="22"/>
          <w:szCs w:val="22"/>
          <w:lang w:val="en-US"/>
        </w:rPr>
        <w:t>Budget Execution vs.% of Implementation by Component</w:t>
      </w:r>
      <w:bookmarkEnd w:id="145"/>
    </w:p>
    <w:p w:rsidR="00755F29" w:rsidRPr="00CF315D" w:rsidRDefault="003D553A" w:rsidP="003C2DEC">
      <w:pPr>
        <w:spacing w:after="0"/>
        <w:rPr>
          <w:lang w:val="en-US"/>
        </w:rPr>
      </w:pPr>
      <w:r w:rsidRPr="00CF315D">
        <w:rPr>
          <w:noProof/>
          <w:lang w:val="en-US"/>
        </w:rPr>
        <w:drawing>
          <wp:inline distT="0" distB="0" distL="0" distR="0" wp14:anchorId="4657ADB9" wp14:editId="02D71D9E">
            <wp:extent cx="5334000" cy="2609850"/>
            <wp:effectExtent l="0" t="0" r="0" b="0"/>
            <wp:docPr id="11" name="Gráfico 11">
              <a:extLst xmlns:a="http://schemas.openxmlformats.org/drawingml/2006/main">
                <a:ext uri="{FF2B5EF4-FFF2-40B4-BE49-F238E27FC236}">
                  <a16:creationId xmlns:a16="http://schemas.microsoft.com/office/drawing/2014/main" id="{77D43492-BF67-47EA-BCBA-DE0C6CF4213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FF7A5F" w:rsidRPr="00CF315D" w:rsidRDefault="00FF7A5F" w:rsidP="003C2DEC">
      <w:pPr>
        <w:rPr>
          <w:sz w:val="18"/>
          <w:szCs w:val="18"/>
          <w:lang w:val="en-US"/>
        </w:rPr>
      </w:pPr>
      <w:r w:rsidRPr="00CF315D">
        <w:rPr>
          <w:sz w:val="18"/>
          <w:szCs w:val="18"/>
          <w:lang w:val="en-US"/>
        </w:rPr>
        <w:t>Source: UNDP Expenditure Report, 2014 - 2018; PIR, 2018</w:t>
      </w:r>
    </w:p>
    <w:p w:rsidR="00F8432A" w:rsidRPr="00F8432A" w:rsidRDefault="00F8432A" w:rsidP="00482848">
      <w:pPr>
        <w:pStyle w:val="Heading3"/>
        <w:numPr>
          <w:ilvl w:val="2"/>
          <w:numId w:val="36"/>
        </w:numPr>
        <w:ind w:left="709" w:hanging="709"/>
        <w:rPr>
          <w:rFonts w:cs="Arial"/>
          <w:lang w:val="en-US"/>
        </w:rPr>
      </w:pPr>
      <w:bookmarkStart w:id="146" w:name="_Toc35611937"/>
      <w:r w:rsidRPr="00F8432A">
        <w:rPr>
          <w:lang w:val="en-US"/>
        </w:rPr>
        <w:t>Country ownership</w:t>
      </w:r>
      <w:bookmarkEnd w:id="146"/>
      <w:r w:rsidRPr="00F8432A">
        <w:rPr>
          <w:lang w:val="en-US"/>
        </w:rPr>
        <w:t xml:space="preserve"> </w:t>
      </w:r>
    </w:p>
    <w:p w:rsidR="00813115" w:rsidRPr="00F8432A" w:rsidRDefault="00813115" w:rsidP="00F8432A">
      <w:pPr>
        <w:rPr>
          <w:lang w:val="en-US"/>
        </w:rPr>
      </w:pPr>
      <w:r w:rsidRPr="003443AC">
        <w:rPr>
          <w:lang w:val="en-US"/>
        </w:rPr>
        <w:t xml:space="preserve">The project presents in its objective a clear commitment to the guidelines of National Policy </w:t>
      </w:r>
      <w:r w:rsidR="00246FD9" w:rsidRPr="003443AC">
        <w:rPr>
          <w:lang w:val="en-US"/>
        </w:rPr>
        <w:t xml:space="preserve">for </w:t>
      </w:r>
      <w:r w:rsidRPr="003443AC">
        <w:rPr>
          <w:lang w:val="en-US"/>
        </w:rPr>
        <w:t>Biodiversity and</w:t>
      </w:r>
      <w:r w:rsidR="00F900D2" w:rsidRPr="003443AC">
        <w:rPr>
          <w:lang w:val="en-US"/>
        </w:rPr>
        <w:t xml:space="preserve"> </w:t>
      </w:r>
      <w:r w:rsidRPr="003443AC">
        <w:rPr>
          <w:lang w:val="en-US"/>
        </w:rPr>
        <w:t xml:space="preserve">Integral Management of Biodiversity and its Ecosystem Services (2012). National institutions such as MADS, </w:t>
      </w:r>
      <w:proofErr w:type="spellStart"/>
      <w:r w:rsidRPr="003443AC">
        <w:rPr>
          <w:lang w:val="en-US"/>
        </w:rPr>
        <w:t>IAvH</w:t>
      </w:r>
      <w:proofErr w:type="spellEnd"/>
      <w:r w:rsidRPr="003443AC">
        <w:rPr>
          <w:lang w:val="en-US"/>
        </w:rPr>
        <w:t>, IDEAM</w:t>
      </w:r>
      <w:r w:rsidRPr="00183D9A">
        <w:rPr>
          <w:lang w:val="en-US"/>
        </w:rPr>
        <w:t xml:space="preserve"> and UAESPNN participated in its formulation. Regarding the CARs involved, some expressed that they had not participated in this process. </w:t>
      </w:r>
      <w:r w:rsidRPr="003443AC">
        <w:rPr>
          <w:lang w:val="en-US"/>
        </w:rPr>
        <w:t xml:space="preserve"> </w:t>
      </w:r>
      <w:r w:rsidR="00F900D2" w:rsidRPr="003443AC">
        <w:rPr>
          <w:lang w:val="en-US"/>
        </w:rPr>
        <w:t>T</w:t>
      </w:r>
      <w:r w:rsidRPr="003443AC">
        <w:rPr>
          <w:lang w:val="en-US"/>
        </w:rPr>
        <w:t>he representative of the UNDP / GEF Regional Office,</w:t>
      </w:r>
      <w:r w:rsidRPr="00C863A5">
        <w:rPr>
          <w:lang w:val="en-US"/>
        </w:rPr>
        <w:t xml:space="preserve"> UNDP Colombia Program Officers and a consul</w:t>
      </w:r>
      <w:r w:rsidRPr="00183D9A">
        <w:rPr>
          <w:lang w:val="en-US"/>
        </w:rPr>
        <w:t xml:space="preserve">tant team </w:t>
      </w:r>
      <w:r w:rsidRPr="003443AC">
        <w:rPr>
          <w:lang w:val="en-US"/>
        </w:rPr>
        <w:t>participated.</w:t>
      </w:r>
    </w:p>
    <w:p w:rsidR="00813115" w:rsidRPr="00CF315D" w:rsidRDefault="00813115" w:rsidP="00813115">
      <w:pPr>
        <w:rPr>
          <w:rFonts w:cs="Arial"/>
          <w:lang w:val="en-US"/>
        </w:rPr>
      </w:pPr>
      <w:r w:rsidRPr="003443AC">
        <w:rPr>
          <w:rFonts w:cs="Arial"/>
          <w:lang w:val="en-US"/>
        </w:rPr>
        <w:t xml:space="preserve">In the development of the project, MADS participated in the decision-making process and provided guidelines for </w:t>
      </w:r>
      <w:r w:rsidRPr="008576A8">
        <w:rPr>
          <w:rFonts w:cs="Arial"/>
          <w:lang w:val="en-US"/>
        </w:rPr>
        <w:t>the development</w:t>
      </w:r>
      <w:r w:rsidRPr="003443AC">
        <w:rPr>
          <w:rFonts w:cs="Arial"/>
          <w:lang w:val="en-US"/>
        </w:rPr>
        <w:t xml:space="preserve"> and adjustment of some </w:t>
      </w:r>
      <w:r w:rsidRPr="008576A8">
        <w:rPr>
          <w:rFonts w:cs="Arial"/>
          <w:lang w:val="en-US"/>
        </w:rPr>
        <w:t>of the</w:t>
      </w:r>
      <w:r w:rsidRPr="003443AC">
        <w:rPr>
          <w:rFonts w:cs="Arial"/>
          <w:lang w:val="en-US"/>
        </w:rPr>
        <w:t xml:space="preserve"> </w:t>
      </w:r>
      <w:r w:rsidR="008576A8">
        <w:rPr>
          <w:rFonts w:cs="Arial"/>
          <w:lang w:val="en-US"/>
        </w:rPr>
        <w:t xml:space="preserve">outputs. </w:t>
      </w:r>
      <w:r w:rsidRPr="003443AC">
        <w:rPr>
          <w:rFonts w:cs="Arial"/>
          <w:lang w:val="en-US"/>
        </w:rPr>
        <w:t xml:space="preserve"> This is the case of the National Program for the Integral Management of Colombia’s Tropical Dry Forest, a policy instrument to which the project contributed without being contemplated in the </w:t>
      </w:r>
      <w:r w:rsidR="0062745C" w:rsidRPr="003443AC">
        <w:rPr>
          <w:rFonts w:cs="Arial"/>
          <w:lang w:val="en-US"/>
        </w:rPr>
        <w:t>ProDoc</w:t>
      </w:r>
      <w:r w:rsidRPr="00C863A5">
        <w:rPr>
          <w:rFonts w:cs="Arial"/>
          <w:lang w:val="en-US"/>
        </w:rPr>
        <w:t>.</w:t>
      </w:r>
    </w:p>
    <w:p w:rsidR="00813115" w:rsidRPr="00CF315D" w:rsidRDefault="00813115" w:rsidP="00813115">
      <w:pPr>
        <w:rPr>
          <w:rFonts w:cs="Arial"/>
          <w:lang w:val="en-US"/>
        </w:rPr>
      </w:pPr>
      <w:r w:rsidRPr="003443AC">
        <w:rPr>
          <w:rFonts w:cs="Arial"/>
          <w:lang w:val="en-US"/>
        </w:rPr>
        <w:lastRenderedPageBreak/>
        <w:t>The project was led by the Ministry of Environment and Sustainable Development and accompanied by the CARs</w:t>
      </w:r>
      <w:r w:rsidR="0006586F" w:rsidRPr="00183D9A">
        <w:rPr>
          <w:rFonts w:cs="Arial"/>
          <w:lang w:val="en-US"/>
        </w:rPr>
        <w:t xml:space="preserve">. </w:t>
      </w:r>
      <w:r w:rsidRPr="003443AC">
        <w:rPr>
          <w:rFonts w:cs="Arial"/>
          <w:lang w:val="en-US"/>
        </w:rPr>
        <w:t>t is pointed out that, according to the testimonies gathered from the beneficiaries of the project, not in all cases was observed their commitment and appropriation (</w:t>
      </w:r>
      <w:r w:rsidR="0006586F" w:rsidRPr="003443AC">
        <w:rPr>
          <w:rFonts w:cs="Arial"/>
          <w:lang w:val="en-US"/>
        </w:rPr>
        <w:t>D</w:t>
      </w:r>
      <w:r w:rsidRPr="003443AC">
        <w:rPr>
          <w:rFonts w:cs="Arial"/>
          <w:lang w:val="en-US"/>
        </w:rPr>
        <w:t>epartment of the Guajira)</w:t>
      </w:r>
      <w:r w:rsidR="0006586F" w:rsidRPr="003443AC">
        <w:rPr>
          <w:rFonts w:cs="Arial"/>
          <w:lang w:val="en-US"/>
        </w:rPr>
        <w:t>;</w:t>
      </w:r>
      <w:r w:rsidRPr="003443AC">
        <w:rPr>
          <w:rFonts w:cs="Arial"/>
          <w:lang w:val="en-US"/>
        </w:rPr>
        <w:t xml:space="preserve"> however</w:t>
      </w:r>
      <w:r w:rsidR="000E5756" w:rsidRPr="003443AC">
        <w:rPr>
          <w:rFonts w:cs="Arial"/>
          <w:lang w:val="en-US"/>
        </w:rPr>
        <w:t xml:space="preserve">, </w:t>
      </w:r>
      <w:r w:rsidRPr="003443AC">
        <w:rPr>
          <w:rFonts w:cs="Arial"/>
          <w:lang w:val="en-US"/>
        </w:rPr>
        <w:t xml:space="preserve">in general </w:t>
      </w:r>
      <w:r w:rsidR="000E5756" w:rsidRPr="003443AC">
        <w:rPr>
          <w:rFonts w:cs="Arial"/>
          <w:lang w:val="en-US"/>
        </w:rPr>
        <w:t xml:space="preserve">terms </w:t>
      </w:r>
      <w:r w:rsidRPr="003443AC">
        <w:rPr>
          <w:rFonts w:cs="Arial"/>
          <w:lang w:val="en-US"/>
        </w:rPr>
        <w:t xml:space="preserve">the </w:t>
      </w:r>
      <w:r w:rsidR="000E5756" w:rsidRPr="003443AC">
        <w:rPr>
          <w:rFonts w:cs="Arial"/>
          <w:lang w:val="en-US"/>
        </w:rPr>
        <w:t xml:space="preserve">outcomes </w:t>
      </w:r>
      <w:r w:rsidRPr="003443AC">
        <w:rPr>
          <w:rFonts w:cs="Arial"/>
          <w:lang w:val="en-US"/>
        </w:rPr>
        <w:t>have been satisfactory, although the</w:t>
      </w:r>
      <w:r w:rsidR="0006586F" w:rsidRPr="003443AC">
        <w:rPr>
          <w:rFonts w:cs="Arial"/>
          <w:lang w:val="en-US"/>
        </w:rPr>
        <w:t xml:space="preserve"> </w:t>
      </w:r>
      <w:proofErr w:type="spellStart"/>
      <w:r w:rsidR="0006586F" w:rsidRPr="003443AC">
        <w:rPr>
          <w:rFonts w:cs="Arial"/>
          <w:lang w:val="en-US"/>
        </w:rPr>
        <w:t>CARs’</w:t>
      </w:r>
      <w:proofErr w:type="spellEnd"/>
      <w:r w:rsidR="0006586F" w:rsidRPr="003443AC">
        <w:rPr>
          <w:rFonts w:cs="Arial"/>
          <w:lang w:val="en-US"/>
        </w:rPr>
        <w:t xml:space="preserve"> </w:t>
      </w:r>
      <w:r w:rsidRPr="003443AC">
        <w:rPr>
          <w:rFonts w:cs="Arial"/>
          <w:lang w:val="en-US"/>
        </w:rPr>
        <w:t>presence in the territory was scarce</w:t>
      </w:r>
      <w:r w:rsidRPr="00CF315D">
        <w:rPr>
          <w:rFonts w:cs="Arial"/>
          <w:lang w:val="en-US"/>
        </w:rPr>
        <w:t>.</w:t>
      </w:r>
    </w:p>
    <w:p w:rsidR="00813115" w:rsidRPr="00CF315D" w:rsidRDefault="00813115" w:rsidP="00813115">
      <w:pPr>
        <w:rPr>
          <w:rFonts w:cs="Arial"/>
          <w:lang w:val="en-US"/>
        </w:rPr>
      </w:pPr>
      <w:r w:rsidRPr="003443AC">
        <w:rPr>
          <w:rFonts w:cs="Arial"/>
          <w:lang w:val="en-US"/>
        </w:rPr>
        <w:t xml:space="preserve">The implementing partners </w:t>
      </w:r>
      <w:r w:rsidR="00D31955" w:rsidRPr="003443AC">
        <w:rPr>
          <w:rFonts w:cs="Arial"/>
          <w:lang w:val="en-US"/>
        </w:rPr>
        <w:t>mobilized</w:t>
      </w:r>
      <w:r w:rsidRPr="003443AC">
        <w:rPr>
          <w:rFonts w:cs="Arial"/>
          <w:lang w:val="en-US"/>
        </w:rPr>
        <w:t xml:space="preserve"> their institutional capacity towards the achievement of the project’s objectives, </w:t>
      </w:r>
      <w:proofErr w:type="gramStart"/>
      <w:r w:rsidR="00B616C1" w:rsidRPr="003443AC">
        <w:rPr>
          <w:rFonts w:cs="Arial"/>
          <w:lang w:val="en-US"/>
        </w:rPr>
        <w:t xml:space="preserve">and </w:t>
      </w:r>
      <w:r w:rsidRPr="003443AC">
        <w:rPr>
          <w:rFonts w:cs="Arial"/>
          <w:lang w:val="en-US"/>
        </w:rPr>
        <w:t>also</w:t>
      </w:r>
      <w:proofErr w:type="gramEnd"/>
      <w:r w:rsidRPr="003443AC">
        <w:rPr>
          <w:rFonts w:cs="Arial"/>
          <w:lang w:val="en-US"/>
        </w:rPr>
        <w:t xml:space="preserve"> </w:t>
      </w:r>
      <w:r w:rsidR="00D31955" w:rsidRPr="00183D9A">
        <w:rPr>
          <w:rFonts w:cs="Arial"/>
          <w:lang w:val="en-US"/>
        </w:rPr>
        <w:t>recognized</w:t>
      </w:r>
      <w:r w:rsidRPr="00BA36C8">
        <w:rPr>
          <w:rFonts w:cs="Arial"/>
          <w:lang w:val="en-US"/>
        </w:rPr>
        <w:t xml:space="preserve"> the work of the project team, especially in matters of strengthening the social structure. During the design and implementation of the project, key</w:t>
      </w:r>
      <w:r w:rsidR="00B616C1" w:rsidRPr="003443AC">
        <w:rPr>
          <w:rFonts w:cs="Arial"/>
          <w:lang w:val="en-US"/>
        </w:rPr>
        <w:t xml:space="preserve"> national actors</w:t>
      </w:r>
      <w:r w:rsidRPr="003443AC">
        <w:rPr>
          <w:rFonts w:cs="Arial"/>
          <w:lang w:val="en-US"/>
        </w:rPr>
        <w:t xml:space="preserve">, including </w:t>
      </w:r>
      <w:r w:rsidR="00B616C1" w:rsidRPr="003443AC">
        <w:rPr>
          <w:rFonts w:cs="Arial"/>
          <w:lang w:val="en-US"/>
        </w:rPr>
        <w:t>G</w:t>
      </w:r>
      <w:r w:rsidRPr="003443AC">
        <w:rPr>
          <w:rFonts w:cs="Arial"/>
          <w:lang w:val="en-US"/>
        </w:rPr>
        <w:t>overnment officials, civil society representatives and academic professionals, participated.</w:t>
      </w:r>
    </w:p>
    <w:p w:rsidR="00813115" w:rsidRPr="00CF315D" w:rsidRDefault="00813115" w:rsidP="00813115">
      <w:pPr>
        <w:rPr>
          <w:rFonts w:cs="Arial"/>
          <w:lang w:val="en-US"/>
        </w:rPr>
      </w:pPr>
      <w:r w:rsidRPr="003443AC">
        <w:rPr>
          <w:rFonts w:cs="Arial"/>
          <w:lang w:val="en-US"/>
        </w:rPr>
        <w:t>There is evidence of a high level of appropriation of the project, especially by officials at the regional and local level (CARs and Municipal Mayors), promoting the implementation of actions in places outside the area</w:t>
      </w:r>
      <w:r w:rsidR="00B616C1" w:rsidRPr="003443AC">
        <w:rPr>
          <w:rFonts w:cs="Arial"/>
          <w:lang w:val="en-US"/>
        </w:rPr>
        <w:t>s</w:t>
      </w:r>
      <w:r w:rsidRPr="003443AC">
        <w:rPr>
          <w:rFonts w:cs="Arial"/>
          <w:lang w:val="en-US"/>
        </w:rPr>
        <w:t xml:space="preserve"> of </w:t>
      </w:r>
      <w:r w:rsidR="00B616C1" w:rsidRPr="003443AC">
        <w:rPr>
          <w:rFonts w:cs="Arial"/>
          <w:lang w:val="en-US"/>
        </w:rPr>
        <w:t>project direct</w:t>
      </w:r>
      <w:r w:rsidRPr="003443AC">
        <w:rPr>
          <w:rFonts w:cs="Arial"/>
          <w:lang w:val="en-US"/>
        </w:rPr>
        <w:t xml:space="preserve"> influence</w:t>
      </w:r>
      <w:r w:rsidR="00B616C1" w:rsidRPr="003443AC">
        <w:rPr>
          <w:rFonts w:cs="Arial"/>
          <w:lang w:val="en-US"/>
        </w:rPr>
        <w:t>.</w:t>
      </w:r>
      <w:r w:rsidRPr="003443AC">
        <w:rPr>
          <w:rFonts w:cs="Arial"/>
          <w:lang w:val="en-US"/>
        </w:rPr>
        <w:t xml:space="preserve"> The training carried out in the</w:t>
      </w:r>
      <w:r w:rsidR="00B616C1" w:rsidRPr="003443AC">
        <w:rPr>
          <w:rFonts w:cs="Arial"/>
          <w:lang w:val="en-US"/>
        </w:rPr>
        <w:t xml:space="preserve"> aimed at </w:t>
      </w:r>
      <w:r w:rsidRPr="003443AC">
        <w:rPr>
          <w:rFonts w:cs="Arial"/>
          <w:lang w:val="en-US"/>
        </w:rPr>
        <w:t xml:space="preserve">institutional strengthening for </w:t>
      </w:r>
      <w:r w:rsidR="002A12E2" w:rsidRPr="003443AC">
        <w:rPr>
          <w:rFonts w:cs="Arial"/>
          <w:lang w:val="en-US"/>
        </w:rPr>
        <w:t xml:space="preserve">GIS </w:t>
      </w:r>
      <w:r w:rsidRPr="003443AC">
        <w:rPr>
          <w:rFonts w:cs="Arial"/>
          <w:lang w:val="en-US"/>
        </w:rPr>
        <w:t xml:space="preserve">management was also </w:t>
      </w:r>
      <w:r w:rsidR="00D31955" w:rsidRPr="003443AC">
        <w:rPr>
          <w:rFonts w:cs="Arial"/>
          <w:lang w:val="en-US"/>
        </w:rPr>
        <w:t>favorably</w:t>
      </w:r>
      <w:r w:rsidRPr="003443AC">
        <w:rPr>
          <w:rFonts w:cs="Arial"/>
          <w:lang w:val="en-US"/>
        </w:rPr>
        <w:t xml:space="preserve"> received by the </w:t>
      </w:r>
      <w:proofErr w:type="gramStart"/>
      <w:r w:rsidRPr="003443AC">
        <w:rPr>
          <w:rFonts w:cs="Arial"/>
          <w:lang w:val="en-US"/>
        </w:rPr>
        <w:t>CARs</w:t>
      </w:r>
      <w:r w:rsidR="002A12E2" w:rsidRPr="003443AC">
        <w:rPr>
          <w:rFonts w:cs="Arial"/>
          <w:lang w:val="en-US"/>
        </w:rPr>
        <w:t xml:space="preserve">; </w:t>
      </w:r>
      <w:r w:rsidRPr="003443AC">
        <w:rPr>
          <w:rFonts w:cs="Arial"/>
          <w:lang w:val="en-US"/>
        </w:rPr>
        <w:t xml:space="preserve"> results</w:t>
      </w:r>
      <w:proofErr w:type="gramEnd"/>
      <w:r w:rsidRPr="003443AC">
        <w:rPr>
          <w:rFonts w:cs="Arial"/>
          <w:lang w:val="en-US"/>
        </w:rPr>
        <w:t xml:space="preserve"> obtained are highly valued and are directly linked to the strengthening of the SIAC.</w:t>
      </w:r>
    </w:p>
    <w:p w:rsidR="00813115" w:rsidRPr="00CF315D" w:rsidRDefault="002A12E2" w:rsidP="00813115">
      <w:pPr>
        <w:rPr>
          <w:rFonts w:cs="Arial"/>
          <w:lang w:val="en-US"/>
        </w:rPr>
      </w:pPr>
      <w:r w:rsidRPr="003443AC">
        <w:rPr>
          <w:rFonts w:cs="Arial"/>
          <w:lang w:val="en-US"/>
        </w:rPr>
        <w:t>Highlighted as</w:t>
      </w:r>
      <w:r w:rsidR="003443AC">
        <w:rPr>
          <w:rFonts w:cs="Arial"/>
          <w:lang w:val="en-US"/>
        </w:rPr>
        <w:t xml:space="preserve"> </w:t>
      </w:r>
      <w:r w:rsidR="00813115" w:rsidRPr="003443AC">
        <w:rPr>
          <w:rFonts w:cs="Arial"/>
          <w:lang w:val="en-US"/>
        </w:rPr>
        <w:t>an important milestone</w:t>
      </w:r>
      <w:r w:rsidRPr="003443AC">
        <w:rPr>
          <w:rFonts w:cs="Arial"/>
          <w:lang w:val="en-US"/>
        </w:rPr>
        <w:t xml:space="preserve"> is</w:t>
      </w:r>
      <w:r w:rsidR="00813115" w:rsidRPr="003443AC">
        <w:rPr>
          <w:rFonts w:cs="Arial"/>
          <w:lang w:val="en-US"/>
        </w:rPr>
        <w:t xml:space="preserve"> the participation of several institutions that supported the project from their different fields of action, </w:t>
      </w:r>
      <w:r w:rsidR="00813115" w:rsidRPr="00183D9A">
        <w:rPr>
          <w:rFonts w:cs="Arial"/>
          <w:lang w:val="en-US"/>
        </w:rPr>
        <w:t>(described in 5.5 Integration)</w:t>
      </w:r>
      <w:r w:rsidRPr="00BA36C8">
        <w:rPr>
          <w:rFonts w:cs="Arial"/>
          <w:lang w:val="en-US"/>
        </w:rPr>
        <w:t>,</w:t>
      </w:r>
      <w:r w:rsidR="00813115" w:rsidRPr="003443AC">
        <w:rPr>
          <w:rFonts w:cs="Arial"/>
          <w:lang w:val="en-US"/>
        </w:rPr>
        <w:t xml:space="preserve"> with which the project managed to promote innovative productive activities (community tourism, local seed crafts, among others).</w:t>
      </w:r>
    </w:p>
    <w:p w:rsidR="00F32B6B" w:rsidRPr="00CF315D" w:rsidRDefault="00BE62F6" w:rsidP="0025292B">
      <w:pPr>
        <w:rPr>
          <w:lang w:val="en-US"/>
        </w:rPr>
      </w:pPr>
      <w:r w:rsidRPr="003443AC">
        <w:rPr>
          <w:rFonts w:cs="Arial"/>
          <w:lang w:val="en-US"/>
        </w:rPr>
        <w:t xml:space="preserve">Another </w:t>
      </w:r>
      <w:r w:rsidR="00813115" w:rsidRPr="003443AC">
        <w:rPr>
          <w:rFonts w:cs="Arial"/>
          <w:lang w:val="en-US"/>
        </w:rPr>
        <w:t>result of th</w:t>
      </w:r>
      <w:r w:rsidRPr="003443AC">
        <w:rPr>
          <w:rFonts w:cs="Arial"/>
          <w:lang w:val="en-US"/>
        </w:rPr>
        <w:t>is</w:t>
      </w:r>
      <w:r w:rsidR="00813115" w:rsidRPr="003443AC">
        <w:rPr>
          <w:rFonts w:cs="Arial"/>
          <w:lang w:val="en-US"/>
        </w:rPr>
        <w:t xml:space="preserve"> project</w:t>
      </w:r>
      <w:r w:rsidRPr="003443AC">
        <w:rPr>
          <w:rFonts w:cs="Arial"/>
          <w:lang w:val="en-US"/>
        </w:rPr>
        <w:t xml:space="preserve"> is </w:t>
      </w:r>
      <w:r w:rsidR="00813115" w:rsidRPr="003443AC">
        <w:rPr>
          <w:rFonts w:cs="Arial"/>
          <w:lang w:val="en-US"/>
        </w:rPr>
        <w:t xml:space="preserve">the construction of a gender </w:t>
      </w:r>
      <w:r w:rsidR="00813115" w:rsidRPr="00183D9A">
        <w:rPr>
          <w:rFonts w:cs="Arial"/>
          <w:lang w:val="en-US"/>
        </w:rPr>
        <w:t>st</w:t>
      </w:r>
      <w:r w:rsidR="00813115" w:rsidRPr="00BA36C8">
        <w:rPr>
          <w:rFonts w:cs="Arial"/>
          <w:lang w:val="en-US"/>
        </w:rPr>
        <w:t>rategy, which has been used in other UNDP projects, giving high validity to this effort.</w:t>
      </w:r>
    </w:p>
    <w:p w:rsidR="00813115" w:rsidRPr="00CF315D" w:rsidRDefault="001E632E" w:rsidP="00482848">
      <w:pPr>
        <w:pStyle w:val="Heading3"/>
        <w:numPr>
          <w:ilvl w:val="2"/>
          <w:numId w:val="36"/>
        </w:numPr>
        <w:ind w:left="709" w:hanging="709"/>
        <w:rPr>
          <w:lang w:val="en-US"/>
        </w:rPr>
      </w:pPr>
      <w:bookmarkStart w:id="147" w:name="_Toc35611938"/>
      <w:r w:rsidRPr="001E632E">
        <w:rPr>
          <w:lang w:val="en-US"/>
        </w:rPr>
        <w:t>Mainstreaming</w:t>
      </w:r>
      <w:bookmarkEnd w:id="147"/>
    </w:p>
    <w:p w:rsidR="001D5622" w:rsidRPr="00CF315D" w:rsidRDefault="00F8276E" w:rsidP="001D5622">
      <w:pPr>
        <w:rPr>
          <w:rFonts w:cs="Arial"/>
          <w:lang w:val="en-US"/>
        </w:rPr>
      </w:pPr>
      <w:r w:rsidRPr="003443AC">
        <w:rPr>
          <w:rFonts w:cs="Arial"/>
          <w:lang w:val="en-US"/>
        </w:rPr>
        <w:t xml:space="preserve">The project was </w:t>
      </w:r>
      <w:r w:rsidRPr="00617DA4">
        <w:rPr>
          <w:rFonts w:cs="Arial"/>
          <w:lang w:val="en-US"/>
        </w:rPr>
        <w:t xml:space="preserve">implemented </w:t>
      </w:r>
      <w:r w:rsidR="001D5622" w:rsidRPr="00617DA4">
        <w:rPr>
          <w:rFonts w:cs="Arial"/>
          <w:lang w:val="en-US"/>
        </w:rPr>
        <w:t>through four execut</w:t>
      </w:r>
      <w:r w:rsidRPr="00617DA4">
        <w:rPr>
          <w:rFonts w:cs="Arial"/>
          <w:lang w:val="en-US"/>
        </w:rPr>
        <w:t xml:space="preserve">ing entities </w:t>
      </w:r>
      <w:r w:rsidR="001D5622" w:rsidRPr="00617DA4">
        <w:rPr>
          <w:rFonts w:cs="Arial"/>
          <w:lang w:val="en-US"/>
        </w:rPr>
        <w:t xml:space="preserve">(UNDP, </w:t>
      </w:r>
      <w:proofErr w:type="spellStart"/>
      <w:r w:rsidR="00617DA4" w:rsidRPr="00617DA4">
        <w:rPr>
          <w:rFonts w:cs="Arial"/>
          <w:i/>
          <w:iCs/>
          <w:lang w:val="en-US"/>
        </w:rPr>
        <w:t>Paisajes</w:t>
      </w:r>
      <w:proofErr w:type="spellEnd"/>
      <w:r w:rsidR="00617DA4" w:rsidRPr="00617DA4">
        <w:rPr>
          <w:rFonts w:cs="Arial"/>
          <w:i/>
          <w:iCs/>
          <w:lang w:val="en-US"/>
        </w:rPr>
        <w:t xml:space="preserve"> Rurales,</w:t>
      </w:r>
      <w:r w:rsidR="00617DA4" w:rsidRPr="00617DA4">
        <w:rPr>
          <w:rFonts w:cs="Arial"/>
          <w:lang w:val="en-US"/>
        </w:rPr>
        <w:t xml:space="preserve"> </w:t>
      </w:r>
      <w:proofErr w:type="spellStart"/>
      <w:r w:rsidR="00617DA4" w:rsidRPr="00617DA4">
        <w:rPr>
          <w:i/>
          <w:iCs/>
          <w:lang w:val="en-US"/>
        </w:rPr>
        <w:t>Patrimonio</w:t>
      </w:r>
      <w:proofErr w:type="spellEnd"/>
      <w:r w:rsidR="00617DA4" w:rsidRPr="00617DA4">
        <w:rPr>
          <w:i/>
          <w:iCs/>
          <w:lang w:val="en-US"/>
        </w:rPr>
        <w:t xml:space="preserve"> Natural</w:t>
      </w:r>
      <w:r w:rsidR="001D5622" w:rsidRPr="00CF315D">
        <w:rPr>
          <w:rFonts w:cs="Arial"/>
          <w:lang w:val="en-US"/>
        </w:rPr>
        <w:t xml:space="preserve"> and </w:t>
      </w:r>
      <w:proofErr w:type="spellStart"/>
      <w:r w:rsidR="001D5622" w:rsidRPr="00CF315D">
        <w:rPr>
          <w:rFonts w:cs="Arial"/>
          <w:lang w:val="en-US"/>
        </w:rPr>
        <w:t>IAvH</w:t>
      </w:r>
      <w:proofErr w:type="spellEnd"/>
      <w:r w:rsidR="001D5622" w:rsidRPr="00CF315D">
        <w:rPr>
          <w:rFonts w:cs="Arial"/>
          <w:lang w:val="en-US"/>
        </w:rPr>
        <w:t>), which sought to be integrated and complemented by the leadership of the UNDP regional links</w:t>
      </w:r>
      <w:r w:rsidR="001D5622" w:rsidRPr="003443AC">
        <w:rPr>
          <w:rFonts w:cs="Arial"/>
          <w:lang w:val="en-US"/>
        </w:rPr>
        <w:t>.</w:t>
      </w:r>
      <w:r w:rsidR="001D5622" w:rsidRPr="00CF315D">
        <w:rPr>
          <w:rFonts w:cs="Arial"/>
          <w:lang w:val="en-US"/>
        </w:rPr>
        <w:t xml:space="preserve"> </w:t>
      </w:r>
      <w:r w:rsidR="00E15A9D">
        <w:rPr>
          <w:rFonts w:cs="Arial"/>
          <w:lang w:val="en-US"/>
        </w:rPr>
        <w:t>T</w:t>
      </w:r>
      <w:r w:rsidR="001D5622" w:rsidRPr="00CF315D">
        <w:rPr>
          <w:rFonts w:cs="Arial"/>
          <w:lang w:val="en-US"/>
        </w:rPr>
        <w:t>he families involved reached high levels of commitment and empowerment, which facilitated the replication of restoration actions on farms where the executors failed to develop their actions.</w:t>
      </w:r>
    </w:p>
    <w:p w:rsidR="001D5622" w:rsidRPr="00CF315D" w:rsidRDefault="001D5622" w:rsidP="001D5622">
      <w:pPr>
        <w:rPr>
          <w:rFonts w:cs="Arial"/>
          <w:lang w:val="en-US"/>
        </w:rPr>
      </w:pPr>
      <w:r w:rsidRPr="00CF315D">
        <w:rPr>
          <w:rFonts w:cs="Arial"/>
          <w:lang w:val="en-US"/>
        </w:rPr>
        <w:t>UNDP as a coordinating entity of the project noticed that REDD+ strategy was not the option to generate economic income in the territory, and oriented its efforts towards the search of alliances that would allow the families to continue with the restoration actions, and also</w:t>
      </w:r>
      <w:r w:rsidR="001019C3">
        <w:rPr>
          <w:rFonts w:cs="Arial"/>
          <w:lang w:val="en-US"/>
        </w:rPr>
        <w:t xml:space="preserve"> </w:t>
      </w:r>
      <w:r w:rsidRPr="00CF315D">
        <w:rPr>
          <w:rFonts w:cs="Arial"/>
          <w:lang w:val="en-US"/>
        </w:rPr>
        <w:t xml:space="preserve">to support the implementation of productive income-generating activities </w:t>
      </w:r>
      <w:r w:rsidRPr="00CF315D">
        <w:rPr>
          <w:rFonts w:cs="Arial"/>
          <w:lang w:val="en-US"/>
        </w:rPr>
        <w:lastRenderedPageBreak/>
        <w:t>compatible with the conservation of the dry forest.</w:t>
      </w:r>
      <w:r w:rsidR="001019C3">
        <w:rPr>
          <w:rFonts w:cs="Arial"/>
          <w:lang w:val="en-US"/>
        </w:rPr>
        <w:t xml:space="preserve"> </w:t>
      </w:r>
      <w:r w:rsidRPr="00CF315D">
        <w:rPr>
          <w:rFonts w:cs="Arial"/>
          <w:lang w:val="en-US"/>
        </w:rPr>
        <w:t xml:space="preserve">This is how alliances </w:t>
      </w:r>
      <w:r w:rsidR="00556251" w:rsidRPr="003443AC">
        <w:rPr>
          <w:rFonts w:cs="Arial"/>
          <w:lang w:val="en-US"/>
        </w:rPr>
        <w:t>were</w:t>
      </w:r>
      <w:r w:rsidRPr="00CF315D">
        <w:rPr>
          <w:rFonts w:cs="Arial"/>
          <w:lang w:val="en-US"/>
        </w:rPr>
        <w:t xml:space="preserve"> made with various institutions/</w:t>
      </w:r>
      <w:r w:rsidR="00D31955" w:rsidRPr="00CF315D">
        <w:rPr>
          <w:rFonts w:cs="Arial"/>
          <w:lang w:val="en-US"/>
        </w:rPr>
        <w:t>organizations</w:t>
      </w:r>
      <w:r w:rsidRPr="00CF315D">
        <w:rPr>
          <w:rFonts w:cs="Arial"/>
          <w:lang w:val="en-US"/>
        </w:rPr>
        <w:t xml:space="preserve"> in different areas such as:</w:t>
      </w:r>
    </w:p>
    <w:p w:rsidR="0025292B" w:rsidRPr="00CF315D" w:rsidRDefault="0025292B" w:rsidP="00476967">
      <w:pPr>
        <w:pStyle w:val="ListParagraph"/>
        <w:numPr>
          <w:ilvl w:val="0"/>
          <w:numId w:val="11"/>
        </w:numPr>
        <w:spacing w:after="0" w:line="240" w:lineRule="auto"/>
        <w:rPr>
          <w:iCs/>
          <w:lang w:val="en-US"/>
        </w:rPr>
      </w:pPr>
      <w:r w:rsidRPr="00CF315D">
        <w:rPr>
          <w:iCs/>
          <w:lang w:val="en-US"/>
        </w:rPr>
        <w:t>SENA</w:t>
      </w:r>
    </w:p>
    <w:p w:rsidR="0025292B" w:rsidRPr="00CF315D" w:rsidRDefault="0025292B" w:rsidP="00476967">
      <w:pPr>
        <w:pStyle w:val="ListParagraph"/>
        <w:numPr>
          <w:ilvl w:val="0"/>
          <w:numId w:val="11"/>
        </w:numPr>
        <w:spacing w:after="0" w:line="240" w:lineRule="auto"/>
        <w:rPr>
          <w:iCs/>
          <w:lang w:val="en-US"/>
        </w:rPr>
      </w:pPr>
      <w:r w:rsidRPr="00CF315D">
        <w:rPr>
          <w:iCs/>
          <w:lang w:val="en-US"/>
        </w:rPr>
        <w:t>Handicrafts of Colombia</w:t>
      </w:r>
    </w:p>
    <w:p w:rsidR="0025292B" w:rsidRPr="00CF315D" w:rsidRDefault="0025292B" w:rsidP="00476967">
      <w:pPr>
        <w:pStyle w:val="ListParagraph"/>
        <w:numPr>
          <w:ilvl w:val="0"/>
          <w:numId w:val="11"/>
        </w:numPr>
        <w:spacing w:after="0" w:line="240" w:lineRule="auto"/>
        <w:rPr>
          <w:iCs/>
          <w:lang w:val="en-US"/>
        </w:rPr>
      </w:pPr>
      <w:r w:rsidRPr="00CF315D">
        <w:rPr>
          <w:iCs/>
          <w:lang w:val="en-US"/>
        </w:rPr>
        <w:t>Sustainable Biocommerce Corporation</w:t>
      </w:r>
    </w:p>
    <w:p w:rsidR="0025292B" w:rsidRPr="00FE3902" w:rsidRDefault="0025292B" w:rsidP="00476967">
      <w:pPr>
        <w:pStyle w:val="ListParagraph"/>
        <w:numPr>
          <w:ilvl w:val="0"/>
          <w:numId w:val="11"/>
        </w:numPr>
        <w:spacing w:after="0" w:line="240" w:lineRule="auto"/>
        <w:rPr>
          <w:iCs/>
          <w:lang w:val="en-US"/>
        </w:rPr>
      </w:pPr>
      <w:r w:rsidRPr="00CF315D">
        <w:rPr>
          <w:iCs/>
          <w:lang w:val="en-US"/>
        </w:rPr>
        <w:t xml:space="preserve">Fire Relief Organizations, civil defense, red cross and </w:t>
      </w:r>
      <w:r w:rsidR="00FE3902" w:rsidRPr="00FE3902">
        <w:rPr>
          <w:iCs/>
          <w:lang w:val="en-US"/>
        </w:rPr>
        <w:t xml:space="preserve">the </w:t>
      </w:r>
      <w:r w:rsidRPr="00FE3902">
        <w:rPr>
          <w:iCs/>
          <w:lang w:val="en-US"/>
        </w:rPr>
        <w:t>of Cesar.</w:t>
      </w:r>
    </w:p>
    <w:p w:rsidR="0025292B" w:rsidRPr="001E632E" w:rsidRDefault="0025292B" w:rsidP="00476967">
      <w:pPr>
        <w:pStyle w:val="ListParagraph"/>
        <w:numPr>
          <w:ilvl w:val="0"/>
          <w:numId w:val="11"/>
        </w:numPr>
        <w:spacing w:after="0" w:line="240" w:lineRule="auto"/>
        <w:rPr>
          <w:iCs/>
          <w:lang w:val="es-EC"/>
        </w:rPr>
      </w:pPr>
      <w:proofErr w:type="spellStart"/>
      <w:r w:rsidRPr="001E632E">
        <w:rPr>
          <w:iCs/>
          <w:lang w:val="es-EC"/>
        </w:rPr>
        <w:t>Universities</w:t>
      </w:r>
      <w:proofErr w:type="spellEnd"/>
      <w:r w:rsidRPr="001E632E">
        <w:rPr>
          <w:iCs/>
          <w:lang w:val="es-EC"/>
        </w:rPr>
        <w:t xml:space="preserve"> (Cartagena, Popular de Sucre)</w:t>
      </w:r>
    </w:p>
    <w:p w:rsidR="0025292B" w:rsidRPr="00CF315D" w:rsidRDefault="0025292B" w:rsidP="00476967">
      <w:pPr>
        <w:pStyle w:val="ListParagraph"/>
        <w:numPr>
          <w:ilvl w:val="0"/>
          <w:numId w:val="11"/>
        </w:numPr>
        <w:spacing w:after="0" w:line="240" w:lineRule="auto"/>
        <w:rPr>
          <w:iCs/>
          <w:lang w:val="en-US"/>
        </w:rPr>
      </w:pPr>
      <w:r w:rsidRPr="00CF315D">
        <w:rPr>
          <w:iCs/>
          <w:lang w:val="en-US"/>
        </w:rPr>
        <w:t>UNDP Hands-on-Peace Program</w:t>
      </w:r>
    </w:p>
    <w:p w:rsidR="0025292B" w:rsidRPr="00CF315D" w:rsidRDefault="0025292B" w:rsidP="00476967">
      <w:pPr>
        <w:pStyle w:val="ListParagraph"/>
        <w:numPr>
          <w:ilvl w:val="0"/>
          <w:numId w:val="11"/>
        </w:numPr>
        <w:spacing w:after="0" w:line="240" w:lineRule="auto"/>
        <w:rPr>
          <w:iCs/>
          <w:lang w:val="en-US"/>
        </w:rPr>
      </w:pPr>
      <w:r w:rsidRPr="00CF315D">
        <w:rPr>
          <w:iCs/>
          <w:lang w:val="en-US"/>
        </w:rPr>
        <w:t>Ministry of Commerce, Industry and Tourism</w:t>
      </w:r>
    </w:p>
    <w:p w:rsidR="0025292B" w:rsidRPr="00CF315D" w:rsidRDefault="0025292B" w:rsidP="00476967">
      <w:pPr>
        <w:pStyle w:val="ListParagraph"/>
        <w:numPr>
          <w:ilvl w:val="0"/>
          <w:numId w:val="11"/>
        </w:numPr>
        <w:spacing w:after="0" w:line="240" w:lineRule="auto"/>
        <w:rPr>
          <w:iCs/>
          <w:lang w:val="en-US"/>
        </w:rPr>
      </w:pPr>
      <w:r w:rsidRPr="00CF315D">
        <w:rPr>
          <w:iCs/>
          <w:lang w:val="en-US"/>
        </w:rPr>
        <w:t>Ministry of Environment and Sustainable Development Green Business Office</w:t>
      </w:r>
    </w:p>
    <w:p w:rsidR="0025292B" w:rsidRPr="00CF315D" w:rsidRDefault="0025292B" w:rsidP="00476967">
      <w:pPr>
        <w:pStyle w:val="ListParagraph"/>
        <w:numPr>
          <w:ilvl w:val="0"/>
          <w:numId w:val="11"/>
        </w:numPr>
        <w:spacing w:after="0" w:line="240" w:lineRule="auto"/>
        <w:rPr>
          <w:iCs/>
          <w:lang w:val="en-US"/>
        </w:rPr>
      </w:pPr>
      <w:r w:rsidRPr="00CF315D">
        <w:rPr>
          <w:iCs/>
          <w:lang w:val="en-US"/>
        </w:rPr>
        <w:t xml:space="preserve">Secretary of Culture and Tourism of the </w:t>
      </w:r>
      <w:r w:rsidR="00F17AD9">
        <w:rPr>
          <w:iCs/>
          <w:lang w:val="en-US"/>
        </w:rPr>
        <w:t>D</w:t>
      </w:r>
      <w:r w:rsidR="00FE3902">
        <w:rPr>
          <w:iCs/>
          <w:lang w:val="en-US"/>
        </w:rPr>
        <w:t xml:space="preserve">epartmental </w:t>
      </w:r>
      <w:r w:rsidRPr="00CF315D">
        <w:rPr>
          <w:iCs/>
          <w:lang w:val="en-US"/>
        </w:rPr>
        <w:t>Government of Huila</w:t>
      </w:r>
    </w:p>
    <w:p w:rsidR="0025292B" w:rsidRPr="00CF315D" w:rsidRDefault="0025292B" w:rsidP="00476967">
      <w:pPr>
        <w:pStyle w:val="ListParagraph"/>
        <w:numPr>
          <w:ilvl w:val="0"/>
          <w:numId w:val="11"/>
        </w:numPr>
        <w:spacing w:after="0" w:line="240" w:lineRule="auto"/>
        <w:rPr>
          <w:iCs/>
          <w:lang w:val="en-US"/>
        </w:rPr>
      </w:pPr>
      <w:r w:rsidRPr="00CF315D">
        <w:rPr>
          <w:iCs/>
          <w:lang w:val="en-US"/>
        </w:rPr>
        <w:t>BIOFIN Program - UNDP</w:t>
      </w:r>
    </w:p>
    <w:p w:rsidR="0025292B" w:rsidRPr="00CF315D" w:rsidRDefault="0025292B" w:rsidP="00476967">
      <w:pPr>
        <w:pStyle w:val="ListParagraph"/>
        <w:numPr>
          <w:ilvl w:val="0"/>
          <w:numId w:val="11"/>
        </w:numPr>
        <w:spacing w:after="0" w:line="240" w:lineRule="auto"/>
        <w:rPr>
          <w:iCs/>
          <w:lang w:val="en-US"/>
        </w:rPr>
      </w:pPr>
      <w:r w:rsidRPr="00CF315D">
        <w:rPr>
          <w:iCs/>
          <w:lang w:val="en-US"/>
        </w:rPr>
        <w:t>Strategy BanCO2</w:t>
      </w:r>
    </w:p>
    <w:p w:rsidR="0025292B" w:rsidRPr="00CF315D" w:rsidRDefault="0025292B" w:rsidP="00476967">
      <w:pPr>
        <w:pStyle w:val="ListParagraph"/>
        <w:numPr>
          <w:ilvl w:val="0"/>
          <w:numId w:val="11"/>
        </w:numPr>
        <w:spacing w:after="0" w:line="240" w:lineRule="auto"/>
        <w:rPr>
          <w:iCs/>
          <w:lang w:val="en-US"/>
        </w:rPr>
      </w:pPr>
      <w:proofErr w:type="spellStart"/>
      <w:r w:rsidRPr="00CF315D">
        <w:rPr>
          <w:iCs/>
          <w:lang w:val="en-US"/>
        </w:rPr>
        <w:t>Colciencias</w:t>
      </w:r>
      <w:proofErr w:type="spellEnd"/>
      <w:r w:rsidRPr="00CF315D">
        <w:rPr>
          <w:iCs/>
          <w:lang w:val="en-US"/>
        </w:rPr>
        <w:t xml:space="preserve"> Program “For sure”</w:t>
      </w:r>
    </w:p>
    <w:p w:rsidR="0025292B" w:rsidRPr="00CF315D" w:rsidRDefault="0025292B" w:rsidP="00476967">
      <w:pPr>
        <w:pStyle w:val="ListParagraph"/>
        <w:numPr>
          <w:ilvl w:val="0"/>
          <w:numId w:val="11"/>
        </w:numPr>
        <w:spacing w:after="0" w:line="240" w:lineRule="auto"/>
        <w:rPr>
          <w:iCs/>
          <w:lang w:val="en-US"/>
        </w:rPr>
      </w:pPr>
      <w:r w:rsidRPr="00CF315D">
        <w:rPr>
          <w:iCs/>
          <w:lang w:val="en-US"/>
        </w:rPr>
        <w:t>United Nations World Food Program</w:t>
      </w:r>
    </w:p>
    <w:p w:rsidR="0025292B" w:rsidRPr="00CF315D" w:rsidRDefault="0025292B" w:rsidP="00476967">
      <w:pPr>
        <w:pStyle w:val="ListParagraph"/>
        <w:numPr>
          <w:ilvl w:val="0"/>
          <w:numId w:val="11"/>
        </w:numPr>
        <w:spacing w:after="0" w:line="240" w:lineRule="auto"/>
        <w:rPr>
          <w:iCs/>
          <w:lang w:val="en-US"/>
        </w:rPr>
      </w:pPr>
      <w:r w:rsidRPr="00CF315D">
        <w:rPr>
          <w:iCs/>
          <w:lang w:val="en-US"/>
        </w:rPr>
        <w:t>UNDP Small Donations Program</w:t>
      </w:r>
    </w:p>
    <w:p w:rsidR="0025292B" w:rsidRPr="00CF315D" w:rsidRDefault="0025292B" w:rsidP="00476967">
      <w:pPr>
        <w:pStyle w:val="ListParagraph"/>
        <w:numPr>
          <w:ilvl w:val="0"/>
          <w:numId w:val="11"/>
        </w:numPr>
        <w:spacing w:after="0" w:line="240" w:lineRule="auto"/>
        <w:rPr>
          <w:iCs/>
          <w:lang w:val="en-US"/>
        </w:rPr>
      </w:pPr>
      <w:proofErr w:type="spellStart"/>
      <w:r w:rsidRPr="00CF315D">
        <w:rPr>
          <w:iCs/>
          <w:lang w:val="en-US"/>
        </w:rPr>
        <w:t>Agrosavia</w:t>
      </w:r>
      <w:proofErr w:type="spellEnd"/>
    </w:p>
    <w:p w:rsidR="0025292B" w:rsidRPr="00CF315D" w:rsidRDefault="0025292B" w:rsidP="00476967">
      <w:pPr>
        <w:pStyle w:val="ListParagraph"/>
        <w:numPr>
          <w:ilvl w:val="0"/>
          <w:numId w:val="11"/>
        </w:numPr>
        <w:spacing w:after="0" w:line="240" w:lineRule="auto"/>
        <w:rPr>
          <w:iCs/>
          <w:lang w:val="en-US"/>
        </w:rPr>
      </w:pPr>
      <w:proofErr w:type="spellStart"/>
      <w:r w:rsidRPr="00CF315D">
        <w:rPr>
          <w:iCs/>
          <w:lang w:val="en-US"/>
        </w:rPr>
        <w:t>Natagaima</w:t>
      </w:r>
      <w:proofErr w:type="spellEnd"/>
      <w:r w:rsidRPr="00CF315D">
        <w:rPr>
          <w:iCs/>
          <w:lang w:val="en-US"/>
        </w:rPr>
        <w:t xml:space="preserve"> Municipal Mayor's Office</w:t>
      </w:r>
    </w:p>
    <w:p w:rsidR="008C232C" w:rsidRPr="00CF315D" w:rsidRDefault="008C232C" w:rsidP="008C232C">
      <w:pPr>
        <w:pStyle w:val="ListParagraph"/>
        <w:spacing w:after="0" w:line="240" w:lineRule="auto"/>
        <w:rPr>
          <w:i/>
          <w:lang w:val="en-US"/>
        </w:rPr>
      </w:pPr>
    </w:p>
    <w:p w:rsidR="00EB46A1" w:rsidRPr="00CF315D" w:rsidRDefault="00EB46A1" w:rsidP="00EB46A1">
      <w:pPr>
        <w:rPr>
          <w:rFonts w:cs="Arial"/>
          <w:lang w:val="en-US"/>
        </w:rPr>
      </w:pPr>
      <w:r w:rsidRPr="003443AC">
        <w:rPr>
          <w:rFonts w:cs="Arial"/>
          <w:lang w:val="en-US"/>
        </w:rPr>
        <w:t xml:space="preserve">Some of them supported the communities and their </w:t>
      </w:r>
      <w:r w:rsidR="00A074FB" w:rsidRPr="003443AC">
        <w:rPr>
          <w:rFonts w:cs="Arial"/>
          <w:lang w:val="en-US"/>
        </w:rPr>
        <w:t>organizations</w:t>
      </w:r>
      <w:r w:rsidRPr="003443AC">
        <w:rPr>
          <w:rFonts w:cs="Arial"/>
          <w:lang w:val="en-US"/>
        </w:rPr>
        <w:t xml:space="preserve"> with resources, training</w:t>
      </w:r>
      <w:r w:rsidR="00C4555D" w:rsidRPr="003443AC">
        <w:rPr>
          <w:rFonts w:cs="Arial"/>
          <w:lang w:val="en-US"/>
        </w:rPr>
        <w:t>,</w:t>
      </w:r>
      <w:r w:rsidRPr="00183D9A">
        <w:rPr>
          <w:rFonts w:cs="Arial"/>
          <w:lang w:val="en-US"/>
        </w:rPr>
        <w:t xml:space="preserve"> and advice oriented to improve/create technical capacities for the establishment of productive activities (SENA, Chamber of Commerce)</w:t>
      </w:r>
      <w:r w:rsidR="00C4555D" w:rsidRPr="00BA36C8">
        <w:rPr>
          <w:rFonts w:cs="Arial"/>
          <w:lang w:val="en-US"/>
        </w:rPr>
        <w:t xml:space="preserve">, </w:t>
      </w:r>
      <w:r w:rsidRPr="003443AC">
        <w:rPr>
          <w:rFonts w:cs="Arial"/>
          <w:lang w:val="en-US"/>
        </w:rPr>
        <w:t xml:space="preserve">or on issues such as fire prevention, one of the main threats to the dry forest, which allowed the </w:t>
      </w:r>
      <w:r w:rsidR="00A074FB" w:rsidRPr="003443AC">
        <w:rPr>
          <w:rFonts w:cs="Arial"/>
          <w:lang w:val="en-US"/>
        </w:rPr>
        <w:t>organization</w:t>
      </w:r>
      <w:r w:rsidRPr="00183D9A">
        <w:rPr>
          <w:rFonts w:cs="Arial"/>
          <w:lang w:val="en-US"/>
        </w:rPr>
        <w:t xml:space="preserve"> of groups for fire prevention (Firefighters, Civil </w:t>
      </w:r>
      <w:r w:rsidR="00A074FB" w:rsidRPr="00BA36C8">
        <w:rPr>
          <w:rFonts w:cs="Arial"/>
          <w:lang w:val="en-US"/>
        </w:rPr>
        <w:t>Defense</w:t>
      </w:r>
      <w:r w:rsidRPr="003443AC">
        <w:rPr>
          <w:rFonts w:cs="Arial"/>
          <w:lang w:val="en-US"/>
        </w:rPr>
        <w:t xml:space="preserve"> and Red Cross). Others provided financial support to improve living conditions so that forest protection and conservation activities can be carried out and guaranteed income generation (PMA</w:t>
      </w:r>
      <w:r w:rsidRPr="00CF315D">
        <w:rPr>
          <w:rFonts w:cs="Arial"/>
          <w:lang w:val="en-US"/>
        </w:rPr>
        <w:t>).</w:t>
      </w:r>
    </w:p>
    <w:p w:rsidR="00EB46A1" w:rsidRPr="00CF315D" w:rsidRDefault="00EB46A1" w:rsidP="00EB46A1">
      <w:pPr>
        <w:rPr>
          <w:rFonts w:cs="Arial"/>
          <w:lang w:val="en-US"/>
        </w:rPr>
      </w:pPr>
      <w:r w:rsidRPr="003443AC">
        <w:rPr>
          <w:rFonts w:cs="Arial"/>
          <w:lang w:val="en-US"/>
        </w:rPr>
        <w:t xml:space="preserve">Strong work in the construction of the social structure is observed. There are some community </w:t>
      </w:r>
      <w:r w:rsidR="00A074FB" w:rsidRPr="003443AC">
        <w:rPr>
          <w:rFonts w:cs="Arial"/>
          <w:lang w:val="en-US"/>
        </w:rPr>
        <w:t>organizations</w:t>
      </w:r>
      <w:r w:rsidRPr="00183D9A">
        <w:rPr>
          <w:rFonts w:cs="Arial"/>
          <w:lang w:val="en-US"/>
        </w:rPr>
        <w:t xml:space="preserve"> that </w:t>
      </w:r>
      <w:r w:rsidR="007A74EC" w:rsidRPr="00BA36C8">
        <w:rPr>
          <w:rFonts w:cs="Arial"/>
          <w:lang w:val="en-US"/>
        </w:rPr>
        <w:t xml:space="preserve">have </w:t>
      </w:r>
      <w:r w:rsidRPr="003443AC">
        <w:rPr>
          <w:rFonts w:cs="Arial"/>
          <w:lang w:val="en-US"/>
        </w:rPr>
        <w:t>develop</w:t>
      </w:r>
      <w:r w:rsidR="007A74EC" w:rsidRPr="003443AC">
        <w:rPr>
          <w:rFonts w:cs="Arial"/>
          <w:lang w:val="en-US"/>
        </w:rPr>
        <w:t>ed</w:t>
      </w:r>
      <w:r w:rsidRPr="003443AC">
        <w:rPr>
          <w:rFonts w:cs="Arial"/>
          <w:lang w:val="en-US"/>
        </w:rPr>
        <w:t xml:space="preserve"> several productive initiatives. Initially, these were farmers who, although they shared the same territory</w:t>
      </w:r>
      <w:r w:rsidR="007A74EC" w:rsidRPr="003443AC">
        <w:rPr>
          <w:rFonts w:cs="Arial"/>
          <w:lang w:val="en-US"/>
        </w:rPr>
        <w:t>,</w:t>
      </w:r>
      <w:r w:rsidRPr="003443AC">
        <w:rPr>
          <w:rFonts w:cs="Arial"/>
          <w:lang w:val="en-US"/>
        </w:rPr>
        <w:t xml:space="preserve"> did not know </w:t>
      </w:r>
      <w:proofErr w:type="gramStart"/>
      <w:r w:rsidRPr="003443AC">
        <w:rPr>
          <w:rFonts w:cs="Arial"/>
          <w:lang w:val="en-US"/>
        </w:rPr>
        <w:t>each other</w:t>
      </w:r>
      <w:proofErr w:type="gramEnd"/>
      <w:r w:rsidRPr="003443AC">
        <w:rPr>
          <w:rFonts w:cs="Arial"/>
          <w:lang w:val="en-US"/>
        </w:rPr>
        <w:t xml:space="preserve"> and </w:t>
      </w:r>
      <w:r w:rsidR="007A74EC" w:rsidRPr="003443AC">
        <w:rPr>
          <w:rFonts w:cs="Arial"/>
          <w:lang w:val="en-US"/>
        </w:rPr>
        <w:t xml:space="preserve">had </w:t>
      </w:r>
      <w:r w:rsidRPr="00183D9A">
        <w:rPr>
          <w:rFonts w:cs="Arial"/>
          <w:lang w:val="en-US"/>
        </w:rPr>
        <w:t>not work</w:t>
      </w:r>
      <w:r w:rsidR="007A74EC" w:rsidRPr="00BA36C8">
        <w:rPr>
          <w:rFonts w:cs="Arial"/>
          <w:lang w:val="en-US"/>
        </w:rPr>
        <w:t>ed</w:t>
      </w:r>
      <w:r w:rsidRPr="003443AC">
        <w:rPr>
          <w:rFonts w:cs="Arial"/>
          <w:lang w:val="en-US"/>
        </w:rPr>
        <w:t xml:space="preserve"> together </w:t>
      </w:r>
      <w:r w:rsidR="007A74EC" w:rsidRPr="003443AC">
        <w:rPr>
          <w:rFonts w:cs="Arial"/>
          <w:lang w:val="en-US"/>
        </w:rPr>
        <w:t xml:space="preserve">before </w:t>
      </w:r>
      <w:r w:rsidRPr="003443AC">
        <w:rPr>
          <w:rFonts w:cs="Arial"/>
          <w:lang w:val="en-US"/>
        </w:rPr>
        <w:t>(ASOREAGRO, RED ECOAGRO, Fundación MIRAMAR, APOMD, ASOBOSPA, ASOBRASILAR, etc.)</w:t>
      </w:r>
      <w:r w:rsidR="000E5756" w:rsidRPr="003443AC">
        <w:rPr>
          <w:rFonts w:cs="Arial"/>
          <w:lang w:val="en-US"/>
        </w:rPr>
        <w:t xml:space="preserve"> </w:t>
      </w:r>
      <w:r w:rsidRPr="003443AC">
        <w:rPr>
          <w:rFonts w:cs="Arial"/>
          <w:lang w:val="en-US"/>
        </w:rPr>
        <w:t xml:space="preserve">As a result of their connection with </w:t>
      </w:r>
      <w:r w:rsidR="000E5756" w:rsidRPr="003443AC">
        <w:rPr>
          <w:rFonts w:cs="Arial"/>
          <w:lang w:val="en-US"/>
        </w:rPr>
        <w:t xml:space="preserve">the </w:t>
      </w:r>
      <w:r w:rsidRPr="003443AC">
        <w:rPr>
          <w:rFonts w:cs="Arial"/>
          <w:lang w:val="en-US"/>
        </w:rPr>
        <w:t>project</w:t>
      </w:r>
      <w:r w:rsidR="000E5756" w:rsidRPr="003443AC">
        <w:rPr>
          <w:rFonts w:cs="Arial"/>
          <w:lang w:val="en-US"/>
        </w:rPr>
        <w:t xml:space="preserve">, </w:t>
      </w:r>
      <w:r w:rsidRPr="003443AC">
        <w:rPr>
          <w:rFonts w:cs="Arial"/>
          <w:lang w:val="en-US"/>
        </w:rPr>
        <w:t xml:space="preserve">they managed to </w:t>
      </w:r>
      <w:r w:rsidR="007A74EC" w:rsidRPr="009B12FF">
        <w:rPr>
          <w:rFonts w:cs="Arial"/>
          <w:lang w:val="en-US"/>
        </w:rPr>
        <w:t>create</w:t>
      </w:r>
      <w:r w:rsidRPr="003443AC">
        <w:rPr>
          <w:rFonts w:cs="Arial"/>
          <w:lang w:val="en-US"/>
        </w:rPr>
        <w:t xml:space="preserve"> a network of producers that rely on a common work axis, as conservation (restoration) actions</w:t>
      </w:r>
      <w:r w:rsidR="000E5756" w:rsidRPr="00BA36C8">
        <w:rPr>
          <w:rFonts w:cs="Arial"/>
          <w:lang w:val="en-US"/>
        </w:rPr>
        <w:t xml:space="preserve">, </w:t>
      </w:r>
      <w:r w:rsidRPr="003443AC">
        <w:rPr>
          <w:rFonts w:cs="Arial"/>
          <w:lang w:val="en-US"/>
        </w:rPr>
        <w:t>which are being implemented with the support of UNDP and other partners</w:t>
      </w:r>
      <w:r w:rsidR="000E5756" w:rsidRPr="003443AC">
        <w:rPr>
          <w:rFonts w:cs="Arial"/>
          <w:lang w:val="en-US"/>
        </w:rPr>
        <w:t xml:space="preserve">. </w:t>
      </w:r>
      <w:r w:rsidRPr="003443AC">
        <w:rPr>
          <w:rFonts w:cs="Arial"/>
          <w:lang w:val="en-US"/>
        </w:rPr>
        <w:t>As a result, new production initiatives have been achieved and existing ones improved; this is the case of honey production and ecotourism projects linked to the potential of the territory for bird watching.</w:t>
      </w:r>
    </w:p>
    <w:p w:rsidR="00EB46A1" w:rsidRPr="00CF315D" w:rsidRDefault="00EB46A1" w:rsidP="00EB46A1">
      <w:pPr>
        <w:rPr>
          <w:rFonts w:cs="Arial"/>
          <w:lang w:val="en-US"/>
        </w:rPr>
      </w:pPr>
      <w:r w:rsidRPr="00CF315D">
        <w:rPr>
          <w:rFonts w:cs="Arial"/>
          <w:lang w:val="en-US"/>
        </w:rPr>
        <w:t xml:space="preserve">As natural partners of the project there are municipal mayors’ offices, in some cases their officials actively participated in the program and resources were obtained to support it </w:t>
      </w:r>
      <w:r w:rsidRPr="00CF315D">
        <w:rPr>
          <w:rFonts w:cs="Arial"/>
          <w:lang w:val="en-US"/>
        </w:rPr>
        <w:lastRenderedPageBreak/>
        <w:t xml:space="preserve">(Bank2 in </w:t>
      </w:r>
      <w:proofErr w:type="spellStart"/>
      <w:r w:rsidRPr="00CF315D">
        <w:rPr>
          <w:rFonts w:cs="Arial"/>
          <w:lang w:val="en-US"/>
        </w:rPr>
        <w:t>Natagaima</w:t>
      </w:r>
      <w:proofErr w:type="spellEnd"/>
      <w:r w:rsidRPr="00CF315D">
        <w:rPr>
          <w:rFonts w:cs="Arial"/>
          <w:lang w:val="en-US"/>
        </w:rPr>
        <w:t>), in others they were companions but did not generate a real commitment to the project.</w:t>
      </w:r>
    </w:p>
    <w:p w:rsidR="00EB46A1" w:rsidRPr="00CF315D" w:rsidRDefault="00EB46A1" w:rsidP="00EB46A1">
      <w:pPr>
        <w:rPr>
          <w:rFonts w:cs="Arial"/>
          <w:lang w:val="en-US"/>
        </w:rPr>
      </w:pPr>
      <w:r w:rsidRPr="00CF315D">
        <w:rPr>
          <w:rFonts w:cs="Arial"/>
          <w:lang w:val="en-US"/>
        </w:rPr>
        <w:t xml:space="preserve">For some of the project stakeholders, there was no real integration between the institutions linked to the project, due to the fact that the actions were not properly coordinated, and their interest was not </w:t>
      </w:r>
      <w:proofErr w:type="gramStart"/>
      <w:r w:rsidRPr="00CF315D">
        <w:rPr>
          <w:rFonts w:cs="Arial"/>
          <w:lang w:val="en-US"/>
        </w:rPr>
        <w:t>taken into account</w:t>
      </w:r>
      <w:proofErr w:type="gramEnd"/>
      <w:r w:rsidRPr="00CF315D">
        <w:rPr>
          <w:rFonts w:cs="Arial"/>
          <w:lang w:val="en-US"/>
        </w:rPr>
        <w:t>. This is the case of the CVC, whose interest was to develop action plans within its protected areas and not the creation of new conservation figures or new protected areas; For this reason, there was no coordination between the executors and the Corporation as the local authority. </w:t>
      </w:r>
    </w:p>
    <w:p w:rsidR="00EB46A1" w:rsidRPr="00CF315D" w:rsidRDefault="00EB46A1" w:rsidP="00EB46A1">
      <w:pPr>
        <w:rPr>
          <w:rFonts w:cs="Arial"/>
          <w:lang w:val="en-US"/>
        </w:rPr>
      </w:pPr>
      <w:r w:rsidRPr="00CF315D">
        <w:rPr>
          <w:rFonts w:cs="Arial"/>
          <w:lang w:val="en-US"/>
        </w:rPr>
        <w:t>It is important to mention that in all areas of intervention of the project, work was done with the farmworkers who have lived through the armed conflict and have been affected in different ways. Involving them to this project has been a great achievement, given that the presence of the State and other institutions in their territories in some cases has been null and in others there have had bad experiences. The appropriation and integration of these communities are a sign of success for the project.</w:t>
      </w:r>
    </w:p>
    <w:p w:rsidR="00EB46A1" w:rsidRPr="00CF315D" w:rsidRDefault="00EB46A1" w:rsidP="00482848">
      <w:pPr>
        <w:pStyle w:val="Heading3"/>
        <w:numPr>
          <w:ilvl w:val="2"/>
          <w:numId w:val="36"/>
        </w:numPr>
        <w:ind w:left="709" w:hanging="709"/>
        <w:rPr>
          <w:lang w:val="en-US"/>
        </w:rPr>
      </w:pPr>
      <w:bookmarkStart w:id="148" w:name="_Toc35611939"/>
      <w:r w:rsidRPr="00CF315D">
        <w:rPr>
          <w:lang w:val="en-US"/>
        </w:rPr>
        <w:t>Sustainability</w:t>
      </w:r>
      <w:bookmarkEnd w:id="148"/>
    </w:p>
    <w:tbl>
      <w:tblPr>
        <w:tblStyle w:val="TableGrid"/>
        <w:tblW w:w="0" w:type="auto"/>
        <w:tblLook w:val="04A0" w:firstRow="1" w:lastRow="0" w:firstColumn="1" w:lastColumn="0" w:noHBand="0" w:noVBand="1"/>
      </w:tblPr>
      <w:tblGrid>
        <w:gridCol w:w="5807"/>
        <w:gridCol w:w="2687"/>
      </w:tblGrid>
      <w:tr w:rsidR="00A074FB" w:rsidRPr="00CF315D" w:rsidTr="00A074FB">
        <w:tc>
          <w:tcPr>
            <w:tcW w:w="5807" w:type="dxa"/>
            <w:vAlign w:val="center"/>
          </w:tcPr>
          <w:p w:rsidR="00A074FB" w:rsidRPr="00CF315D" w:rsidRDefault="00A074FB" w:rsidP="00A074FB">
            <w:pPr>
              <w:spacing w:before="0" w:after="0" w:line="240" w:lineRule="auto"/>
              <w:rPr>
                <w:i/>
                <w:lang w:val="en-US"/>
              </w:rPr>
            </w:pPr>
            <w:r w:rsidRPr="00CF315D">
              <w:rPr>
                <w:rFonts w:cs="Arial"/>
                <w:lang w:val="en-US"/>
              </w:rPr>
              <w:t>Institutional framework and governance risks: the probability that the benefits will continue to be delivered after the project closure.</w:t>
            </w:r>
          </w:p>
        </w:tc>
        <w:tc>
          <w:tcPr>
            <w:tcW w:w="2687" w:type="dxa"/>
            <w:shd w:val="clear" w:color="auto" w:fill="92D050"/>
            <w:vAlign w:val="center"/>
          </w:tcPr>
          <w:p w:rsidR="00A074FB" w:rsidRPr="0055032A" w:rsidRDefault="00A074FB" w:rsidP="0055032A">
            <w:pPr>
              <w:spacing w:before="0" w:after="0" w:line="240" w:lineRule="auto"/>
              <w:jc w:val="center"/>
              <w:rPr>
                <w:i/>
                <w:lang w:val="en-US"/>
              </w:rPr>
            </w:pPr>
            <w:r w:rsidRPr="0055032A">
              <w:rPr>
                <w:rFonts w:cs="Arial"/>
                <w:lang w:val="en-US"/>
              </w:rPr>
              <w:t>Moderately</w:t>
            </w:r>
            <w:r w:rsidR="0055032A" w:rsidRPr="0055032A">
              <w:rPr>
                <w:rFonts w:cs="Arial"/>
                <w:lang w:val="en-US"/>
              </w:rPr>
              <w:t xml:space="preserve"> </w:t>
            </w:r>
            <w:r w:rsidRPr="0055032A">
              <w:rPr>
                <w:rFonts w:cs="Arial"/>
                <w:lang w:val="en-US"/>
              </w:rPr>
              <w:t>likely</w:t>
            </w:r>
          </w:p>
        </w:tc>
      </w:tr>
    </w:tbl>
    <w:p w:rsidR="00EE1D1F" w:rsidRPr="00CF315D" w:rsidRDefault="00EE1D1F" w:rsidP="00D97B09">
      <w:pPr>
        <w:rPr>
          <w:rFonts w:cs="Arial"/>
          <w:lang w:val="en-US"/>
        </w:rPr>
      </w:pPr>
      <w:bookmarkStart w:id="149" w:name="_Hlk32238965"/>
      <w:proofErr w:type="gramStart"/>
      <w:r w:rsidRPr="00CF315D">
        <w:rPr>
          <w:rFonts w:cs="Arial"/>
          <w:lang w:val="en-US"/>
        </w:rPr>
        <w:t>At the moment</w:t>
      </w:r>
      <w:proofErr w:type="gramEnd"/>
      <w:r w:rsidRPr="00CF315D">
        <w:rPr>
          <w:rFonts w:cs="Arial"/>
          <w:lang w:val="en-US"/>
        </w:rPr>
        <w:t xml:space="preserve"> there is no exit strategy for the project, which defines specific commitments regarding the follow-up and sustainability of the investments made. According to the project, arrangements for the strategy are being made, and the CARs have been invited to two strategy building workshops, waiting for a final workshop to present and validate it. They also mention that meetings have been held with the communities. The exit strategy does not have a budget, but it will include a good detail of activities and costs to be used in the planning tools of the CARs.</w:t>
      </w:r>
    </w:p>
    <w:p w:rsidR="00EE1D1F" w:rsidRPr="00CF315D" w:rsidRDefault="00EE1D1F" w:rsidP="00D97B09">
      <w:pPr>
        <w:rPr>
          <w:rFonts w:cs="Arial"/>
          <w:lang w:val="en-US"/>
        </w:rPr>
      </w:pPr>
      <w:bookmarkStart w:id="150" w:name="_Hlk32238978"/>
      <w:bookmarkEnd w:id="149"/>
      <w:r w:rsidRPr="00CF315D">
        <w:rPr>
          <w:rFonts w:cs="Arial"/>
          <w:lang w:val="en-US"/>
        </w:rPr>
        <w:t xml:space="preserve">The main strategy regarding the sustainability of the project consisted in the adoption by an administrative act of the CCS, CSNR and environmental determinants, which makes the action and management plans of these areas binding. However, there is evidence of low institutional sustainability, especially regarding the accompaniment and presence in the sites by MADS and the CARs. Activities such as policy design under the National Program for the Integrated Management of the Tropical Dry Forest in Colombia are also valued. Another example is the CARs and the municipal </w:t>
      </w:r>
      <w:r w:rsidR="000E5756" w:rsidRPr="00CF315D">
        <w:rPr>
          <w:rFonts w:cs="Arial"/>
          <w:lang w:val="en-US"/>
        </w:rPr>
        <w:t>authorities</w:t>
      </w:r>
      <w:r w:rsidR="000E5756">
        <w:rPr>
          <w:rFonts w:cs="Arial"/>
          <w:lang w:val="en-US"/>
        </w:rPr>
        <w:t xml:space="preserve"> </w:t>
      </w:r>
      <w:r w:rsidRPr="00CF315D">
        <w:rPr>
          <w:rFonts w:cs="Arial"/>
          <w:lang w:val="en-US"/>
        </w:rPr>
        <w:t xml:space="preserve">that depend, on the one hand, on the electoral results and on the other, on the final perception of the project before the new authorities. It is required that these stakeholders generate a commitment </w:t>
      </w:r>
      <w:r w:rsidRPr="00CF315D">
        <w:rPr>
          <w:rFonts w:cs="Arial"/>
          <w:lang w:val="en-US"/>
        </w:rPr>
        <w:lastRenderedPageBreak/>
        <w:t>to follow up and scale up the investments made. It is not yet perceived an appropriation of instruments and assets generated by the project in the CARs and local authorities.</w:t>
      </w:r>
    </w:p>
    <w:p w:rsidR="00EE1D1F" w:rsidRPr="00CF315D" w:rsidRDefault="00EE1D1F" w:rsidP="00D97B09">
      <w:pPr>
        <w:rPr>
          <w:rFonts w:cs="Arial"/>
          <w:lang w:val="en-US"/>
        </w:rPr>
      </w:pPr>
      <w:bookmarkStart w:id="151" w:name="_Hlk32238989"/>
      <w:bookmarkEnd w:id="150"/>
      <w:proofErr w:type="spellStart"/>
      <w:r w:rsidRPr="00CF315D">
        <w:rPr>
          <w:rFonts w:cs="Arial"/>
          <w:lang w:val="en-US"/>
        </w:rPr>
        <w:t>Corpoguajira</w:t>
      </w:r>
      <w:proofErr w:type="spellEnd"/>
      <w:r w:rsidRPr="00CF315D">
        <w:rPr>
          <w:rFonts w:cs="Arial"/>
          <w:lang w:val="en-US"/>
        </w:rPr>
        <w:t xml:space="preserve"> advances in the process of the previous consultation for the declaration of </w:t>
      </w:r>
      <w:r w:rsidRPr="00615050">
        <w:rPr>
          <w:rFonts w:cs="Arial"/>
          <w:lang w:val="en-US"/>
        </w:rPr>
        <w:t>a DRMI for the conservation</w:t>
      </w:r>
      <w:r w:rsidRPr="00CF315D">
        <w:rPr>
          <w:rFonts w:cs="Arial"/>
          <w:lang w:val="en-US"/>
        </w:rPr>
        <w:t xml:space="preserve"> of BS in </w:t>
      </w:r>
      <w:proofErr w:type="spellStart"/>
      <w:r w:rsidRPr="00CF315D">
        <w:rPr>
          <w:rFonts w:cs="Arial"/>
          <w:lang w:val="en-US"/>
        </w:rPr>
        <w:t>Dibulla</w:t>
      </w:r>
      <w:proofErr w:type="spellEnd"/>
      <w:r w:rsidRPr="00CF315D">
        <w:rPr>
          <w:rFonts w:cs="Arial"/>
          <w:lang w:val="en-US"/>
        </w:rPr>
        <w:t xml:space="preserve">, the other Corporations such as </w:t>
      </w:r>
      <w:proofErr w:type="spellStart"/>
      <w:r w:rsidRPr="00CF315D">
        <w:rPr>
          <w:rFonts w:cs="Arial"/>
          <w:lang w:val="en-US"/>
        </w:rPr>
        <w:t>Cortolima</w:t>
      </w:r>
      <w:proofErr w:type="spellEnd"/>
      <w:r w:rsidRPr="00CF315D">
        <w:rPr>
          <w:rFonts w:cs="Arial"/>
          <w:lang w:val="en-US"/>
        </w:rPr>
        <w:t xml:space="preserve">, </w:t>
      </w:r>
      <w:proofErr w:type="spellStart"/>
      <w:r w:rsidRPr="00CF315D">
        <w:rPr>
          <w:rFonts w:cs="Arial"/>
          <w:lang w:val="en-US"/>
        </w:rPr>
        <w:t>Cardique</w:t>
      </w:r>
      <w:proofErr w:type="spellEnd"/>
      <w:r w:rsidRPr="00CF315D">
        <w:rPr>
          <w:rFonts w:cs="Arial"/>
          <w:lang w:val="en-US"/>
        </w:rPr>
        <w:t xml:space="preserve"> and </w:t>
      </w:r>
      <w:proofErr w:type="spellStart"/>
      <w:r w:rsidRPr="00CF315D">
        <w:rPr>
          <w:rFonts w:cs="Arial"/>
          <w:lang w:val="en-US"/>
        </w:rPr>
        <w:t>Corpocesar</w:t>
      </w:r>
      <w:proofErr w:type="spellEnd"/>
      <w:r w:rsidRPr="00CF315D">
        <w:rPr>
          <w:rFonts w:cs="Arial"/>
          <w:lang w:val="en-US"/>
        </w:rPr>
        <w:t xml:space="preserve">, adopted through CCS resolutions and signed agreements with the communities for this purpose. In </w:t>
      </w:r>
      <w:proofErr w:type="spellStart"/>
      <w:r w:rsidRPr="00CF315D">
        <w:rPr>
          <w:rFonts w:cs="Arial"/>
          <w:lang w:val="en-US"/>
        </w:rPr>
        <w:t>Aipe</w:t>
      </w:r>
      <w:proofErr w:type="spellEnd"/>
      <w:r w:rsidRPr="00CF315D">
        <w:rPr>
          <w:rFonts w:cs="Arial"/>
          <w:lang w:val="en-US"/>
        </w:rPr>
        <w:t xml:space="preserve"> the CAM supports the implementation of CSNR management plans. CVC hosted a buffer zone of the DRMI El </w:t>
      </w:r>
      <w:proofErr w:type="spellStart"/>
      <w:r w:rsidRPr="00CF315D">
        <w:rPr>
          <w:rFonts w:cs="Arial"/>
          <w:lang w:val="en-US"/>
        </w:rPr>
        <w:t>Chilcal</w:t>
      </w:r>
      <w:proofErr w:type="spellEnd"/>
      <w:r w:rsidRPr="00CF315D">
        <w:rPr>
          <w:rFonts w:cs="Arial"/>
          <w:lang w:val="en-US"/>
        </w:rPr>
        <w:t>.</w:t>
      </w:r>
    </w:p>
    <w:p w:rsidR="00EE1D1F" w:rsidRPr="00CF315D" w:rsidRDefault="00EE1D1F" w:rsidP="00EE1D1F">
      <w:pPr>
        <w:rPr>
          <w:rFonts w:cs="Arial"/>
          <w:lang w:val="en-US"/>
        </w:rPr>
      </w:pPr>
      <w:bookmarkStart w:id="152" w:name="_Hlk32239001"/>
      <w:bookmarkEnd w:id="151"/>
      <w:r w:rsidRPr="00CF315D">
        <w:rPr>
          <w:rFonts w:cs="Arial"/>
          <w:lang w:val="en-US"/>
        </w:rPr>
        <w:t xml:space="preserve">Opportunities from other projects are </w:t>
      </w:r>
      <w:r w:rsidR="00A074FB" w:rsidRPr="00CF315D">
        <w:rPr>
          <w:rFonts w:cs="Arial"/>
          <w:lang w:val="en-US"/>
        </w:rPr>
        <w:t>recognized</w:t>
      </w:r>
      <w:r w:rsidRPr="00CF315D">
        <w:rPr>
          <w:rFonts w:cs="Arial"/>
          <w:lang w:val="en-US"/>
        </w:rPr>
        <w:t xml:space="preserve">, especially refers to the Natural Wealth Program USAID, FAO, universities. Likewise, other opportunities from partners such as the Ministry of Agriculture should be considered, </w:t>
      </w:r>
      <w:proofErr w:type="gramStart"/>
      <w:r w:rsidRPr="00CF315D">
        <w:rPr>
          <w:rFonts w:cs="Arial"/>
          <w:lang w:val="en-US"/>
        </w:rPr>
        <w:t>evaluated</w:t>
      </w:r>
      <w:proofErr w:type="gramEnd"/>
      <w:r w:rsidRPr="00CF315D">
        <w:rPr>
          <w:rFonts w:cs="Arial"/>
          <w:lang w:val="en-US"/>
        </w:rPr>
        <w:t xml:space="preserve"> and included, and their work in sustainable soil practices, handling and management of agricultural products should be reviewed.</w:t>
      </w:r>
    </w:p>
    <w:tbl>
      <w:tblPr>
        <w:tblStyle w:val="TableGrid"/>
        <w:tblW w:w="0" w:type="auto"/>
        <w:tblLook w:val="04A0" w:firstRow="1" w:lastRow="0" w:firstColumn="1" w:lastColumn="0" w:noHBand="0" w:noVBand="1"/>
      </w:tblPr>
      <w:tblGrid>
        <w:gridCol w:w="5807"/>
        <w:gridCol w:w="2687"/>
      </w:tblGrid>
      <w:tr w:rsidR="00BC1E2C" w:rsidRPr="00CF315D" w:rsidTr="00B65E84">
        <w:tc>
          <w:tcPr>
            <w:tcW w:w="5807" w:type="dxa"/>
          </w:tcPr>
          <w:bookmarkEnd w:id="152"/>
          <w:p w:rsidR="00BC1E2C" w:rsidRPr="00CF315D" w:rsidRDefault="00EE1D1F" w:rsidP="00B4767B">
            <w:pPr>
              <w:spacing w:before="0" w:after="0"/>
              <w:rPr>
                <w:iCs/>
                <w:lang w:val="en-US"/>
              </w:rPr>
            </w:pPr>
            <w:r w:rsidRPr="00CF315D">
              <w:rPr>
                <w:iCs/>
                <w:lang w:val="en-US"/>
              </w:rPr>
              <w:t>Socioeconomic risk: The probability that the benefits will continue to be delivered after the project closure.</w:t>
            </w:r>
          </w:p>
        </w:tc>
        <w:tc>
          <w:tcPr>
            <w:tcW w:w="2687" w:type="dxa"/>
            <w:shd w:val="clear" w:color="auto" w:fill="92D050"/>
          </w:tcPr>
          <w:p w:rsidR="00BC1E2C" w:rsidRPr="00CF315D" w:rsidRDefault="00EE1D1F" w:rsidP="0055032A">
            <w:pPr>
              <w:spacing w:before="0" w:after="0"/>
              <w:rPr>
                <w:iCs/>
                <w:lang w:val="en-US"/>
              </w:rPr>
            </w:pPr>
            <w:r w:rsidRPr="00CF315D">
              <w:rPr>
                <w:iCs/>
                <w:lang w:val="en-US"/>
              </w:rPr>
              <w:t>Moderately likely</w:t>
            </w:r>
          </w:p>
        </w:tc>
      </w:tr>
    </w:tbl>
    <w:p w:rsidR="00EE1D1F" w:rsidRPr="00F17AD9" w:rsidRDefault="00EE1D1F" w:rsidP="00EE1D1F">
      <w:pPr>
        <w:rPr>
          <w:rFonts w:cs="Arial"/>
          <w:lang w:val="en-US"/>
        </w:rPr>
      </w:pPr>
      <w:r w:rsidRPr="00CF315D">
        <w:rPr>
          <w:rFonts w:cs="Arial"/>
          <w:lang w:val="en-US"/>
        </w:rPr>
        <w:t xml:space="preserve">At first sight, it is evident that there is a low perspective of the sustainability of the </w:t>
      </w:r>
      <w:r w:rsidR="0025292B" w:rsidRPr="00CF315D">
        <w:rPr>
          <w:rFonts w:cs="Arial"/>
          <w:lang w:val="en-US"/>
        </w:rPr>
        <w:t>prioritized</w:t>
      </w:r>
      <w:r w:rsidRPr="00CF315D">
        <w:rPr>
          <w:rFonts w:cs="Arial"/>
          <w:lang w:val="en-US"/>
        </w:rPr>
        <w:t xml:space="preserve"> productive chains. Topics such as short intervention times are highlighted, which did not open spaces to consolidate sustainability. Due to its scope, the project did not address other structural aspects of sustainability such as the needs for road infrastructure and communications required for productive proposals. However, according to the project, the selection of the chains was based on the Peace Products strategy, which is why the work is done is expected to be included in this strategy or in future commercial negotiations. Additionally, the project team mentions that some chains such as beans received support from the PPD, </w:t>
      </w:r>
      <w:proofErr w:type="spellStart"/>
      <w:r w:rsidRPr="00CF315D">
        <w:rPr>
          <w:rFonts w:cs="Arial"/>
          <w:lang w:val="en-US"/>
        </w:rPr>
        <w:t>Colciencias</w:t>
      </w:r>
      <w:proofErr w:type="spellEnd"/>
      <w:r w:rsidRPr="00CF315D">
        <w:rPr>
          <w:rFonts w:cs="Arial"/>
          <w:lang w:val="en-US"/>
        </w:rPr>
        <w:t xml:space="preserve"> and </w:t>
      </w:r>
      <w:r w:rsidR="00615050">
        <w:rPr>
          <w:rFonts w:cs="Arial"/>
          <w:lang w:val="en-US"/>
        </w:rPr>
        <w:t>“</w:t>
      </w:r>
      <w:r w:rsidRPr="001019C3">
        <w:rPr>
          <w:rFonts w:cs="Arial"/>
          <w:i/>
          <w:iCs/>
          <w:lang w:val="en-US"/>
        </w:rPr>
        <w:t xml:space="preserve">Bolívar </w:t>
      </w:r>
      <w:proofErr w:type="spellStart"/>
      <w:r w:rsidRPr="001019C3">
        <w:rPr>
          <w:rFonts w:cs="Arial"/>
          <w:i/>
          <w:iCs/>
          <w:lang w:val="en-US"/>
        </w:rPr>
        <w:t>si</w:t>
      </w:r>
      <w:proofErr w:type="spellEnd"/>
      <w:r w:rsidRPr="001019C3">
        <w:rPr>
          <w:rFonts w:cs="Arial"/>
          <w:i/>
          <w:iCs/>
          <w:lang w:val="en-US"/>
        </w:rPr>
        <w:t xml:space="preserve"> Innova</w:t>
      </w:r>
      <w:r w:rsidR="00615050">
        <w:rPr>
          <w:rFonts w:cs="Arial"/>
          <w:i/>
          <w:iCs/>
          <w:lang w:val="en-US"/>
        </w:rPr>
        <w:t>”</w:t>
      </w:r>
      <w:r w:rsidRPr="001019C3">
        <w:rPr>
          <w:rFonts w:cs="Arial"/>
          <w:i/>
          <w:iCs/>
          <w:lang w:val="en-US"/>
        </w:rPr>
        <w:t>.</w:t>
      </w:r>
      <w:r w:rsidRPr="00CF315D">
        <w:rPr>
          <w:rFonts w:cs="Arial"/>
          <w:lang w:val="en-US"/>
        </w:rPr>
        <w:t xml:space="preserve"> They argue that investment has been made in strengthening marketing capabilities, articulated with the green windows of the CAR, in the MADS Green Business Catalogue and </w:t>
      </w:r>
      <w:r w:rsidRPr="00F17AD9">
        <w:rPr>
          <w:rFonts w:cs="Arial"/>
          <w:lang w:val="en-US"/>
        </w:rPr>
        <w:t>especially are reflected in the “Peace Products” strategy. </w:t>
      </w:r>
    </w:p>
    <w:p w:rsidR="006B303A" w:rsidRPr="00CF315D" w:rsidRDefault="006B303A" w:rsidP="006B303A">
      <w:pPr>
        <w:rPr>
          <w:rFonts w:cs="Arial"/>
          <w:lang w:val="en-US"/>
        </w:rPr>
      </w:pPr>
      <w:bookmarkStart w:id="153" w:name="_Hlk32239093"/>
    </w:p>
    <w:tbl>
      <w:tblPr>
        <w:tblStyle w:val="TableGrid"/>
        <w:tblW w:w="0" w:type="auto"/>
        <w:tblLook w:val="04A0" w:firstRow="1" w:lastRow="0" w:firstColumn="1" w:lastColumn="0" w:noHBand="0" w:noVBand="1"/>
      </w:tblPr>
      <w:tblGrid>
        <w:gridCol w:w="5807"/>
        <w:gridCol w:w="2687"/>
      </w:tblGrid>
      <w:tr w:rsidR="00C5129A" w:rsidRPr="00CF315D" w:rsidTr="0055032A">
        <w:tc>
          <w:tcPr>
            <w:tcW w:w="5807" w:type="dxa"/>
          </w:tcPr>
          <w:bookmarkEnd w:id="153"/>
          <w:p w:rsidR="00C5129A" w:rsidRPr="00CF315D" w:rsidRDefault="006B303A" w:rsidP="009E1388">
            <w:pPr>
              <w:spacing w:before="0" w:after="0"/>
              <w:rPr>
                <w:iCs/>
                <w:lang w:val="en-US"/>
              </w:rPr>
            </w:pPr>
            <w:r w:rsidRPr="00CF315D">
              <w:rPr>
                <w:iCs/>
                <w:lang w:val="en-US"/>
              </w:rPr>
              <w:t>Environmental Risks: The probability that the benefits will continue to be delivered after the project closure.</w:t>
            </w:r>
          </w:p>
        </w:tc>
        <w:tc>
          <w:tcPr>
            <w:tcW w:w="2687" w:type="dxa"/>
            <w:shd w:val="clear" w:color="auto" w:fill="9BBB59" w:themeFill="accent3"/>
          </w:tcPr>
          <w:p w:rsidR="00C5129A" w:rsidRPr="00CF315D" w:rsidRDefault="006B303A" w:rsidP="0055032A">
            <w:pPr>
              <w:spacing w:before="0" w:after="0"/>
              <w:rPr>
                <w:iCs/>
                <w:lang w:val="en-US"/>
              </w:rPr>
            </w:pPr>
            <w:r w:rsidRPr="00CF315D">
              <w:rPr>
                <w:iCs/>
                <w:lang w:val="en-US"/>
              </w:rPr>
              <w:t>Moderately likely</w:t>
            </w:r>
          </w:p>
        </w:tc>
      </w:tr>
    </w:tbl>
    <w:p w:rsidR="006B303A" w:rsidRPr="00CF315D" w:rsidRDefault="006B303A" w:rsidP="006B303A">
      <w:pPr>
        <w:rPr>
          <w:rFonts w:cs="Arial"/>
          <w:lang w:val="en-US"/>
        </w:rPr>
      </w:pPr>
      <w:r w:rsidRPr="00CF315D">
        <w:rPr>
          <w:rFonts w:cs="Arial"/>
          <w:lang w:val="en-US"/>
        </w:rPr>
        <w:t xml:space="preserve">For CARs officials, the project is considered a good initiative, whose main achievement was to make the community work together for a common objective, which in this case was the conservation of the forest. They focus their attention on the need to capture resources, but there is no commitment to contribute from their possibilities to the replication of this experience, although they are interested in the continuity of </w:t>
      </w:r>
      <w:r w:rsidRPr="00CF315D">
        <w:rPr>
          <w:rFonts w:cs="Arial"/>
          <w:lang w:val="en-US"/>
        </w:rPr>
        <w:lastRenderedPageBreak/>
        <w:t>the project. In this sense, CCS, CSNR and environmental determinants offer the opportunity to become binding tools that justify the investment of new resources, to the extent that the commitment and interest of the authorities are maintained. </w:t>
      </w:r>
    </w:p>
    <w:p w:rsidR="006B303A" w:rsidRPr="00CF315D" w:rsidRDefault="006B303A" w:rsidP="00482848">
      <w:pPr>
        <w:pStyle w:val="Heading3"/>
        <w:numPr>
          <w:ilvl w:val="2"/>
          <w:numId w:val="36"/>
        </w:numPr>
        <w:ind w:left="709" w:hanging="709"/>
        <w:rPr>
          <w:lang w:val="en-US"/>
        </w:rPr>
      </w:pPr>
      <w:bookmarkStart w:id="154" w:name="_Toc35611940"/>
      <w:r w:rsidRPr="00CF315D">
        <w:rPr>
          <w:lang w:val="en-US"/>
        </w:rPr>
        <w:t>Impact</w:t>
      </w:r>
      <w:bookmarkEnd w:id="154"/>
    </w:p>
    <w:p w:rsidR="00DE2CCF" w:rsidRPr="00CF315D" w:rsidRDefault="006B303A" w:rsidP="006B303A">
      <w:pPr>
        <w:rPr>
          <w:rFonts w:cs="Arial"/>
          <w:lang w:val="en-US"/>
        </w:rPr>
      </w:pPr>
      <w:bookmarkStart w:id="155" w:name="_Ref22826679"/>
      <w:bookmarkStart w:id="156" w:name="_Toc24098801"/>
      <w:r w:rsidRPr="00CF315D">
        <w:rPr>
          <w:rFonts w:cs="Arial"/>
          <w:lang w:val="en-US"/>
        </w:rPr>
        <w:t xml:space="preserve">The impact indicators demonstrate that the project reached significant achievements during its implementation, in some cases exceeding the planned target. The most notable corresponds to the number of key species by biological groups (birds, </w:t>
      </w:r>
      <w:proofErr w:type="gramStart"/>
      <w:r w:rsidRPr="00CF315D">
        <w:rPr>
          <w:rFonts w:cs="Arial"/>
          <w:lang w:val="en-US"/>
        </w:rPr>
        <w:t>plants</w:t>
      </w:r>
      <w:proofErr w:type="gramEnd"/>
      <w:r w:rsidRPr="00CF315D">
        <w:rPr>
          <w:rFonts w:cs="Arial"/>
          <w:lang w:val="en-US"/>
        </w:rPr>
        <w:t xml:space="preserve"> and ants) in permanent monitoring plots in the </w:t>
      </w:r>
      <w:r w:rsidR="00A074FB" w:rsidRPr="00CF315D">
        <w:rPr>
          <w:rFonts w:cs="Arial"/>
          <w:lang w:val="en-US"/>
        </w:rPr>
        <w:t>prioritized</w:t>
      </w:r>
      <w:r w:rsidRPr="00CF315D">
        <w:rPr>
          <w:rFonts w:cs="Arial"/>
          <w:lang w:val="en-US"/>
        </w:rPr>
        <w:t xml:space="preserve"> sites where another biological group, mammals, was also included. This indicator shows that it has reached more than 100%. Significant advances in monitoring are </w:t>
      </w:r>
      <w:r w:rsidR="00A074FB" w:rsidRPr="00CF315D">
        <w:rPr>
          <w:rFonts w:cs="Arial"/>
          <w:lang w:val="en-US"/>
        </w:rPr>
        <w:t>recognized</w:t>
      </w:r>
      <w:r w:rsidRPr="00CF315D">
        <w:rPr>
          <w:rFonts w:cs="Arial"/>
          <w:lang w:val="en-US"/>
        </w:rPr>
        <w:t xml:space="preserve"> through the installation of platforms that have allowed species censuses, reporting results such as: 821 birds, 818 plants and 436 monitored ants (Figure </w:t>
      </w:r>
      <w:r w:rsidR="00A02DE5">
        <w:rPr>
          <w:rFonts w:cs="Arial"/>
          <w:lang w:val="en-US"/>
        </w:rPr>
        <w:t>6</w:t>
      </w:r>
      <w:r w:rsidRPr="00CF315D">
        <w:rPr>
          <w:rFonts w:cs="Arial"/>
          <w:lang w:val="en-US"/>
        </w:rPr>
        <w:t>).</w:t>
      </w:r>
    </w:p>
    <w:p w:rsidR="006B303A" w:rsidRPr="00CF315D" w:rsidRDefault="0025292B" w:rsidP="009B12FF">
      <w:pPr>
        <w:spacing w:before="0" w:after="0" w:line="240" w:lineRule="auto"/>
        <w:jc w:val="left"/>
        <w:rPr>
          <w:rFonts w:cs="Arial"/>
          <w:lang w:val="en-US"/>
        </w:rPr>
      </w:pPr>
      <w:bookmarkStart w:id="157" w:name="_Toc35611985"/>
      <w:bookmarkEnd w:id="155"/>
      <w:bookmarkEnd w:id="156"/>
      <w:r w:rsidRPr="00CF315D">
        <w:rPr>
          <w:rFonts w:cs="Arial"/>
          <w:b/>
          <w:bCs/>
          <w:lang w:val="en-US"/>
        </w:rPr>
        <w:t xml:space="preserve">Figure </w:t>
      </w:r>
      <w:r w:rsidR="00A02DE5">
        <w:rPr>
          <w:rFonts w:cs="Arial"/>
          <w:b/>
          <w:bCs/>
          <w:lang w:val="en-US"/>
        </w:rPr>
        <w:t>6</w:t>
      </w:r>
      <w:r w:rsidRPr="00CF315D">
        <w:rPr>
          <w:rFonts w:cs="Arial"/>
          <w:b/>
          <w:bCs/>
          <w:i/>
          <w:iCs/>
          <w:lang w:val="en-US"/>
        </w:rPr>
        <w:t xml:space="preserve"> </w:t>
      </w:r>
      <w:r w:rsidR="006B303A" w:rsidRPr="00CF315D">
        <w:rPr>
          <w:rFonts w:cs="Arial"/>
          <w:b/>
          <w:bCs/>
          <w:lang w:val="en-US"/>
        </w:rPr>
        <w:t>Level of progress in the project’s impact indicators</w:t>
      </w:r>
      <w:bookmarkEnd w:id="157"/>
    </w:p>
    <w:p w:rsidR="00F359EB" w:rsidRPr="00CF315D" w:rsidRDefault="007C6F1B" w:rsidP="00D70C54">
      <w:pPr>
        <w:pStyle w:val="NoSpacing"/>
        <w:rPr>
          <w:lang w:val="en-US"/>
        </w:rPr>
      </w:pPr>
      <w:r w:rsidRPr="00CF315D">
        <w:rPr>
          <w:noProof/>
          <w:lang w:val="en-US"/>
        </w:rPr>
        <w:drawing>
          <wp:inline distT="0" distB="0" distL="0" distR="0" wp14:anchorId="582B1EA1" wp14:editId="6AABE32D">
            <wp:extent cx="5429250" cy="1962150"/>
            <wp:effectExtent l="0" t="0" r="0" b="0"/>
            <wp:docPr id="2" name="Gráfico 2">
              <a:extLst xmlns:a="http://schemas.openxmlformats.org/drawingml/2006/main">
                <a:ext uri="{FF2B5EF4-FFF2-40B4-BE49-F238E27FC236}">
                  <a16:creationId xmlns:a16="http://schemas.microsoft.com/office/drawing/2014/main" id="{FBACE6B8-75D8-43DD-87F7-24D1AFA9EFE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FF7A5F" w:rsidRPr="00CF315D" w:rsidRDefault="00FF7A5F" w:rsidP="00986EC1">
      <w:pPr>
        <w:rPr>
          <w:sz w:val="18"/>
          <w:szCs w:val="18"/>
          <w:lang w:val="en-US"/>
        </w:rPr>
      </w:pPr>
      <w:r w:rsidRPr="00CF315D">
        <w:rPr>
          <w:sz w:val="18"/>
          <w:szCs w:val="18"/>
          <w:lang w:val="en-US"/>
        </w:rPr>
        <w:t>Source: PIR, 2018</w:t>
      </w:r>
    </w:p>
    <w:p w:rsidR="006B303A" w:rsidRPr="00CF315D" w:rsidRDefault="006B303A" w:rsidP="006B303A">
      <w:pPr>
        <w:rPr>
          <w:rFonts w:cs="Arial"/>
          <w:lang w:val="en-US"/>
        </w:rPr>
      </w:pPr>
      <w:r w:rsidRPr="00CF315D">
        <w:rPr>
          <w:rFonts w:cs="Arial"/>
          <w:lang w:val="en-US"/>
        </w:rPr>
        <w:t xml:space="preserve">In relation to the progress of the indicators by the </w:t>
      </w:r>
      <w:r w:rsidR="000E5756">
        <w:rPr>
          <w:rFonts w:cs="Arial"/>
          <w:lang w:val="en-US"/>
        </w:rPr>
        <w:t>outcome</w:t>
      </w:r>
      <w:r w:rsidRPr="00CF315D">
        <w:rPr>
          <w:rFonts w:cs="Arial"/>
          <w:lang w:val="en-US"/>
        </w:rPr>
        <w:t>, both components show advances higher than 100%, on average. Attention is drawn to the monitoring of the flow provided, it is highlighted that this type of indicators requires a timeline analysis, and considerations of dry or rainy seasons, so the interpretation of the result must be careful (Figure </w:t>
      </w:r>
      <w:r w:rsidR="0025292B" w:rsidRPr="00CF315D">
        <w:rPr>
          <w:rFonts w:cs="Arial"/>
          <w:lang w:val="en-US"/>
        </w:rPr>
        <w:t>7</w:t>
      </w:r>
      <w:r w:rsidRPr="00CF315D">
        <w:rPr>
          <w:rFonts w:cs="Arial"/>
          <w:lang w:val="en-US"/>
        </w:rPr>
        <w:t>).</w:t>
      </w:r>
    </w:p>
    <w:p w:rsidR="006B303A" w:rsidRPr="009E5E59" w:rsidRDefault="006B303A" w:rsidP="006B303A">
      <w:pPr>
        <w:rPr>
          <w:rFonts w:cs="Arial"/>
          <w:lang w:val="en-US"/>
        </w:rPr>
      </w:pPr>
      <w:r w:rsidRPr="00CF315D">
        <w:rPr>
          <w:rFonts w:cs="Arial"/>
          <w:lang w:val="en-US"/>
        </w:rPr>
        <w:t>In general, the progress of the project shows that the dry forest has positioning and visibility at the highest level, </w:t>
      </w:r>
      <w:r w:rsidR="00A074FB" w:rsidRPr="00CF315D">
        <w:rPr>
          <w:rFonts w:cs="Arial"/>
          <w:lang w:val="en-US"/>
        </w:rPr>
        <w:t>institutionalized</w:t>
      </w:r>
      <w:r w:rsidRPr="00CF315D">
        <w:rPr>
          <w:rFonts w:cs="Arial"/>
          <w:lang w:val="en-US"/>
        </w:rPr>
        <w:t xml:space="preserve"> through a National Program for the Integrated Management of the Tropical </w:t>
      </w:r>
      <w:r w:rsidRPr="009E5E59">
        <w:rPr>
          <w:rFonts w:cs="Arial"/>
          <w:lang w:val="en-US"/>
        </w:rPr>
        <w:t xml:space="preserve">Dry Forest in Colombia. It is evident that the Ministry of Environment sponsors the matter, </w:t>
      </w:r>
      <w:r w:rsidR="0057123B" w:rsidRPr="009E5E59">
        <w:rPr>
          <w:rFonts w:cs="Arial"/>
          <w:lang w:val="en-US"/>
        </w:rPr>
        <w:t xml:space="preserve">and that </w:t>
      </w:r>
      <w:r w:rsidRPr="009E5E59">
        <w:rPr>
          <w:rFonts w:cs="Arial"/>
          <w:lang w:val="en-US"/>
        </w:rPr>
        <w:t>there is a good level of interest from the Ministry's technicians</w:t>
      </w:r>
      <w:r w:rsidR="0057123B" w:rsidRPr="009E5E59">
        <w:rPr>
          <w:rFonts w:cs="Arial"/>
          <w:lang w:val="en-US"/>
        </w:rPr>
        <w:t>; h</w:t>
      </w:r>
      <w:r w:rsidRPr="009E5E59">
        <w:rPr>
          <w:rFonts w:cs="Arial"/>
          <w:lang w:val="en-US"/>
        </w:rPr>
        <w:t>owever, it is recommended to include legal, financial specialists that enhance the process of design and launch of the program.</w:t>
      </w:r>
    </w:p>
    <w:p w:rsidR="00DE2CCF" w:rsidRPr="00CF315D" w:rsidRDefault="006B303A" w:rsidP="006B303A">
      <w:pPr>
        <w:rPr>
          <w:rFonts w:cs="Arial"/>
          <w:lang w:val="en-US"/>
        </w:rPr>
      </w:pPr>
      <w:r w:rsidRPr="009E5E59">
        <w:rPr>
          <w:rFonts w:cs="Arial"/>
          <w:lang w:val="en-US"/>
        </w:rPr>
        <w:lastRenderedPageBreak/>
        <w:t xml:space="preserve">One of the clearest </w:t>
      </w:r>
      <w:proofErr w:type="gramStart"/>
      <w:r w:rsidRPr="009E5E59">
        <w:rPr>
          <w:rFonts w:cs="Arial"/>
          <w:lang w:val="en-US"/>
        </w:rPr>
        <w:t>results,  although</w:t>
      </w:r>
      <w:proofErr w:type="gramEnd"/>
      <w:r w:rsidRPr="009E5E59">
        <w:rPr>
          <w:rFonts w:cs="Arial"/>
          <w:lang w:val="en-US"/>
        </w:rPr>
        <w:t xml:space="preserve"> it has not been quantified but that is a legacy of the project, </w:t>
      </w:r>
      <w:r w:rsidR="0057123B" w:rsidRPr="009E5E59">
        <w:rPr>
          <w:rFonts w:cs="Arial"/>
          <w:lang w:val="en-US"/>
        </w:rPr>
        <w:t xml:space="preserve">is the </w:t>
      </w:r>
      <w:proofErr w:type="spellStart"/>
      <w:r w:rsidRPr="009E5E59">
        <w:rPr>
          <w:rFonts w:cs="Arial"/>
          <w:lang w:val="en-US"/>
        </w:rPr>
        <w:t>the</w:t>
      </w:r>
      <w:proofErr w:type="spellEnd"/>
      <w:r w:rsidRPr="009E5E59">
        <w:rPr>
          <w:rFonts w:cs="Arial"/>
          <w:lang w:val="en-US"/>
        </w:rPr>
        <w:t xml:space="preserve"> construction of social structure and empowerment of the beneficiary communities. Countless testimonies are collected from the communities that affirm, "We learned to work together, now we have confidence in the </w:t>
      </w:r>
      <w:r w:rsidR="00A074FB" w:rsidRPr="009E5E59">
        <w:rPr>
          <w:rFonts w:cs="Arial"/>
          <w:lang w:val="en-US"/>
        </w:rPr>
        <w:t>neighbors</w:t>
      </w:r>
      <w:r w:rsidRPr="009E5E59">
        <w:rPr>
          <w:rFonts w:cs="Arial"/>
          <w:lang w:val="en-US"/>
        </w:rPr>
        <w:t> ", "now we are aware and know what the dry forest is</w:t>
      </w:r>
      <w:r w:rsidR="0055032A">
        <w:rPr>
          <w:rFonts w:cs="Arial"/>
          <w:lang w:val="en-US"/>
        </w:rPr>
        <w:t>”.</w:t>
      </w:r>
    </w:p>
    <w:p w:rsidR="004B121F" w:rsidRPr="00CF315D" w:rsidRDefault="0025292B" w:rsidP="004B121F">
      <w:pPr>
        <w:rPr>
          <w:rFonts w:cs="Arial"/>
          <w:lang w:val="en-US"/>
        </w:rPr>
      </w:pPr>
      <w:bookmarkStart w:id="158" w:name="_Toc35611986"/>
      <w:r w:rsidRPr="00CF315D">
        <w:rPr>
          <w:rFonts w:cs="Arial"/>
          <w:b/>
          <w:bCs/>
          <w:lang w:val="en-US"/>
        </w:rPr>
        <w:t xml:space="preserve">Figure </w:t>
      </w:r>
      <w:r w:rsidR="00A02DE5">
        <w:rPr>
          <w:rFonts w:cs="Arial"/>
          <w:b/>
          <w:bCs/>
          <w:lang w:val="en-US"/>
        </w:rPr>
        <w:t>7</w:t>
      </w:r>
      <w:r w:rsidRPr="00CF315D">
        <w:rPr>
          <w:rFonts w:cs="Arial"/>
          <w:b/>
          <w:bCs/>
          <w:lang w:val="en-US"/>
        </w:rPr>
        <w:t xml:space="preserve"> </w:t>
      </w:r>
      <w:r w:rsidR="004B121F" w:rsidRPr="00CF315D">
        <w:rPr>
          <w:rFonts w:cs="Arial"/>
          <w:b/>
          <w:bCs/>
          <w:lang w:val="en-US"/>
        </w:rPr>
        <w:t xml:space="preserve">Indicators Progress by </w:t>
      </w:r>
      <w:r w:rsidR="00873ED6">
        <w:rPr>
          <w:rFonts w:cs="Arial"/>
          <w:b/>
          <w:bCs/>
          <w:lang w:val="en-US"/>
        </w:rPr>
        <w:t>Component</w:t>
      </w:r>
      <w:bookmarkEnd w:id="158"/>
    </w:p>
    <w:p w:rsidR="00CD5C87" w:rsidRPr="00CF315D" w:rsidRDefault="00E413E1" w:rsidP="00D70C54">
      <w:pPr>
        <w:spacing w:before="0" w:after="0"/>
        <w:rPr>
          <w:lang w:val="en-US"/>
        </w:rPr>
      </w:pPr>
      <w:r w:rsidRPr="00CF315D">
        <w:rPr>
          <w:noProof/>
          <w:lang w:val="en-US"/>
        </w:rPr>
        <w:drawing>
          <wp:inline distT="0" distB="0" distL="0" distR="0" wp14:anchorId="644113DD" wp14:editId="028CBB1D">
            <wp:extent cx="5372100" cy="3105150"/>
            <wp:effectExtent l="0" t="0" r="0" b="0"/>
            <wp:docPr id="3" name="Gráfico 3">
              <a:extLst xmlns:a="http://schemas.openxmlformats.org/drawingml/2006/main">
                <a:ext uri="{FF2B5EF4-FFF2-40B4-BE49-F238E27FC236}">
                  <a16:creationId xmlns:a16="http://schemas.microsoft.com/office/drawing/2014/main" id="{1FA7F82B-6FF9-4F14-AE57-B7675E0AE5F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FF7A5F" w:rsidRPr="00CF315D" w:rsidRDefault="00FF7A5F" w:rsidP="0020053F">
      <w:pPr>
        <w:rPr>
          <w:sz w:val="18"/>
          <w:szCs w:val="18"/>
          <w:lang w:val="en-US"/>
        </w:rPr>
      </w:pPr>
      <w:r w:rsidRPr="00CF315D">
        <w:rPr>
          <w:sz w:val="18"/>
          <w:szCs w:val="18"/>
          <w:lang w:val="en-US"/>
        </w:rPr>
        <w:t>Source: PIR, 2019</w:t>
      </w:r>
    </w:p>
    <w:p w:rsidR="004B121F" w:rsidRPr="00CF315D" w:rsidRDefault="004B121F" w:rsidP="004B121F">
      <w:pPr>
        <w:rPr>
          <w:rFonts w:cs="Arial"/>
          <w:lang w:val="en-US"/>
        </w:rPr>
      </w:pPr>
      <w:bookmarkStart w:id="159" w:name="_Toc534897726"/>
      <w:r w:rsidRPr="00CF315D">
        <w:rPr>
          <w:rFonts w:cs="Arial"/>
          <w:lang w:val="en-US"/>
        </w:rPr>
        <w:t xml:space="preserve">Although there is no baseline, testimonial evidence is gathered that the participating families </w:t>
      </w:r>
      <w:r w:rsidR="00A074FB" w:rsidRPr="00CF315D">
        <w:rPr>
          <w:rFonts w:cs="Arial"/>
          <w:lang w:val="en-US"/>
        </w:rPr>
        <w:t>recognize</w:t>
      </w:r>
      <w:r w:rsidRPr="00CF315D">
        <w:rPr>
          <w:rFonts w:cs="Arial"/>
          <w:lang w:val="en-US"/>
        </w:rPr>
        <w:t xml:space="preserve"> an improvement in their conditions and wellbeing, thanks to sustainable livelihoods and increased productivity through the implementation of SLM practices, </w:t>
      </w:r>
      <w:proofErr w:type="gramStart"/>
      <w:r w:rsidRPr="00CF315D">
        <w:rPr>
          <w:rFonts w:cs="Arial"/>
          <w:lang w:val="en-US"/>
        </w:rPr>
        <w:t>restoration</w:t>
      </w:r>
      <w:proofErr w:type="gramEnd"/>
      <w:r w:rsidRPr="00CF315D">
        <w:rPr>
          <w:rFonts w:cs="Arial"/>
          <w:lang w:val="en-US"/>
        </w:rPr>
        <w:t xml:space="preserve"> and landscape management tools. In this sense, it is recommended that </w:t>
      </w:r>
      <w:r w:rsidR="00A074FB" w:rsidRPr="00CF315D">
        <w:rPr>
          <w:rFonts w:cs="Arial"/>
          <w:lang w:val="en-US"/>
        </w:rPr>
        <w:t>systematization</w:t>
      </w:r>
      <w:r w:rsidRPr="00CF315D">
        <w:rPr>
          <w:rFonts w:cs="Arial"/>
          <w:lang w:val="en-US"/>
        </w:rPr>
        <w:t xml:space="preserve"> of the lessons learned from the project be carried out, including a reconstruction, based on testimonial evidence, on the changes that families have suffered.</w:t>
      </w:r>
    </w:p>
    <w:p w:rsidR="004B121F" w:rsidRPr="00CF315D" w:rsidRDefault="004B121F" w:rsidP="004B121F">
      <w:pPr>
        <w:rPr>
          <w:rFonts w:cs="Arial"/>
          <w:lang w:val="en-US"/>
        </w:rPr>
      </w:pPr>
      <w:r w:rsidRPr="009E5E59">
        <w:rPr>
          <w:rFonts w:cs="Arial"/>
          <w:lang w:val="en-US"/>
        </w:rPr>
        <w:t>The</w:t>
      </w:r>
      <w:r w:rsidR="00EB5974" w:rsidRPr="009E5E59">
        <w:rPr>
          <w:lang w:val="en-US"/>
        </w:rPr>
        <w:t xml:space="preserve"> </w:t>
      </w:r>
      <w:r w:rsidR="001019C3">
        <w:rPr>
          <w:rFonts w:cs="Arial"/>
          <w:lang w:val="en-US"/>
        </w:rPr>
        <w:t xml:space="preserve">TE </w:t>
      </w:r>
      <w:proofErr w:type="spellStart"/>
      <w:r w:rsidR="001019C3">
        <w:rPr>
          <w:rFonts w:cs="Arial"/>
          <w:lang w:val="en-US"/>
        </w:rPr>
        <w:t>team</w:t>
      </w:r>
      <w:r w:rsidRPr="00CF315D">
        <w:rPr>
          <w:rFonts w:cs="Arial"/>
          <w:lang w:val="en-US"/>
        </w:rPr>
        <w:t>gathers</w:t>
      </w:r>
      <w:proofErr w:type="spellEnd"/>
      <w:r w:rsidRPr="00CF315D">
        <w:rPr>
          <w:rFonts w:cs="Arial"/>
          <w:lang w:val="en-US"/>
        </w:rPr>
        <w:t xml:space="preserve"> testimonies of improvement for environmental services such as the quantity and quality of water, thanks to the improvement in attitudes towards conservation. Other evidence shows that practices to reduce fires have been carried out, avoiding fires for the past 2 years, also other activities towards the respect of ravines, </w:t>
      </w:r>
      <w:proofErr w:type="gramStart"/>
      <w:r w:rsidRPr="00CF315D">
        <w:rPr>
          <w:rFonts w:cs="Arial"/>
          <w:lang w:val="en-US"/>
        </w:rPr>
        <w:t>beds</w:t>
      </w:r>
      <w:proofErr w:type="gramEnd"/>
      <w:r w:rsidRPr="00CF315D">
        <w:rPr>
          <w:rFonts w:cs="Arial"/>
          <w:lang w:val="en-US"/>
        </w:rPr>
        <w:t> and reduction of hunting. All these activities should be measured in order to demonstrate the true impact of the project and as a key input for the exit strategy.</w:t>
      </w:r>
    </w:p>
    <w:p w:rsidR="004B121F" w:rsidRPr="00CF315D" w:rsidRDefault="004B121F" w:rsidP="004B121F">
      <w:pPr>
        <w:rPr>
          <w:rFonts w:cs="Arial"/>
          <w:lang w:val="en-US"/>
        </w:rPr>
      </w:pPr>
      <w:r w:rsidRPr="00CF315D">
        <w:rPr>
          <w:rFonts w:cs="Arial"/>
          <w:lang w:val="en-US"/>
        </w:rPr>
        <w:lastRenderedPageBreak/>
        <w:t xml:space="preserve">According to </w:t>
      </w:r>
      <w:r w:rsidR="00E95C62">
        <w:rPr>
          <w:rFonts w:cs="Arial"/>
          <w:lang w:val="en-US"/>
        </w:rPr>
        <w:t>“</w:t>
      </w:r>
      <w:proofErr w:type="spellStart"/>
      <w:r w:rsidR="00617DA4" w:rsidRPr="00617DA4">
        <w:rPr>
          <w:rFonts w:cs="Arial"/>
          <w:i/>
          <w:iCs/>
          <w:lang w:val="en-US"/>
        </w:rPr>
        <w:t>Paisajes</w:t>
      </w:r>
      <w:proofErr w:type="spellEnd"/>
      <w:r w:rsidR="00617DA4" w:rsidRPr="00617DA4">
        <w:rPr>
          <w:rFonts w:cs="Arial"/>
          <w:i/>
          <w:iCs/>
          <w:lang w:val="en-US"/>
        </w:rPr>
        <w:t xml:space="preserve"> Rurales</w:t>
      </w:r>
      <w:r w:rsidR="00E95C62">
        <w:rPr>
          <w:rFonts w:cs="Arial"/>
          <w:i/>
          <w:iCs/>
          <w:lang w:val="en-US"/>
        </w:rPr>
        <w:t>”</w:t>
      </w:r>
      <w:r w:rsidRPr="00CF315D">
        <w:rPr>
          <w:rFonts w:cs="Arial"/>
          <w:lang w:val="en-US"/>
        </w:rPr>
        <w:t>, restoration methodologies have been assumed as standards at the national level, clearly, this can be assumed as an important impact of the project.</w:t>
      </w:r>
    </w:p>
    <w:p w:rsidR="004B121F" w:rsidRPr="00CF315D" w:rsidRDefault="004B121F" w:rsidP="004B121F">
      <w:pPr>
        <w:rPr>
          <w:rFonts w:cs="Arial"/>
          <w:lang w:val="en-US"/>
        </w:rPr>
      </w:pPr>
      <w:r w:rsidRPr="00CF315D">
        <w:rPr>
          <w:rFonts w:cs="Arial"/>
          <w:lang w:val="en-US"/>
        </w:rPr>
        <w:t>The generation of knowledge and its applicability throughout the different levels is valued. However, while more than 15 different plans have been generated it should be considered how many of these are being used or how they are being implemented. In other words, it is still necessary to evidence what has been its impact on decision making.</w:t>
      </w:r>
    </w:p>
    <w:p w:rsidR="004B121F" w:rsidRPr="009E5E59" w:rsidRDefault="004B121F" w:rsidP="004B121F">
      <w:pPr>
        <w:rPr>
          <w:rFonts w:cs="Arial"/>
          <w:lang w:val="en-US"/>
        </w:rPr>
      </w:pPr>
      <w:r w:rsidRPr="00CF315D">
        <w:rPr>
          <w:rFonts w:cs="Arial"/>
          <w:lang w:val="en-US"/>
        </w:rPr>
        <w:t xml:space="preserve">The project leaves an information base and inclusive biodiversity monitoring systems for the dry forest. This fact speaks well of the people who designed and executed the systems. It is evident that there are high levels of appropriation and knowledge about the objective of the monitoring system. The associated indicator shows that the originally established goals have been exceeded. In conclusion, it appears that the base and the systems operate well, however, their effectiveness could be evaluated based on their sustainability over time. The need to have a unique monitoring system for dry forest, and </w:t>
      </w:r>
      <w:r w:rsidRPr="009E5E59">
        <w:rPr>
          <w:rFonts w:cs="Arial"/>
          <w:lang w:val="en-US"/>
        </w:rPr>
        <w:t>not fragmented by the institution is highlighted. </w:t>
      </w:r>
    </w:p>
    <w:p w:rsidR="004B121F" w:rsidRPr="00CF315D" w:rsidRDefault="004B121F" w:rsidP="004B121F">
      <w:pPr>
        <w:rPr>
          <w:rFonts w:cs="Arial"/>
          <w:lang w:val="en-US"/>
        </w:rPr>
      </w:pPr>
      <w:r w:rsidRPr="009E5E59">
        <w:rPr>
          <w:rFonts w:cs="Arial"/>
          <w:lang w:val="en-US"/>
        </w:rPr>
        <w:t xml:space="preserve">The project has contributed to </w:t>
      </w:r>
      <w:r w:rsidR="00A074FB" w:rsidRPr="009E5E59">
        <w:rPr>
          <w:rFonts w:cs="Arial"/>
          <w:lang w:val="en-US"/>
        </w:rPr>
        <w:t>characterize</w:t>
      </w:r>
      <w:r w:rsidRPr="009E5E59">
        <w:rPr>
          <w:rFonts w:cs="Arial"/>
          <w:lang w:val="en-US"/>
        </w:rPr>
        <w:t xml:space="preserve"> </w:t>
      </w:r>
      <w:r w:rsidR="00C06EFC" w:rsidRPr="009E5E59">
        <w:rPr>
          <w:rFonts w:cs="Arial"/>
          <w:lang w:val="en-US"/>
        </w:rPr>
        <w:t xml:space="preserve">the potential protected areas </w:t>
      </w:r>
      <w:r w:rsidRPr="009E5E59">
        <w:rPr>
          <w:rFonts w:cs="Arial"/>
          <w:lang w:val="en-US"/>
        </w:rPr>
        <w:t>and support with the technical file</w:t>
      </w:r>
      <w:r w:rsidR="001019C3">
        <w:rPr>
          <w:rFonts w:cs="Arial"/>
          <w:lang w:val="en-US"/>
        </w:rPr>
        <w:t xml:space="preserve"> for </w:t>
      </w:r>
      <w:r w:rsidRPr="009E5E59">
        <w:rPr>
          <w:rFonts w:cs="Arial"/>
          <w:lang w:val="en-US"/>
        </w:rPr>
        <w:t xml:space="preserve">the declaration of different conservation figures, of which only the PA  </w:t>
      </w:r>
      <w:r w:rsidR="00C06EFC" w:rsidRPr="009E5E59">
        <w:rPr>
          <w:rFonts w:cs="Arial"/>
          <w:lang w:val="en-US"/>
        </w:rPr>
        <w:t xml:space="preserve">of </w:t>
      </w:r>
      <w:r w:rsidRPr="009E5E59">
        <w:rPr>
          <w:rFonts w:cs="Arial"/>
          <w:lang w:val="en-US"/>
        </w:rPr>
        <w:t>the Guajira cannot yet be counted as such</w:t>
      </w:r>
      <w:r w:rsidR="00C06EFC" w:rsidRPr="009E5E59">
        <w:rPr>
          <w:rFonts w:cs="Arial"/>
          <w:lang w:val="en-US"/>
        </w:rPr>
        <w:t>,</w:t>
      </w:r>
      <w:r w:rsidRPr="009E5E59">
        <w:rPr>
          <w:rFonts w:cs="Arial"/>
          <w:lang w:val="en-US"/>
        </w:rPr>
        <w:t xml:space="preserve"> since they must still overcome processes such as </w:t>
      </w:r>
      <w:r w:rsidR="00C06EFC" w:rsidRPr="009E5E59">
        <w:rPr>
          <w:rFonts w:cs="Arial"/>
          <w:lang w:val="en-US"/>
        </w:rPr>
        <w:t xml:space="preserve">the </w:t>
      </w:r>
      <w:r w:rsidRPr="009E5E59">
        <w:rPr>
          <w:rFonts w:cs="Arial"/>
          <w:lang w:val="en-US"/>
        </w:rPr>
        <w:t xml:space="preserve">prior consultation and </w:t>
      </w:r>
      <w:r w:rsidR="00C06EFC" w:rsidRPr="009E5E59">
        <w:rPr>
          <w:rFonts w:cs="Arial"/>
          <w:lang w:val="en-US"/>
        </w:rPr>
        <w:t xml:space="preserve">an </w:t>
      </w:r>
      <w:r w:rsidRPr="009E5E59">
        <w:rPr>
          <w:rFonts w:cs="Arial"/>
          <w:lang w:val="en-US"/>
        </w:rPr>
        <w:t xml:space="preserve">official declaration by the respective </w:t>
      </w:r>
      <w:r w:rsidR="00C06EFC" w:rsidRPr="009E5E59">
        <w:rPr>
          <w:rFonts w:cs="Arial"/>
          <w:lang w:val="en-US"/>
        </w:rPr>
        <w:t>authorities</w:t>
      </w:r>
      <w:r w:rsidR="009E5E59">
        <w:rPr>
          <w:rFonts w:cs="Arial"/>
          <w:lang w:val="en-US"/>
        </w:rPr>
        <w:t>.</w:t>
      </w:r>
    </w:p>
    <w:p w:rsidR="004B121F" w:rsidRPr="00CF315D" w:rsidRDefault="004B121F" w:rsidP="004B121F">
      <w:pPr>
        <w:rPr>
          <w:rFonts w:cs="Arial"/>
          <w:lang w:val="en-US"/>
        </w:rPr>
      </w:pPr>
      <w:r w:rsidRPr="00CF315D">
        <w:rPr>
          <w:rFonts w:cs="Arial"/>
          <w:lang w:val="en-US"/>
        </w:rPr>
        <w:t>According to</w:t>
      </w:r>
      <w:r w:rsidR="00A074FB" w:rsidRPr="00CF315D">
        <w:rPr>
          <w:rFonts w:cs="Arial"/>
          <w:lang w:val="en-US"/>
        </w:rPr>
        <w:t xml:space="preserve"> </w:t>
      </w:r>
      <w:r w:rsidRPr="00CF315D">
        <w:rPr>
          <w:rFonts w:cs="Arial"/>
          <w:lang w:val="en-US"/>
        </w:rPr>
        <w:t>the</w:t>
      </w:r>
      <w:r w:rsidR="00A074FB" w:rsidRPr="00CF315D">
        <w:rPr>
          <w:rFonts w:cs="Arial"/>
          <w:lang w:val="en-US"/>
        </w:rPr>
        <w:t xml:space="preserve"> </w:t>
      </w:r>
      <w:r w:rsidRPr="00CF315D">
        <w:rPr>
          <w:rFonts w:cs="Arial"/>
          <w:lang w:val="en-US"/>
        </w:rPr>
        <w:t>project, there are</w:t>
      </w:r>
      <w:r w:rsidR="00A074FB" w:rsidRPr="00CF315D">
        <w:rPr>
          <w:rFonts w:cs="Arial"/>
          <w:lang w:val="en-US"/>
        </w:rPr>
        <w:t xml:space="preserve"> </w:t>
      </w:r>
      <w:r w:rsidRPr="00CF315D">
        <w:rPr>
          <w:rFonts w:cs="Arial"/>
          <w:lang w:val="en-US"/>
        </w:rPr>
        <w:t>administrative</w:t>
      </w:r>
      <w:r w:rsidR="00A074FB" w:rsidRPr="00CF315D">
        <w:rPr>
          <w:rFonts w:cs="Arial"/>
          <w:lang w:val="en-US"/>
        </w:rPr>
        <w:t xml:space="preserve"> </w:t>
      </w:r>
      <w:r w:rsidRPr="00CF315D">
        <w:rPr>
          <w:rFonts w:cs="Arial"/>
          <w:lang w:val="en-US"/>
        </w:rPr>
        <w:t>acts</w:t>
      </w:r>
      <w:r w:rsidR="00A074FB" w:rsidRPr="00CF315D">
        <w:rPr>
          <w:rFonts w:cs="Arial"/>
          <w:lang w:val="en-US"/>
        </w:rPr>
        <w:t xml:space="preserve"> </w:t>
      </w:r>
      <w:r w:rsidRPr="00CF315D">
        <w:rPr>
          <w:rFonts w:cs="Arial"/>
          <w:lang w:val="en-US"/>
        </w:rPr>
        <w:t>signed by</w:t>
      </w:r>
      <w:r w:rsidR="00A074FB" w:rsidRPr="00CF315D">
        <w:rPr>
          <w:rFonts w:cs="Arial"/>
          <w:lang w:val="en-US"/>
        </w:rPr>
        <w:t xml:space="preserve"> </w:t>
      </w:r>
      <w:r w:rsidRPr="00CF315D">
        <w:rPr>
          <w:rFonts w:cs="Arial"/>
          <w:lang w:val="en-US"/>
        </w:rPr>
        <w:t>CORTOLIMA,</w:t>
      </w:r>
      <w:r w:rsidR="00A074FB" w:rsidRPr="00CF315D">
        <w:rPr>
          <w:rFonts w:cs="Arial"/>
          <w:lang w:val="en-US"/>
        </w:rPr>
        <w:t xml:space="preserve"> </w:t>
      </w:r>
      <w:r w:rsidRPr="00CF315D">
        <w:rPr>
          <w:rFonts w:cs="Arial"/>
          <w:lang w:val="en-US"/>
        </w:rPr>
        <w:t>CARDIQUE</w:t>
      </w:r>
      <w:r w:rsidR="00A074FB" w:rsidRPr="00CF315D">
        <w:rPr>
          <w:rFonts w:cs="Arial"/>
          <w:lang w:val="en-US"/>
        </w:rPr>
        <w:t xml:space="preserve"> </w:t>
      </w:r>
      <w:r w:rsidRPr="00CF315D">
        <w:rPr>
          <w:rFonts w:cs="Arial"/>
          <w:lang w:val="en-US"/>
        </w:rPr>
        <w:t>and</w:t>
      </w:r>
      <w:r w:rsidR="00A074FB" w:rsidRPr="00CF315D">
        <w:rPr>
          <w:rFonts w:cs="Arial"/>
          <w:lang w:val="en-US"/>
        </w:rPr>
        <w:t xml:space="preserve"> </w:t>
      </w:r>
      <w:r w:rsidRPr="00CF315D">
        <w:rPr>
          <w:rFonts w:cs="Arial"/>
          <w:lang w:val="en-US"/>
        </w:rPr>
        <w:t>PNN for</w:t>
      </w:r>
      <w:r w:rsidR="00A074FB" w:rsidRPr="00CF315D">
        <w:rPr>
          <w:rFonts w:cs="Arial"/>
          <w:lang w:val="en-US"/>
        </w:rPr>
        <w:t xml:space="preserve"> </w:t>
      </w:r>
      <w:r w:rsidRPr="00CF315D">
        <w:rPr>
          <w:rFonts w:cs="Arial"/>
          <w:lang w:val="en-US"/>
        </w:rPr>
        <w:t>the CSNR.</w:t>
      </w:r>
      <w:r w:rsidR="00A074FB" w:rsidRPr="00CF315D">
        <w:rPr>
          <w:rFonts w:cs="Arial"/>
          <w:lang w:val="en-US"/>
        </w:rPr>
        <w:t xml:space="preserve"> </w:t>
      </w:r>
      <w:r w:rsidRPr="00CF315D">
        <w:rPr>
          <w:rFonts w:cs="Arial"/>
          <w:lang w:val="en-US"/>
        </w:rPr>
        <w:t>In the case of</w:t>
      </w:r>
      <w:r w:rsidR="00A074FB" w:rsidRPr="00CF315D">
        <w:rPr>
          <w:rFonts w:cs="Arial"/>
          <w:lang w:val="en-US"/>
        </w:rPr>
        <w:t xml:space="preserve"> </w:t>
      </w:r>
      <w:r w:rsidRPr="00CF315D">
        <w:rPr>
          <w:rFonts w:cs="Arial"/>
          <w:lang w:val="en-US"/>
        </w:rPr>
        <w:t xml:space="preserve">CORPOCESAR, on December 10, 2019, Resolution 1398 establishes the adoption of the </w:t>
      </w:r>
      <w:proofErr w:type="spellStart"/>
      <w:r w:rsidRPr="00CF315D">
        <w:rPr>
          <w:rFonts w:cs="Arial"/>
          <w:lang w:val="en-US"/>
        </w:rPr>
        <w:t>Garupal</w:t>
      </w:r>
      <w:proofErr w:type="spellEnd"/>
      <w:r w:rsidRPr="00CF315D">
        <w:rPr>
          <w:rFonts w:cs="Arial"/>
          <w:lang w:val="en-US"/>
        </w:rPr>
        <w:t xml:space="preserve"> </w:t>
      </w:r>
      <w:proofErr w:type="spellStart"/>
      <w:r w:rsidRPr="00CF315D">
        <w:rPr>
          <w:rFonts w:cs="Arial"/>
          <w:lang w:val="en-US"/>
        </w:rPr>
        <w:t>Diluvio</w:t>
      </w:r>
      <w:proofErr w:type="spellEnd"/>
      <w:r w:rsidRPr="00CF315D">
        <w:rPr>
          <w:rFonts w:cs="Arial"/>
          <w:lang w:val="en-US"/>
        </w:rPr>
        <w:t xml:space="preserve"> CCS.</w:t>
      </w:r>
      <w:r w:rsidR="00A074FB" w:rsidRPr="00CF315D">
        <w:rPr>
          <w:rFonts w:cs="Arial"/>
          <w:lang w:val="en-US"/>
        </w:rPr>
        <w:t xml:space="preserve"> </w:t>
      </w:r>
      <w:r w:rsidRPr="00CF315D">
        <w:rPr>
          <w:rFonts w:cs="Arial"/>
          <w:lang w:val="en-US"/>
        </w:rPr>
        <w:t>However, these conservation agreements signed by the communities are not binding on the actions of the Corporations, although this was a topic discussed and approved at the Board of Directors meeting. Despite this, in the time remaining for the project, this step can still be taken and give it a solid legal sense so that communities can exercise their right.</w:t>
      </w:r>
    </w:p>
    <w:p w:rsidR="00067B65" w:rsidRPr="00CF315D" w:rsidRDefault="00067B65" w:rsidP="00476967">
      <w:pPr>
        <w:pStyle w:val="Heading1"/>
        <w:numPr>
          <w:ilvl w:val="1"/>
          <w:numId w:val="22"/>
        </w:numPr>
        <w:ind w:left="284" w:hanging="426"/>
        <w:rPr>
          <w:lang w:val="en-US"/>
        </w:rPr>
      </w:pPr>
      <w:bookmarkStart w:id="160" w:name="_Toc35611941"/>
      <w:bookmarkEnd w:id="159"/>
      <w:r w:rsidRPr="00CF315D">
        <w:rPr>
          <w:lang w:val="en-US"/>
        </w:rPr>
        <w:t>CONCLUSIONS</w:t>
      </w:r>
      <w:bookmarkEnd w:id="160"/>
    </w:p>
    <w:p w:rsidR="004B121F" w:rsidRPr="009E5E59" w:rsidRDefault="004B121F" w:rsidP="00476967">
      <w:pPr>
        <w:numPr>
          <w:ilvl w:val="0"/>
          <w:numId w:val="6"/>
        </w:numPr>
        <w:rPr>
          <w:rFonts w:cs="Arial"/>
          <w:lang w:val="en-US"/>
        </w:rPr>
      </w:pPr>
      <w:r w:rsidRPr="009E5E59">
        <w:rPr>
          <w:rFonts w:cs="Arial"/>
          <w:lang w:val="en-US"/>
        </w:rPr>
        <w:t>The project has achieved its most important objectives</w:t>
      </w:r>
      <w:r w:rsidR="0037728D" w:rsidRPr="009E5E59">
        <w:rPr>
          <w:rFonts w:cs="Arial"/>
          <w:lang w:val="en-US"/>
        </w:rPr>
        <w:t>. I</w:t>
      </w:r>
      <w:r w:rsidRPr="009E5E59">
        <w:rPr>
          <w:rFonts w:cs="Arial"/>
          <w:lang w:val="en-US"/>
        </w:rPr>
        <w:t>n some cases, according to the information received, they have exceeded the goal established for the end of the project.</w:t>
      </w:r>
    </w:p>
    <w:p w:rsidR="004B121F" w:rsidRPr="00CF315D" w:rsidRDefault="004B121F" w:rsidP="00476967">
      <w:pPr>
        <w:numPr>
          <w:ilvl w:val="0"/>
          <w:numId w:val="6"/>
        </w:numPr>
        <w:rPr>
          <w:rFonts w:cs="Arial"/>
          <w:lang w:val="en-US"/>
        </w:rPr>
      </w:pPr>
      <w:r w:rsidRPr="009E5E59">
        <w:rPr>
          <w:rFonts w:cs="Arial"/>
          <w:lang w:val="en-US"/>
        </w:rPr>
        <w:lastRenderedPageBreak/>
        <w:t xml:space="preserve">The project goals fell short </w:t>
      </w:r>
      <w:r w:rsidR="0037728D" w:rsidRPr="009E5E59">
        <w:rPr>
          <w:rFonts w:cs="Arial"/>
          <w:lang w:val="en-US"/>
        </w:rPr>
        <w:t xml:space="preserve">compared to </w:t>
      </w:r>
      <w:r w:rsidRPr="009E5E59">
        <w:rPr>
          <w:rFonts w:cs="Arial"/>
          <w:lang w:val="en-US"/>
        </w:rPr>
        <w:t>the possibilities offered by the territory. According to the testimonies gathered during the evaluation mission, it can be inferred that work was done on</w:t>
      </w:r>
      <w:r w:rsidRPr="00CF315D">
        <w:rPr>
          <w:rFonts w:cs="Arial"/>
          <w:lang w:val="en-US"/>
        </w:rPr>
        <w:t xml:space="preserve"> different fronts that included several issues and approaches related to the productive issues.</w:t>
      </w:r>
    </w:p>
    <w:p w:rsidR="00D36C04" w:rsidRPr="00CF315D" w:rsidRDefault="000E5756" w:rsidP="00476967">
      <w:pPr>
        <w:numPr>
          <w:ilvl w:val="0"/>
          <w:numId w:val="6"/>
        </w:numPr>
        <w:rPr>
          <w:rFonts w:cs="Arial"/>
          <w:lang w:val="en-US"/>
        </w:rPr>
      </w:pPr>
      <w:r w:rsidRPr="00CF315D">
        <w:rPr>
          <w:rFonts w:cs="Arial"/>
          <w:lang w:val="en-US"/>
        </w:rPr>
        <w:t>The</w:t>
      </w:r>
      <w:r>
        <w:rPr>
          <w:rFonts w:cs="Arial"/>
          <w:lang w:val="en-US"/>
        </w:rPr>
        <w:t xml:space="preserve"> </w:t>
      </w:r>
      <w:r w:rsidR="003327B2" w:rsidRPr="00CF315D">
        <w:rPr>
          <w:rFonts w:cs="Arial"/>
          <w:lang w:val="en-US"/>
        </w:rPr>
        <w:t xml:space="preserve">project leaves some important legacies, particularly in aspects that are </w:t>
      </w:r>
      <w:r w:rsidRPr="00CF315D">
        <w:rPr>
          <w:rFonts w:cs="Arial"/>
          <w:lang w:val="en-US"/>
        </w:rPr>
        <w:t>outside</w:t>
      </w:r>
      <w:r>
        <w:rPr>
          <w:rFonts w:cs="Arial"/>
          <w:lang w:val="en-US"/>
        </w:rPr>
        <w:t xml:space="preserve"> </w:t>
      </w:r>
      <w:r w:rsidRPr="00CF315D">
        <w:rPr>
          <w:rFonts w:cs="Arial"/>
          <w:lang w:val="en-US"/>
        </w:rPr>
        <w:t>its</w:t>
      </w:r>
      <w:r>
        <w:rPr>
          <w:rFonts w:cs="Arial"/>
          <w:lang w:val="en-US"/>
        </w:rPr>
        <w:t xml:space="preserve"> </w:t>
      </w:r>
      <w:r w:rsidR="003327B2" w:rsidRPr="00CF315D">
        <w:rPr>
          <w:rFonts w:cs="Arial"/>
          <w:lang w:val="en-US"/>
        </w:rPr>
        <w:t xml:space="preserve">results </w:t>
      </w:r>
      <w:r w:rsidR="00A074FB" w:rsidRPr="00CF315D">
        <w:rPr>
          <w:rFonts w:cs="Arial"/>
          <w:lang w:val="en-US"/>
        </w:rPr>
        <w:t>framework, and</w:t>
      </w:r>
      <w:r w:rsidR="003327B2" w:rsidRPr="00CF315D">
        <w:rPr>
          <w:rFonts w:cs="Arial"/>
          <w:lang w:val="en-US"/>
        </w:rPr>
        <w:t xml:space="preserve"> </w:t>
      </w:r>
      <w:r w:rsidRPr="00CF315D">
        <w:rPr>
          <w:rFonts w:cs="Arial"/>
          <w:lang w:val="en-US"/>
        </w:rPr>
        <w:t>that</w:t>
      </w:r>
      <w:r>
        <w:rPr>
          <w:rFonts w:cs="Arial"/>
          <w:lang w:val="en-US"/>
        </w:rPr>
        <w:t xml:space="preserve"> </w:t>
      </w:r>
      <w:r w:rsidR="003327B2" w:rsidRPr="00CF315D">
        <w:rPr>
          <w:rFonts w:cs="Arial"/>
          <w:lang w:val="en-US"/>
        </w:rPr>
        <w:t xml:space="preserve">consequently </w:t>
      </w:r>
      <w:r w:rsidRPr="00CF315D">
        <w:rPr>
          <w:rFonts w:cs="Arial"/>
          <w:lang w:val="en-US"/>
        </w:rPr>
        <w:t>have</w:t>
      </w:r>
      <w:r>
        <w:rPr>
          <w:rFonts w:cs="Arial"/>
          <w:lang w:val="en-US"/>
        </w:rPr>
        <w:t xml:space="preserve"> </w:t>
      </w:r>
      <w:r w:rsidRPr="00CF315D">
        <w:rPr>
          <w:rFonts w:cs="Arial"/>
          <w:lang w:val="en-US"/>
        </w:rPr>
        <w:t>not</w:t>
      </w:r>
      <w:r>
        <w:rPr>
          <w:rFonts w:cs="Arial"/>
          <w:lang w:val="en-US"/>
        </w:rPr>
        <w:t xml:space="preserve"> </w:t>
      </w:r>
      <w:r w:rsidRPr="00CF315D">
        <w:rPr>
          <w:rFonts w:cs="Arial"/>
          <w:lang w:val="en-US"/>
        </w:rPr>
        <w:t>been</w:t>
      </w:r>
      <w:r>
        <w:rPr>
          <w:rFonts w:cs="Arial"/>
          <w:lang w:val="en-US"/>
        </w:rPr>
        <w:t xml:space="preserve"> </w:t>
      </w:r>
      <w:r w:rsidR="003327B2" w:rsidRPr="00CF315D">
        <w:rPr>
          <w:rFonts w:cs="Arial"/>
          <w:lang w:val="en-US"/>
        </w:rPr>
        <w:t>measured</w:t>
      </w:r>
      <w:r w:rsidRPr="00CF315D">
        <w:rPr>
          <w:rFonts w:cs="Arial"/>
          <w:lang w:val="en-US"/>
        </w:rPr>
        <w:t>,</w:t>
      </w:r>
      <w:r>
        <w:rPr>
          <w:rFonts w:cs="Arial"/>
          <w:lang w:val="en-US"/>
        </w:rPr>
        <w:t xml:space="preserve"> </w:t>
      </w:r>
      <w:r w:rsidR="003327B2" w:rsidRPr="00CF315D">
        <w:rPr>
          <w:rFonts w:cs="Arial"/>
          <w:lang w:val="en-US"/>
        </w:rPr>
        <w:t>despite this</w:t>
      </w:r>
      <w:r w:rsidRPr="00CF315D">
        <w:rPr>
          <w:rFonts w:cs="Arial"/>
          <w:lang w:val="en-US"/>
        </w:rPr>
        <w:t>,</w:t>
      </w:r>
      <w:r>
        <w:rPr>
          <w:rFonts w:cs="Arial"/>
          <w:lang w:val="en-US"/>
        </w:rPr>
        <w:t xml:space="preserve"> </w:t>
      </w:r>
      <w:r w:rsidR="003327B2" w:rsidRPr="00CF315D">
        <w:rPr>
          <w:rFonts w:cs="Arial"/>
          <w:lang w:val="en-US"/>
        </w:rPr>
        <w:t>there are countless testimonies that account the impact of the project</w:t>
      </w:r>
      <w:r w:rsidRPr="00CF315D">
        <w:rPr>
          <w:rFonts w:cs="Arial"/>
          <w:lang w:val="en-US"/>
        </w:rPr>
        <w:t>.</w:t>
      </w:r>
      <w:r>
        <w:rPr>
          <w:rFonts w:cs="Arial"/>
          <w:lang w:val="en-US"/>
        </w:rPr>
        <w:t xml:space="preserve"> </w:t>
      </w:r>
      <w:r w:rsidR="003327B2" w:rsidRPr="00CF315D">
        <w:rPr>
          <w:rFonts w:cs="Arial"/>
          <w:lang w:val="en-US"/>
        </w:rPr>
        <w:t>An example of this is the issue of the social structure of the communities, which was not planned in the </w:t>
      </w:r>
      <w:r w:rsidR="0062745C">
        <w:rPr>
          <w:rFonts w:cs="Arial"/>
          <w:lang w:val="en-US"/>
        </w:rPr>
        <w:t>ProDoc</w:t>
      </w:r>
      <w:r w:rsidR="003327B2" w:rsidRPr="00CF315D">
        <w:rPr>
          <w:rFonts w:cs="Arial"/>
          <w:lang w:val="en-US"/>
        </w:rPr>
        <w:t xml:space="preserve">, but is </w:t>
      </w:r>
      <w:r w:rsidR="00A074FB" w:rsidRPr="00CF315D">
        <w:rPr>
          <w:rFonts w:cs="Arial"/>
          <w:lang w:val="en-US"/>
        </w:rPr>
        <w:t>recognized</w:t>
      </w:r>
      <w:r w:rsidR="003327B2" w:rsidRPr="00CF315D">
        <w:rPr>
          <w:rFonts w:cs="Arial"/>
          <w:lang w:val="en-US"/>
        </w:rPr>
        <w:t xml:space="preserve"> by the beneficiaries</w:t>
      </w:r>
      <w:proofErr w:type="gramStart"/>
      <w:r w:rsidR="00D36C04" w:rsidRPr="00CF315D">
        <w:rPr>
          <w:rFonts w:cs="Arial"/>
          <w:lang w:val="en-US"/>
        </w:rPr>
        <w:t xml:space="preserve">.  </w:t>
      </w:r>
      <w:proofErr w:type="gramEnd"/>
    </w:p>
    <w:p w:rsidR="003327B2" w:rsidRPr="00CF315D" w:rsidRDefault="003327B2" w:rsidP="00476967">
      <w:pPr>
        <w:numPr>
          <w:ilvl w:val="0"/>
          <w:numId w:val="6"/>
        </w:numPr>
        <w:rPr>
          <w:rFonts w:cs="Arial"/>
          <w:lang w:val="en-US"/>
        </w:rPr>
      </w:pPr>
      <w:r w:rsidRPr="00CF315D">
        <w:rPr>
          <w:rFonts w:cs="Arial"/>
          <w:lang w:val="en-US"/>
        </w:rPr>
        <w:t xml:space="preserve">The process of environmental education that took place through the activities developed by the </w:t>
      </w:r>
      <w:r w:rsidRPr="009E5E59">
        <w:rPr>
          <w:rFonts w:cs="Arial"/>
          <w:lang w:val="en-US"/>
        </w:rPr>
        <w:t xml:space="preserve">different </w:t>
      </w:r>
      <w:r w:rsidR="0037728D" w:rsidRPr="009E5E59">
        <w:rPr>
          <w:rFonts w:cs="Arial"/>
          <w:lang w:val="en-US"/>
        </w:rPr>
        <w:t xml:space="preserve">project </w:t>
      </w:r>
      <w:r w:rsidRPr="009E5E59">
        <w:rPr>
          <w:rFonts w:cs="Arial"/>
          <w:lang w:val="en-US"/>
        </w:rPr>
        <w:t>partners and allies, had a positive effect</w:t>
      </w:r>
      <w:r w:rsidR="0037728D" w:rsidRPr="009E5E59">
        <w:rPr>
          <w:rFonts w:cs="Arial"/>
          <w:lang w:val="en-US"/>
        </w:rPr>
        <w:t>. A</w:t>
      </w:r>
      <w:r w:rsidRPr="009E5E59">
        <w:rPr>
          <w:rFonts w:cs="Arial"/>
          <w:lang w:val="en-US"/>
        </w:rPr>
        <w:t xml:space="preserve"> change in attitude towards the relationship with the environment, the knowledge regarding</w:t>
      </w:r>
      <w:r w:rsidRPr="00CF315D">
        <w:rPr>
          <w:rFonts w:cs="Arial"/>
          <w:lang w:val="en-US"/>
        </w:rPr>
        <w:t xml:space="preserve"> the function and importance of the dry forest and its care, the knowledge of the region, the value of water, the valuation and protection of biodiversity and rescue of values, as mentioned by the beneficiaries. In addition, it encouraged the integration of the inhabitants of the territory and compensated to the strengthening of the social structure, its broke individualism and thus achieved a vision of territory that can be replicated. Unfortunately, these changes were not registered through monitoring tools.</w:t>
      </w:r>
    </w:p>
    <w:p w:rsidR="003327B2" w:rsidRPr="00CF315D" w:rsidRDefault="0037728D" w:rsidP="00476967">
      <w:pPr>
        <w:numPr>
          <w:ilvl w:val="0"/>
          <w:numId w:val="6"/>
        </w:numPr>
        <w:rPr>
          <w:rFonts w:cs="Arial"/>
          <w:lang w:val="en-US"/>
        </w:rPr>
      </w:pPr>
      <w:r w:rsidRPr="009E5E59">
        <w:rPr>
          <w:rFonts w:cs="Arial"/>
          <w:lang w:val="en-US"/>
        </w:rPr>
        <w:t>I</w:t>
      </w:r>
      <w:r w:rsidR="003327B2" w:rsidRPr="009E5E59">
        <w:rPr>
          <w:rFonts w:cs="Arial"/>
          <w:lang w:val="en-US"/>
        </w:rPr>
        <w:t>n all areas of</w:t>
      </w:r>
      <w:r w:rsidRPr="009E5E59">
        <w:rPr>
          <w:rFonts w:cs="Arial"/>
          <w:lang w:val="en-US"/>
        </w:rPr>
        <w:t xml:space="preserve"> project </w:t>
      </w:r>
      <w:r w:rsidR="003327B2" w:rsidRPr="009E5E59">
        <w:rPr>
          <w:rFonts w:cs="Arial"/>
          <w:lang w:val="en-US"/>
        </w:rPr>
        <w:t>intervention, work was done with the farmworkers who have lived through the armed conflict and who have been affected in different ways. Involving them to this project has been a great achievement, given that the presence of the State and other institutions in their territories in some cases has been null, and in others, they have had bad experiences. The appropriation</w:t>
      </w:r>
      <w:r w:rsidR="003327B2" w:rsidRPr="00CF315D">
        <w:rPr>
          <w:rFonts w:cs="Arial"/>
          <w:lang w:val="en-US"/>
        </w:rPr>
        <w:t xml:space="preserve"> and integration of these communities are a sign of success for the project.</w:t>
      </w:r>
    </w:p>
    <w:p w:rsidR="003327B2" w:rsidRPr="00CF315D" w:rsidRDefault="003327B2" w:rsidP="00476967">
      <w:pPr>
        <w:numPr>
          <w:ilvl w:val="0"/>
          <w:numId w:val="6"/>
        </w:numPr>
        <w:rPr>
          <w:rFonts w:cs="Arial"/>
          <w:lang w:val="en-US"/>
        </w:rPr>
      </w:pPr>
      <w:r w:rsidRPr="00CF315D">
        <w:rPr>
          <w:rFonts w:cs="Arial"/>
          <w:lang w:val="en-US"/>
        </w:rPr>
        <w:t xml:space="preserve">The beneficiaries </w:t>
      </w:r>
      <w:r w:rsidR="00A074FB" w:rsidRPr="00CF315D">
        <w:rPr>
          <w:rFonts w:cs="Arial"/>
          <w:lang w:val="en-US"/>
        </w:rPr>
        <w:t>emphasize</w:t>
      </w:r>
      <w:r w:rsidRPr="00CF315D">
        <w:rPr>
          <w:rFonts w:cs="Arial"/>
          <w:lang w:val="en-US"/>
        </w:rPr>
        <w:t> the work of the project team and its implementation partners, in relation to its </w:t>
      </w:r>
      <w:r w:rsidRPr="009E5E59">
        <w:rPr>
          <w:rFonts w:cs="Arial"/>
          <w:lang w:val="en-US"/>
        </w:rPr>
        <w:t>technical quality. This, both at the central level and the implementation sites. It is important to mention that the perception of the interviewees does not have a reference</w:t>
      </w:r>
      <w:r w:rsidR="00E62135" w:rsidRPr="009E5E59">
        <w:rPr>
          <w:rFonts w:cs="Arial"/>
          <w:lang w:val="en-US"/>
        </w:rPr>
        <w:t xml:space="preserve"> frame </w:t>
      </w:r>
      <w:r w:rsidRPr="009E5E59">
        <w:rPr>
          <w:rFonts w:cs="Arial"/>
          <w:lang w:val="en-US"/>
        </w:rPr>
        <w:t>for comparison. However, this point does not detract the work from the project</w:t>
      </w:r>
      <w:r w:rsidRPr="00CF315D">
        <w:rPr>
          <w:rFonts w:cs="Arial"/>
          <w:lang w:val="en-US"/>
        </w:rPr>
        <w:t>.</w:t>
      </w:r>
    </w:p>
    <w:p w:rsidR="00D36C04" w:rsidRPr="00CF315D" w:rsidRDefault="003327B2" w:rsidP="00476967">
      <w:pPr>
        <w:numPr>
          <w:ilvl w:val="0"/>
          <w:numId w:val="6"/>
        </w:numPr>
        <w:rPr>
          <w:rFonts w:cs="Arial"/>
          <w:lang w:val="en-US"/>
        </w:rPr>
      </w:pPr>
      <w:r w:rsidRPr="00CF315D">
        <w:rPr>
          <w:rFonts w:cs="Arial"/>
          <w:lang w:val="en-US"/>
        </w:rPr>
        <w:t xml:space="preserve">Reports on the progress of the indicators show that the goals established at the quantitative level have been met. However, from the qualitative point of view, a critical reflection that properly guides the exit strategy is needed. An example is training indicators, the number of people who attended training does not ensure </w:t>
      </w:r>
      <w:r w:rsidRPr="00CF315D">
        <w:rPr>
          <w:rFonts w:cs="Arial"/>
          <w:lang w:val="en-US"/>
        </w:rPr>
        <w:lastRenderedPageBreak/>
        <w:t xml:space="preserve">that they are </w:t>
      </w:r>
      <w:proofErr w:type="gramStart"/>
      <w:r w:rsidRPr="00CF315D">
        <w:rPr>
          <w:rFonts w:cs="Arial"/>
          <w:lang w:val="en-US"/>
        </w:rPr>
        <w:t>actually trained</w:t>
      </w:r>
      <w:proofErr w:type="gramEnd"/>
      <w:r w:rsidRPr="00CF315D">
        <w:rPr>
          <w:rFonts w:cs="Arial"/>
          <w:lang w:val="en-US"/>
        </w:rPr>
        <w:t>, or that the contents and quality of the approaches have been the most appropriate. Likewise, a high valuation in the financial sustainability rating sheets does not mean that the areas are adequately attended, in terms of their financing needs. Both examples reflect that, although it was possible to achieve the quantitative goals according to the existing indicators, this does not necessarily mean quality in the fulfilment of the goals. It may well suggest a weakness in the formulation of the indicators that in certain cases are not the most adequate to capture the true contribution of the project.</w:t>
      </w:r>
    </w:p>
    <w:p w:rsidR="003327B2" w:rsidRPr="00CF315D" w:rsidRDefault="003327B2" w:rsidP="00476967">
      <w:pPr>
        <w:numPr>
          <w:ilvl w:val="0"/>
          <w:numId w:val="6"/>
        </w:numPr>
        <w:rPr>
          <w:rFonts w:cs="Arial"/>
          <w:lang w:val="en-US"/>
        </w:rPr>
      </w:pPr>
      <w:r w:rsidRPr="00CF315D">
        <w:rPr>
          <w:rFonts w:cs="Arial"/>
          <w:lang w:val="en-US"/>
        </w:rPr>
        <w:t xml:space="preserve">The different conservation figures promoted by the project (Civil Society Natural </w:t>
      </w:r>
      <w:r w:rsidRPr="009E5E59">
        <w:rPr>
          <w:rFonts w:cs="Arial"/>
          <w:lang w:val="en-US"/>
        </w:rPr>
        <w:t xml:space="preserve">Reserves, Complementary Conservation Strategies, Integrated Management Districts, Conservation Corridors, etc.), reflect the commitment of local communities and regional entities, and the adequate management done </w:t>
      </w:r>
      <w:r w:rsidR="0093688C" w:rsidRPr="009E5E59">
        <w:rPr>
          <w:rFonts w:cs="Arial"/>
          <w:lang w:val="en-US"/>
        </w:rPr>
        <w:t xml:space="preserve">by </w:t>
      </w:r>
      <w:r w:rsidRPr="009E5E59">
        <w:rPr>
          <w:rFonts w:cs="Arial"/>
          <w:lang w:val="en-US"/>
        </w:rPr>
        <w:t>the project and its partners to raise awareness and involve families in the conservation and preservation of the dry forest through the adequate use of natural resources and the knowledge of their territory.</w:t>
      </w:r>
    </w:p>
    <w:p w:rsidR="003327B2" w:rsidRPr="009E5E59" w:rsidRDefault="0093688C" w:rsidP="00476967">
      <w:pPr>
        <w:numPr>
          <w:ilvl w:val="0"/>
          <w:numId w:val="6"/>
        </w:numPr>
        <w:rPr>
          <w:rFonts w:cs="Arial"/>
          <w:lang w:val="en-US"/>
        </w:rPr>
      </w:pPr>
      <w:r w:rsidRPr="009E5E59">
        <w:rPr>
          <w:rFonts w:cs="Arial"/>
          <w:lang w:val="en-US"/>
        </w:rPr>
        <w:t xml:space="preserve">Based on </w:t>
      </w:r>
      <w:r w:rsidR="003327B2" w:rsidRPr="009E5E59">
        <w:rPr>
          <w:rFonts w:cs="Arial"/>
          <w:lang w:val="en-US"/>
        </w:rPr>
        <w:t xml:space="preserve">the </w:t>
      </w:r>
      <w:r w:rsidR="00A844D2">
        <w:rPr>
          <w:rFonts w:cs="Arial"/>
          <w:lang w:val="en-US"/>
        </w:rPr>
        <w:t>MTR</w:t>
      </w:r>
      <w:r w:rsidR="00873ED6" w:rsidRPr="009E5E59">
        <w:rPr>
          <w:rFonts w:cs="Arial"/>
          <w:lang w:val="en-US"/>
        </w:rPr>
        <w:t xml:space="preserve"> </w:t>
      </w:r>
      <w:r w:rsidR="003327B2" w:rsidRPr="009E5E59">
        <w:rPr>
          <w:rFonts w:cs="Arial"/>
          <w:lang w:val="en-US"/>
        </w:rPr>
        <w:t xml:space="preserve">two new indicators </w:t>
      </w:r>
      <w:r w:rsidRPr="009E5E59">
        <w:rPr>
          <w:rFonts w:cs="Arial"/>
          <w:lang w:val="en-US"/>
        </w:rPr>
        <w:t xml:space="preserve">were integrated </w:t>
      </w:r>
      <w:r w:rsidR="003327B2" w:rsidRPr="009E5E59">
        <w:rPr>
          <w:rFonts w:cs="Arial"/>
          <w:lang w:val="en-US"/>
        </w:rPr>
        <w:t>in</w:t>
      </w:r>
      <w:r w:rsidRPr="009E5E59">
        <w:rPr>
          <w:rFonts w:cs="Arial"/>
          <w:lang w:val="en-US"/>
        </w:rPr>
        <w:t>to</w:t>
      </w:r>
      <w:r w:rsidR="003327B2" w:rsidRPr="009E5E59">
        <w:rPr>
          <w:rFonts w:cs="Arial"/>
          <w:lang w:val="en-US"/>
        </w:rPr>
        <w:t xml:space="preserve"> the MML, which sought to make visible project </w:t>
      </w:r>
      <w:r w:rsidR="00F03E1C" w:rsidRPr="009E5E59">
        <w:rPr>
          <w:rFonts w:cs="Arial"/>
          <w:lang w:val="en-US"/>
        </w:rPr>
        <w:t xml:space="preserve">outputs </w:t>
      </w:r>
      <w:r w:rsidR="003327B2" w:rsidRPr="009E5E59">
        <w:rPr>
          <w:rFonts w:cs="Arial"/>
          <w:lang w:val="en-US"/>
        </w:rPr>
        <w:t>that were not explicit in the MML.</w:t>
      </w:r>
      <w:r w:rsidR="00F03E1C" w:rsidRPr="009E5E59">
        <w:rPr>
          <w:rFonts w:cs="Arial"/>
          <w:lang w:val="en-US"/>
        </w:rPr>
        <w:t xml:space="preserve"> </w:t>
      </w:r>
      <w:r w:rsidR="003327B2" w:rsidRPr="009E5E59">
        <w:rPr>
          <w:rFonts w:cs="Arial"/>
          <w:lang w:val="en-US"/>
        </w:rPr>
        <w:t xml:space="preserve">A strategy was developed to identify and promote income-generating activities friendly to conservation and restoration practices, in response to the decision </w:t>
      </w:r>
      <w:r w:rsidR="00B824EA" w:rsidRPr="009E5E59">
        <w:rPr>
          <w:rFonts w:cs="Arial"/>
          <w:lang w:val="en-US"/>
        </w:rPr>
        <w:t xml:space="preserve">made </w:t>
      </w:r>
      <w:r w:rsidR="003327B2" w:rsidRPr="009E5E59">
        <w:rPr>
          <w:rFonts w:cs="Arial"/>
          <w:lang w:val="en-US"/>
        </w:rPr>
        <w:t xml:space="preserve">by the MADS </w:t>
      </w:r>
      <w:r w:rsidR="00B824EA" w:rsidRPr="009E5E59">
        <w:rPr>
          <w:rFonts w:cs="Arial"/>
          <w:lang w:val="en-US"/>
        </w:rPr>
        <w:t xml:space="preserve">of </w:t>
      </w:r>
      <w:r w:rsidR="003327B2" w:rsidRPr="009E5E59">
        <w:rPr>
          <w:rFonts w:cs="Arial"/>
          <w:lang w:val="en-US"/>
        </w:rPr>
        <w:t>not to</w:t>
      </w:r>
      <w:r w:rsidR="00F03E1C" w:rsidRPr="009E5E59">
        <w:rPr>
          <w:rFonts w:cs="Arial"/>
          <w:lang w:val="en-US"/>
        </w:rPr>
        <w:t xml:space="preserve"> </w:t>
      </w:r>
      <w:r w:rsidR="003327B2" w:rsidRPr="009E5E59">
        <w:rPr>
          <w:rFonts w:cs="Arial"/>
          <w:lang w:val="en-US"/>
        </w:rPr>
        <w:t>include the issue of the voluntary carbon market,</w:t>
      </w:r>
      <w:r w:rsidR="00F03E1C" w:rsidRPr="009E5E59">
        <w:rPr>
          <w:rFonts w:cs="Arial"/>
          <w:lang w:val="en-US"/>
        </w:rPr>
        <w:t xml:space="preserve"> </w:t>
      </w:r>
      <w:r w:rsidR="003327B2" w:rsidRPr="009E5E59">
        <w:rPr>
          <w:rFonts w:cs="Arial"/>
          <w:lang w:val="en-US"/>
        </w:rPr>
        <w:t>but rather to work on the "Integral Strategy for Deforestation Control".</w:t>
      </w:r>
      <w:r w:rsidR="00F03E1C" w:rsidRPr="009E5E59">
        <w:rPr>
          <w:rFonts w:cs="Arial"/>
          <w:lang w:val="en-US"/>
        </w:rPr>
        <w:t xml:space="preserve"> </w:t>
      </w:r>
      <w:r w:rsidR="003327B2" w:rsidRPr="009E5E59">
        <w:rPr>
          <w:rFonts w:cs="Arial"/>
          <w:lang w:val="en-US"/>
        </w:rPr>
        <w:t>This</w:t>
      </w:r>
      <w:r w:rsidR="00F03E1C" w:rsidRPr="009E5E59">
        <w:rPr>
          <w:rFonts w:cs="Arial"/>
          <w:lang w:val="en-US"/>
        </w:rPr>
        <w:t xml:space="preserve"> </w:t>
      </w:r>
      <w:r w:rsidR="003327B2" w:rsidRPr="009E5E59">
        <w:rPr>
          <w:rFonts w:cs="Arial"/>
          <w:lang w:val="en-US"/>
        </w:rPr>
        <w:t>worked,</w:t>
      </w:r>
      <w:r w:rsidR="00F03E1C" w:rsidRPr="009E5E59">
        <w:rPr>
          <w:rFonts w:cs="Arial"/>
          <w:lang w:val="en-US"/>
        </w:rPr>
        <w:t xml:space="preserve"> </w:t>
      </w:r>
      <w:r w:rsidR="003327B2" w:rsidRPr="009E5E59">
        <w:rPr>
          <w:rFonts w:cs="Arial"/>
          <w:lang w:val="en-US"/>
        </w:rPr>
        <w:t xml:space="preserve">adapting to each </w:t>
      </w:r>
      <w:proofErr w:type="gramStart"/>
      <w:r w:rsidR="003327B2" w:rsidRPr="009E5E59">
        <w:rPr>
          <w:rFonts w:cs="Arial"/>
          <w:lang w:val="en-US"/>
        </w:rPr>
        <w:t>region</w:t>
      </w:r>
      <w:proofErr w:type="gramEnd"/>
      <w:r w:rsidR="003327B2" w:rsidRPr="009E5E59">
        <w:rPr>
          <w:rFonts w:cs="Arial"/>
          <w:lang w:val="en-US"/>
        </w:rPr>
        <w:t> and promoting in each of them the most appropriate responses to the local situation.</w:t>
      </w:r>
    </w:p>
    <w:p w:rsidR="003327B2" w:rsidRPr="00CF315D" w:rsidRDefault="003327B2" w:rsidP="00476967">
      <w:pPr>
        <w:numPr>
          <w:ilvl w:val="0"/>
          <w:numId w:val="6"/>
        </w:numPr>
        <w:rPr>
          <w:rFonts w:cs="Arial"/>
          <w:lang w:val="en-US"/>
        </w:rPr>
      </w:pPr>
      <w:r w:rsidRPr="009E5E59">
        <w:rPr>
          <w:rFonts w:cs="Arial"/>
          <w:lang w:val="en-US"/>
        </w:rPr>
        <w:t xml:space="preserve">The absence </w:t>
      </w:r>
      <w:r w:rsidR="000E5756" w:rsidRPr="009E5E59">
        <w:rPr>
          <w:rFonts w:cs="Arial"/>
          <w:lang w:val="en-US"/>
        </w:rPr>
        <w:t xml:space="preserve">of some monitoring </w:t>
      </w:r>
      <w:r w:rsidRPr="009E5E59">
        <w:rPr>
          <w:rFonts w:cs="Arial"/>
          <w:lang w:val="en-US"/>
        </w:rPr>
        <w:t xml:space="preserve">instruments </w:t>
      </w:r>
      <w:r w:rsidR="000E5756" w:rsidRPr="009E5E59">
        <w:rPr>
          <w:rFonts w:cs="Arial"/>
          <w:lang w:val="en-US"/>
        </w:rPr>
        <w:t xml:space="preserve">in accordance </w:t>
      </w:r>
      <w:r w:rsidRPr="009E5E59">
        <w:rPr>
          <w:rFonts w:cs="Arial"/>
          <w:lang w:val="en-US"/>
        </w:rPr>
        <w:t xml:space="preserve">with the MML methodology and the results framework, </w:t>
      </w:r>
      <w:r w:rsidR="00B824EA" w:rsidRPr="009E5E59">
        <w:rPr>
          <w:rFonts w:cs="Arial"/>
          <w:lang w:val="en-US"/>
        </w:rPr>
        <w:t xml:space="preserve">part of the </w:t>
      </w:r>
      <w:r w:rsidR="00E95C62" w:rsidRPr="00CF315D">
        <w:rPr>
          <w:rFonts w:cs="Arial"/>
          <w:lang w:val="en-US"/>
        </w:rPr>
        <w:t>Results Based Management</w:t>
      </w:r>
      <w:r w:rsidR="00E95C62" w:rsidRPr="009E5E59">
        <w:rPr>
          <w:rFonts w:cs="Arial"/>
          <w:lang w:val="en-US"/>
        </w:rPr>
        <w:t xml:space="preserve"> </w:t>
      </w:r>
      <w:r w:rsidR="00E95C62">
        <w:rPr>
          <w:rFonts w:cs="Arial"/>
          <w:lang w:val="en-US"/>
        </w:rPr>
        <w:t>(</w:t>
      </w:r>
      <w:r w:rsidRPr="009E5E59">
        <w:rPr>
          <w:rFonts w:cs="Arial"/>
          <w:lang w:val="en-US"/>
        </w:rPr>
        <w:t>RBM</w:t>
      </w:r>
      <w:r w:rsidR="00E95C62">
        <w:rPr>
          <w:rFonts w:cs="Arial"/>
          <w:lang w:val="en-US"/>
        </w:rPr>
        <w:t>)</w:t>
      </w:r>
      <w:r w:rsidRPr="009E5E59">
        <w:rPr>
          <w:rFonts w:cs="Arial"/>
          <w:lang w:val="en-US"/>
        </w:rPr>
        <w:t xml:space="preserve"> process, resulted in the disappearance of links between components, </w:t>
      </w:r>
      <w:r w:rsidR="006853B3" w:rsidRPr="009E5E59">
        <w:rPr>
          <w:rFonts w:cs="Arial"/>
          <w:lang w:val="en-US"/>
        </w:rPr>
        <w:t xml:space="preserve">outputs </w:t>
      </w:r>
      <w:r w:rsidRPr="009E5E59">
        <w:rPr>
          <w:rFonts w:cs="Arial"/>
          <w:lang w:val="en-US"/>
        </w:rPr>
        <w:t>and indicators. A broad vision of the project was lost, which would allow the identification and recording</w:t>
      </w:r>
      <w:r w:rsidR="001019C3">
        <w:rPr>
          <w:rFonts w:cs="Arial"/>
          <w:lang w:val="en-US"/>
        </w:rPr>
        <w:t xml:space="preserve"> </w:t>
      </w:r>
      <w:r w:rsidRPr="009E5E59">
        <w:rPr>
          <w:rFonts w:cs="Arial"/>
          <w:lang w:val="en-US"/>
        </w:rPr>
        <w:t xml:space="preserve">of the required changes, based on the dynamics that occurred in the process, so that they </w:t>
      </w:r>
      <w:r w:rsidR="00B824EA" w:rsidRPr="009E5E59">
        <w:rPr>
          <w:rFonts w:cs="Arial"/>
          <w:lang w:val="en-US"/>
        </w:rPr>
        <w:t xml:space="preserve">could </w:t>
      </w:r>
      <w:r w:rsidRPr="009E5E59">
        <w:rPr>
          <w:rFonts w:cs="Arial"/>
          <w:lang w:val="en-US"/>
        </w:rPr>
        <w:t>later be clearly reflected. Although the</w:t>
      </w:r>
      <w:r w:rsidR="006853B3" w:rsidRPr="009E5E59">
        <w:rPr>
          <w:rFonts w:cs="Arial"/>
          <w:lang w:val="en-US"/>
        </w:rPr>
        <w:t xml:space="preserve"> </w:t>
      </w:r>
      <w:r w:rsidRPr="009E5E59">
        <w:rPr>
          <w:rFonts w:cs="Arial"/>
          <w:lang w:val="en-US"/>
        </w:rPr>
        <w:t xml:space="preserve">project is successful and carried out many actions that added value to it (development of an entire </w:t>
      </w:r>
      <w:r w:rsidR="006853B3" w:rsidRPr="009E5E59">
        <w:rPr>
          <w:rFonts w:cs="Arial"/>
          <w:lang w:val="en-US"/>
        </w:rPr>
        <w:t xml:space="preserve">output </w:t>
      </w:r>
      <w:r w:rsidRPr="009E5E59">
        <w:rPr>
          <w:rFonts w:cs="Arial"/>
          <w:lang w:val="en-US"/>
        </w:rPr>
        <w:t>oriented towards income generation, a policy program and a gender strategy), in terms of planning there is a flaw that reduced its possibilities of adaptability and registration</w:t>
      </w:r>
      <w:r w:rsidRPr="00CF315D">
        <w:rPr>
          <w:rFonts w:cs="Arial"/>
          <w:lang w:val="en-US"/>
        </w:rPr>
        <w:t>.</w:t>
      </w:r>
    </w:p>
    <w:p w:rsidR="003327B2" w:rsidRPr="00CF315D" w:rsidRDefault="003327B2" w:rsidP="00476967">
      <w:pPr>
        <w:numPr>
          <w:ilvl w:val="0"/>
          <w:numId w:val="6"/>
        </w:numPr>
        <w:rPr>
          <w:rFonts w:cs="Arial"/>
          <w:lang w:val="en-US"/>
        </w:rPr>
      </w:pPr>
      <w:r w:rsidRPr="009E5E59">
        <w:rPr>
          <w:rFonts w:cs="Arial"/>
          <w:lang w:val="en-US"/>
        </w:rPr>
        <w:t xml:space="preserve">In </w:t>
      </w:r>
      <w:r w:rsidRPr="001019C3">
        <w:rPr>
          <w:rFonts w:cs="Arial"/>
          <w:lang w:val="en-US"/>
        </w:rPr>
        <w:t>relation to</w:t>
      </w:r>
      <w:r w:rsidR="001019C3" w:rsidRPr="001019C3">
        <w:rPr>
          <w:rFonts w:cs="Arial"/>
          <w:lang w:val="en-US"/>
        </w:rPr>
        <w:t xml:space="preserve"> </w:t>
      </w:r>
      <w:r w:rsidRPr="001019C3">
        <w:rPr>
          <w:rFonts w:cs="Arial"/>
          <w:lang w:val="en-US"/>
        </w:rPr>
        <w:t>indicators</w:t>
      </w:r>
      <w:r w:rsidRPr="009E5E59">
        <w:rPr>
          <w:rFonts w:cs="Arial"/>
          <w:lang w:val="en-US"/>
        </w:rPr>
        <w:t xml:space="preserve">, it was necessary to review </w:t>
      </w:r>
      <w:r w:rsidR="00EA791D" w:rsidRPr="009E5E59">
        <w:rPr>
          <w:rFonts w:cs="Arial"/>
          <w:lang w:val="en-US"/>
        </w:rPr>
        <w:t xml:space="preserve">some of </w:t>
      </w:r>
      <w:r w:rsidRPr="009E5E59">
        <w:rPr>
          <w:rFonts w:cs="Arial"/>
          <w:lang w:val="en-US"/>
        </w:rPr>
        <w:t>them,</w:t>
      </w:r>
      <w:r w:rsidR="001019C3">
        <w:rPr>
          <w:rFonts w:cs="Arial"/>
          <w:lang w:val="en-US"/>
        </w:rPr>
        <w:t xml:space="preserve"> </w:t>
      </w:r>
      <w:r w:rsidRPr="009E5E59">
        <w:rPr>
          <w:rFonts w:cs="Arial"/>
          <w:lang w:val="en-US"/>
        </w:rPr>
        <w:t>as</w:t>
      </w:r>
      <w:r w:rsidR="001019C3">
        <w:rPr>
          <w:rFonts w:cs="Arial"/>
          <w:lang w:val="en-US"/>
        </w:rPr>
        <w:t xml:space="preserve"> </w:t>
      </w:r>
      <w:r w:rsidRPr="009E5E59">
        <w:rPr>
          <w:rFonts w:cs="Arial"/>
          <w:lang w:val="en-US"/>
        </w:rPr>
        <w:t xml:space="preserve">in some cases their use did not prove to be the best option. For example, METT files are </w:t>
      </w:r>
      <w:r w:rsidRPr="009E5E59">
        <w:rPr>
          <w:rFonts w:cs="Arial"/>
          <w:lang w:val="en-US"/>
        </w:rPr>
        <w:lastRenderedPageBreak/>
        <w:t>more useful for</w:t>
      </w:r>
      <w:r w:rsidR="001019C3">
        <w:rPr>
          <w:rFonts w:cs="Arial"/>
          <w:lang w:val="en-US"/>
        </w:rPr>
        <w:t xml:space="preserve"> </w:t>
      </w:r>
      <w:r w:rsidRPr="009E5E59">
        <w:rPr>
          <w:rFonts w:cs="Arial"/>
          <w:lang w:val="en-US"/>
        </w:rPr>
        <w:t>National Systems of Protected Areas</w:t>
      </w:r>
      <w:r w:rsidRPr="00CF315D">
        <w:rPr>
          <w:rFonts w:cs="Arial"/>
          <w:lang w:val="en-US"/>
        </w:rPr>
        <w:t xml:space="preserve"> than for a conservation unit.</w:t>
      </w:r>
      <w:r w:rsidR="001019C3">
        <w:rPr>
          <w:rFonts w:cs="Arial"/>
          <w:lang w:val="en-US"/>
        </w:rPr>
        <w:t xml:space="preserve"> </w:t>
      </w:r>
      <w:r w:rsidR="00EF12C1" w:rsidRPr="00EF12C1">
        <w:rPr>
          <w:rFonts w:cs="Arial"/>
          <w:lang w:val="en-US"/>
        </w:rPr>
        <w:t>The result can be seen by comparing that the evaluated Project areas report a higher score than other areas that are considered strong.</w:t>
      </w:r>
      <w:r w:rsidR="00EF12C1">
        <w:rPr>
          <w:rFonts w:cs="Arial"/>
          <w:lang w:val="en-US"/>
        </w:rPr>
        <w:t xml:space="preserve"> </w:t>
      </w:r>
      <w:r w:rsidRPr="00CF315D">
        <w:rPr>
          <w:rFonts w:cs="Arial"/>
          <w:lang w:val="en-US"/>
        </w:rPr>
        <w:t>It is necessary to consider these aspects so that the exit strategy addresses all issues and sustainability of the project once it is completed.</w:t>
      </w:r>
    </w:p>
    <w:p w:rsidR="003327B2" w:rsidRPr="00CF315D" w:rsidRDefault="003327B2" w:rsidP="00476967">
      <w:pPr>
        <w:numPr>
          <w:ilvl w:val="0"/>
          <w:numId w:val="6"/>
        </w:numPr>
        <w:rPr>
          <w:rFonts w:cs="Arial"/>
          <w:lang w:val="en-US"/>
        </w:rPr>
      </w:pPr>
      <w:r w:rsidRPr="00CF315D">
        <w:rPr>
          <w:rFonts w:cs="Arial"/>
          <w:lang w:val="en-US"/>
        </w:rPr>
        <w:t>It is evident that central aspects of the project (reduction of deforestation and soil degradation), despite the fact that relevant community work was carried out, had relatively low positioning and recall, compared to other aspects that were not originally planned as is the case of the work with communities. This might suggest that the improvement of living conditions in the participating communities is a fundamental condition to get results in terms of conservation.</w:t>
      </w:r>
    </w:p>
    <w:p w:rsidR="003327B2" w:rsidRPr="00CF315D" w:rsidRDefault="003327B2" w:rsidP="00476967">
      <w:pPr>
        <w:numPr>
          <w:ilvl w:val="0"/>
          <w:numId w:val="6"/>
        </w:numPr>
        <w:rPr>
          <w:rFonts w:cs="Arial"/>
          <w:lang w:val="en-US"/>
        </w:rPr>
      </w:pPr>
      <w:r w:rsidRPr="00CF315D">
        <w:rPr>
          <w:rFonts w:cs="Arial"/>
          <w:lang w:val="en-US"/>
        </w:rPr>
        <w:t xml:space="preserve">From the beneficiaries’ point of view, many of the actions developed by </w:t>
      </w:r>
      <w:r w:rsidR="00E95C62">
        <w:rPr>
          <w:rFonts w:cs="Arial"/>
          <w:lang w:val="en-US"/>
        </w:rPr>
        <w:t>“</w:t>
      </w:r>
      <w:proofErr w:type="spellStart"/>
      <w:r w:rsidR="00617DA4" w:rsidRPr="00617DA4">
        <w:rPr>
          <w:rFonts w:cs="Arial"/>
          <w:i/>
          <w:iCs/>
          <w:lang w:val="en-US"/>
        </w:rPr>
        <w:t>Paisajes</w:t>
      </w:r>
      <w:proofErr w:type="spellEnd"/>
      <w:r w:rsidR="00617DA4" w:rsidRPr="00617DA4">
        <w:rPr>
          <w:rFonts w:cs="Arial"/>
          <w:i/>
          <w:iCs/>
          <w:lang w:val="en-US"/>
        </w:rPr>
        <w:t xml:space="preserve"> Rurales</w:t>
      </w:r>
      <w:r w:rsidR="00E95C62">
        <w:rPr>
          <w:rFonts w:cs="Arial"/>
          <w:i/>
          <w:iCs/>
          <w:lang w:val="en-US"/>
        </w:rPr>
        <w:t>”</w:t>
      </w:r>
      <w:r w:rsidRPr="00CF315D">
        <w:rPr>
          <w:rFonts w:cs="Arial"/>
          <w:lang w:val="en-US"/>
        </w:rPr>
        <w:t xml:space="preserve"> could have been carried out with the advice and methodologies that corporations have available (case </w:t>
      </w:r>
      <w:r w:rsidRPr="009E5E59">
        <w:rPr>
          <w:rFonts w:cs="Arial"/>
          <w:lang w:val="en-US"/>
        </w:rPr>
        <w:t>CVC)</w:t>
      </w:r>
      <w:r w:rsidR="00010E06" w:rsidRPr="009E5E59">
        <w:rPr>
          <w:rFonts w:cs="Arial"/>
          <w:lang w:val="en-US"/>
        </w:rPr>
        <w:t>. T</w:t>
      </w:r>
      <w:r w:rsidRPr="009E5E59">
        <w:rPr>
          <w:rFonts w:cs="Arial"/>
          <w:lang w:val="en-US"/>
        </w:rPr>
        <w:t>his could</w:t>
      </w:r>
      <w:r w:rsidRPr="00CF315D">
        <w:rPr>
          <w:rFonts w:cs="Arial"/>
          <w:lang w:val="en-US"/>
        </w:rPr>
        <w:t xml:space="preserve"> have avoided expenses that would have been invested in the purchase of supplies or equipment for the development of productive activities, or would have opened a space to involve more families in the development of restoration and/or conservation activities of the Dry Forest -T.</w:t>
      </w:r>
    </w:p>
    <w:p w:rsidR="003327B2" w:rsidRPr="00CF315D" w:rsidRDefault="003327B2" w:rsidP="00476967">
      <w:pPr>
        <w:numPr>
          <w:ilvl w:val="0"/>
          <w:numId w:val="6"/>
        </w:numPr>
        <w:rPr>
          <w:rFonts w:cs="Arial"/>
          <w:lang w:val="en-US"/>
        </w:rPr>
      </w:pPr>
      <w:r w:rsidRPr="00CF315D">
        <w:rPr>
          <w:rFonts w:cs="Arial"/>
          <w:lang w:val="en-US"/>
        </w:rPr>
        <w:t>The work carried out in strengthening of capability for the CARs, presents the best results in the constitution and/or improvement of the GIS offices. All of them received a license from Arc-</w:t>
      </w:r>
      <w:proofErr w:type="spellStart"/>
      <w:r w:rsidRPr="00CF315D">
        <w:rPr>
          <w:rFonts w:cs="Arial"/>
          <w:lang w:val="en-US"/>
        </w:rPr>
        <w:t>Gis</w:t>
      </w:r>
      <w:proofErr w:type="spellEnd"/>
      <w:r w:rsidRPr="00CF315D">
        <w:rPr>
          <w:rFonts w:cs="Arial"/>
          <w:lang w:val="en-US"/>
        </w:rPr>
        <w:t xml:space="preserve"> and a team for its operation, in addition, work was carried out on the establishment of protocols for information management and a site professional has been hired in each office; appropriation and commitment are observed, as well as the recognition of the need and importance of the GIS issue for the benefit of the entire institution.</w:t>
      </w:r>
    </w:p>
    <w:p w:rsidR="003327B2" w:rsidRPr="00CF315D" w:rsidRDefault="003327B2" w:rsidP="00476967">
      <w:pPr>
        <w:numPr>
          <w:ilvl w:val="0"/>
          <w:numId w:val="6"/>
        </w:numPr>
        <w:rPr>
          <w:rFonts w:cs="Arial"/>
          <w:lang w:val="en-US"/>
        </w:rPr>
      </w:pPr>
      <w:r w:rsidRPr="00CF315D">
        <w:rPr>
          <w:rFonts w:cs="Arial"/>
          <w:lang w:val="en-US"/>
        </w:rPr>
        <w:t xml:space="preserve">The work of the interns from different universities in different areas of knowledge (social, environmental, legal) and regions of intervention of the project, was </w:t>
      </w:r>
      <w:r w:rsidR="00A074FB" w:rsidRPr="00CF315D">
        <w:rPr>
          <w:rFonts w:cs="Arial"/>
          <w:lang w:val="en-US"/>
        </w:rPr>
        <w:t>recognized</w:t>
      </w:r>
      <w:r w:rsidRPr="00CF315D">
        <w:rPr>
          <w:rFonts w:cs="Arial"/>
          <w:lang w:val="en-US"/>
        </w:rPr>
        <w:t xml:space="preserve"> and valued as a valuable complement to the actions of the UNDP, both, by the Municipal Mayors, as well as by the regional links of the project and by the beneficiaries. Among the benefits of the project is the reduction of burns, one of the greatest threats to the dry forest. Through the constitution of the fire prevention brigades, work hand in hand with the institutions developing capacities in the beneficiaries of the project, which together with the work in environmental education, resulted in an appropriation of the territory reflected in the ability to activate simple mechanisms for control and prevention </w:t>
      </w:r>
      <w:r w:rsidRPr="00CF315D">
        <w:rPr>
          <w:rFonts w:cs="Arial"/>
          <w:lang w:val="en-US"/>
        </w:rPr>
        <w:lastRenderedPageBreak/>
        <w:t>of burns that relies especially on peer education. Additionally, this experience has been replicated in other areas with similar problems.</w:t>
      </w:r>
    </w:p>
    <w:p w:rsidR="003327B2" w:rsidRPr="00CF315D" w:rsidRDefault="003327B2" w:rsidP="00476967">
      <w:pPr>
        <w:numPr>
          <w:ilvl w:val="0"/>
          <w:numId w:val="6"/>
        </w:numPr>
        <w:rPr>
          <w:rFonts w:cs="Arial"/>
          <w:lang w:val="en-US"/>
        </w:rPr>
      </w:pPr>
      <w:r w:rsidRPr="00CF315D">
        <w:rPr>
          <w:rFonts w:cs="Arial"/>
          <w:lang w:val="en-US"/>
        </w:rPr>
        <w:t xml:space="preserve">The training of the topics of organic agriculture, permaculture, rational grazing, zero tillage, home gardens, etc. have been fundamental in developing environmentally friendly agriculture. Different practices are </w:t>
      </w:r>
      <w:r w:rsidR="00A074FB" w:rsidRPr="00CF315D">
        <w:rPr>
          <w:rFonts w:cs="Arial"/>
          <w:lang w:val="en-US"/>
        </w:rPr>
        <w:t>recognized</w:t>
      </w:r>
      <w:r w:rsidRPr="00CF315D">
        <w:rPr>
          <w:rFonts w:cs="Arial"/>
          <w:lang w:val="en-US"/>
        </w:rPr>
        <w:t xml:space="preserve"> that allow improving production while improving the diet and caring for the environment, with a high potential for replicability.</w:t>
      </w:r>
    </w:p>
    <w:p w:rsidR="003327B2" w:rsidRPr="00CF315D" w:rsidRDefault="003327B2" w:rsidP="00476967">
      <w:pPr>
        <w:numPr>
          <w:ilvl w:val="0"/>
          <w:numId w:val="6"/>
        </w:numPr>
        <w:rPr>
          <w:rFonts w:cs="Arial"/>
          <w:lang w:val="en-US"/>
        </w:rPr>
      </w:pPr>
      <w:r w:rsidRPr="00CF315D">
        <w:rPr>
          <w:rFonts w:cs="Arial"/>
          <w:lang w:val="en-US"/>
        </w:rPr>
        <w:t xml:space="preserve">The economic sustainability of beekeeping in the municipality of </w:t>
      </w:r>
      <w:proofErr w:type="spellStart"/>
      <w:r w:rsidRPr="00CF315D">
        <w:rPr>
          <w:rFonts w:cs="Arial"/>
          <w:lang w:val="en-US"/>
        </w:rPr>
        <w:t>Aipe</w:t>
      </w:r>
      <w:proofErr w:type="spellEnd"/>
      <w:r w:rsidRPr="00CF315D">
        <w:rPr>
          <w:rFonts w:cs="Arial"/>
          <w:lang w:val="en-US"/>
        </w:rPr>
        <w:t xml:space="preserve"> is not very clear since the beneficiaries who received beehives have yet to develop their capacities and skills and do not have a marketing strategy for their product, while in </w:t>
      </w:r>
      <w:proofErr w:type="spellStart"/>
      <w:r w:rsidRPr="00CF315D">
        <w:rPr>
          <w:rFonts w:cs="Arial"/>
          <w:lang w:val="en-US"/>
        </w:rPr>
        <w:t>Dibulla</w:t>
      </w:r>
      <w:proofErr w:type="spellEnd"/>
      <w:r w:rsidRPr="00CF315D">
        <w:rPr>
          <w:rFonts w:cs="Arial"/>
          <w:lang w:val="en-US"/>
        </w:rPr>
        <w:t xml:space="preserve"> there is a more </w:t>
      </w:r>
      <w:r w:rsidR="00A074FB" w:rsidRPr="00CF315D">
        <w:rPr>
          <w:rFonts w:cs="Arial"/>
          <w:lang w:val="en-US"/>
        </w:rPr>
        <w:t>favorable</w:t>
      </w:r>
      <w:r w:rsidRPr="00CF315D">
        <w:rPr>
          <w:rFonts w:cs="Arial"/>
          <w:lang w:val="en-US"/>
        </w:rPr>
        <w:t xml:space="preserve"> panorama for its development. Similarly, it happens with the community tourism proposals, they are not sufficiently consolidated, although income is currently being generated, it is necessary to ensure its sustainability so that they can replicate and benefit to a larger population.</w:t>
      </w:r>
    </w:p>
    <w:p w:rsidR="003327B2" w:rsidRPr="00CF315D" w:rsidRDefault="003327B2" w:rsidP="00476967">
      <w:pPr>
        <w:numPr>
          <w:ilvl w:val="0"/>
          <w:numId w:val="6"/>
        </w:numPr>
        <w:rPr>
          <w:rFonts w:cs="Arial"/>
          <w:lang w:val="en-US"/>
        </w:rPr>
      </w:pPr>
      <w:r w:rsidRPr="00CF315D">
        <w:rPr>
          <w:rFonts w:cs="Arial"/>
          <w:lang w:val="en-US"/>
        </w:rPr>
        <w:t xml:space="preserve">The development and implementation of a gender strategy, linked with empowerment to many women, at the same time managed to raise awareness and </w:t>
      </w:r>
      <w:r w:rsidR="00A074FB" w:rsidRPr="00CF315D">
        <w:rPr>
          <w:rFonts w:cs="Arial"/>
          <w:lang w:val="en-US"/>
        </w:rPr>
        <w:t>recognize</w:t>
      </w:r>
      <w:r w:rsidRPr="00CF315D">
        <w:rPr>
          <w:rFonts w:cs="Arial"/>
          <w:lang w:val="en-US"/>
        </w:rPr>
        <w:t xml:space="preserve"> the value of work in everyday activities. The replication of this strategy in other projects and experiences developed by UNDP demonstrates its great contribution to the subject.</w:t>
      </w:r>
    </w:p>
    <w:p w:rsidR="003327B2" w:rsidRPr="00CF315D" w:rsidRDefault="003327B2" w:rsidP="00476967">
      <w:pPr>
        <w:numPr>
          <w:ilvl w:val="0"/>
          <w:numId w:val="6"/>
        </w:numPr>
        <w:rPr>
          <w:rFonts w:cs="Arial"/>
          <w:lang w:val="en-US"/>
        </w:rPr>
      </w:pPr>
      <w:r w:rsidRPr="00CF315D">
        <w:rPr>
          <w:rFonts w:cs="Arial"/>
          <w:lang w:val="en-US"/>
        </w:rPr>
        <w:t>When working in the dry forest ecosystem, where one of its main characteristics is the limited availability of water, it is noteworthy that the project did not contemplate in its formulation or adjustments a strategy clearly oriented to guarantee the availability of the resource, its storage, quality and distribution for human and productive use. Despite this, water reservoirs and distribution system were delivered, and some corporations supported the works of water storage. however, from the perspective of the beneficiaries, a specific approach was lacking and for them, the main problem they faced remained unresolved.</w:t>
      </w:r>
    </w:p>
    <w:p w:rsidR="003327B2" w:rsidRPr="00CF315D" w:rsidRDefault="003327B2" w:rsidP="00476967">
      <w:pPr>
        <w:numPr>
          <w:ilvl w:val="0"/>
          <w:numId w:val="6"/>
        </w:numPr>
        <w:rPr>
          <w:rFonts w:cs="Arial"/>
          <w:lang w:val="en-US"/>
        </w:rPr>
      </w:pPr>
      <w:r w:rsidRPr="00CF315D">
        <w:rPr>
          <w:rFonts w:cs="Arial"/>
          <w:lang w:val="en-US"/>
        </w:rPr>
        <w:t xml:space="preserve">Awareness of respect, care for the environment and what the dry forest represents for its inhabitants, has been a great achievement of the project. On this basis, the beneficiaries have identified that in their management capacity is the solution to the problems; knowing the management mechanisms with municipalities for the construction of aqueducts that guarantee water for their different activities as well as the management of productive, </w:t>
      </w:r>
      <w:r w:rsidRPr="00CF315D">
        <w:rPr>
          <w:rFonts w:cs="Arial"/>
          <w:lang w:val="en-US"/>
        </w:rPr>
        <w:lastRenderedPageBreak/>
        <w:t xml:space="preserve">environmental projects, </w:t>
      </w:r>
      <w:proofErr w:type="spellStart"/>
      <w:r w:rsidRPr="00CF315D">
        <w:rPr>
          <w:rFonts w:cs="Arial"/>
          <w:lang w:val="en-US"/>
        </w:rPr>
        <w:t>etc</w:t>
      </w:r>
      <w:proofErr w:type="spellEnd"/>
      <w:r w:rsidRPr="00CF315D">
        <w:rPr>
          <w:rFonts w:cs="Arial"/>
          <w:lang w:val="en-US"/>
        </w:rPr>
        <w:t> . with different institutions it is constituted as a tool to improve their quality of life, a capacity that is considered as the best gain received from the project.</w:t>
      </w:r>
    </w:p>
    <w:p w:rsidR="003327B2" w:rsidRPr="00CF315D" w:rsidRDefault="003327B2" w:rsidP="00476967">
      <w:pPr>
        <w:numPr>
          <w:ilvl w:val="0"/>
          <w:numId w:val="6"/>
        </w:numPr>
        <w:rPr>
          <w:rFonts w:cs="Arial"/>
          <w:lang w:val="en-US"/>
        </w:rPr>
      </w:pPr>
      <w:r w:rsidRPr="00CF315D">
        <w:rPr>
          <w:rFonts w:cs="Arial"/>
          <w:lang w:val="en-US"/>
        </w:rPr>
        <w:t>Regarding the</w:t>
      </w:r>
      <w:r w:rsidR="00617DA4">
        <w:rPr>
          <w:rFonts w:cs="Arial"/>
          <w:lang w:val="en-US"/>
        </w:rPr>
        <w:t xml:space="preserve"> </w:t>
      </w:r>
      <w:r w:rsidRPr="00CF315D">
        <w:rPr>
          <w:rFonts w:cs="Arial"/>
          <w:lang w:val="en-US"/>
        </w:rPr>
        <w:t>main</w:t>
      </w:r>
      <w:r w:rsidR="00617DA4">
        <w:rPr>
          <w:rFonts w:cs="Arial"/>
          <w:lang w:val="en-US"/>
        </w:rPr>
        <w:t xml:space="preserve"> </w:t>
      </w:r>
      <w:r w:rsidRPr="00CF315D">
        <w:rPr>
          <w:rFonts w:cs="Arial"/>
          <w:lang w:val="en-US"/>
        </w:rPr>
        <w:t>nurseries</w:t>
      </w:r>
      <w:r w:rsidR="00617DA4">
        <w:rPr>
          <w:rFonts w:cs="Arial"/>
          <w:lang w:val="en-US"/>
        </w:rPr>
        <w:t xml:space="preserve"> </w:t>
      </w:r>
      <w:r w:rsidRPr="00CF315D">
        <w:rPr>
          <w:rFonts w:cs="Arial"/>
          <w:lang w:val="en-US"/>
        </w:rPr>
        <w:t>strengthened</w:t>
      </w:r>
      <w:r w:rsidR="00617DA4">
        <w:rPr>
          <w:rFonts w:cs="Arial"/>
          <w:lang w:val="en-US"/>
        </w:rPr>
        <w:t xml:space="preserve"> </w:t>
      </w:r>
      <w:r w:rsidRPr="00CF315D">
        <w:rPr>
          <w:rFonts w:cs="Arial"/>
          <w:lang w:val="en-US"/>
        </w:rPr>
        <w:t>by</w:t>
      </w:r>
      <w:r w:rsidR="00617DA4">
        <w:rPr>
          <w:rFonts w:cs="Arial"/>
          <w:lang w:val="en-US"/>
        </w:rPr>
        <w:t xml:space="preserve"> </w:t>
      </w:r>
      <w:r w:rsidR="00E95C62">
        <w:rPr>
          <w:rFonts w:cs="Arial"/>
          <w:lang w:val="en-US"/>
        </w:rPr>
        <w:t>“</w:t>
      </w:r>
      <w:proofErr w:type="spellStart"/>
      <w:r w:rsidR="00617DA4" w:rsidRPr="00617DA4">
        <w:rPr>
          <w:rFonts w:cs="Arial"/>
          <w:i/>
          <w:iCs/>
          <w:lang w:val="en-US"/>
        </w:rPr>
        <w:t>Paisajes</w:t>
      </w:r>
      <w:proofErr w:type="spellEnd"/>
      <w:r w:rsidR="00617DA4" w:rsidRPr="00617DA4">
        <w:rPr>
          <w:rFonts w:cs="Arial"/>
          <w:i/>
          <w:iCs/>
          <w:lang w:val="en-US"/>
        </w:rPr>
        <w:t xml:space="preserve"> Rurales</w:t>
      </w:r>
      <w:r w:rsidR="00E95C62">
        <w:rPr>
          <w:rFonts w:cs="Arial"/>
          <w:i/>
          <w:iCs/>
          <w:lang w:val="en-US"/>
        </w:rPr>
        <w:t>”</w:t>
      </w:r>
      <w:r w:rsidRPr="00CF315D">
        <w:rPr>
          <w:rFonts w:cs="Arial"/>
          <w:lang w:val="en-US"/>
        </w:rPr>
        <w:t>,</w:t>
      </w:r>
      <w:r w:rsidR="00617DA4">
        <w:rPr>
          <w:rFonts w:cs="Arial"/>
          <w:lang w:val="en-US"/>
        </w:rPr>
        <w:t xml:space="preserve"> </w:t>
      </w:r>
      <w:r w:rsidRPr="00CF315D">
        <w:rPr>
          <w:rFonts w:cs="Arial"/>
          <w:lang w:val="en-US"/>
        </w:rPr>
        <w:t xml:space="preserve">within the framework of the signed agreement letter, these were not maintained by the co-responsible institutions; This is the case of the </w:t>
      </w:r>
      <w:proofErr w:type="spellStart"/>
      <w:r w:rsidRPr="00CF315D">
        <w:rPr>
          <w:rFonts w:cs="Arial"/>
          <w:lang w:val="en-US"/>
        </w:rPr>
        <w:t>Dibulla</w:t>
      </w:r>
      <w:proofErr w:type="spellEnd"/>
      <w:r w:rsidRPr="00CF315D">
        <w:rPr>
          <w:rFonts w:cs="Arial"/>
          <w:lang w:val="en-US"/>
        </w:rPr>
        <w:t xml:space="preserve"> nursery that was delivered to CORPOGUAJIRA and at the time of the EF, the beneficiaries report that no maintenance has been given and that the work done has been lost. In the case of </w:t>
      </w:r>
      <w:proofErr w:type="spellStart"/>
      <w:r w:rsidRPr="00CF315D">
        <w:rPr>
          <w:rFonts w:cs="Arial"/>
          <w:lang w:val="en-US"/>
        </w:rPr>
        <w:t>Aipe</w:t>
      </w:r>
      <w:proofErr w:type="spellEnd"/>
      <w:r w:rsidRPr="00CF315D">
        <w:rPr>
          <w:rFonts w:cs="Arial"/>
          <w:lang w:val="en-US"/>
        </w:rPr>
        <w:t xml:space="preserve">, this was delivered to a community </w:t>
      </w:r>
      <w:r w:rsidR="00A074FB" w:rsidRPr="00CF315D">
        <w:rPr>
          <w:rFonts w:cs="Arial"/>
          <w:lang w:val="en-US"/>
        </w:rPr>
        <w:t>organization</w:t>
      </w:r>
      <w:r w:rsidRPr="00CF315D">
        <w:rPr>
          <w:rFonts w:cs="Arial"/>
          <w:lang w:val="en-US"/>
        </w:rPr>
        <w:t>, due to the fact that at the beginning of the project the municipal administration was not interested in this activity, however in the</w:t>
      </w:r>
      <w:r w:rsidR="00EB5974">
        <w:rPr>
          <w:lang w:val="en-US"/>
        </w:rPr>
        <w:t xml:space="preserve"> </w:t>
      </w:r>
      <w:r w:rsidR="00EB5974">
        <w:rPr>
          <w:rFonts w:cs="Arial"/>
          <w:lang w:val="en-US"/>
        </w:rPr>
        <w:t xml:space="preserve">TE </w:t>
      </w:r>
      <w:r w:rsidRPr="00CF315D">
        <w:rPr>
          <w:rFonts w:cs="Arial"/>
          <w:lang w:val="en-US"/>
        </w:rPr>
        <w:t>process the municipal authorities expressed their interest in receiving and maintaining it.</w:t>
      </w:r>
    </w:p>
    <w:p w:rsidR="003327B2" w:rsidRPr="00CF315D" w:rsidRDefault="003327B2" w:rsidP="00476967">
      <w:pPr>
        <w:numPr>
          <w:ilvl w:val="0"/>
          <w:numId w:val="6"/>
        </w:numPr>
        <w:rPr>
          <w:rFonts w:cs="Arial"/>
          <w:lang w:val="en-US"/>
        </w:rPr>
      </w:pPr>
      <w:r w:rsidRPr="00CF315D">
        <w:rPr>
          <w:rFonts w:cs="Arial"/>
          <w:lang w:val="en-US"/>
        </w:rPr>
        <w:t xml:space="preserve">In most of the municipalities in which the project was developed, the beneficiaries express their agreement regarding the </w:t>
      </w:r>
      <w:r w:rsidR="00A074FB" w:rsidRPr="00CF315D">
        <w:rPr>
          <w:rFonts w:cs="Arial"/>
          <w:lang w:val="en-US"/>
        </w:rPr>
        <w:t>socialization</w:t>
      </w:r>
      <w:r w:rsidRPr="00CF315D">
        <w:rPr>
          <w:rFonts w:cs="Arial"/>
          <w:lang w:val="en-US"/>
        </w:rPr>
        <w:t xml:space="preserve"> processes of the project and the methodologies used for the selection of the species used for restoration; however, in the municipality of </w:t>
      </w:r>
      <w:proofErr w:type="spellStart"/>
      <w:r w:rsidRPr="00CF315D">
        <w:rPr>
          <w:rFonts w:cs="Arial"/>
          <w:lang w:val="en-US"/>
        </w:rPr>
        <w:t>Aipe</w:t>
      </w:r>
      <w:proofErr w:type="spellEnd"/>
      <w:r w:rsidRPr="00CF315D">
        <w:rPr>
          <w:rFonts w:cs="Arial"/>
          <w:lang w:val="en-US"/>
        </w:rPr>
        <w:t>, the beneficiaries consider that were not included to define the species that were to be used for restoration, the beneficiaries consider that they did not know the requirements and needs of the species planted, and therefore there was a high mortality rate of them. In this same municipality, some pilots of </w:t>
      </w:r>
      <w:proofErr w:type="spellStart"/>
      <w:r w:rsidRPr="00CF315D">
        <w:rPr>
          <w:rFonts w:cs="Arial"/>
          <w:lang w:val="en-US"/>
        </w:rPr>
        <w:t>silvopastoral</w:t>
      </w:r>
      <w:proofErr w:type="spellEnd"/>
      <w:r w:rsidRPr="00CF315D">
        <w:rPr>
          <w:rFonts w:cs="Arial"/>
          <w:lang w:val="en-US"/>
        </w:rPr>
        <w:t> systems were developed, since it is an eminently cattle-raising region, however, for the beneficiaries, this was not enough since this was their main need and only a few properties benefited.</w:t>
      </w:r>
    </w:p>
    <w:p w:rsidR="004B121F" w:rsidRPr="00CF315D" w:rsidRDefault="003327B2" w:rsidP="00476967">
      <w:pPr>
        <w:pStyle w:val="ListParagraph"/>
        <w:numPr>
          <w:ilvl w:val="0"/>
          <w:numId w:val="6"/>
        </w:numPr>
        <w:rPr>
          <w:rFonts w:cs="Arial"/>
          <w:lang w:val="en-US"/>
        </w:rPr>
      </w:pPr>
      <w:r w:rsidRPr="00CF315D">
        <w:rPr>
          <w:rFonts w:cs="Arial"/>
          <w:lang w:val="en-US"/>
        </w:rPr>
        <w:t xml:space="preserve">This may pose a risk to sustainability once the project is finished since it is not ensured that the institutions remaining in charge of </w:t>
      </w:r>
      <w:r w:rsidR="000E5756" w:rsidRPr="00CF315D">
        <w:rPr>
          <w:rFonts w:cs="Arial"/>
          <w:lang w:val="en-US"/>
        </w:rPr>
        <w:t>the</w:t>
      </w:r>
      <w:r w:rsidR="000E5756">
        <w:rPr>
          <w:rFonts w:cs="Arial"/>
          <w:lang w:val="en-US"/>
        </w:rPr>
        <w:t xml:space="preserve"> </w:t>
      </w:r>
      <w:r w:rsidRPr="00CF315D">
        <w:rPr>
          <w:rFonts w:cs="Arial"/>
          <w:lang w:val="en-US"/>
        </w:rPr>
        <w:t xml:space="preserve">project </w:t>
      </w:r>
      <w:r w:rsidR="000E5756">
        <w:rPr>
          <w:rFonts w:cs="Arial"/>
          <w:lang w:val="en-US"/>
        </w:rPr>
        <w:t>outcomes</w:t>
      </w:r>
      <w:r w:rsidR="000E5756" w:rsidRPr="00CF315D">
        <w:rPr>
          <w:rFonts w:cs="Arial"/>
          <w:lang w:val="en-US"/>
        </w:rPr>
        <w:t xml:space="preserve"> </w:t>
      </w:r>
      <w:r w:rsidRPr="00CF315D">
        <w:rPr>
          <w:rFonts w:cs="Arial"/>
          <w:lang w:val="en-US"/>
        </w:rPr>
        <w:t>have allocated budgets for the future or have incorporated project issues into their annual planning. Along the same lines, the project has not quantified the budget required for monitoring and other issues, so that the institutions are aware of the financing needs and can include it in their planning. In view of this, it is mentioned that, in instrumental terms, the sustainability of the conservation of dry forest in the intervention areas is given in the adoption of the CCS, CSNR and environmental determinants, which forces the CAR to make technical and financial investments in these territories through the Institutional Action Plan that they elaborate every 4 years</w:t>
      </w:r>
      <w:r w:rsidR="00E95C62">
        <w:rPr>
          <w:rFonts w:cs="Arial"/>
          <w:lang w:val="en-US"/>
        </w:rPr>
        <w:t>.</w:t>
      </w:r>
    </w:p>
    <w:p w:rsidR="00D246C6" w:rsidRPr="00CF315D" w:rsidRDefault="009554C1" w:rsidP="00476967">
      <w:pPr>
        <w:pStyle w:val="Heading1"/>
        <w:numPr>
          <w:ilvl w:val="1"/>
          <w:numId w:val="22"/>
        </w:numPr>
        <w:spacing w:before="240" w:after="0"/>
        <w:ind w:left="567" w:hanging="567"/>
        <w:rPr>
          <w:lang w:val="en-US"/>
        </w:rPr>
      </w:pPr>
      <w:bookmarkStart w:id="161" w:name="_Toc29207386"/>
      <w:bookmarkStart w:id="162" w:name="_Toc534897727"/>
      <w:bookmarkStart w:id="163" w:name="_Toc35611942"/>
      <w:bookmarkEnd w:id="161"/>
      <w:r w:rsidRPr="00CF315D">
        <w:rPr>
          <w:caps w:val="0"/>
          <w:lang w:val="en-US"/>
        </w:rPr>
        <w:lastRenderedPageBreak/>
        <w:t>RECOM</w:t>
      </w:r>
      <w:bookmarkEnd w:id="162"/>
      <w:r w:rsidR="00067B65" w:rsidRPr="00CF315D">
        <w:rPr>
          <w:rFonts w:cs="Arial"/>
          <w:lang w:val="en-US"/>
        </w:rPr>
        <w:t>MENDATIONS</w:t>
      </w:r>
      <w:bookmarkEnd w:id="163"/>
    </w:p>
    <w:tbl>
      <w:tblPr>
        <w:tblStyle w:val="Tabladecuadrcula4-nfasis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
        <w:gridCol w:w="6324"/>
        <w:gridCol w:w="1709"/>
      </w:tblGrid>
      <w:tr w:rsidR="00521FFD" w:rsidRPr="00CF315D" w:rsidTr="00401E7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61" w:type="dxa"/>
            <w:tcBorders>
              <w:top w:val="none" w:sz="0" w:space="0" w:color="auto"/>
              <w:left w:val="none" w:sz="0" w:space="0" w:color="auto"/>
              <w:bottom w:val="none" w:sz="0" w:space="0" w:color="auto"/>
              <w:right w:val="none" w:sz="0" w:space="0" w:color="auto"/>
            </w:tcBorders>
          </w:tcPr>
          <w:p w:rsidR="00521FFD" w:rsidRPr="00CF315D" w:rsidRDefault="00521FFD" w:rsidP="00521FFD">
            <w:pPr>
              <w:spacing w:before="40" w:after="40" w:line="240" w:lineRule="auto"/>
              <w:rPr>
                <w:lang w:val="en-US"/>
              </w:rPr>
            </w:pPr>
            <w:r w:rsidRPr="00CF315D">
              <w:rPr>
                <w:lang w:val="en-US"/>
              </w:rPr>
              <w:t>#</w:t>
            </w:r>
          </w:p>
        </w:tc>
        <w:tc>
          <w:tcPr>
            <w:tcW w:w="6324" w:type="dxa"/>
            <w:tcBorders>
              <w:top w:val="none" w:sz="0" w:space="0" w:color="auto"/>
              <w:left w:val="none" w:sz="0" w:space="0" w:color="auto"/>
              <w:bottom w:val="none" w:sz="0" w:space="0" w:color="auto"/>
              <w:right w:val="none" w:sz="0" w:space="0" w:color="auto"/>
            </w:tcBorders>
          </w:tcPr>
          <w:p w:rsidR="00521FFD" w:rsidRPr="00CF315D" w:rsidRDefault="003327B2" w:rsidP="00521FFD">
            <w:pPr>
              <w:spacing w:before="40" w:after="40" w:line="240" w:lineRule="auto"/>
              <w:cnfStyle w:val="100000000000" w:firstRow="1" w:lastRow="0" w:firstColumn="0" w:lastColumn="0" w:oddVBand="0" w:evenVBand="0" w:oddHBand="0" w:evenHBand="0" w:firstRowFirstColumn="0" w:firstRowLastColumn="0" w:lastRowFirstColumn="0" w:lastRowLastColumn="0"/>
              <w:rPr>
                <w:lang w:val="en-US"/>
              </w:rPr>
            </w:pPr>
            <w:r w:rsidRPr="00CF315D">
              <w:rPr>
                <w:lang w:val="en-US"/>
              </w:rPr>
              <w:t>Recommendation to the Project</w:t>
            </w:r>
          </w:p>
        </w:tc>
        <w:tc>
          <w:tcPr>
            <w:tcW w:w="1709" w:type="dxa"/>
            <w:tcBorders>
              <w:top w:val="none" w:sz="0" w:space="0" w:color="auto"/>
              <w:left w:val="none" w:sz="0" w:space="0" w:color="auto"/>
              <w:bottom w:val="none" w:sz="0" w:space="0" w:color="auto"/>
              <w:right w:val="none" w:sz="0" w:space="0" w:color="auto"/>
            </w:tcBorders>
          </w:tcPr>
          <w:p w:rsidR="00521FFD" w:rsidRPr="00CF315D" w:rsidRDefault="00521FFD" w:rsidP="00521FFD">
            <w:pPr>
              <w:spacing w:before="40" w:after="40" w:line="240" w:lineRule="auto"/>
              <w:cnfStyle w:val="100000000000" w:firstRow="1" w:lastRow="0" w:firstColumn="0" w:lastColumn="0" w:oddVBand="0" w:evenVBand="0" w:oddHBand="0" w:evenHBand="0" w:firstRowFirstColumn="0" w:firstRowLastColumn="0" w:lastRowFirstColumn="0" w:lastRowLastColumn="0"/>
              <w:rPr>
                <w:lang w:val="en-US"/>
              </w:rPr>
            </w:pPr>
            <w:r w:rsidRPr="00CF315D">
              <w:rPr>
                <w:lang w:val="en-US"/>
              </w:rPr>
              <w:t>Respons</w:t>
            </w:r>
            <w:r w:rsidR="003327B2" w:rsidRPr="00CF315D">
              <w:rPr>
                <w:lang w:val="en-US"/>
              </w:rPr>
              <w:t>ible</w:t>
            </w:r>
          </w:p>
        </w:tc>
      </w:tr>
      <w:tr w:rsidR="003327B2" w:rsidRPr="00CF315D" w:rsidTr="00401E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tcPr>
          <w:p w:rsidR="003327B2" w:rsidRPr="00CF315D" w:rsidRDefault="003327B2" w:rsidP="003327B2">
            <w:pPr>
              <w:spacing w:before="40" w:after="40" w:line="240" w:lineRule="auto"/>
              <w:rPr>
                <w:lang w:val="en-US"/>
              </w:rPr>
            </w:pPr>
            <w:r w:rsidRPr="00CF315D">
              <w:rPr>
                <w:lang w:val="en-US"/>
              </w:rPr>
              <w:t>1</w:t>
            </w:r>
          </w:p>
        </w:tc>
        <w:tc>
          <w:tcPr>
            <w:tcW w:w="6324" w:type="dxa"/>
          </w:tcPr>
          <w:p w:rsidR="003327B2" w:rsidRPr="00CF315D" w:rsidRDefault="003327B2" w:rsidP="003327B2">
            <w:pPr>
              <w:spacing w:before="40" w:after="40" w:line="240" w:lineRule="auto"/>
              <w:cnfStyle w:val="000000100000" w:firstRow="0" w:lastRow="0" w:firstColumn="0" w:lastColumn="0" w:oddVBand="0" w:evenVBand="0" w:oddHBand="1" w:evenHBand="0" w:firstRowFirstColumn="0" w:firstRowLastColumn="0" w:lastRowFirstColumn="0" w:lastRowLastColumn="0"/>
              <w:rPr>
                <w:lang w:val="en-US"/>
              </w:rPr>
            </w:pPr>
            <w:r w:rsidRPr="00CF315D">
              <w:rPr>
                <w:rFonts w:cs="Arial"/>
                <w:lang w:val="en-US"/>
              </w:rPr>
              <w:t xml:space="preserve">It is important to keep pace with the design of the exit strategy, although two workshops have been developed, it is important to carry out the last one promptly to </w:t>
            </w:r>
            <w:r w:rsidR="00A074FB" w:rsidRPr="00CF315D">
              <w:rPr>
                <w:rFonts w:cs="Arial"/>
                <w:lang w:val="en-US"/>
              </w:rPr>
              <w:t>concretize</w:t>
            </w:r>
            <w:r w:rsidRPr="00CF315D">
              <w:rPr>
                <w:rFonts w:cs="Arial"/>
                <w:lang w:val="en-US"/>
              </w:rPr>
              <w:t> the strategy. Which defines, in the first place, concrete commitments regarding the monitoring and sustainability of the investments made. Subsequently, other non-core issues could be included.</w:t>
            </w:r>
          </w:p>
        </w:tc>
        <w:tc>
          <w:tcPr>
            <w:tcW w:w="1709" w:type="dxa"/>
          </w:tcPr>
          <w:p w:rsidR="003327B2" w:rsidRPr="00CF315D" w:rsidRDefault="003327B2" w:rsidP="003327B2">
            <w:pPr>
              <w:spacing w:before="40" w:after="40" w:line="240" w:lineRule="auto"/>
              <w:cnfStyle w:val="000000100000" w:firstRow="0" w:lastRow="0" w:firstColumn="0" w:lastColumn="0" w:oddVBand="0" w:evenVBand="0" w:oddHBand="1" w:evenHBand="0" w:firstRowFirstColumn="0" w:firstRowLastColumn="0" w:lastRowFirstColumn="0" w:lastRowLastColumn="0"/>
              <w:rPr>
                <w:lang w:val="en-US"/>
              </w:rPr>
            </w:pPr>
            <w:r w:rsidRPr="00CF315D">
              <w:rPr>
                <w:lang w:val="en-US"/>
              </w:rPr>
              <w:t>Project Team</w:t>
            </w:r>
          </w:p>
          <w:p w:rsidR="003327B2" w:rsidRPr="00CF315D" w:rsidRDefault="003327B2" w:rsidP="003327B2">
            <w:pPr>
              <w:spacing w:before="40" w:after="40" w:line="240" w:lineRule="auto"/>
              <w:cnfStyle w:val="000000100000" w:firstRow="0" w:lastRow="0" w:firstColumn="0" w:lastColumn="0" w:oddVBand="0" w:evenVBand="0" w:oddHBand="1" w:evenHBand="0" w:firstRowFirstColumn="0" w:firstRowLastColumn="0" w:lastRowFirstColumn="0" w:lastRowLastColumn="0"/>
              <w:rPr>
                <w:lang w:val="en-US"/>
              </w:rPr>
            </w:pPr>
            <w:r w:rsidRPr="00CF315D">
              <w:rPr>
                <w:lang w:val="en-US"/>
              </w:rPr>
              <w:t>UNDP</w:t>
            </w:r>
          </w:p>
        </w:tc>
      </w:tr>
      <w:tr w:rsidR="003327B2" w:rsidRPr="00CF315D" w:rsidTr="00401E72">
        <w:tc>
          <w:tcPr>
            <w:cnfStyle w:val="001000000000" w:firstRow="0" w:lastRow="0" w:firstColumn="1" w:lastColumn="0" w:oddVBand="0" w:evenVBand="0" w:oddHBand="0" w:evenHBand="0" w:firstRowFirstColumn="0" w:firstRowLastColumn="0" w:lastRowFirstColumn="0" w:lastRowLastColumn="0"/>
            <w:tcW w:w="461" w:type="dxa"/>
          </w:tcPr>
          <w:p w:rsidR="003327B2" w:rsidRPr="00CF315D" w:rsidRDefault="003327B2" w:rsidP="003327B2">
            <w:pPr>
              <w:spacing w:before="40" w:after="40" w:line="240" w:lineRule="auto"/>
              <w:rPr>
                <w:lang w:val="en-US"/>
              </w:rPr>
            </w:pPr>
            <w:r w:rsidRPr="00CF315D">
              <w:rPr>
                <w:lang w:val="en-US"/>
              </w:rPr>
              <w:t>2</w:t>
            </w:r>
          </w:p>
        </w:tc>
        <w:tc>
          <w:tcPr>
            <w:tcW w:w="6324" w:type="dxa"/>
          </w:tcPr>
          <w:p w:rsidR="003327B2" w:rsidRPr="00CF315D" w:rsidRDefault="003327B2" w:rsidP="003327B2">
            <w:pPr>
              <w:spacing w:before="40" w:after="40" w:line="240" w:lineRule="auto"/>
              <w:cnfStyle w:val="000000000000" w:firstRow="0" w:lastRow="0" w:firstColumn="0" w:lastColumn="0" w:oddVBand="0" w:evenVBand="0" w:oddHBand="0" w:evenHBand="0" w:firstRowFirstColumn="0" w:firstRowLastColumn="0" w:lastRowFirstColumn="0" w:lastRowLastColumn="0"/>
              <w:rPr>
                <w:lang w:val="en-US"/>
              </w:rPr>
            </w:pPr>
            <w:r w:rsidRPr="00CF315D">
              <w:rPr>
                <w:rFonts w:cs="Arial"/>
                <w:lang w:val="en-US"/>
              </w:rPr>
              <w:t>A thorough review of the project’s monitoring tools is recommended, particularly at closure. It is essential to have the definition of a results framework in order, to clearly communicate progress and non-compliance.</w:t>
            </w:r>
          </w:p>
        </w:tc>
        <w:tc>
          <w:tcPr>
            <w:tcW w:w="1709" w:type="dxa"/>
          </w:tcPr>
          <w:p w:rsidR="003327B2" w:rsidRPr="00CF315D" w:rsidRDefault="003327B2" w:rsidP="003327B2">
            <w:pPr>
              <w:spacing w:before="40" w:after="40" w:line="240" w:lineRule="auto"/>
              <w:cnfStyle w:val="000000000000" w:firstRow="0" w:lastRow="0" w:firstColumn="0" w:lastColumn="0" w:oddVBand="0" w:evenVBand="0" w:oddHBand="0" w:evenHBand="0" w:firstRowFirstColumn="0" w:firstRowLastColumn="0" w:lastRowFirstColumn="0" w:lastRowLastColumn="0"/>
              <w:rPr>
                <w:lang w:val="en-US"/>
              </w:rPr>
            </w:pPr>
            <w:r w:rsidRPr="00CF315D">
              <w:rPr>
                <w:lang w:val="en-US"/>
              </w:rPr>
              <w:t>Project Team</w:t>
            </w:r>
          </w:p>
          <w:p w:rsidR="003327B2" w:rsidRPr="00CF315D" w:rsidRDefault="003327B2" w:rsidP="003327B2">
            <w:pPr>
              <w:spacing w:before="40" w:after="40" w:line="240" w:lineRule="auto"/>
              <w:cnfStyle w:val="000000000000" w:firstRow="0" w:lastRow="0" w:firstColumn="0" w:lastColumn="0" w:oddVBand="0" w:evenVBand="0" w:oddHBand="0" w:evenHBand="0" w:firstRowFirstColumn="0" w:firstRowLastColumn="0" w:lastRowFirstColumn="0" w:lastRowLastColumn="0"/>
              <w:rPr>
                <w:lang w:val="en-US"/>
              </w:rPr>
            </w:pPr>
            <w:r w:rsidRPr="00CF315D">
              <w:rPr>
                <w:lang w:val="en-US"/>
              </w:rPr>
              <w:t>UNDP</w:t>
            </w:r>
          </w:p>
        </w:tc>
      </w:tr>
      <w:tr w:rsidR="003327B2" w:rsidRPr="00CF315D" w:rsidTr="00401E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tcPr>
          <w:p w:rsidR="003327B2" w:rsidRPr="00CF315D" w:rsidRDefault="003327B2" w:rsidP="003327B2">
            <w:pPr>
              <w:spacing w:before="40" w:after="40" w:line="240" w:lineRule="auto"/>
              <w:rPr>
                <w:lang w:val="en-US"/>
              </w:rPr>
            </w:pPr>
            <w:r w:rsidRPr="00CF315D">
              <w:rPr>
                <w:lang w:val="en-US"/>
              </w:rPr>
              <w:t>3</w:t>
            </w:r>
          </w:p>
        </w:tc>
        <w:tc>
          <w:tcPr>
            <w:tcW w:w="6324" w:type="dxa"/>
          </w:tcPr>
          <w:p w:rsidR="003327B2" w:rsidRPr="00CF315D" w:rsidRDefault="003327B2" w:rsidP="003327B2">
            <w:pPr>
              <w:spacing w:before="40" w:after="40" w:line="240" w:lineRule="auto"/>
              <w:cnfStyle w:val="000000100000" w:firstRow="0" w:lastRow="0" w:firstColumn="0" w:lastColumn="0" w:oddVBand="0" w:evenVBand="0" w:oddHBand="1" w:evenHBand="0" w:firstRowFirstColumn="0" w:firstRowLastColumn="0" w:lastRowFirstColumn="0" w:lastRowLastColumn="0"/>
              <w:rPr>
                <w:lang w:val="en-US"/>
              </w:rPr>
            </w:pPr>
            <w:r w:rsidRPr="00CF315D">
              <w:rPr>
                <w:rFonts w:cs="Arial"/>
                <w:lang w:val="en-US"/>
              </w:rPr>
              <w:t xml:space="preserve">It is necessary to have a tool within the monitoring and follow-up plan that allows seeing the progress, problems, </w:t>
            </w:r>
            <w:proofErr w:type="gramStart"/>
            <w:r w:rsidRPr="00CF315D">
              <w:rPr>
                <w:rFonts w:cs="Arial"/>
                <w:lang w:val="en-US"/>
              </w:rPr>
              <w:t>achievements</w:t>
            </w:r>
            <w:proofErr w:type="gramEnd"/>
            <w:r w:rsidRPr="00CF315D">
              <w:rPr>
                <w:rFonts w:cs="Arial"/>
                <w:lang w:val="en-US"/>
              </w:rPr>
              <w:t xml:space="preserve"> and inconveniences presented in the project and that is the basis for decision making. The project sought to resolve the issue of economic sustainability through the development of multiple initiatives oriented at generating income and supplying some needs of the beneficiaries, but there is no clear line of action that leads to a specific project product. In addition, the changes in indicators and products cannot be easily observed due to the decisions of the MADS that directly affected the project and forced to rethink activities and indicators.</w:t>
            </w:r>
          </w:p>
        </w:tc>
        <w:tc>
          <w:tcPr>
            <w:tcW w:w="1709" w:type="dxa"/>
          </w:tcPr>
          <w:p w:rsidR="003327B2" w:rsidRPr="00CF315D" w:rsidRDefault="003327B2" w:rsidP="003327B2">
            <w:pPr>
              <w:spacing w:before="40" w:after="40" w:line="240" w:lineRule="auto"/>
              <w:cnfStyle w:val="000000100000" w:firstRow="0" w:lastRow="0" w:firstColumn="0" w:lastColumn="0" w:oddVBand="0" w:evenVBand="0" w:oddHBand="1" w:evenHBand="0" w:firstRowFirstColumn="0" w:firstRowLastColumn="0" w:lastRowFirstColumn="0" w:lastRowLastColumn="0"/>
              <w:rPr>
                <w:lang w:val="en-US"/>
              </w:rPr>
            </w:pPr>
            <w:r w:rsidRPr="00CF315D">
              <w:rPr>
                <w:lang w:val="en-US"/>
              </w:rPr>
              <w:t>Project Team</w:t>
            </w:r>
          </w:p>
          <w:p w:rsidR="003327B2" w:rsidRPr="00CF315D" w:rsidRDefault="003327B2" w:rsidP="003327B2">
            <w:pPr>
              <w:spacing w:before="40" w:after="40" w:line="240" w:lineRule="auto"/>
              <w:cnfStyle w:val="000000100000" w:firstRow="0" w:lastRow="0" w:firstColumn="0" w:lastColumn="0" w:oddVBand="0" w:evenVBand="0" w:oddHBand="1" w:evenHBand="0" w:firstRowFirstColumn="0" w:firstRowLastColumn="0" w:lastRowFirstColumn="0" w:lastRowLastColumn="0"/>
              <w:rPr>
                <w:lang w:val="en-US"/>
              </w:rPr>
            </w:pPr>
            <w:r w:rsidRPr="00CF315D">
              <w:rPr>
                <w:lang w:val="en-US"/>
              </w:rPr>
              <w:t>UNDP</w:t>
            </w:r>
          </w:p>
        </w:tc>
      </w:tr>
      <w:tr w:rsidR="003327B2" w:rsidRPr="00CF315D" w:rsidTr="00401E72">
        <w:tc>
          <w:tcPr>
            <w:cnfStyle w:val="001000000000" w:firstRow="0" w:lastRow="0" w:firstColumn="1" w:lastColumn="0" w:oddVBand="0" w:evenVBand="0" w:oddHBand="0" w:evenHBand="0" w:firstRowFirstColumn="0" w:firstRowLastColumn="0" w:lastRowFirstColumn="0" w:lastRowLastColumn="0"/>
            <w:tcW w:w="461" w:type="dxa"/>
          </w:tcPr>
          <w:p w:rsidR="003327B2" w:rsidRPr="00CF315D" w:rsidRDefault="003327B2" w:rsidP="003327B2">
            <w:pPr>
              <w:spacing w:before="40" w:after="40" w:line="240" w:lineRule="auto"/>
              <w:rPr>
                <w:lang w:val="en-US"/>
              </w:rPr>
            </w:pPr>
            <w:r w:rsidRPr="00CF315D">
              <w:rPr>
                <w:lang w:val="en-US"/>
              </w:rPr>
              <w:t>4</w:t>
            </w:r>
          </w:p>
        </w:tc>
        <w:tc>
          <w:tcPr>
            <w:tcW w:w="6324" w:type="dxa"/>
          </w:tcPr>
          <w:p w:rsidR="003327B2" w:rsidRPr="00CF315D" w:rsidRDefault="003327B2" w:rsidP="003327B2">
            <w:pPr>
              <w:spacing w:before="40" w:after="40" w:line="240" w:lineRule="auto"/>
              <w:cnfStyle w:val="000000000000" w:firstRow="0" w:lastRow="0" w:firstColumn="0" w:lastColumn="0" w:oddVBand="0" w:evenVBand="0" w:oddHBand="0" w:evenHBand="0" w:firstRowFirstColumn="0" w:firstRowLastColumn="0" w:lastRowFirstColumn="0" w:lastRowLastColumn="0"/>
              <w:rPr>
                <w:lang w:val="en-US"/>
              </w:rPr>
            </w:pPr>
            <w:r w:rsidRPr="00CF315D">
              <w:rPr>
                <w:rFonts w:cs="Arial"/>
                <w:lang w:val="en-US"/>
              </w:rPr>
              <w:t>At the beginning of a project of this type, it is suggested that partners such as the CARs or state institutions have within the project results framework a specific responsibility in the protection and conservation of the environment that, although it is established by law in their functions, their participation in the project goes beyond the accompaniment to the activities and to give an economic contribution to the project. Likewise, it is essential that its responsibility is expressed in the logical framework matrix of the project. In this way, in addition to having an accompanying function, they will be responsible for specific activities, guaranteeing the appropriation and responsibility of the institutions towards the project, and in this way, the replicability and sustainability of the results obtained will be guaranteed.</w:t>
            </w:r>
          </w:p>
        </w:tc>
        <w:tc>
          <w:tcPr>
            <w:tcW w:w="1709" w:type="dxa"/>
          </w:tcPr>
          <w:p w:rsidR="003327B2" w:rsidRPr="00CF315D" w:rsidRDefault="003327B2" w:rsidP="003327B2">
            <w:pPr>
              <w:spacing w:before="40" w:after="40" w:line="240" w:lineRule="auto"/>
              <w:cnfStyle w:val="000000000000" w:firstRow="0" w:lastRow="0" w:firstColumn="0" w:lastColumn="0" w:oddVBand="0" w:evenVBand="0" w:oddHBand="0" w:evenHBand="0" w:firstRowFirstColumn="0" w:firstRowLastColumn="0" w:lastRowFirstColumn="0" w:lastRowLastColumn="0"/>
              <w:rPr>
                <w:lang w:val="en-US"/>
              </w:rPr>
            </w:pPr>
            <w:r w:rsidRPr="00CF315D">
              <w:rPr>
                <w:lang w:val="en-US"/>
              </w:rPr>
              <w:t>UNDP, Project Team</w:t>
            </w:r>
          </w:p>
          <w:p w:rsidR="003327B2" w:rsidRPr="00CF315D" w:rsidRDefault="003327B2" w:rsidP="003327B2">
            <w:pPr>
              <w:spacing w:before="40" w:after="40" w:line="240" w:lineRule="auto"/>
              <w:cnfStyle w:val="000000000000" w:firstRow="0" w:lastRow="0" w:firstColumn="0" w:lastColumn="0" w:oddVBand="0" w:evenVBand="0" w:oddHBand="0" w:evenHBand="0" w:firstRowFirstColumn="0" w:firstRowLastColumn="0" w:lastRowFirstColumn="0" w:lastRowLastColumn="0"/>
              <w:rPr>
                <w:lang w:val="en-US"/>
              </w:rPr>
            </w:pPr>
            <w:r w:rsidRPr="00CF315D">
              <w:rPr>
                <w:lang w:val="en-US"/>
              </w:rPr>
              <w:t>CARs</w:t>
            </w:r>
          </w:p>
        </w:tc>
      </w:tr>
      <w:tr w:rsidR="003327B2" w:rsidRPr="00CF315D" w:rsidTr="00401E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tcPr>
          <w:p w:rsidR="003327B2" w:rsidRPr="00CF315D" w:rsidRDefault="003327B2" w:rsidP="003327B2">
            <w:pPr>
              <w:spacing w:before="40" w:after="40" w:line="240" w:lineRule="auto"/>
              <w:rPr>
                <w:lang w:val="en-US"/>
              </w:rPr>
            </w:pPr>
            <w:r w:rsidRPr="00CF315D">
              <w:rPr>
                <w:lang w:val="en-US"/>
              </w:rPr>
              <w:t>5</w:t>
            </w:r>
          </w:p>
        </w:tc>
        <w:tc>
          <w:tcPr>
            <w:tcW w:w="6324" w:type="dxa"/>
          </w:tcPr>
          <w:p w:rsidR="003327B2" w:rsidRPr="00CF315D" w:rsidRDefault="003327B2" w:rsidP="003327B2">
            <w:pPr>
              <w:spacing w:before="40" w:after="40" w:line="240" w:lineRule="auto"/>
              <w:cnfStyle w:val="000000100000" w:firstRow="0" w:lastRow="0" w:firstColumn="0" w:lastColumn="0" w:oddVBand="0" w:evenVBand="0" w:oddHBand="1" w:evenHBand="0" w:firstRowFirstColumn="0" w:firstRowLastColumn="0" w:lastRowFirstColumn="0" w:lastRowLastColumn="0"/>
              <w:rPr>
                <w:lang w:val="en-US"/>
              </w:rPr>
            </w:pPr>
            <w:r w:rsidRPr="00CF315D">
              <w:rPr>
                <w:rFonts w:cs="Arial"/>
                <w:lang w:val="en-US"/>
              </w:rPr>
              <w:t>In the same way, it is proposed to link the municipal administrations through the actions foreseen in their municipal planning instruments with the actions of the project, so that efforts are joined and resources are allocated, both for execution, as well as to design mechanisms of sustainability and replicability of successful experiences by involving municipal resources.</w:t>
            </w:r>
          </w:p>
        </w:tc>
        <w:tc>
          <w:tcPr>
            <w:tcW w:w="1709" w:type="dxa"/>
          </w:tcPr>
          <w:p w:rsidR="003327B2" w:rsidRPr="00CF315D" w:rsidRDefault="003327B2" w:rsidP="003327B2">
            <w:pPr>
              <w:spacing w:before="40" w:after="40" w:line="240" w:lineRule="auto"/>
              <w:cnfStyle w:val="000000100000" w:firstRow="0" w:lastRow="0" w:firstColumn="0" w:lastColumn="0" w:oddVBand="0" w:evenVBand="0" w:oddHBand="1" w:evenHBand="0" w:firstRowFirstColumn="0" w:firstRowLastColumn="0" w:lastRowFirstColumn="0" w:lastRowLastColumn="0"/>
              <w:rPr>
                <w:lang w:val="en-US"/>
              </w:rPr>
            </w:pPr>
            <w:r w:rsidRPr="00CF315D">
              <w:rPr>
                <w:lang w:val="en-US"/>
              </w:rPr>
              <w:t>Project Team</w:t>
            </w:r>
          </w:p>
          <w:p w:rsidR="003327B2" w:rsidRPr="00CF315D" w:rsidRDefault="003327B2" w:rsidP="003327B2">
            <w:pPr>
              <w:spacing w:before="40" w:after="40" w:line="240" w:lineRule="auto"/>
              <w:cnfStyle w:val="000000100000" w:firstRow="0" w:lastRow="0" w:firstColumn="0" w:lastColumn="0" w:oddVBand="0" w:evenVBand="0" w:oddHBand="1" w:evenHBand="0" w:firstRowFirstColumn="0" w:firstRowLastColumn="0" w:lastRowFirstColumn="0" w:lastRowLastColumn="0"/>
              <w:rPr>
                <w:lang w:val="en-US"/>
              </w:rPr>
            </w:pPr>
            <w:r w:rsidRPr="00CF315D">
              <w:rPr>
                <w:lang w:val="en-US"/>
              </w:rPr>
              <w:t>UNDP</w:t>
            </w:r>
          </w:p>
          <w:p w:rsidR="003327B2" w:rsidRPr="00CF315D" w:rsidRDefault="003327B2" w:rsidP="003327B2">
            <w:pPr>
              <w:spacing w:before="40" w:after="40" w:line="240" w:lineRule="auto"/>
              <w:cnfStyle w:val="000000100000" w:firstRow="0" w:lastRow="0" w:firstColumn="0" w:lastColumn="0" w:oddVBand="0" w:evenVBand="0" w:oddHBand="1" w:evenHBand="0" w:firstRowFirstColumn="0" w:firstRowLastColumn="0" w:lastRowFirstColumn="0" w:lastRowLastColumn="0"/>
              <w:rPr>
                <w:lang w:val="en-US"/>
              </w:rPr>
            </w:pPr>
            <w:r w:rsidRPr="00CF315D">
              <w:rPr>
                <w:lang w:val="en-US"/>
              </w:rPr>
              <w:t xml:space="preserve">Municipalities </w:t>
            </w:r>
          </w:p>
        </w:tc>
      </w:tr>
      <w:tr w:rsidR="009D3332" w:rsidRPr="00CF315D" w:rsidTr="00401E72">
        <w:tc>
          <w:tcPr>
            <w:cnfStyle w:val="001000000000" w:firstRow="0" w:lastRow="0" w:firstColumn="1" w:lastColumn="0" w:oddVBand="0" w:evenVBand="0" w:oddHBand="0" w:evenHBand="0" w:firstRowFirstColumn="0" w:firstRowLastColumn="0" w:lastRowFirstColumn="0" w:lastRowLastColumn="0"/>
            <w:tcW w:w="461" w:type="dxa"/>
          </w:tcPr>
          <w:p w:rsidR="009D3332" w:rsidRPr="00CF315D" w:rsidRDefault="009D3332" w:rsidP="009D3332">
            <w:pPr>
              <w:spacing w:before="40" w:after="40" w:line="240" w:lineRule="auto"/>
              <w:rPr>
                <w:lang w:val="en-US"/>
              </w:rPr>
            </w:pPr>
            <w:r w:rsidRPr="00CF315D">
              <w:rPr>
                <w:lang w:val="en-US"/>
              </w:rPr>
              <w:t>6</w:t>
            </w:r>
          </w:p>
        </w:tc>
        <w:tc>
          <w:tcPr>
            <w:tcW w:w="6324" w:type="dxa"/>
          </w:tcPr>
          <w:p w:rsidR="009D3332" w:rsidRPr="00CF315D" w:rsidRDefault="009D3332" w:rsidP="009D3332">
            <w:pPr>
              <w:spacing w:before="40" w:after="40" w:line="240" w:lineRule="auto"/>
              <w:cnfStyle w:val="000000000000" w:firstRow="0" w:lastRow="0" w:firstColumn="0" w:lastColumn="0" w:oddVBand="0" w:evenVBand="0" w:oddHBand="0" w:evenHBand="0" w:firstRowFirstColumn="0" w:firstRowLastColumn="0" w:lastRowFirstColumn="0" w:lastRowLastColumn="0"/>
              <w:rPr>
                <w:lang w:val="en-US"/>
              </w:rPr>
            </w:pPr>
            <w:r w:rsidRPr="00CF315D">
              <w:rPr>
                <w:rFonts w:cs="Arial"/>
                <w:lang w:val="en-US"/>
              </w:rPr>
              <w:t xml:space="preserve">A stronger link between MADS and project management is recommended. Although the executor is the UNDP, the monetary resources are from the country, and more than approving or not approving a budget or </w:t>
            </w:r>
            <w:r w:rsidR="009B092B">
              <w:rPr>
                <w:rFonts w:cs="Arial"/>
                <w:lang w:val="en-US"/>
              </w:rPr>
              <w:t>OAP</w:t>
            </w:r>
            <w:r w:rsidRPr="00CF315D">
              <w:rPr>
                <w:rFonts w:cs="Arial"/>
                <w:lang w:val="en-US"/>
              </w:rPr>
              <w:t xml:space="preserve">, the MADS should participate in its elaboration. In addition, it should be aware of the support and provide guidelines for any adjustments required </w:t>
            </w:r>
            <w:r w:rsidRPr="00CF315D">
              <w:rPr>
                <w:rFonts w:cs="Arial"/>
                <w:lang w:val="en-US"/>
              </w:rPr>
              <w:lastRenderedPageBreak/>
              <w:t>by the project, since being a governing body of national environmental policies it can guide the redirection of the project after the REDD+ strategy disappears from the country's priorities, and be oriented to reducing deforestation.</w:t>
            </w:r>
          </w:p>
        </w:tc>
        <w:tc>
          <w:tcPr>
            <w:tcW w:w="1709" w:type="dxa"/>
          </w:tcPr>
          <w:p w:rsidR="009D3332" w:rsidRPr="00CF315D" w:rsidRDefault="009D3332" w:rsidP="009D3332">
            <w:pPr>
              <w:spacing w:before="40" w:after="40" w:line="240" w:lineRule="auto"/>
              <w:cnfStyle w:val="000000000000" w:firstRow="0" w:lastRow="0" w:firstColumn="0" w:lastColumn="0" w:oddVBand="0" w:evenVBand="0" w:oddHBand="0" w:evenHBand="0" w:firstRowFirstColumn="0" w:firstRowLastColumn="0" w:lastRowFirstColumn="0" w:lastRowLastColumn="0"/>
              <w:rPr>
                <w:lang w:val="en-US"/>
              </w:rPr>
            </w:pPr>
            <w:r w:rsidRPr="00CF315D">
              <w:rPr>
                <w:lang w:val="en-US"/>
              </w:rPr>
              <w:lastRenderedPageBreak/>
              <w:t>Project Team</w:t>
            </w:r>
          </w:p>
          <w:p w:rsidR="009D3332" w:rsidRPr="00CF315D" w:rsidRDefault="009D3332" w:rsidP="009D3332">
            <w:pPr>
              <w:spacing w:before="40" w:after="40" w:line="240" w:lineRule="auto"/>
              <w:cnfStyle w:val="000000000000" w:firstRow="0" w:lastRow="0" w:firstColumn="0" w:lastColumn="0" w:oddVBand="0" w:evenVBand="0" w:oddHBand="0" w:evenHBand="0" w:firstRowFirstColumn="0" w:firstRowLastColumn="0" w:lastRowFirstColumn="0" w:lastRowLastColumn="0"/>
              <w:rPr>
                <w:lang w:val="en-US"/>
              </w:rPr>
            </w:pPr>
            <w:r w:rsidRPr="00CF315D">
              <w:rPr>
                <w:lang w:val="en-US"/>
              </w:rPr>
              <w:t>MADS</w:t>
            </w:r>
          </w:p>
        </w:tc>
      </w:tr>
      <w:tr w:rsidR="009D3332" w:rsidRPr="00CF315D" w:rsidTr="00401E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tcPr>
          <w:p w:rsidR="009D3332" w:rsidRPr="00CF315D" w:rsidRDefault="009D3332" w:rsidP="009D3332">
            <w:pPr>
              <w:spacing w:before="40" w:after="40" w:line="240" w:lineRule="auto"/>
              <w:rPr>
                <w:lang w:val="en-US"/>
              </w:rPr>
            </w:pPr>
            <w:r w:rsidRPr="00CF315D">
              <w:rPr>
                <w:lang w:val="en-US"/>
              </w:rPr>
              <w:t>7</w:t>
            </w:r>
          </w:p>
        </w:tc>
        <w:tc>
          <w:tcPr>
            <w:tcW w:w="6324" w:type="dxa"/>
          </w:tcPr>
          <w:p w:rsidR="009D3332" w:rsidRPr="00CF315D" w:rsidRDefault="009D3332" w:rsidP="009D3332">
            <w:pPr>
              <w:spacing w:before="40" w:after="40" w:line="240" w:lineRule="auto"/>
              <w:cnfStyle w:val="000000100000" w:firstRow="0" w:lastRow="0" w:firstColumn="0" w:lastColumn="0" w:oddVBand="0" w:evenVBand="0" w:oddHBand="1" w:evenHBand="0" w:firstRowFirstColumn="0" w:firstRowLastColumn="0" w:lastRowFirstColumn="0" w:lastRowLastColumn="0"/>
              <w:rPr>
                <w:lang w:val="en-US"/>
              </w:rPr>
            </w:pPr>
            <w:r w:rsidRPr="00CF315D">
              <w:rPr>
                <w:rFonts w:cs="Arial"/>
                <w:lang w:val="en-US"/>
              </w:rPr>
              <w:t xml:space="preserve">It is important to establish alliances with the local and regional academic sector, so that the BD monitoring network generated by the </w:t>
            </w:r>
            <w:proofErr w:type="spellStart"/>
            <w:r w:rsidRPr="00CF315D">
              <w:rPr>
                <w:rFonts w:cs="Arial"/>
                <w:lang w:val="en-US"/>
              </w:rPr>
              <w:t>IAvH</w:t>
            </w:r>
            <w:proofErr w:type="spellEnd"/>
            <w:r w:rsidRPr="00CF315D">
              <w:rPr>
                <w:rFonts w:cs="Arial"/>
                <w:lang w:val="en-US"/>
              </w:rPr>
              <w:t>, can give continuity to the project’s actions and make a local follow-up of the dry forest restoration processes and turn this information into useful input for decision making. Additionally, it is suggested to create a clear and specific link with the CARs so that they can know and have access to the information obtained.</w:t>
            </w:r>
          </w:p>
        </w:tc>
        <w:tc>
          <w:tcPr>
            <w:tcW w:w="1709" w:type="dxa"/>
          </w:tcPr>
          <w:p w:rsidR="009D3332" w:rsidRPr="00CF315D" w:rsidRDefault="009D3332" w:rsidP="009D3332">
            <w:pPr>
              <w:spacing w:before="40" w:after="40" w:line="240" w:lineRule="auto"/>
              <w:cnfStyle w:val="000000100000" w:firstRow="0" w:lastRow="0" w:firstColumn="0" w:lastColumn="0" w:oddVBand="0" w:evenVBand="0" w:oddHBand="1" w:evenHBand="0" w:firstRowFirstColumn="0" w:firstRowLastColumn="0" w:lastRowFirstColumn="0" w:lastRowLastColumn="0"/>
              <w:rPr>
                <w:lang w:val="en-US"/>
              </w:rPr>
            </w:pPr>
            <w:r w:rsidRPr="00CF315D">
              <w:rPr>
                <w:lang w:val="en-US"/>
              </w:rPr>
              <w:t>Project Team</w:t>
            </w:r>
          </w:p>
        </w:tc>
      </w:tr>
      <w:tr w:rsidR="009D3332" w:rsidRPr="00CF315D" w:rsidTr="00401E72">
        <w:tc>
          <w:tcPr>
            <w:cnfStyle w:val="001000000000" w:firstRow="0" w:lastRow="0" w:firstColumn="1" w:lastColumn="0" w:oddVBand="0" w:evenVBand="0" w:oddHBand="0" w:evenHBand="0" w:firstRowFirstColumn="0" w:firstRowLastColumn="0" w:lastRowFirstColumn="0" w:lastRowLastColumn="0"/>
            <w:tcW w:w="461" w:type="dxa"/>
          </w:tcPr>
          <w:p w:rsidR="009D3332" w:rsidRPr="00CF315D" w:rsidRDefault="009D3332" w:rsidP="009D3332">
            <w:pPr>
              <w:spacing w:before="40" w:after="40" w:line="240" w:lineRule="auto"/>
              <w:rPr>
                <w:lang w:val="en-US"/>
              </w:rPr>
            </w:pPr>
            <w:r w:rsidRPr="00CF315D">
              <w:rPr>
                <w:lang w:val="en-US"/>
              </w:rPr>
              <w:t>8</w:t>
            </w:r>
          </w:p>
        </w:tc>
        <w:tc>
          <w:tcPr>
            <w:tcW w:w="6324" w:type="dxa"/>
          </w:tcPr>
          <w:p w:rsidR="009D3332" w:rsidRPr="00CF315D" w:rsidRDefault="009D3332" w:rsidP="009D3332">
            <w:pPr>
              <w:spacing w:before="40" w:after="40" w:line="240" w:lineRule="auto"/>
              <w:cnfStyle w:val="000000000000" w:firstRow="0" w:lastRow="0" w:firstColumn="0" w:lastColumn="0" w:oddVBand="0" w:evenVBand="0" w:oddHBand="0" w:evenHBand="0" w:firstRowFirstColumn="0" w:firstRowLastColumn="0" w:lastRowFirstColumn="0" w:lastRowLastColumn="0"/>
              <w:rPr>
                <w:lang w:val="en-US"/>
              </w:rPr>
            </w:pPr>
            <w:r w:rsidRPr="00CF315D">
              <w:rPr>
                <w:rFonts w:cs="Arial"/>
                <w:lang w:val="en-US"/>
              </w:rPr>
              <w:t xml:space="preserve">The report at the closing level should have a critical reading, which goes beyond the number of people or hectares. For example, the use of METT files </w:t>
            </w:r>
            <w:proofErr w:type="gramStart"/>
            <w:r w:rsidRPr="00CF315D">
              <w:rPr>
                <w:rFonts w:cs="Arial"/>
                <w:lang w:val="en-US"/>
              </w:rPr>
              <w:t>are</w:t>
            </w:r>
            <w:proofErr w:type="gramEnd"/>
            <w:r w:rsidRPr="00CF315D">
              <w:rPr>
                <w:rFonts w:cs="Arial"/>
                <w:lang w:val="en-US"/>
              </w:rPr>
              <w:t xml:space="preserve"> addressed to formal or traditional protected areas, but they are not very useful for the project. It is necessary to make efforts to evaluate the quality of the intervention, to “semaphore” what has been achieved, especially in matters of deforestation or agrobiodiversity and on that basis, draw the follow-up and closure lines.</w:t>
            </w:r>
          </w:p>
        </w:tc>
        <w:tc>
          <w:tcPr>
            <w:tcW w:w="1709" w:type="dxa"/>
          </w:tcPr>
          <w:p w:rsidR="009D3332" w:rsidRPr="00CF315D" w:rsidRDefault="009D3332" w:rsidP="009D3332">
            <w:pPr>
              <w:spacing w:before="40" w:after="40" w:line="240" w:lineRule="auto"/>
              <w:cnfStyle w:val="000000000000" w:firstRow="0" w:lastRow="0" w:firstColumn="0" w:lastColumn="0" w:oddVBand="0" w:evenVBand="0" w:oddHBand="0" w:evenHBand="0" w:firstRowFirstColumn="0" w:firstRowLastColumn="0" w:lastRowFirstColumn="0" w:lastRowLastColumn="0"/>
              <w:rPr>
                <w:lang w:val="en-US"/>
              </w:rPr>
            </w:pPr>
            <w:r w:rsidRPr="00CF315D">
              <w:rPr>
                <w:lang w:val="en-US"/>
              </w:rPr>
              <w:t>Project Team</w:t>
            </w:r>
          </w:p>
        </w:tc>
      </w:tr>
      <w:tr w:rsidR="009D3332" w:rsidRPr="00CF315D" w:rsidTr="00401E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tcPr>
          <w:p w:rsidR="009D3332" w:rsidRPr="00CF315D" w:rsidRDefault="009D3332" w:rsidP="009D3332">
            <w:pPr>
              <w:spacing w:before="40" w:after="40" w:line="240" w:lineRule="auto"/>
              <w:rPr>
                <w:lang w:val="en-US"/>
              </w:rPr>
            </w:pPr>
            <w:r w:rsidRPr="00CF315D">
              <w:rPr>
                <w:lang w:val="en-US"/>
              </w:rPr>
              <w:t>9</w:t>
            </w:r>
          </w:p>
        </w:tc>
        <w:tc>
          <w:tcPr>
            <w:tcW w:w="6324" w:type="dxa"/>
          </w:tcPr>
          <w:p w:rsidR="009D3332" w:rsidRPr="00CF315D" w:rsidRDefault="009D3332" w:rsidP="009D3332">
            <w:pPr>
              <w:spacing w:before="40" w:after="40" w:line="240" w:lineRule="auto"/>
              <w:cnfStyle w:val="000000100000" w:firstRow="0" w:lastRow="0" w:firstColumn="0" w:lastColumn="0" w:oddVBand="0" w:evenVBand="0" w:oddHBand="1" w:evenHBand="0" w:firstRowFirstColumn="0" w:firstRowLastColumn="0" w:lastRowFirstColumn="0" w:lastRowLastColumn="0"/>
              <w:rPr>
                <w:lang w:val="en-US"/>
              </w:rPr>
            </w:pPr>
            <w:r w:rsidRPr="00CF315D">
              <w:rPr>
                <w:rFonts w:cs="Arial"/>
                <w:lang w:val="en-US"/>
              </w:rPr>
              <w:t>It is key to develop closing events at a national level and in the different intervention sites of the project. This will allow the public presentation of the results that were obtained, it is also space for commitments to be assumed for the exit strategy. For example, the project has several land use planning tools, which can open a space for the commitment of new authorities towards conserving the dry forest.</w:t>
            </w:r>
          </w:p>
        </w:tc>
        <w:tc>
          <w:tcPr>
            <w:tcW w:w="1709" w:type="dxa"/>
          </w:tcPr>
          <w:p w:rsidR="009D3332" w:rsidRPr="00CF315D" w:rsidRDefault="009D3332" w:rsidP="009D3332">
            <w:pPr>
              <w:spacing w:before="40" w:after="40" w:line="240" w:lineRule="auto"/>
              <w:cnfStyle w:val="000000100000" w:firstRow="0" w:lastRow="0" w:firstColumn="0" w:lastColumn="0" w:oddVBand="0" w:evenVBand="0" w:oddHBand="1" w:evenHBand="0" w:firstRowFirstColumn="0" w:firstRowLastColumn="0" w:lastRowFirstColumn="0" w:lastRowLastColumn="0"/>
              <w:rPr>
                <w:lang w:val="en-US"/>
              </w:rPr>
            </w:pPr>
            <w:r w:rsidRPr="00CF315D">
              <w:rPr>
                <w:lang w:val="en-US"/>
              </w:rPr>
              <w:t>Project Team</w:t>
            </w:r>
          </w:p>
          <w:p w:rsidR="009D3332" w:rsidRPr="00CF315D" w:rsidRDefault="009D3332" w:rsidP="009D3332">
            <w:pPr>
              <w:spacing w:before="40" w:after="40" w:line="240" w:lineRule="auto"/>
              <w:cnfStyle w:val="000000100000" w:firstRow="0" w:lastRow="0" w:firstColumn="0" w:lastColumn="0" w:oddVBand="0" w:evenVBand="0" w:oddHBand="1" w:evenHBand="0" w:firstRowFirstColumn="0" w:firstRowLastColumn="0" w:lastRowFirstColumn="0" w:lastRowLastColumn="0"/>
              <w:rPr>
                <w:lang w:val="en-US"/>
              </w:rPr>
            </w:pPr>
            <w:r w:rsidRPr="00CF315D">
              <w:rPr>
                <w:lang w:val="en-US"/>
              </w:rPr>
              <w:t>UNDP</w:t>
            </w:r>
          </w:p>
        </w:tc>
      </w:tr>
      <w:tr w:rsidR="009D3332" w:rsidRPr="00CF315D" w:rsidTr="00401E72">
        <w:tc>
          <w:tcPr>
            <w:cnfStyle w:val="001000000000" w:firstRow="0" w:lastRow="0" w:firstColumn="1" w:lastColumn="0" w:oddVBand="0" w:evenVBand="0" w:oddHBand="0" w:evenHBand="0" w:firstRowFirstColumn="0" w:firstRowLastColumn="0" w:lastRowFirstColumn="0" w:lastRowLastColumn="0"/>
            <w:tcW w:w="461" w:type="dxa"/>
          </w:tcPr>
          <w:p w:rsidR="009D3332" w:rsidRPr="00CF315D" w:rsidRDefault="009D3332" w:rsidP="009D3332">
            <w:pPr>
              <w:spacing w:before="40" w:after="40" w:line="240" w:lineRule="auto"/>
              <w:rPr>
                <w:lang w:val="en-US"/>
              </w:rPr>
            </w:pPr>
            <w:r w:rsidRPr="00CF315D">
              <w:rPr>
                <w:lang w:val="en-US"/>
              </w:rPr>
              <w:t>10</w:t>
            </w:r>
          </w:p>
        </w:tc>
        <w:tc>
          <w:tcPr>
            <w:tcW w:w="6324" w:type="dxa"/>
          </w:tcPr>
          <w:p w:rsidR="009D3332" w:rsidRPr="00CF315D" w:rsidRDefault="009D3332" w:rsidP="009D3332">
            <w:pPr>
              <w:spacing w:before="40" w:after="40" w:line="240" w:lineRule="auto"/>
              <w:cnfStyle w:val="000000000000" w:firstRow="0" w:lastRow="0" w:firstColumn="0" w:lastColumn="0" w:oddVBand="0" w:evenVBand="0" w:oddHBand="0" w:evenHBand="0" w:firstRowFirstColumn="0" w:firstRowLastColumn="0" w:lastRowFirstColumn="0" w:lastRowLastColumn="0"/>
              <w:rPr>
                <w:lang w:val="en-US"/>
              </w:rPr>
            </w:pPr>
            <w:r w:rsidRPr="00CF315D">
              <w:rPr>
                <w:rFonts w:cs="Arial"/>
                <w:lang w:val="en-US"/>
              </w:rPr>
              <w:t xml:space="preserve">It is recommended to carry out a </w:t>
            </w:r>
            <w:r w:rsidR="00A074FB" w:rsidRPr="00CF315D">
              <w:rPr>
                <w:rFonts w:cs="Arial"/>
                <w:lang w:val="en-US"/>
              </w:rPr>
              <w:t>systematization</w:t>
            </w:r>
            <w:r w:rsidRPr="00CF315D">
              <w:rPr>
                <w:rFonts w:cs="Arial"/>
                <w:lang w:val="en-US"/>
              </w:rPr>
              <w:t xml:space="preserve"> exercise of the entire intervention (documentary or videos), with emphasis on the collateral benefits that make visible the achievements and </w:t>
            </w:r>
            <w:proofErr w:type="gramStart"/>
            <w:r w:rsidRPr="00CF315D">
              <w:rPr>
                <w:rFonts w:cs="Arial"/>
                <w:lang w:val="en-US"/>
              </w:rPr>
              <w:t>challenges</w:t>
            </w:r>
            <w:proofErr w:type="gramEnd"/>
            <w:r w:rsidRPr="00CF315D">
              <w:rPr>
                <w:rFonts w:cs="Arial"/>
                <w:lang w:val="en-US"/>
              </w:rPr>
              <w:t xml:space="preserve"> especially in the social aspects. It is important that the document is developed in a technical manner, which also includes an approach to stories or anecdotes of the beneficiaries’ experiences, related to the issue of post-conflict conservation.</w:t>
            </w:r>
          </w:p>
        </w:tc>
        <w:tc>
          <w:tcPr>
            <w:tcW w:w="1709" w:type="dxa"/>
          </w:tcPr>
          <w:p w:rsidR="009D3332" w:rsidRPr="00CF315D" w:rsidRDefault="009D3332" w:rsidP="009D3332">
            <w:pPr>
              <w:spacing w:before="40" w:after="40" w:line="240" w:lineRule="auto"/>
              <w:cnfStyle w:val="000000000000" w:firstRow="0" w:lastRow="0" w:firstColumn="0" w:lastColumn="0" w:oddVBand="0" w:evenVBand="0" w:oddHBand="0" w:evenHBand="0" w:firstRowFirstColumn="0" w:firstRowLastColumn="0" w:lastRowFirstColumn="0" w:lastRowLastColumn="0"/>
              <w:rPr>
                <w:lang w:val="en-US"/>
              </w:rPr>
            </w:pPr>
            <w:r w:rsidRPr="00CF315D">
              <w:rPr>
                <w:lang w:val="en-US"/>
              </w:rPr>
              <w:t>Project Team</w:t>
            </w:r>
          </w:p>
        </w:tc>
      </w:tr>
      <w:tr w:rsidR="009D3332" w:rsidRPr="00CF315D" w:rsidTr="00401E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tcPr>
          <w:p w:rsidR="009D3332" w:rsidRPr="00CF315D" w:rsidRDefault="009D3332" w:rsidP="009D3332">
            <w:pPr>
              <w:spacing w:before="40" w:after="40" w:line="240" w:lineRule="auto"/>
              <w:rPr>
                <w:lang w:val="en-US"/>
              </w:rPr>
            </w:pPr>
            <w:r w:rsidRPr="00CF315D">
              <w:rPr>
                <w:lang w:val="en-US"/>
              </w:rPr>
              <w:t>11</w:t>
            </w:r>
          </w:p>
        </w:tc>
        <w:tc>
          <w:tcPr>
            <w:tcW w:w="6324" w:type="dxa"/>
          </w:tcPr>
          <w:p w:rsidR="009D3332" w:rsidRPr="00CF315D" w:rsidRDefault="009D3332" w:rsidP="009D3332">
            <w:pPr>
              <w:spacing w:line="240" w:lineRule="auto"/>
              <w:cnfStyle w:val="000000100000" w:firstRow="0" w:lastRow="0" w:firstColumn="0" w:lastColumn="0" w:oddVBand="0" w:evenVBand="0" w:oddHBand="1" w:evenHBand="0" w:firstRowFirstColumn="0" w:firstRowLastColumn="0" w:lastRowFirstColumn="0" w:lastRowLastColumn="0"/>
              <w:rPr>
                <w:rFonts w:cs="Arial"/>
                <w:lang w:val="en-US"/>
              </w:rPr>
            </w:pPr>
            <w:r w:rsidRPr="00CF315D">
              <w:rPr>
                <w:rFonts w:cs="Arial"/>
                <w:lang w:val="en-US"/>
              </w:rPr>
              <w:t>To generate for the beneficiaries, like target audience, some elements of dissemination of the objectives and achievements of the project. This with the intention of leaving an element of remembrance that reflects the scope of the project, and at the same time, serves as an educational element that strengthens the work developed through simple and didactic brochures or posters, it can communicate the characteristics of the dry forest, the conservation/restoration actions that can be implemented, its benefits, the exit strategy and sustainability of the project, the summary of all the publications generated, among others.</w:t>
            </w:r>
          </w:p>
          <w:p w:rsidR="009D3332" w:rsidRPr="00CF315D" w:rsidRDefault="009D3332" w:rsidP="009D3332">
            <w:pPr>
              <w:spacing w:before="40" w:after="40" w:line="240" w:lineRule="auto"/>
              <w:cnfStyle w:val="000000100000" w:firstRow="0" w:lastRow="0" w:firstColumn="0" w:lastColumn="0" w:oddVBand="0" w:evenVBand="0" w:oddHBand="1" w:evenHBand="0" w:firstRowFirstColumn="0" w:firstRowLastColumn="0" w:lastRowFirstColumn="0" w:lastRowLastColumn="0"/>
              <w:rPr>
                <w:lang w:val="en-US"/>
              </w:rPr>
            </w:pPr>
            <w:r w:rsidRPr="00CF315D">
              <w:rPr>
                <w:rFonts w:cs="Arial"/>
                <w:lang w:val="en-US"/>
              </w:rPr>
              <w:t>These materials can be delivered through the project’s closing events, where the greatest number of beneficiaries participate and where the best experiences are presented, along with the replicability and sustainability strategies that are viable in each area.</w:t>
            </w:r>
          </w:p>
        </w:tc>
        <w:tc>
          <w:tcPr>
            <w:tcW w:w="1709" w:type="dxa"/>
          </w:tcPr>
          <w:p w:rsidR="009D3332" w:rsidRPr="00CF315D" w:rsidRDefault="009D3332" w:rsidP="009D3332">
            <w:pPr>
              <w:spacing w:before="40" w:after="40" w:line="240" w:lineRule="auto"/>
              <w:cnfStyle w:val="000000100000" w:firstRow="0" w:lastRow="0" w:firstColumn="0" w:lastColumn="0" w:oddVBand="0" w:evenVBand="0" w:oddHBand="1" w:evenHBand="0" w:firstRowFirstColumn="0" w:firstRowLastColumn="0" w:lastRowFirstColumn="0" w:lastRowLastColumn="0"/>
              <w:rPr>
                <w:lang w:val="en-US"/>
              </w:rPr>
            </w:pPr>
            <w:r w:rsidRPr="00CF315D">
              <w:rPr>
                <w:lang w:val="en-US"/>
              </w:rPr>
              <w:t>Project Team</w:t>
            </w:r>
          </w:p>
        </w:tc>
      </w:tr>
      <w:tr w:rsidR="009D3332" w:rsidRPr="00CF315D" w:rsidTr="00401E72">
        <w:tc>
          <w:tcPr>
            <w:cnfStyle w:val="001000000000" w:firstRow="0" w:lastRow="0" w:firstColumn="1" w:lastColumn="0" w:oddVBand="0" w:evenVBand="0" w:oddHBand="0" w:evenHBand="0" w:firstRowFirstColumn="0" w:firstRowLastColumn="0" w:lastRowFirstColumn="0" w:lastRowLastColumn="0"/>
            <w:tcW w:w="461" w:type="dxa"/>
          </w:tcPr>
          <w:p w:rsidR="009D3332" w:rsidRPr="00CF315D" w:rsidRDefault="009D3332" w:rsidP="009D3332">
            <w:pPr>
              <w:spacing w:before="40" w:after="40" w:line="240" w:lineRule="auto"/>
              <w:rPr>
                <w:lang w:val="en-US"/>
              </w:rPr>
            </w:pPr>
            <w:r w:rsidRPr="00CF315D">
              <w:rPr>
                <w:lang w:val="en-US"/>
              </w:rPr>
              <w:lastRenderedPageBreak/>
              <w:t>12</w:t>
            </w:r>
          </w:p>
        </w:tc>
        <w:tc>
          <w:tcPr>
            <w:tcW w:w="6324" w:type="dxa"/>
          </w:tcPr>
          <w:p w:rsidR="009D3332" w:rsidRPr="00CF315D" w:rsidRDefault="009D3332" w:rsidP="009D3332">
            <w:pPr>
              <w:spacing w:before="40" w:after="40" w:line="240" w:lineRule="auto"/>
              <w:cnfStyle w:val="000000000000" w:firstRow="0" w:lastRow="0" w:firstColumn="0" w:lastColumn="0" w:oddVBand="0" w:evenVBand="0" w:oddHBand="0" w:evenHBand="0" w:firstRowFirstColumn="0" w:firstRowLastColumn="0" w:lastRowFirstColumn="0" w:lastRowLastColumn="0"/>
              <w:rPr>
                <w:lang w:val="en-US"/>
              </w:rPr>
            </w:pPr>
            <w:r w:rsidRPr="00CF315D">
              <w:rPr>
                <w:rFonts w:cs="Arial"/>
                <w:lang w:val="en-US"/>
              </w:rPr>
              <w:t>For the beneficiaries, it is important to know the economic resources available for the development of the project in each area. Although the executors have the discretion to do so, it is important to present to the community some figures that allow them to see what is available to invest in each territory, and that false expectations are not generated. It is recommended that, at the closing stage, these figures be presented in the best way feasible.</w:t>
            </w:r>
          </w:p>
        </w:tc>
        <w:tc>
          <w:tcPr>
            <w:tcW w:w="1709" w:type="dxa"/>
          </w:tcPr>
          <w:p w:rsidR="009D3332" w:rsidRPr="00CF315D" w:rsidRDefault="009D3332" w:rsidP="009D3332">
            <w:pPr>
              <w:spacing w:before="40" w:after="40" w:line="240" w:lineRule="auto"/>
              <w:cnfStyle w:val="000000000000" w:firstRow="0" w:lastRow="0" w:firstColumn="0" w:lastColumn="0" w:oddVBand="0" w:evenVBand="0" w:oddHBand="0" w:evenHBand="0" w:firstRowFirstColumn="0" w:firstRowLastColumn="0" w:lastRowFirstColumn="0" w:lastRowLastColumn="0"/>
              <w:rPr>
                <w:lang w:val="en-US"/>
              </w:rPr>
            </w:pPr>
            <w:r w:rsidRPr="00CF315D">
              <w:rPr>
                <w:lang w:val="en-US"/>
              </w:rPr>
              <w:t>Project Team</w:t>
            </w:r>
          </w:p>
          <w:p w:rsidR="009D3332" w:rsidRPr="00CF315D" w:rsidRDefault="009D3332" w:rsidP="009D3332">
            <w:pPr>
              <w:spacing w:before="40" w:after="40" w:line="240" w:lineRule="auto"/>
              <w:cnfStyle w:val="000000000000" w:firstRow="0" w:lastRow="0" w:firstColumn="0" w:lastColumn="0" w:oddVBand="0" w:evenVBand="0" w:oddHBand="0" w:evenHBand="0" w:firstRowFirstColumn="0" w:firstRowLastColumn="0" w:lastRowFirstColumn="0" w:lastRowLastColumn="0"/>
              <w:rPr>
                <w:lang w:val="en-US"/>
              </w:rPr>
            </w:pPr>
            <w:r w:rsidRPr="00CF315D">
              <w:rPr>
                <w:lang w:val="en-US"/>
              </w:rPr>
              <w:t>CARs</w:t>
            </w:r>
          </w:p>
          <w:p w:rsidR="009D3332" w:rsidRPr="00CF315D" w:rsidRDefault="009D3332" w:rsidP="009D3332">
            <w:pPr>
              <w:spacing w:before="40" w:after="40" w:line="240" w:lineRule="auto"/>
              <w:cnfStyle w:val="000000000000" w:firstRow="0" w:lastRow="0" w:firstColumn="0" w:lastColumn="0" w:oddVBand="0" w:evenVBand="0" w:oddHBand="0" w:evenHBand="0" w:firstRowFirstColumn="0" w:firstRowLastColumn="0" w:lastRowFirstColumn="0" w:lastRowLastColumn="0"/>
              <w:rPr>
                <w:lang w:val="en-US"/>
              </w:rPr>
            </w:pPr>
            <w:r w:rsidRPr="00CF315D">
              <w:rPr>
                <w:lang w:val="en-US"/>
              </w:rPr>
              <w:t>MADS</w:t>
            </w:r>
          </w:p>
        </w:tc>
      </w:tr>
    </w:tbl>
    <w:p w:rsidR="00F50BD5" w:rsidRPr="00CF315D" w:rsidRDefault="00F50BD5" w:rsidP="00F50BD5">
      <w:pPr>
        <w:rPr>
          <w:rFonts w:cs="Arial"/>
          <w:lang w:val="en-US"/>
        </w:rPr>
      </w:pPr>
      <w:r w:rsidRPr="00CF315D">
        <w:rPr>
          <w:rFonts w:cs="Arial"/>
          <w:b/>
          <w:bCs/>
          <w:lang w:val="en-US"/>
        </w:rPr>
        <w:t>Component 1.</w:t>
      </w:r>
    </w:p>
    <w:tbl>
      <w:tblPr>
        <w:tblStyle w:val="Tabladecuadrcula4-nfasis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
        <w:gridCol w:w="6378"/>
        <w:gridCol w:w="1695"/>
      </w:tblGrid>
      <w:tr w:rsidR="0021365B" w:rsidRPr="00CF315D" w:rsidTr="00401E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Borders>
              <w:top w:val="none" w:sz="0" w:space="0" w:color="auto"/>
              <w:left w:val="none" w:sz="0" w:space="0" w:color="auto"/>
              <w:bottom w:val="none" w:sz="0" w:space="0" w:color="auto"/>
              <w:right w:val="none" w:sz="0" w:space="0" w:color="auto"/>
            </w:tcBorders>
          </w:tcPr>
          <w:p w:rsidR="0021365B" w:rsidRPr="00CF315D" w:rsidRDefault="0021365B" w:rsidP="00234C77">
            <w:pPr>
              <w:spacing w:before="40" w:after="40" w:line="240" w:lineRule="auto"/>
              <w:rPr>
                <w:lang w:val="en-US"/>
              </w:rPr>
            </w:pPr>
            <w:r w:rsidRPr="00CF315D">
              <w:rPr>
                <w:lang w:val="en-US"/>
              </w:rPr>
              <w:t>#</w:t>
            </w:r>
          </w:p>
        </w:tc>
        <w:tc>
          <w:tcPr>
            <w:tcW w:w="6378" w:type="dxa"/>
            <w:tcBorders>
              <w:top w:val="none" w:sz="0" w:space="0" w:color="auto"/>
              <w:left w:val="none" w:sz="0" w:space="0" w:color="auto"/>
              <w:bottom w:val="none" w:sz="0" w:space="0" w:color="auto"/>
              <w:right w:val="none" w:sz="0" w:space="0" w:color="auto"/>
            </w:tcBorders>
          </w:tcPr>
          <w:p w:rsidR="0021365B" w:rsidRPr="00CF315D" w:rsidRDefault="00F50BD5" w:rsidP="00401E72">
            <w:pPr>
              <w:spacing w:before="40" w:after="40" w:line="240" w:lineRule="auto"/>
              <w:jc w:val="center"/>
              <w:cnfStyle w:val="100000000000" w:firstRow="1" w:lastRow="0" w:firstColumn="0" w:lastColumn="0" w:oddVBand="0" w:evenVBand="0" w:oddHBand="0" w:evenHBand="0" w:firstRowFirstColumn="0" w:firstRowLastColumn="0" w:lastRowFirstColumn="0" w:lastRowLastColumn="0"/>
              <w:rPr>
                <w:lang w:val="en-US"/>
              </w:rPr>
            </w:pPr>
            <w:r w:rsidRPr="00CF315D">
              <w:rPr>
                <w:rFonts w:cs="Arial"/>
                <w:lang w:val="en-US"/>
              </w:rPr>
              <w:t>Recommendation</w:t>
            </w:r>
          </w:p>
        </w:tc>
        <w:tc>
          <w:tcPr>
            <w:tcW w:w="1695" w:type="dxa"/>
            <w:tcBorders>
              <w:top w:val="none" w:sz="0" w:space="0" w:color="auto"/>
              <w:left w:val="none" w:sz="0" w:space="0" w:color="auto"/>
              <w:bottom w:val="none" w:sz="0" w:space="0" w:color="auto"/>
              <w:right w:val="none" w:sz="0" w:space="0" w:color="auto"/>
            </w:tcBorders>
          </w:tcPr>
          <w:p w:rsidR="0021365B" w:rsidRPr="00CF315D" w:rsidRDefault="0021365B" w:rsidP="00401E72">
            <w:pPr>
              <w:spacing w:before="40" w:after="40" w:line="240" w:lineRule="auto"/>
              <w:jc w:val="center"/>
              <w:cnfStyle w:val="100000000000" w:firstRow="1" w:lastRow="0" w:firstColumn="0" w:lastColumn="0" w:oddVBand="0" w:evenVBand="0" w:oddHBand="0" w:evenHBand="0" w:firstRowFirstColumn="0" w:firstRowLastColumn="0" w:lastRowFirstColumn="0" w:lastRowLastColumn="0"/>
              <w:rPr>
                <w:lang w:val="en-US"/>
              </w:rPr>
            </w:pPr>
            <w:r w:rsidRPr="00CF315D">
              <w:rPr>
                <w:lang w:val="en-US"/>
              </w:rPr>
              <w:t>Respons</w:t>
            </w:r>
            <w:r w:rsidR="00F50BD5" w:rsidRPr="00CF315D">
              <w:rPr>
                <w:lang w:val="en-US"/>
              </w:rPr>
              <w:t>i</w:t>
            </w:r>
            <w:r w:rsidRPr="00CF315D">
              <w:rPr>
                <w:lang w:val="en-US"/>
              </w:rPr>
              <w:t>ble</w:t>
            </w:r>
          </w:p>
        </w:tc>
      </w:tr>
      <w:tr w:rsidR="00F50BD5" w:rsidRPr="00CF315D" w:rsidTr="00401E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rsidR="00F50BD5" w:rsidRPr="00CF315D" w:rsidRDefault="00F50BD5" w:rsidP="00F50BD5">
            <w:pPr>
              <w:spacing w:before="40" w:after="40" w:line="240" w:lineRule="auto"/>
              <w:rPr>
                <w:lang w:val="en-US"/>
              </w:rPr>
            </w:pPr>
            <w:r w:rsidRPr="00CF315D">
              <w:rPr>
                <w:lang w:val="en-US"/>
              </w:rPr>
              <w:t>1</w:t>
            </w:r>
          </w:p>
        </w:tc>
        <w:tc>
          <w:tcPr>
            <w:tcW w:w="6378" w:type="dxa"/>
          </w:tcPr>
          <w:p w:rsidR="00F50BD5" w:rsidRPr="00CF315D" w:rsidRDefault="00F50BD5" w:rsidP="00F50BD5">
            <w:pPr>
              <w:spacing w:before="40" w:after="40" w:line="240" w:lineRule="auto"/>
              <w:cnfStyle w:val="000000100000" w:firstRow="0" w:lastRow="0" w:firstColumn="0" w:lastColumn="0" w:oddVBand="0" w:evenVBand="0" w:oddHBand="1" w:evenHBand="0" w:firstRowFirstColumn="0" w:firstRowLastColumn="0" w:lastRowFirstColumn="0" w:lastRowLastColumn="0"/>
              <w:rPr>
                <w:lang w:val="en-US"/>
              </w:rPr>
            </w:pPr>
            <w:r w:rsidRPr="00CF315D">
              <w:rPr>
                <w:rFonts w:cs="Arial"/>
                <w:lang w:val="en-US"/>
              </w:rPr>
              <w:t xml:space="preserve">Regarding the </w:t>
            </w:r>
            <w:proofErr w:type="spellStart"/>
            <w:r w:rsidR="00617DA4" w:rsidRPr="00617DA4">
              <w:rPr>
                <w:i/>
                <w:iCs/>
                <w:lang w:val="en-US"/>
              </w:rPr>
              <w:t>Patrimonio</w:t>
            </w:r>
            <w:proofErr w:type="spellEnd"/>
            <w:r w:rsidR="00617DA4" w:rsidRPr="00617DA4">
              <w:rPr>
                <w:i/>
                <w:iCs/>
                <w:lang w:val="en-US"/>
              </w:rPr>
              <w:t xml:space="preserve"> Natural</w:t>
            </w:r>
            <w:r w:rsidR="00617DA4" w:rsidRPr="00ED0203">
              <w:rPr>
                <w:lang w:val="en-US"/>
              </w:rPr>
              <w:t xml:space="preserve"> </w:t>
            </w:r>
            <w:r w:rsidRPr="00CF315D">
              <w:rPr>
                <w:rFonts w:cs="Arial"/>
                <w:lang w:val="en-US"/>
              </w:rPr>
              <w:t xml:space="preserve">commitment and the declaration of PA, conservation agreements were reached and the procedures for the declaration of a PA in La Guajira were advanced. However, the subject of the prior consultation to be carried out with the indigenous communities, remained as a pending activity in charge of CORPOGUAJIRA, and although the UNDP supports the </w:t>
            </w:r>
            <w:r w:rsidR="00A074FB" w:rsidRPr="00CF315D">
              <w:rPr>
                <w:rFonts w:cs="Arial"/>
                <w:lang w:val="en-US"/>
              </w:rPr>
              <w:t>realization</w:t>
            </w:r>
            <w:r w:rsidRPr="00CF315D">
              <w:rPr>
                <w:rFonts w:cs="Arial"/>
                <w:lang w:val="en-US"/>
              </w:rPr>
              <w:t xml:space="preserve"> of these events, it is the Corporation, as the environmental authority in charge of the declaration of regional protected areas in their jurisdiction, responsible for completing the process; It is not clear to the</w:t>
            </w:r>
            <w:r w:rsidR="00EB5974">
              <w:rPr>
                <w:lang w:val="en-US"/>
              </w:rPr>
              <w:t xml:space="preserve"> </w:t>
            </w:r>
            <w:r w:rsidR="00EB5974">
              <w:rPr>
                <w:rFonts w:cs="Arial"/>
                <w:lang w:val="en-US"/>
              </w:rPr>
              <w:t xml:space="preserve">TE </w:t>
            </w:r>
            <w:r w:rsidRPr="00CF315D">
              <w:rPr>
                <w:rFonts w:cs="Arial"/>
                <w:lang w:val="en-US"/>
              </w:rPr>
              <w:t>which route to follow and who is responsible for following up on this process after the project is completed. </w:t>
            </w:r>
          </w:p>
        </w:tc>
        <w:tc>
          <w:tcPr>
            <w:tcW w:w="1695" w:type="dxa"/>
          </w:tcPr>
          <w:p w:rsidR="00F50BD5" w:rsidRPr="00CF315D" w:rsidRDefault="00F50BD5" w:rsidP="00F50BD5">
            <w:pPr>
              <w:spacing w:before="40" w:after="40" w:line="240" w:lineRule="auto"/>
              <w:cnfStyle w:val="000000100000" w:firstRow="0" w:lastRow="0" w:firstColumn="0" w:lastColumn="0" w:oddVBand="0" w:evenVBand="0" w:oddHBand="1" w:evenHBand="0" w:firstRowFirstColumn="0" w:firstRowLastColumn="0" w:lastRowFirstColumn="0" w:lastRowLastColumn="0"/>
              <w:rPr>
                <w:lang w:val="en-US"/>
              </w:rPr>
            </w:pPr>
            <w:r w:rsidRPr="00CF315D">
              <w:rPr>
                <w:lang w:val="en-US"/>
              </w:rPr>
              <w:t>Project Team</w:t>
            </w:r>
          </w:p>
        </w:tc>
      </w:tr>
      <w:tr w:rsidR="00F50BD5" w:rsidRPr="00CF315D" w:rsidTr="00401E72">
        <w:tc>
          <w:tcPr>
            <w:cnfStyle w:val="001000000000" w:firstRow="0" w:lastRow="0" w:firstColumn="1" w:lastColumn="0" w:oddVBand="0" w:evenVBand="0" w:oddHBand="0" w:evenHBand="0" w:firstRowFirstColumn="0" w:firstRowLastColumn="0" w:lastRowFirstColumn="0" w:lastRowLastColumn="0"/>
            <w:tcW w:w="421" w:type="dxa"/>
          </w:tcPr>
          <w:p w:rsidR="00F50BD5" w:rsidRPr="00CF315D" w:rsidRDefault="00F50BD5" w:rsidP="00F50BD5">
            <w:pPr>
              <w:spacing w:before="40" w:after="40" w:line="240" w:lineRule="auto"/>
              <w:rPr>
                <w:lang w:val="en-US"/>
              </w:rPr>
            </w:pPr>
            <w:r w:rsidRPr="00CF315D">
              <w:rPr>
                <w:lang w:val="en-US"/>
              </w:rPr>
              <w:t>2</w:t>
            </w:r>
          </w:p>
        </w:tc>
        <w:tc>
          <w:tcPr>
            <w:tcW w:w="6378" w:type="dxa"/>
          </w:tcPr>
          <w:p w:rsidR="00F50BD5" w:rsidRPr="00CF315D" w:rsidRDefault="00F50BD5" w:rsidP="00F50BD5">
            <w:pPr>
              <w:spacing w:before="40" w:after="40" w:line="240" w:lineRule="auto"/>
              <w:cnfStyle w:val="000000000000" w:firstRow="0" w:lastRow="0" w:firstColumn="0" w:lastColumn="0" w:oddVBand="0" w:evenVBand="0" w:oddHBand="0" w:evenHBand="0" w:firstRowFirstColumn="0" w:firstRowLastColumn="0" w:lastRowFirstColumn="0" w:lastRowLastColumn="0"/>
              <w:rPr>
                <w:lang w:val="en-US"/>
              </w:rPr>
            </w:pPr>
            <w:r w:rsidRPr="00CF315D">
              <w:rPr>
                <w:rFonts w:cs="Arial"/>
                <w:lang w:val="en-US"/>
              </w:rPr>
              <w:t xml:space="preserve">Regarding the restoration processes of forests carried out by the </w:t>
            </w:r>
            <w:proofErr w:type="spellStart"/>
            <w:r w:rsidR="009B12FF" w:rsidRPr="009B12FF">
              <w:rPr>
                <w:rFonts w:cs="Arial"/>
                <w:i/>
                <w:iCs/>
                <w:lang w:val="en-US"/>
              </w:rPr>
              <w:t>Paisajes</w:t>
            </w:r>
            <w:proofErr w:type="spellEnd"/>
            <w:r w:rsidR="009B12FF" w:rsidRPr="009B12FF">
              <w:rPr>
                <w:rFonts w:cs="Arial"/>
                <w:i/>
                <w:iCs/>
                <w:lang w:val="en-US"/>
              </w:rPr>
              <w:t xml:space="preserve"> Rurales</w:t>
            </w:r>
            <w:r w:rsidRPr="00CF315D">
              <w:rPr>
                <w:rFonts w:cs="Arial"/>
                <w:lang w:val="en-US"/>
              </w:rPr>
              <w:t>, in addition, to the beneficiaries’ commitment to maintain the vegetation that has been established to date and that are contemplated</w:t>
            </w:r>
            <w:r w:rsidR="00DF5E5F">
              <w:rPr>
                <w:rFonts w:cs="Arial"/>
                <w:lang w:val="en-US"/>
              </w:rPr>
              <w:t xml:space="preserve"> in the Action Plans of the CCS</w:t>
            </w:r>
            <w:r w:rsidRPr="00CF315D">
              <w:rPr>
                <w:rFonts w:cs="Arial"/>
                <w:lang w:val="en-US"/>
              </w:rPr>
              <w:t xml:space="preserve"> and the CARs, It is necessary to commit the municipal authorities, through the actions foreseen in their municipal planning instruments, so that efforts are joined and resources are allocated, both for the execution and for designing mechanisms for sustainability and replicability of successful experiences Committing municipal resources.</w:t>
            </w:r>
          </w:p>
        </w:tc>
        <w:tc>
          <w:tcPr>
            <w:tcW w:w="1695" w:type="dxa"/>
          </w:tcPr>
          <w:p w:rsidR="00F50BD5" w:rsidRPr="00CF315D" w:rsidRDefault="00F50BD5" w:rsidP="00F50BD5">
            <w:pPr>
              <w:spacing w:before="40" w:after="40" w:line="240" w:lineRule="auto"/>
              <w:cnfStyle w:val="000000000000" w:firstRow="0" w:lastRow="0" w:firstColumn="0" w:lastColumn="0" w:oddVBand="0" w:evenVBand="0" w:oddHBand="0" w:evenHBand="0" w:firstRowFirstColumn="0" w:firstRowLastColumn="0" w:lastRowFirstColumn="0" w:lastRowLastColumn="0"/>
              <w:rPr>
                <w:lang w:val="en-US"/>
              </w:rPr>
            </w:pPr>
            <w:r w:rsidRPr="00CF315D">
              <w:rPr>
                <w:lang w:val="en-US"/>
              </w:rPr>
              <w:t>Project Team</w:t>
            </w:r>
          </w:p>
        </w:tc>
      </w:tr>
    </w:tbl>
    <w:p w:rsidR="00F50BD5" w:rsidRPr="00CF315D" w:rsidRDefault="00F50BD5" w:rsidP="00F50BD5">
      <w:pPr>
        <w:rPr>
          <w:rFonts w:cs="Arial"/>
          <w:lang w:val="en-US"/>
        </w:rPr>
      </w:pPr>
      <w:r w:rsidRPr="00CF315D">
        <w:rPr>
          <w:rFonts w:cs="Arial"/>
          <w:b/>
          <w:bCs/>
          <w:lang w:val="en-US"/>
        </w:rPr>
        <w:t>Component 2.</w:t>
      </w:r>
    </w:p>
    <w:tbl>
      <w:tblPr>
        <w:tblStyle w:val="Tabladecuadrcula4-nfasis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
        <w:gridCol w:w="6325"/>
        <w:gridCol w:w="1708"/>
      </w:tblGrid>
      <w:tr w:rsidR="00A074FB" w:rsidRPr="00CF315D" w:rsidTr="00F50B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tcBorders>
              <w:top w:val="none" w:sz="0" w:space="0" w:color="auto"/>
              <w:left w:val="none" w:sz="0" w:space="0" w:color="auto"/>
              <w:bottom w:val="none" w:sz="0" w:space="0" w:color="auto"/>
              <w:right w:val="none" w:sz="0" w:space="0" w:color="auto"/>
            </w:tcBorders>
          </w:tcPr>
          <w:p w:rsidR="00A074FB" w:rsidRPr="00CF315D" w:rsidRDefault="00A074FB" w:rsidP="00A074FB">
            <w:pPr>
              <w:spacing w:before="40" w:after="40" w:line="240" w:lineRule="auto"/>
              <w:rPr>
                <w:lang w:val="en-US"/>
              </w:rPr>
            </w:pPr>
            <w:r w:rsidRPr="00CF315D">
              <w:rPr>
                <w:lang w:val="en-US"/>
              </w:rPr>
              <w:t>#</w:t>
            </w:r>
          </w:p>
        </w:tc>
        <w:tc>
          <w:tcPr>
            <w:tcW w:w="6325" w:type="dxa"/>
            <w:tcBorders>
              <w:top w:val="none" w:sz="0" w:space="0" w:color="auto"/>
              <w:left w:val="none" w:sz="0" w:space="0" w:color="auto"/>
              <w:bottom w:val="none" w:sz="0" w:space="0" w:color="auto"/>
              <w:right w:val="none" w:sz="0" w:space="0" w:color="auto"/>
            </w:tcBorders>
          </w:tcPr>
          <w:p w:rsidR="00A074FB" w:rsidRPr="00CF315D" w:rsidRDefault="00A074FB" w:rsidP="00A074FB">
            <w:pPr>
              <w:spacing w:before="40" w:after="40" w:line="240" w:lineRule="auto"/>
              <w:jc w:val="center"/>
              <w:cnfStyle w:val="100000000000" w:firstRow="1" w:lastRow="0" w:firstColumn="0" w:lastColumn="0" w:oddVBand="0" w:evenVBand="0" w:oddHBand="0" w:evenHBand="0" w:firstRowFirstColumn="0" w:firstRowLastColumn="0" w:lastRowFirstColumn="0" w:lastRowLastColumn="0"/>
              <w:rPr>
                <w:lang w:val="en-US"/>
              </w:rPr>
            </w:pPr>
            <w:r w:rsidRPr="00CF315D">
              <w:rPr>
                <w:rFonts w:cs="Arial"/>
                <w:lang w:val="en-US"/>
              </w:rPr>
              <w:t>Recommendation</w:t>
            </w:r>
          </w:p>
        </w:tc>
        <w:tc>
          <w:tcPr>
            <w:tcW w:w="1708" w:type="dxa"/>
            <w:tcBorders>
              <w:top w:val="none" w:sz="0" w:space="0" w:color="auto"/>
              <w:left w:val="none" w:sz="0" w:space="0" w:color="auto"/>
              <w:bottom w:val="none" w:sz="0" w:space="0" w:color="auto"/>
              <w:right w:val="none" w:sz="0" w:space="0" w:color="auto"/>
            </w:tcBorders>
          </w:tcPr>
          <w:p w:rsidR="00A074FB" w:rsidRPr="00CF315D" w:rsidRDefault="00A074FB" w:rsidP="00A074FB">
            <w:pPr>
              <w:spacing w:before="40" w:after="40" w:line="240" w:lineRule="auto"/>
              <w:jc w:val="center"/>
              <w:cnfStyle w:val="100000000000" w:firstRow="1" w:lastRow="0" w:firstColumn="0" w:lastColumn="0" w:oddVBand="0" w:evenVBand="0" w:oddHBand="0" w:evenHBand="0" w:firstRowFirstColumn="0" w:firstRowLastColumn="0" w:lastRowFirstColumn="0" w:lastRowLastColumn="0"/>
              <w:rPr>
                <w:lang w:val="en-US"/>
              </w:rPr>
            </w:pPr>
            <w:r w:rsidRPr="00CF315D">
              <w:rPr>
                <w:lang w:val="en-US"/>
              </w:rPr>
              <w:t>Responsible</w:t>
            </w:r>
          </w:p>
        </w:tc>
      </w:tr>
      <w:tr w:rsidR="00F50BD5" w:rsidRPr="00CF315D" w:rsidTr="00F50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tcPr>
          <w:p w:rsidR="00F50BD5" w:rsidRPr="00CF315D" w:rsidRDefault="00F50BD5" w:rsidP="00F50BD5">
            <w:pPr>
              <w:spacing w:before="40" w:after="40" w:line="240" w:lineRule="auto"/>
              <w:rPr>
                <w:lang w:val="en-US"/>
              </w:rPr>
            </w:pPr>
            <w:r w:rsidRPr="00CF315D">
              <w:rPr>
                <w:lang w:val="en-US"/>
              </w:rPr>
              <w:t>1</w:t>
            </w:r>
          </w:p>
        </w:tc>
        <w:tc>
          <w:tcPr>
            <w:tcW w:w="6325" w:type="dxa"/>
          </w:tcPr>
          <w:p w:rsidR="00F50BD5" w:rsidRPr="00CF315D" w:rsidRDefault="00F50BD5" w:rsidP="00F50BD5">
            <w:pPr>
              <w:spacing w:before="40" w:after="40" w:line="240" w:lineRule="auto"/>
              <w:cnfStyle w:val="000000100000" w:firstRow="0" w:lastRow="0" w:firstColumn="0" w:lastColumn="0" w:oddVBand="0" w:evenVBand="0" w:oddHBand="1" w:evenHBand="0" w:firstRowFirstColumn="0" w:firstRowLastColumn="0" w:lastRowFirstColumn="0" w:lastRowLastColumn="0"/>
              <w:rPr>
                <w:lang w:val="en-US"/>
              </w:rPr>
            </w:pPr>
            <w:r w:rsidRPr="00CF315D">
              <w:rPr>
                <w:rFonts w:cs="Arial"/>
                <w:lang w:val="en-US"/>
              </w:rPr>
              <w:t>The measurement of indicators related to flow rates and suspended sediments deserve a detailed analysis, which should relate them to other existing data at the national level, and show how they are connected to the country's monitoring systems (SIAC) so that their measurement has a clear objective.</w:t>
            </w:r>
          </w:p>
        </w:tc>
        <w:tc>
          <w:tcPr>
            <w:tcW w:w="1708" w:type="dxa"/>
          </w:tcPr>
          <w:p w:rsidR="00F50BD5" w:rsidRPr="00CF315D" w:rsidRDefault="00F50BD5" w:rsidP="00F50BD5">
            <w:pPr>
              <w:spacing w:before="40" w:after="40" w:line="240" w:lineRule="auto"/>
              <w:cnfStyle w:val="000000100000" w:firstRow="0" w:lastRow="0" w:firstColumn="0" w:lastColumn="0" w:oddVBand="0" w:evenVBand="0" w:oddHBand="1" w:evenHBand="0" w:firstRowFirstColumn="0" w:firstRowLastColumn="0" w:lastRowFirstColumn="0" w:lastRowLastColumn="0"/>
              <w:rPr>
                <w:lang w:val="en-US"/>
              </w:rPr>
            </w:pPr>
            <w:r w:rsidRPr="00CF315D">
              <w:rPr>
                <w:lang w:val="en-US"/>
              </w:rPr>
              <w:t>Project Team</w:t>
            </w:r>
          </w:p>
        </w:tc>
      </w:tr>
      <w:tr w:rsidR="00F50BD5" w:rsidRPr="00CF315D" w:rsidTr="00F50BD5">
        <w:tc>
          <w:tcPr>
            <w:cnfStyle w:val="001000000000" w:firstRow="0" w:lastRow="0" w:firstColumn="1" w:lastColumn="0" w:oddVBand="0" w:evenVBand="0" w:oddHBand="0" w:evenHBand="0" w:firstRowFirstColumn="0" w:firstRowLastColumn="0" w:lastRowFirstColumn="0" w:lastRowLastColumn="0"/>
            <w:tcW w:w="461" w:type="dxa"/>
          </w:tcPr>
          <w:p w:rsidR="00F50BD5" w:rsidRPr="00CF315D" w:rsidRDefault="00F50BD5" w:rsidP="00F50BD5">
            <w:pPr>
              <w:spacing w:before="40" w:after="40" w:line="240" w:lineRule="auto"/>
              <w:rPr>
                <w:lang w:val="en-US"/>
              </w:rPr>
            </w:pPr>
            <w:r w:rsidRPr="00CF315D">
              <w:rPr>
                <w:lang w:val="en-US"/>
              </w:rPr>
              <w:t>2</w:t>
            </w:r>
          </w:p>
        </w:tc>
        <w:tc>
          <w:tcPr>
            <w:tcW w:w="6325" w:type="dxa"/>
          </w:tcPr>
          <w:p w:rsidR="00F50BD5" w:rsidRPr="00CF315D" w:rsidRDefault="00F50BD5" w:rsidP="00F50BD5">
            <w:pPr>
              <w:spacing w:before="40" w:after="40" w:line="240" w:lineRule="auto"/>
              <w:cnfStyle w:val="000000000000" w:firstRow="0" w:lastRow="0" w:firstColumn="0" w:lastColumn="0" w:oddVBand="0" w:evenVBand="0" w:oddHBand="0" w:evenHBand="0" w:firstRowFirstColumn="0" w:firstRowLastColumn="0" w:lastRowFirstColumn="0" w:lastRowLastColumn="0"/>
              <w:rPr>
                <w:lang w:val="en-US"/>
              </w:rPr>
            </w:pPr>
            <w:r w:rsidRPr="00CF315D">
              <w:rPr>
                <w:rFonts w:cs="Arial"/>
                <w:lang w:val="en-US"/>
              </w:rPr>
              <w:t xml:space="preserve">Regarding the measurement of the GEF tracking tools, it is important to clarify why they were selected for regional PAs, as well as the concrete actions developed in </w:t>
            </w:r>
            <w:proofErr w:type="spellStart"/>
            <w:r w:rsidRPr="00CF315D">
              <w:rPr>
                <w:rFonts w:cs="Arial"/>
                <w:lang w:val="en-US"/>
              </w:rPr>
              <w:t>Atuncela</w:t>
            </w:r>
            <w:proofErr w:type="spellEnd"/>
            <w:r w:rsidRPr="00CF315D">
              <w:rPr>
                <w:rFonts w:cs="Arial"/>
                <w:lang w:val="en-US"/>
              </w:rPr>
              <w:t xml:space="preserve"> and Río Grande should justify their measurement.</w:t>
            </w:r>
          </w:p>
        </w:tc>
        <w:tc>
          <w:tcPr>
            <w:tcW w:w="1708" w:type="dxa"/>
          </w:tcPr>
          <w:p w:rsidR="00F50BD5" w:rsidRPr="00CF315D" w:rsidRDefault="00F50BD5" w:rsidP="00F50BD5">
            <w:pPr>
              <w:spacing w:before="40" w:after="40" w:line="240" w:lineRule="auto"/>
              <w:cnfStyle w:val="000000000000" w:firstRow="0" w:lastRow="0" w:firstColumn="0" w:lastColumn="0" w:oddVBand="0" w:evenVBand="0" w:oddHBand="0" w:evenHBand="0" w:firstRowFirstColumn="0" w:firstRowLastColumn="0" w:lastRowFirstColumn="0" w:lastRowLastColumn="0"/>
              <w:rPr>
                <w:lang w:val="en-US"/>
              </w:rPr>
            </w:pPr>
            <w:r w:rsidRPr="00CF315D">
              <w:rPr>
                <w:lang w:val="en-US"/>
              </w:rPr>
              <w:t>Project Team</w:t>
            </w:r>
          </w:p>
        </w:tc>
      </w:tr>
      <w:tr w:rsidR="00F50BD5" w:rsidRPr="00CF315D" w:rsidTr="00F50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tcPr>
          <w:p w:rsidR="00F50BD5" w:rsidRPr="00CF315D" w:rsidRDefault="00F50BD5" w:rsidP="00F50BD5">
            <w:pPr>
              <w:spacing w:before="40" w:after="40" w:line="240" w:lineRule="auto"/>
              <w:rPr>
                <w:lang w:val="en-US"/>
              </w:rPr>
            </w:pPr>
            <w:r w:rsidRPr="00CF315D">
              <w:rPr>
                <w:lang w:val="en-US"/>
              </w:rPr>
              <w:t>3</w:t>
            </w:r>
          </w:p>
        </w:tc>
        <w:tc>
          <w:tcPr>
            <w:tcW w:w="6325" w:type="dxa"/>
          </w:tcPr>
          <w:p w:rsidR="00F50BD5" w:rsidRPr="00CF315D" w:rsidRDefault="00F50BD5" w:rsidP="00F50BD5">
            <w:pPr>
              <w:spacing w:before="40" w:after="40" w:line="240" w:lineRule="auto"/>
              <w:cnfStyle w:val="000000100000" w:firstRow="0" w:lastRow="0" w:firstColumn="0" w:lastColumn="0" w:oddVBand="0" w:evenVBand="0" w:oddHBand="1" w:evenHBand="0" w:firstRowFirstColumn="0" w:firstRowLastColumn="0" w:lastRowFirstColumn="0" w:lastRowLastColumn="0"/>
              <w:rPr>
                <w:lang w:val="en-US"/>
              </w:rPr>
            </w:pPr>
            <w:r w:rsidRPr="00CF315D">
              <w:rPr>
                <w:rFonts w:cs="Arial"/>
                <w:lang w:val="en-US"/>
              </w:rPr>
              <w:t xml:space="preserve">It is suggested that all productive initiatives promoted by the project be linked to training and strengthening processes aimed at improving the achievements reached. This is the case of </w:t>
            </w:r>
            <w:r w:rsidRPr="00CF315D">
              <w:rPr>
                <w:rFonts w:cs="Arial"/>
                <w:lang w:val="en-US"/>
              </w:rPr>
              <w:lastRenderedPageBreak/>
              <w:t>tourism and honey production initiatives, which still require support to achieve a point of sustainability.</w:t>
            </w:r>
          </w:p>
        </w:tc>
        <w:tc>
          <w:tcPr>
            <w:tcW w:w="1708" w:type="dxa"/>
          </w:tcPr>
          <w:p w:rsidR="00F50BD5" w:rsidRPr="00CF315D" w:rsidRDefault="00F50BD5" w:rsidP="00F50BD5">
            <w:pPr>
              <w:spacing w:before="40" w:after="40" w:line="240" w:lineRule="auto"/>
              <w:cnfStyle w:val="000000100000" w:firstRow="0" w:lastRow="0" w:firstColumn="0" w:lastColumn="0" w:oddVBand="0" w:evenVBand="0" w:oddHBand="1" w:evenHBand="0" w:firstRowFirstColumn="0" w:firstRowLastColumn="0" w:lastRowFirstColumn="0" w:lastRowLastColumn="0"/>
              <w:rPr>
                <w:lang w:val="en-US"/>
              </w:rPr>
            </w:pPr>
            <w:r w:rsidRPr="00CF315D">
              <w:rPr>
                <w:lang w:val="en-US"/>
              </w:rPr>
              <w:lastRenderedPageBreak/>
              <w:t>Project Team</w:t>
            </w:r>
          </w:p>
        </w:tc>
      </w:tr>
      <w:tr w:rsidR="00F50BD5" w:rsidRPr="00CF315D" w:rsidTr="00F50BD5">
        <w:tc>
          <w:tcPr>
            <w:cnfStyle w:val="001000000000" w:firstRow="0" w:lastRow="0" w:firstColumn="1" w:lastColumn="0" w:oddVBand="0" w:evenVBand="0" w:oddHBand="0" w:evenHBand="0" w:firstRowFirstColumn="0" w:firstRowLastColumn="0" w:lastRowFirstColumn="0" w:lastRowLastColumn="0"/>
            <w:tcW w:w="461" w:type="dxa"/>
          </w:tcPr>
          <w:p w:rsidR="00F50BD5" w:rsidRPr="00CF315D" w:rsidRDefault="00F50BD5" w:rsidP="00F50BD5">
            <w:pPr>
              <w:spacing w:before="40" w:after="40" w:line="240" w:lineRule="auto"/>
              <w:rPr>
                <w:lang w:val="en-US"/>
              </w:rPr>
            </w:pPr>
            <w:r w:rsidRPr="00CF315D">
              <w:rPr>
                <w:lang w:val="en-US"/>
              </w:rPr>
              <w:t>4</w:t>
            </w:r>
          </w:p>
        </w:tc>
        <w:tc>
          <w:tcPr>
            <w:tcW w:w="6325" w:type="dxa"/>
          </w:tcPr>
          <w:p w:rsidR="00F50BD5" w:rsidRPr="00CF315D" w:rsidRDefault="00F50BD5" w:rsidP="00F50BD5">
            <w:pPr>
              <w:spacing w:before="40" w:after="40" w:line="240" w:lineRule="auto"/>
              <w:cnfStyle w:val="000000000000" w:firstRow="0" w:lastRow="0" w:firstColumn="0" w:lastColumn="0" w:oddVBand="0" w:evenVBand="0" w:oddHBand="0" w:evenHBand="0" w:firstRowFirstColumn="0" w:firstRowLastColumn="0" w:lastRowFirstColumn="0" w:lastRowLastColumn="0"/>
              <w:rPr>
                <w:lang w:val="en-US"/>
              </w:rPr>
            </w:pPr>
            <w:r w:rsidRPr="00CF315D">
              <w:rPr>
                <w:rFonts w:cs="Arial"/>
                <w:lang w:val="en-US"/>
              </w:rPr>
              <w:t xml:space="preserve">The project promoted the development of productive activities that guarantee income for families, so that they do not require resorting to clearing conservation/restoration areas to establish crops and generate income. However, these proposals are not yet sustainable and there is a risk that once the project is completed, the restored, </w:t>
            </w:r>
            <w:proofErr w:type="gramStart"/>
            <w:r w:rsidRPr="00CF315D">
              <w:rPr>
                <w:rFonts w:cs="Arial"/>
                <w:lang w:val="en-US"/>
              </w:rPr>
              <w:t>preserved</w:t>
            </w:r>
            <w:proofErr w:type="gramEnd"/>
            <w:r w:rsidRPr="00CF315D">
              <w:rPr>
                <w:rFonts w:cs="Arial"/>
                <w:lang w:val="en-US"/>
              </w:rPr>
              <w:t xml:space="preserve"> or rehabilitated hectares will be lost. </w:t>
            </w:r>
          </w:p>
        </w:tc>
        <w:tc>
          <w:tcPr>
            <w:tcW w:w="1708" w:type="dxa"/>
          </w:tcPr>
          <w:p w:rsidR="00F50BD5" w:rsidRPr="00CF315D" w:rsidRDefault="00F50BD5" w:rsidP="00F50BD5">
            <w:pPr>
              <w:spacing w:before="40" w:after="40" w:line="240" w:lineRule="auto"/>
              <w:cnfStyle w:val="000000000000" w:firstRow="0" w:lastRow="0" w:firstColumn="0" w:lastColumn="0" w:oddVBand="0" w:evenVBand="0" w:oddHBand="0" w:evenHBand="0" w:firstRowFirstColumn="0" w:firstRowLastColumn="0" w:lastRowFirstColumn="0" w:lastRowLastColumn="0"/>
              <w:rPr>
                <w:lang w:val="en-US"/>
              </w:rPr>
            </w:pPr>
            <w:r w:rsidRPr="00CF315D">
              <w:rPr>
                <w:lang w:val="en-US"/>
              </w:rPr>
              <w:t>Project Team</w:t>
            </w:r>
          </w:p>
        </w:tc>
      </w:tr>
      <w:tr w:rsidR="00F50BD5" w:rsidRPr="00CF315D" w:rsidTr="00F50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tcPr>
          <w:p w:rsidR="00F50BD5" w:rsidRPr="00CF315D" w:rsidRDefault="00F50BD5" w:rsidP="00F50BD5">
            <w:pPr>
              <w:spacing w:before="40" w:after="40" w:line="240" w:lineRule="auto"/>
              <w:rPr>
                <w:lang w:val="en-US"/>
              </w:rPr>
            </w:pPr>
            <w:r w:rsidRPr="00CF315D">
              <w:rPr>
                <w:lang w:val="en-US"/>
              </w:rPr>
              <w:t>5</w:t>
            </w:r>
          </w:p>
        </w:tc>
        <w:tc>
          <w:tcPr>
            <w:tcW w:w="6325" w:type="dxa"/>
          </w:tcPr>
          <w:p w:rsidR="00F50BD5" w:rsidRPr="00CF315D" w:rsidRDefault="00F50BD5" w:rsidP="00F50BD5">
            <w:pPr>
              <w:spacing w:before="40" w:after="40" w:line="240" w:lineRule="auto"/>
              <w:cnfStyle w:val="000000100000" w:firstRow="0" w:lastRow="0" w:firstColumn="0" w:lastColumn="0" w:oddVBand="0" w:evenVBand="0" w:oddHBand="1" w:evenHBand="0" w:firstRowFirstColumn="0" w:firstRowLastColumn="0" w:lastRowFirstColumn="0" w:lastRowLastColumn="0"/>
              <w:rPr>
                <w:lang w:val="en-US"/>
              </w:rPr>
            </w:pPr>
            <w:r w:rsidRPr="00CF315D">
              <w:rPr>
                <w:rFonts w:cs="Arial"/>
                <w:lang w:val="en-US"/>
              </w:rPr>
              <w:t>It is important to clarify with the communities how the project was linked to the BANCO2 Strategy, since not have been able to benefit the entire population generated misunderstandings and dislikes. </w:t>
            </w:r>
          </w:p>
        </w:tc>
        <w:tc>
          <w:tcPr>
            <w:tcW w:w="1708" w:type="dxa"/>
          </w:tcPr>
          <w:p w:rsidR="00F50BD5" w:rsidRPr="00CF315D" w:rsidRDefault="00F50BD5" w:rsidP="00F50BD5">
            <w:pPr>
              <w:spacing w:before="40" w:after="40" w:line="240" w:lineRule="auto"/>
              <w:cnfStyle w:val="000000100000" w:firstRow="0" w:lastRow="0" w:firstColumn="0" w:lastColumn="0" w:oddVBand="0" w:evenVBand="0" w:oddHBand="1" w:evenHBand="0" w:firstRowFirstColumn="0" w:firstRowLastColumn="0" w:lastRowFirstColumn="0" w:lastRowLastColumn="0"/>
              <w:rPr>
                <w:lang w:val="en-US"/>
              </w:rPr>
            </w:pPr>
            <w:r w:rsidRPr="00CF315D">
              <w:rPr>
                <w:lang w:val="en-US"/>
              </w:rPr>
              <w:t>Project Team</w:t>
            </w:r>
          </w:p>
        </w:tc>
      </w:tr>
      <w:tr w:rsidR="00F50BD5" w:rsidRPr="00CF315D" w:rsidTr="00F50BD5">
        <w:tc>
          <w:tcPr>
            <w:cnfStyle w:val="001000000000" w:firstRow="0" w:lastRow="0" w:firstColumn="1" w:lastColumn="0" w:oddVBand="0" w:evenVBand="0" w:oddHBand="0" w:evenHBand="0" w:firstRowFirstColumn="0" w:firstRowLastColumn="0" w:lastRowFirstColumn="0" w:lastRowLastColumn="0"/>
            <w:tcW w:w="461" w:type="dxa"/>
          </w:tcPr>
          <w:p w:rsidR="00F50BD5" w:rsidRPr="00CF315D" w:rsidRDefault="00F50BD5" w:rsidP="00F50BD5">
            <w:pPr>
              <w:spacing w:before="40" w:after="40" w:line="240" w:lineRule="auto"/>
              <w:rPr>
                <w:lang w:val="en-US"/>
              </w:rPr>
            </w:pPr>
            <w:r w:rsidRPr="00CF315D">
              <w:rPr>
                <w:lang w:val="en-US"/>
              </w:rPr>
              <w:t>6</w:t>
            </w:r>
          </w:p>
        </w:tc>
        <w:tc>
          <w:tcPr>
            <w:tcW w:w="6325" w:type="dxa"/>
          </w:tcPr>
          <w:p w:rsidR="00F50BD5" w:rsidRPr="00CF315D" w:rsidRDefault="00F50BD5" w:rsidP="00F50BD5">
            <w:pPr>
              <w:cnfStyle w:val="000000000000" w:firstRow="0" w:lastRow="0" w:firstColumn="0" w:lastColumn="0" w:oddVBand="0" w:evenVBand="0" w:oddHBand="0" w:evenHBand="0" w:firstRowFirstColumn="0" w:firstRowLastColumn="0" w:lastRowFirstColumn="0" w:lastRowLastColumn="0"/>
              <w:rPr>
                <w:rFonts w:cs="Arial"/>
                <w:lang w:val="en-US"/>
              </w:rPr>
            </w:pPr>
            <w:proofErr w:type="spellStart"/>
            <w:r w:rsidRPr="00CF315D">
              <w:rPr>
                <w:rFonts w:cs="Arial"/>
                <w:lang w:val="en-US"/>
              </w:rPr>
              <w:t>Natagaima</w:t>
            </w:r>
            <w:proofErr w:type="spellEnd"/>
          </w:p>
          <w:p w:rsidR="00F50BD5" w:rsidRPr="00CF315D" w:rsidRDefault="00F50BD5" w:rsidP="00F50BD5">
            <w:pPr>
              <w:spacing w:before="40" w:after="40" w:line="240" w:lineRule="auto"/>
              <w:cnfStyle w:val="000000000000" w:firstRow="0" w:lastRow="0" w:firstColumn="0" w:lastColumn="0" w:oddVBand="0" w:evenVBand="0" w:oddHBand="0" w:evenHBand="0" w:firstRowFirstColumn="0" w:firstRowLastColumn="0" w:lastRowFirstColumn="0" w:lastRowLastColumn="0"/>
              <w:rPr>
                <w:lang w:val="en-US"/>
              </w:rPr>
            </w:pPr>
            <w:r w:rsidRPr="00CF315D">
              <w:rPr>
                <w:rFonts w:cs="Arial"/>
                <w:lang w:val="en-US"/>
              </w:rPr>
              <w:t xml:space="preserve">The work carried out with the ASOARTE Association achieved the development of capacities that the participants did not believe they had. Discovering that they can receive income through the appropriate use of BD products and that they have the support of the State (Green Business) for their best development, is an element of great value in the construction of social capital. However, it is necessary to work hard on the </w:t>
            </w:r>
            <w:r w:rsidR="00A074FB" w:rsidRPr="00CF315D">
              <w:rPr>
                <w:rFonts w:cs="Arial"/>
                <w:lang w:val="en-US"/>
              </w:rPr>
              <w:t>commercialization</w:t>
            </w:r>
            <w:r w:rsidRPr="00CF315D">
              <w:rPr>
                <w:rFonts w:cs="Arial"/>
                <w:lang w:val="en-US"/>
              </w:rPr>
              <w:t xml:space="preserve"> issue as, until the time of the EF, there is no clear strategy that guarantees the economic sustainability of the </w:t>
            </w:r>
            <w:r w:rsidR="00A074FB" w:rsidRPr="00CF315D">
              <w:rPr>
                <w:rFonts w:cs="Arial"/>
                <w:lang w:val="en-US"/>
              </w:rPr>
              <w:t>organization</w:t>
            </w:r>
            <w:r w:rsidRPr="00CF315D">
              <w:rPr>
                <w:rFonts w:cs="Arial"/>
                <w:lang w:val="en-US"/>
              </w:rPr>
              <w:t>.</w:t>
            </w:r>
          </w:p>
        </w:tc>
        <w:tc>
          <w:tcPr>
            <w:tcW w:w="1708" w:type="dxa"/>
          </w:tcPr>
          <w:p w:rsidR="00F50BD5" w:rsidRPr="00CF315D" w:rsidRDefault="00F50BD5" w:rsidP="00F50BD5">
            <w:pPr>
              <w:spacing w:before="40" w:after="40" w:line="240" w:lineRule="auto"/>
              <w:cnfStyle w:val="000000000000" w:firstRow="0" w:lastRow="0" w:firstColumn="0" w:lastColumn="0" w:oddVBand="0" w:evenVBand="0" w:oddHBand="0" w:evenHBand="0" w:firstRowFirstColumn="0" w:firstRowLastColumn="0" w:lastRowFirstColumn="0" w:lastRowLastColumn="0"/>
              <w:rPr>
                <w:lang w:val="en-US"/>
              </w:rPr>
            </w:pPr>
            <w:r w:rsidRPr="00CF315D">
              <w:rPr>
                <w:lang w:val="en-US"/>
              </w:rPr>
              <w:t>Project Team</w:t>
            </w:r>
          </w:p>
        </w:tc>
      </w:tr>
      <w:tr w:rsidR="00F50BD5" w:rsidRPr="00CF315D" w:rsidTr="00F50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tcPr>
          <w:p w:rsidR="00F50BD5" w:rsidRPr="00CF315D" w:rsidRDefault="00F50BD5" w:rsidP="00F50BD5">
            <w:pPr>
              <w:spacing w:before="40" w:after="40" w:line="240" w:lineRule="auto"/>
              <w:rPr>
                <w:lang w:val="en-US"/>
              </w:rPr>
            </w:pPr>
            <w:r w:rsidRPr="00CF315D">
              <w:rPr>
                <w:lang w:val="en-US"/>
              </w:rPr>
              <w:t>7</w:t>
            </w:r>
          </w:p>
        </w:tc>
        <w:tc>
          <w:tcPr>
            <w:tcW w:w="6325" w:type="dxa"/>
          </w:tcPr>
          <w:p w:rsidR="00F50BD5" w:rsidRPr="00CF315D" w:rsidRDefault="00F50BD5" w:rsidP="00A074FB">
            <w:pPr>
              <w:spacing w:before="0" w:after="60"/>
              <w:cnfStyle w:val="000000100000" w:firstRow="0" w:lastRow="0" w:firstColumn="0" w:lastColumn="0" w:oddVBand="0" w:evenVBand="0" w:oddHBand="1" w:evenHBand="0" w:firstRowFirstColumn="0" w:firstRowLastColumn="0" w:lastRowFirstColumn="0" w:lastRowLastColumn="0"/>
              <w:rPr>
                <w:rFonts w:cs="Arial"/>
                <w:lang w:val="en-US"/>
              </w:rPr>
            </w:pPr>
            <w:proofErr w:type="spellStart"/>
            <w:r w:rsidRPr="00CF315D">
              <w:rPr>
                <w:rFonts w:cs="Arial"/>
                <w:lang w:val="en-US"/>
              </w:rPr>
              <w:t>Natagaima</w:t>
            </w:r>
            <w:proofErr w:type="spellEnd"/>
          </w:p>
          <w:p w:rsidR="00F50BD5" w:rsidRPr="00CF315D" w:rsidRDefault="00F50BD5" w:rsidP="00A074FB">
            <w:pPr>
              <w:spacing w:before="0" w:after="60" w:line="240" w:lineRule="auto"/>
              <w:cnfStyle w:val="000000100000" w:firstRow="0" w:lastRow="0" w:firstColumn="0" w:lastColumn="0" w:oddVBand="0" w:evenVBand="0" w:oddHBand="1" w:evenHBand="0" w:firstRowFirstColumn="0" w:firstRowLastColumn="0" w:lastRowFirstColumn="0" w:lastRowLastColumn="0"/>
              <w:rPr>
                <w:lang w:val="en-US"/>
              </w:rPr>
            </w:pPr>
            <w:r w:rsidRPr="00CF315D">
              <w:rPr>
                <w:rFonts w:cs="Arial"/>
                <w:lang w:val="en-US"/>
              </w:rPr>
              <w:t>The activities that are planned by the City Council in its management instruments (Development Plan, EOT, etc.) should be taken as input to generate an exit strategy, which will give economic and technical sustainability to the activities developed by the project.</w:t>
            </w:r>
          </w:p>
        </w:tc>
        <w:tc>
          <w:tcPr>
            <w:tcW w:w="1708" w:type="dxa"/>
          </w:tcPr>
          <w:p w:rsidR="00F50BD5" w:rsidRPr="00CF315D" w:rsidRDefault="00F50BD5" w:rsidP="00F50BD5">
            <w:pPr>
              <w:spacing w:before="40" w:after="40" w:line="240" w:lineRule="auto"/>
              <w:cnfStyle w:val="000000100000" w:firstRow="0" w:lastRow="0" w:firstColumn="0" w:lastColumn="0" w:oddVBand="0" w:evenVBand="0" w:oddHBand="1" w:evenHBand="0" w:firstRowFirstColumn="0" w:firstRowLastColumn="0" w:lastRowFirstColumn="0" w:lastRowLastColumn="0"/>
              <w:rPr>
                <w:lang w:val="en-US"/>
              </w:rPr>
            </w:pPr>
            <w:r w:rsidRPr="00CF315D">
              <w:rPr>
                <w:lang w:val="en-US"/>
              </w:rPr>
              <w:t>Project Team</w:t>
            </w:r>
          </w:p>
        </w:tc>
      </w:tr>
      <w:tr w:rsidR="00F50BD5" w:rsidRPr="00CF315D" w:rsidTr="00F50BD5">
        <w:tc>
          <w:tcPr>
            <w:cnfStyle w:val="001000000000" w:firstRow="0" w:lastRow="0" w:firstColumn="1" w:lastColumn="0" w:oddVBand="0" w:evenVBand="0" w:oddHBand="0" w:evenHBand="0" w:firstRowFirstColumn="0" w:firstRowLastColumn="0" w:lastRowFirstColumn="0" w:lastRowLastColumn="0"/>
            <w:tcW w:w="461" w:type="dxa"/>
          </w:tcPr>
          <w:p w:rsidR="00F50BD5" w:rsidRPr="00CF315D" w:rsidRDefault="00F50BD5" w:rsidP="00F50BD5">
            <w:pPr>
              <w:spacing w:before="40" w:after="40" w:line="240" w:lineRule="auto"/>
              <w:rPr>
                <w:lang w:val="en-US"/>
              </w:rPr>
            </w:pPr>
            <w:r w:rsidRPr="00CF315D">
              <w:rPr>
                <w:lang w:val="en-US"/>
              </w:rPr>
              <w:t>8</w:t>
            </w:r>
          </w:p>
        </w:tc>
        <w:tc>
          <w:tcPr>
            <w:tcW w:w="6325" w:type="dxa"/>
          </w:tcPr>
          <w:p w:rsidR="00F50BD5" w:rsidRPr="00CF315D" w:rsidRDefault="00F50BD5" w:rsidP="00A074FB">
            <w:pPr>
              <w:spacing w:before="0" w:after="60"/>
              <w:cnfStyle w:val="000000000000" w:firstRow="0" w:lastRow="0" w:firstColumn="0" w:lastColumn="0" w:oddVBand="0" w:evenVBand="0" w:oddHBand="0" w:evenHBand="0" w:firstRowFirstColumn="0" w:firstRowLastColumn="0" w:lastRowFirstColumn="0" w:lastRowLastColumn="0"/>
              <w:rPr>
                <w:rFonts w:cs="Arial"/>
                <w:lang w:val="en-US"/>
              </w:rPr>
            </w:pPr>
            <w:proofErr w:type="spellStart"/>
            <w:r w:rsidRPr="00CF315D">
              <w:rPr>
                <w:rFonts w:cs="Arial"/>
                <w:lang w:val="en-US"/>
              </w:rPr>
              <w:t>Aipe</w:t>
            </w:r>
            <w:proofErr w:type="spellEnd"/>
          </w:p>
          <w:p w:rsidR="00F50BD5" w:rsidRPr="00CF315D" w:rsidRDefault="00F50BD5" w:rsidP="00A074FB">
            <w:pPr>
              <w:spacing w:before="0" w:after="60" w:line="240" w:lineRule="auto"/>
              <w:cnfStyle w:val="000000000000" w:firstRow="0" w:lastRow="0" w:firstColumn="0" w:lastColumn="0" w:oddVBand="0" w:evenVBand="0" w:oddHBand="0" w:evenHBand="0" w:firstRowFirstColumn="0" w:firstRowLastColumn="0" w:lastRowFirstColumn="0" w:lastRowLastColumn="0"/>
              <w:rPr>
                <w:lang w:val="en-US"/>
              </w:rPr>
            </w:pPr>
            <w:r w:rsidRPr="00CF315D">
              <w:rPr>
                <w:rFonts w:cs="Arial"/>
                <w:lang w:val="en-US"/>
              </w:rPr>
              <w:t>The option of receiving income from its link to the BanCO2 strategy was presented to the community, the procedures to apply to these resources were made and only two people from this region received this incentive. This generated discontent and no explanation was received for this situation it is recommended that the appropriate clarifications be made and that the possibility of continuing with this strategy be studied.</w:t>
            </w:r>
          </w:p>
        </w:tc>
        <w:tc>
          <w:tcPr>
            <w:tcW w:w="1708" w:type="dxa"/>
          </w:tcPr>
          <w:p w:rsidR="00F50BD5" w:rsidRPr="00CF315D" w:rsidRDefault="00F50BD5" w:rsidP="00F50BD5">
            <w:pPr>
              <w:spacing w:before="40" w:after="40" w:line="240" w:lineRule="auto"/>
              <w:cnfStyle w:val="000000000000" w:firstRow="0" w:lastRow="0" w:firstColumn="0" w:lastColumn="0" w:oddVBand="0" w:evenVBand="0" w:oddHBand="0" w:evenHBand="0" w:firstRowFirstColumn="0" w:firstRowLastColumn="0" w:lastRowFirstColumn="0" w:lastRowLastColumn="0"/>
              <w:rPr>
                <w:lang w:val="en-US"/>
              </w:rPr>
            </w:pPr>
            <w:r w:rsidRPr="00CF315D">
              <w:rPr>
                <w:lang w:val="en-US"/>
              </w:rPr>
              <w:t>Project Team</w:t>
            </w:r>
          </w:p>
        </w:tc>
      </w:tr>
      <w:tr w:rsidR="00F50BD5" w:rsidRPr="00CF315D" w:rsidTr="00F50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tcPr>
          <w:p w:rsidR="00F50BD5" w:rsidRPr="00CF315D" w:rsidRDefault="00F50BD5" w:rsidP="00F50BD5">
            <w:pPr>
              <w:spacing w:before="40" w:after="40" w:line="240" w:lineRule="auto"/>
              <w:rPr>
                <w:lang w:val="en-US"/>
              </w:rPr>
            </w:pPr>
            <w:r w:rsidRPr="00CF315D">
              <w:rPr>
                <w:lang w:val="en-US"/>
              </w:rPr>
              <w:t>9</w:t>
            </w:r>
          </w:p>
        </w:tc>
        <w:tc>
          <w:tcPr>
            <w:tcW w:w="6325" w:type="dxa"/>
          </w:tcPr>
          <w:p w:rsidR="00F50BD5" w:rsidRPr="00CF315D" w:rsidRDefault="00F50BD5" w:rsidP="00A074FB">
            <w:pPr>
              <w:spacing w:before="0" w:after="60" w:line="240" w:lineRule="auto"/>
              <w:cnfStyle w:val="000000100000" w:firstRow="0" w:lastRow="0" w:firstColumn="0" w:lastColumn="0" w:oddVBand="0" w:evenVBand="0" w:oddHBand="1" w:evenHBand="0" w:firstRowFirstColumn="0" w:firstRowLastColumn="0" w:lastRowFirstColumn="0" w:lastRowLastColumn="0"/>
              <w:rPr>
                <w:rFonts w:cs="Arial"/>
                <w:lang w:val="en-US"/>
              </w:rPr>
            </w:pPr>
            <w:proofErr w:type="spellStart"/>
            <w:r w:rsidRPr="00CF315D">
              <w:rPr>
                <w:rFonts w:cs="Arial"/>
                <w:lang w:val="en-US"/>
              </w:rPr>
              <w:t>Aipe</w:t>
            </w:r>
            <w:proofErr w:type="spellEnd"/>
          </w:p>
          <w:p w:rsidR="00F50BD5" w:rsidRPr="00CF315D" w:rsidRDefault="00F50BD5" w:rsidP="00A074FB">
            <w:pPr>
              <w:spacing w:before="0" w:after="60" w:line="240" w:lineRule="auto"/>
              <w:cnfStyle w:val="000000100000" w:firstRow="0" w:lastRow="0" w:firstColumn="0" w:lastColumn="0" w:oddVBand="0" w:evenVBand="0" w:oddHBand="1" w:evenHBand="0" w:firstRowFirstColumn="0" w:firstRowLastColumn="0" w:lastRowFirstColumn="0" w:lastRowLastColumn="0"/>
              <w:rPr>
                <w:rFonts w:cs="Arial"/>
                <w:lang w:val="en-US"/>
              </w:rPr>
            </w:pPr>
            <w:r w:rsidRPr="00CF315D">
              <w:rPr>
                <w:rFonts w:cs="Arial"/>
                <w:lang w:val="en-US"/>
              </w:rPr>
              <w:t>Regarding the CSNR, whose constitution was carried out with the project, it is recommended to present the progress of the processes that are being carried out with the municipal administration regarding the reduction or exemption of taxes on these properties, so that it is an incentive to continue under these conservation figures.</w:t>
            </w:r>
          </w:p>
        </w:tc>
        <w:tc>
          <w:tcPr>
            <w:tcW w:w="1708" w:type="dxa"/>
          </w:tcPr>
          <w:p w:rsidR="00F50BD5" w:rsidRPr="00CF315D" w:rsidRDefault="00F50BD5" w:rsidP="00F50BD5">
            <w:pPr>
              <w:spacing w:before="40" w:after="40" w:line="240" w:lineRule="auto"/>
              <w:cnfStyle w:val="000000100000" w:firstRow="0" w:lastRow="0" w:firstColumn="0" w:lastColumn="0" w:oddVBand="0" w:evenVBand="0" w:oddHBand="1" w:evenHBand="0" w:firstRowFirstColumn="0" w:firstRowLastColumn="0" w:lastRowFirstColumn="0" w:lastRowLastColumn="0"/>
              <w:rPr>
                <w:lang w:val="en-US"/>
              </w:rPr>
            </w:pPr>
            <w:r w:rsidRPr="00CF315D">
              <w:rPr>
                <w:lang w:val="en-US"/>
              </w:rPr>
              <w:t>Project Team</w:t>
            </w:r>
          </w:p>
        </w:tc>
      </w:tr>
      <w:tr w:rsidR="00F50BD5" w:rsidRPr="00CF315D" w:rsidTr="00F50BD5">
        <w:tc>
          <w:tcPr>
            <w:cnfStyle w:val="001000000000" w:firstRow="0" w:lastRow="0" w:firstColumn="1" w:lastColumn="0" w:oddVBand="0" w:evenVBand="0" w:oddHBand="0" w:evenHBand="0" w:firstRowFirstColumn="0" w:firstRowLastColumn="0" w:lastRowFirstColumn="0" w:lastRowLastColumn="0"/>
            <w:tcW w:w="461" w:type="dxa"/>
          </w:tcPr>
          <w:p w:rsidR="00F50BD5" w:rsidRPr="00CF315D" w:rsidRDefault="00F50BD5" w:rsidP="00F50BD5">
            <w:pPr>
              <w:spacing w:before="40" w:after="40" w:line="240" w:lineRule="auto"/>
              <w:rPr>
                <w:lang w:val="en-US"/>
              </w:rPr>
            </w:pPr>
            <w:r w:rsidRPr="00CF315D">
              <w:rPr>
                <w:lang w:val="en-US"/>
              </w:rPr>
              <w:t>10</w:t>
            </w:r>
          </w:p>
        </w:tc>
        <w:tc>
          <w:tcPr>
            <w:tcW w:w="6325" w:type="dxa"/>
          </w:tcPr>
          <w:p w:rsidR="00F50BD5" w:rsidRPr="00CF315D" w:rsidRDefault="00F50BD5" w:rsidP="00A074FB">
            <w:pPr>
              <w:spacing w:before="0" w:after="60" w:line="240" w:lineRule="auto"/>
              <w:cnfStyle w:val="000000000000" w:firstRow="0" w:lastRow="0" w:firstColumn="0" w:lastColumn="0" w:oddVBand="0" w:evenVBand="0" w:oddHBand="0" w:evenHBand="0" w:firstRowFirstColumn="0" w:firstRowLastColumn="0" w:lastRowFirstColumn="0" w:lastRowLastColumn="0"/>
              <w:rPr>
                <w:rFonts w:cs="Arial"/>
                <w:lang w:val="en-US"/>
              </w:rPr>
            </w:pPr>
            <w:proofErr w:type="spellStart"/>
            <w:r w:rsidRPr="00CF315D">
              <w:rPr>
                <w:rFonts w:cs="Arial"/>
                <w:lang w:val="en-US"/>
              </w:rPr>
              <w:t>Aipe</w:t>
            </w:r>
            <w:proofErr w:type="spellEnd"/>
          </w:p>
          <w:p w:rsidR="00F50BD5" w:rsidRPr="00CF315D" w:rsidRDefault="00F50BD5" w:rsidP="00A074FB">
            <w:pPr>
              <w:spacing w:before="0" w:after="60" w:line="240" w:lineRule="auto"/>
              <w:cnfStyle w:val="000000000000" w:firstRow="0" w:lastRow="0" w:firstColumn="0" w:lastColumn="0" w:oddVBand="0" w:evenVBand="0" w:oddHBand="0" w:evenHBand="0" w:firstRowFirstColumn="0" w:firstRowLastColumn="0" w:lastRowFirstColumn="0" w:lastRowLastColumn="0"/>
              <w:rPr>
                <w:rFonts w:cs="Arial"/>
                <w:lang w:val="en-US"/>
              </w:rPr>
            </w:pPr>
            <w:r w:rsidRPr="00CF315D">
              <w:rPr>
                <w:rFonts w:cs="Arial"/>
                <w:lang w:val="en-US"/>
              </w:rPr>
              <w:t xml:space="preserve">Maintain and increase participation in the product promotion spaces, the space in the San Pablo hotel and the </w:t>
            </w:r>
            <w:proofErr w:type="spellStart"/>
            <w:r w:rsidRPr="00CF315D">
              <w:rPr>
                <w:rFonts w:cs="Arial"/>
                <w:lang w:val="en-US"/>
              </w:rPr>
              <w:t>Flavours</w:t>
            </w:r>
            <w:proofErr w:type="spellEnd"/>
            <w:r w:rsidRPr="00CF315D">
              <w:rPr>
                <w:rFonts w:cs="Arial"/>
                <w:lang w:val="en-US"/>
              </w:rPr>
              <w:t xml:space="preserve"> and Knowledge Fair promoted by the City Council, are examples to </w:t>
            </w:r>
            <w:r w:rsidRPr="00CF315D">
              <w:rPr>
                <w:rFonts w:cs="Arial"/>
                <w:lang w:val="en-US"/>
              </w:rPr>
              <w:lastRenderedPageBreak/>
              <w:t>follow in order to bring the producer closer to the consumer avoiding the presence of intermediaries that reduce profit. </w:t>
            </w:r>
          </w:p>
        </w:tc>
        <w:tc>
          <w:tcPr>
            <w:tcW w:w="1708" w:type="dxa"/>
          </w:tcPr>
          <w:p w:rsidR="00F50BD5" w:rsidRPr="00CF315D" w:rsidRDefault="00F50BD5" w:rsidP="00F50BD5">
            <w:pPr>
              <w:spacing w:before="40" w:after="40" w:line="240" w:lineRule="auto"/>
              <w:cnfStyle w:val="000000000000" w:firstRow="0" w:lastRow="0" w:firstColumn="0" w:lastColumn="0" w:oddVBand="0" w:evenVBand="0" w:oddHBand="0" w:evenHBand="0" w:firstRowFirstColumn="0" w:firstRowLastColumn="0" w:lastRowFirstColumn="0" w:lastRowLastColumn="0"/>
              <w:rPr>
                <w:lang w:val="en-US"/>
              </w:rPr>
            </w:pPr>
            <w:r w:rsidRPr="00CF315D">
              <w:rPr>
                <w:lang w:val="en-US"/>
              </w:rPr>
              <w:lastRenderedPageBreak/>
              <w:t>Project Team</w:t>
            </w:r>
          </w:p>
        </w:tc>
      </w:tr>
      <w:tr w:rsidR="00F50BD5" w:rsidRPr="00CF315D" w:rsidTr="00F50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tcPr>
          <w:p w:rsidR="00F50BD5" w:rsidRPr="00CF315D" w:rsidRDefault="00F50BD5" w:rsidP="00F50BD5">
            <w:pPr>
              <w:spacing w:before="40" w:after="40" w:line="240" w:lineRule="auto"/>
              <w:rPr>
                <w:lang w:val="en-US"/>
              </w:rPr>
            </w:pPr>
            <w:r w:rsidRPr="00CF315D">
              <w:rPr>
                <w:lang w:val="en-US"/>
              </w:rPr>
              <w:t>11</w:t>
            </w:r>
          </w:p>
        </w:tc>
        <w:tc>
          <w:tcPr>
            <w:tcW w:w="6325" w:type="dxa"/>
          </w:tcPr>
          <w:p w:rsidR="00F50BD5" w:rsidRPr="00CF315D" w:rsidRDefault="00F50BD5" w:rsidP="00A074FB">
            <w:pPr>
              <w:spacing w:before="0" w:after="60" w:line="240" w:lineRule="auto"/>
              <w:cnfStyle w:val="000000100000" w:firstRow="0" w:lastRow="0" w:firstColumn="0" w:lastColumn="0" w:oddVBand="0" w:evenVBand="0" w:oddHBand="1" w:evenHBand="0" w:firstRowFirstColumn="0" w:firstRowLastColumn="0" w:lastRowFirstColumn="0" w:lastRowLastColumn="0"/>
              <w:rPr>
                <w:rFonts w:cs="Arial"/>
                <w:lang w:val="en-US"/>
              </w:rPr>
            </w:pPr>
            <w:proofErr w:type="spellStart"/>
            <w:r w:rsidRPr="00CF315D">
              <w:rPr>
                <w:rFonts w:cs="Arial"/>
                <w:lang w:val="en-US"/>
              </w:rPr>
              <w:t>Dagua</w:t>
            </w:r>
            <w:proofErr w:type="spellEnd"/>
          </w:p>
          <w:p w:rsidR="00F50BD5" w:rsidRPr="00CF315D" w:rsidRDefault="00F50BD5" w:rsidP="00FE3902">
            <w:pPr>
              <w:spacing w:before="0" w:after="60" w:line="240" w:lineRule="auto"/>
              <w:cnfStyle w:val="000000100000" w:firstRow="0" w:lastRow="0" w:firstColumn="0" w:lastColumn="0" w:oddVBand="0" w:evenVBand="0" w:oddHBand="1" w:evenHBand="0" w:firstRowFirstColumn="0" w:firstRowLastColumn="0" w:lastRowFirstColumn="0" w:lastRowLastColumn="0"/>
              <w:rPr>
                <w:rFonts w:cs="Arial"/>
                <w:lang w:val="en-US"/>
              </w:rPr>
            </w:pPr>
            <w:r w:rsidRPr="00CF315D">
              <w:rPr>
                <w:rFonts w:cs="Arial"/>
                <w:lang w:val="en-US"/>
              </w:rPr>
              <w:t xml:space="preserve">The project developed actions in the DRMI El </w:t>
            </w:r>
            <w:proofErr w:type="spellStart"/>
            <w:r w:rsidRPr="00CF315D">
              <w:rPr>
                <w:rFonts w:cs="Arial"/>
                <w:lang w:val="en-US"/>
              </w:rPr>
              <w:t>Chilcal</w:t>
            </w:r>
            <w:proofErr w:type="spellEnd"/>
            <w:r w:rsidRPr="00CF315D">
              <w:rPr>
                <w:rFonts w:cs="Arial"/>
                <w:lang w:val="en-US"/>
              </w:rPr>
              <w:t xml:space="preserve"> which is a medium dry forest formation over </w:t>
            </w:r>
            <w:r w:rsidR="00FE3902">
              <w:rPr>
                <w:rFonts w:cs="Arial"/>
                <w:lang w:val="en-US"/>
              </w:rPr>
              <w:t>1240</w:t>
            </w:r>
            <w:r w:rsidR="00FE3902" w:rsidRPr="00CF315D">
              <w:rPr>
                <w:rFonts w:cs="Arial"/>
                <w:lang w:val="en-US"/>
              </w:rPr>
              <w:t xml:space="preserve"> </w:t>
            </w:r>
            <w:r w:rsidRPr="00CF315D">
              <w:rPr>
                <w:rFonts w:cs="Arial"/>
                <w:lang w:val="en-US"/>
              </w:rPr>
              <w:t>meters above sea level; It is recommended, in the presentation of results, clearly explain the reasons and actions implemented and how they relate to the T- dry forest.</w:t>
            </w:r>
          </w:p>
        </w:tc>
        <w:tc>
          <w:tcPr>
            <w:tcW w:w="1708" w:type="dxa"/>
          </w:tcPr>
          <w:p w:rsidR="00F50BD5" w:rsidRPr="00CF315D" w:rsidRDefault="00F50BD5" w:rsidP="00F50BD5">
            <w:pPr>
              <w:spacing w:before="40" w:after="40" w:line="240" w:lineRule="auto"/>
              <w:cnfStyle w:val="000000100000" w:firstRow="0" w:lastRow="0" w:firstColumn="0" w:lastColumn="0" w:oddVBand="0" w:evenVBand="0" w:oddHBand="1" w:evenHBand="0" w:firstRowFirstColumn="0" w:firstRowLastColumn="0" w:lastRowFirstColumn="0" w:lastRowLastColumn="0"/>
              <w:rPr>
                <w:lang w:val="en-US"/>
              </w:rPr>
            </w:pPr>
            <w:r w:rsidRPr="00CF315D">
              <w:rPr>
                <w:lang w:val="en-US"/>
              </w:rPr>
              <w:t>Project Team</w:t>
            </w:r>
          </w:p>
        </w:tc>
      </w:tr>
      <w:tr w:rsidR="00F50BD5" w:rsidRPr="00CF315D" w:rsidTr="00F50BD5">
        <w:tc>
          <w:tcPr>
            <w:cnfStyle w:val="001000000000" w:firstRow="0" w:lastRow="0" w:firstColumn="1" w:lastColumn="0" w:oddVBand="0" w:evenVBand="0" w:oddHBand="0" w:evenHBand="0" w:firstRowFirstColumn="0" w:firstRowLastColumn="0" w:lastRowFirstColumn="0" w:lastRowLastColumn="0"/>
            <w:tcW w:w="461" w:type="dxa"/>
          </w:tcPr>
          <w:p w:rsidR="00F50BD5" w:rsidRPr="00CF315D" w:rsidRDefault="00F50BD5" w:rsidP="00F50BD5">
            <w:pPr>
              <w:spacing w:before="40" w:after="40" w:line="240" w:lineRule="auto"/>
              <w:rPr>
                <w:lang w:val="en-US"/>
              </w:rPr>
            </w:pPr>
            <w:r w:rsidRPr="00CF315D">
              <w:rPr>
                <w:lang w:val="en-US"/>
              </w:rPr>
              <w:t>12</w:t>
            </w:r>
          </w:p>
        </w:tc>
        <w:tc>
          <w:tcPr>
            <w:tcW w:w="6325" w:type="dxa"/>
          </w:tcPr>
          <w:p w:rsidR="00F50BD5" w:rsidRPr="00CF315D" w:rsidRDefault="00F50BD5" w:rsidP="00A074FB">
            <w:pPr>
              <w:spacing w:before="0" w:after="60" w:line="240" w:lineRule="auto"/>
              <w:cnfStyle w:val="000000000000" w:firstRow="0" w:lastRow="0" w:firstColumn="0" w:lastColumn="0" w:oddVBand="0" w:evenVBand="0" w:oddHBand="0" w:evenHBand="0" w:firstRowFirstColumn="0" w:firstRowLastColumn="0" w:lastRowFirstColumn="0" w:lastRowLastColumn="0"/>
              <w:rPr>
                <w:rFonts w:cs="Arial"/>
                <w:lang w:val="en-US"/>
              </w:rPr>
            </w:pPr>
            <w:r w:rsidRPr="00CF315D">
              <w:rPr>
                <w:rFonts w:cs="Arial"/>
                <w:lang w:val="en-US"/>
              </w:rPr>
              <w:t>San Juan Nepomuceno</w:t>
            </w:r>
          </w:p>
          <w:p w:rsidR="00F50BD5" w:rsidRPr="00CF315D" w:rsidRDefault="00F50BD5" w:rsidP="00A074FB">
            <w:pPr>
              <w:spacing w:before="0" w:after="60" w:line="240" w:lineRule="auto"/>
              <w:cnfStyle w:val="000000000000" w:firstRow="0" w:lastRow="0" w:firstColumn="0" w:lastColumn="0" w:oddVBand="0" w:evenVBand="0" w:oddHBand="0" w:evenHBand="0" w:firstRowFirstColumn="0" w:firstRowLastColumn="0" w:lastRowFirstColumn="0" w:lastRowLastColumn="0"/>
              <w:rPr>
                <w:rFonts w:cs="Arial"/>
                <w:lang w:val="en-US"/>
              </w:rPr>
            </w:pPr>
            <w:r w:rsidRPr="00CF315D">
              <w:rPr>
                <w:rFonts w:cs="Arial"/>
                <w:lang w:val="en-US"/>
              </w:rPr>
              <w:t>In order to guarantee the sustainability of the proposed productive strategies, it is recommended to look for local marketing mechanisms (farmers’ markets, fairs, institutional showcases, etc.), which allow bean and yam producers to sell their products at competitive prices, given that the production volumes are low and marketing to remote areas forces them to incur transportation costs that significantly reduce the generation of surplus sales.</w:t>
            </w:r>
          </w:p>
        </w:tc>
        <w:tc>
          <w:tcPr>
            <w:tcW w:w="1708" w:type="dxa"/>
          </w:tcPr>
          <w:p w:rsidR="00F50BD5" w:rsidRPr="00CF315D" w:rsidRDefault="00F50BD5" w:rsidP="00F50BD5">
            <w:pPr>
              <w:spacing w:before="40" w:after="40" w:line="240" w:lineRule="auto"/>
              <w:cnfStyle w:val="000000000000" w:firstRow="0" w:lastRow="0" w:firstColumn="0" w:lastColumn="0" w:oddVBand="0" w:evenVBand="0" w:oddHBand="0" w:evenHBand="0" w:firstRowFirstColumn="0" w:firstRowLastColumn="0" w:lastRowFirstColumn="0" w:lastRowLastColumn="0"/>
              <w:rPr>
                <w:lang w:val="en-US"/>
              </w:rPr>
            </w:pPr>
            <w:r w:rsidRPr="00CF315D">
              <w:rPr>
                <w:lang w:val="en-US"/>
              </w:rPr>
              <w:t>Project Team</w:t>
            </w:r>
          </w:p>
        </w:tc>
      </w:tr>
      <w:tr w:rsidR="00F50BD5" w:rsidRPr="00CF315D" w:rsidTr="00F50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tcPr>
          <w:p w:rsidR="00F50BD5" w:rsidRPr="00CF315D" w:rsidRDefault="00F50BD5" w:rsidP="00F50BD5">
            <w:pPr>
              <w:spacing w:before="40" w:after="40" w:line="240" w:lineRule="auto"/>
              <w:rPr>
                <w:lang w:val="en-US"/>
              </w:rPr>
            </w:pPr>
            <w:r w:rsidRPr="00CF315D">
              <w:rPr>
                <w:lang w:val="en-US"/>
              </w:rPr>
              <w:t>13</w:t>
            </w:r>
          </w:p>
        </w:tc>
        <w:tc>
          <w:tcPr>
            <w:tcW w:w="6325" w:type="dxa"/>
          </w:tcPr>
          <w:p w:rsidR="00F50BD5" w:rsidRPr="00CF315D" w:rsidRDefault="00F50BD5" w:rsidP="00A074FB">
            <w:pPr>
              <w:spacing w:before="0" w:after="60" w:line="240" w:lineRule="auto"/>
              <w:cnfStyle w:val="000000100000" w:firstRow="0" w:lastRow="0" w:firstColumn="0" w:lastColumn="0" w:oddVBand="0" w:evenVBand="0" w:oddHBand="1" w:evenHBand="0" w:firstRowFirstColumn="0" w:firstRowLastColumn="0" w:lastRowFirstColumn="0" w:lastRowLastColumn="0"/>
              <w:rPr>
                <w:rFonts w:cs="Arial"/>
                <w:lang w:val="en-US"/>
              </w:rPr>
            </w:pPr>
            <w:r w:rsidRPr="00CF315D">
              <w:rPr>
                <w:rFonts w:cs="Arial"/>
                <w:lang w:val="en-US"/>
              </w:rPr>
              <w:t>San Juan Nepomuceno</w:t>
            </w:r>
          </w:p>
          <w:p w:rsidR="00F50BD5" w:rsidRPr="00CF315D" w:rsidRDefault="00F50BD5" w:rsidP="00A074FB">
            <w:pPr>
              <w:spacing w:before="0" w:after="60" w:line="240" w:lineRule="auto"/>
              <w:cnfStyle w:val="000000100000" w:firstRow="0" w:lastRow="0" w:firstColumn="0" w:lastColumn="0" w:oddVBand="0" w:evenVBand="0" w:oddHBand="1" w:evenHBand="0" w:firstRowFirstColumn="0" w:firstRowLastColumn="0" w:lastRowFirstColumn="0" w:lastRowLastColumn="0"/>
              <w:rPr>
                <w:rFonts w:cs="Arial"/>
                <w:lang w:val="en-US"/>
              </w:rPr>
            </w:pPr>
            <w:r w:rsidRPr="00CF315D">
              <w:rPr>
                <w:rFonts w:cs="Arial"/>
                <w:lang w:val="en-US"/>
              </w:rPr>
              <w:t xml:space="preserve">Evidence the results of the project in terms of productivity and the possibility of replication of good practices, together with the financing mechanisms that can be identified and that are available through different connected </w:t>
            </w:r>
            <w:r w:rsidR="00A074FB" w:rsidRPr="00CF315D">
              <w:rPr>
                <w:rFonts w:cs="Arial"/>
                <w:lang w:val="en-US"/>
              </w:rPr>
              <w:t>organizations</w:t>
            </w:r>
            <w:r w:rsidRPr="00CF315D">
              <w:rPr>
                <w:rFonts w:cs="Arial"/>
                <w:lang w:val="en-US"/>
              </w:rPr>
              <w:t xml:space="preserve"> of the project. This in order to facilitate management processes to </w:t>
            </w:r>
            <w:r w:rsidR="00A074FB" w:rsidRPr="00CF315D">
              <w:rPr>
                <w:rFonts w:cs="Arial"/>
                <w:lang w:val="en-US"/>
              </w:rPr>
              <w:t>organizations</w:t>
            </w:r>
            <w:r w:rsidRPr="00CF315D">
              <w:rPr>
                <w:rFonts w:cs="Arial"/>
                <w:lang w:val="en-US"/>
              </w:rPr>
              <w:t xml:space="preserve"> and their beneficiaries.</w:t>
            </w:r>
          </w:p>
        </w:tc>
        <w:tc>
          <w:tcPr>
            <w:tcW w:w="1708" w:type="dxa"/>
          </w:tcPr>
          <w:p w:rsidR="00F50BD5" w:rsidRPr="00CF315D" w:rsidRDefault="00F50BD5" w:rsidP="00F50BD5">
            <w:pPr>
              <w:spacing w:before="40" w:after="40" w:line="240" w:lineRule="auto"/>
              <w:cnfStyle w:val="000000100000" w:firstRow="0" w:lastRow="0" w:firstColumn="0" w:lastColumn="0" w:oddVBand="0" w:evenVBand="0" w:oddHBand="1" w:evenHBand="0" w:firstRowFirstColumn="0" w:firstRowLastColumn="0" w:lastRowFirstColumn="0" w:lastRowLastColumn="0"/>
              <w:rPr>
                <w:lang w:val="en-US"/>
              </w:rPr>
            </w:pPr>
            <w:r w:rsidRPr="00CF315D">
              <w:rPr>
                <w:lang w:val="en-US"/>
              </w:rPr>
              <w:t>Project Team</w:t>
            </w:r>
          </w:p>
        </w:tc>
      </w:tr>
      <w:tr w:rsidR="00F50BD5" w:rsidRPr="00CF315D" w:rsidTr="00F50BD5">
        <w:tc>
          <w:tcPr>
            <w:cnfStyle w:val="001000000000" w:firstRow="0" w:lastRow="0" w:firstColumn="1" w:lastColumn="0" w:oddVBand="0" w:evenVBand="0" w:oddHBand="0" w:evenHBand="0" w:firstRowFirstColumn="0" w:firstRowLastColumn="0" w:lastRowFirstColumn="0" w:lastRowLastColumn="0"/>
            <w:tcW w:w="461" w:type="dxa"/>
          </w:tcPr>
          <w:p w:rsidR="00F50BD5" w:rsidRPr="00CF315D" w:rsidRDefault="00F50BD5" w:rsidP="00F50BD5">
            <w:pPr>
              <w:spacing w:before="40" w:after="40" w:line="240" w:lineRule="auto"/>
              <w:rPr>
                <w:lang w:val="en-US"/>
              </w:rPr>
            </w:pPr>
            <w:r w:rsidRPr="00CF315D">
              <w:rPr>
                <w:lang w:val="en-US"/>
              </w:rPr>
              <w:t>14</w:t>
            </w:r>
          </w:p>
        </w:tc>
        <w:tc>
          <w:tcPr>
            <w:tcW w:w="6325" w:type="dxa"/>
          </w:tcPr>
          <w:p w:rsidR="00F50BD5" w:rsidRPr="00CF315D" w:rsidRDefault="00F50BD5" w:rsidP="00A074FB">
            <w:pPr>
              <w:spacing w:before="0" w:after="60" w:line="240" w:lineRule="auto"/>
              <w:cnfStyle w:val="000000000000" w:firstRow="0" w:lastRow="0" w:firstColumn="0" w:lastColumn="0" w:oddVBand="0" w:evenVBand="0" w:oddHBand="0" w:evenHBand="0" w:firstRowFirstColumn="0" w:firstRowLastColumn="0" w:lastRowFirstColumn="0" w:lastRowLastColumn="0"/>
              <w:rPr>
                <w:rFonts w:cs="Arial"/>
                <w:lang w:val="en-US"/>
              </w:rPr>
            </w:pPr>
            <w:r w:rsidRPr="00CF315D">
              <w:rPr>
                <w:rFonts w:cs="Arial"/>
                <w:lang w:val="en-US"/>
              </w:rPr>
              <w:t>San Juan Nepomuceno</w:t>
            </w:r>
          </w:p>
          <w:p w:rsidR="00F50BD5" w:rsidRPr="00CF315D" w:rsidRDefault="00F50BD5" w:rsidP="00A074FB">
            <w:pPr>
              <w:spacing w:before="0" w:after="60" w:line="240" w:lineRule="auto"/>
              <w:cnfStyle w:val="000000000000" w:firstRow="0" w:lastRow="0" w:firstColumn="0" w:lastColumn="0" w:oddVBand="0" w:evenVBand="0" w:oddHBand="0" w:evenHBand="0" w:firstRowFirstColumn="0" w:firstRowLastColumn="0" w:lastRowFirstColumn="0" w:lastRowLastColumn="0"/>
              <w:rPr>
                <w:rFonts w:cs="Arial"/>
                <w:lang w:val="en-US"/>
              </w:rPr>
            </w:pPr>
            <w:r w:rsidRPr="00CF315D">
              <w:rPr>
                <w:rFonts w:cs="Arial"/>
                <w:lang w:val="en-US"/>
              </w:rPr>
              <w:t>It is recommended to make a feasibility analysis of all the productive initiatives developed in the project, as an input to define its sustainability strategies.</w:t>
            </w:r>
          </w:p>
        </w:tc>
        <w:tc>
          <w:tcPr>
            <w:tcW w:w="1708" w:type="dxa"/>
          </w:tcPr>
          <w:p w:rsidR="00F50BD5" w:rsidRPr="00CF315D" w:rsidRDefault="00F50BD5" w:rsidP="00F50BD5">
            <w:pPr>
              <w:spacing w:before="40" w:after="40" w:line="240" w:lineRule="auto"/>
              <w:cnfStyle w:val="000000000000" w:firstRow="0" w:lastRow="0" w:firstColumn="0" w:lastColumn="0" w:oddVBand="0" w:evenVBand="0" w:oddHBand="0" w:evenHBand="0" w:firstRowFirstColumn="0" w:firstRowLastColumn="0" w:lastRowFirstColumn="0" w:lastRowLastColumn="0"/>
              <w:rPr>
                <w:lang w:val="en-US"/>
              </w:rPr>
            </w:pPr>
            <w:r w:rsidRPr="00CF315D">
              <w:rPr>
                <w:lang w:val="en-US"/>
              </w:rPr>
              <w:t>Project Team</w:t>
            </w:r>
          </w:p>
        </w:tc>
      </w:tr>
      <w:tr w:rsidR="00F50BD5" w:rsidRPr="00CF315D" w:rsidTr="00F50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tcPr>
          <w:p w:rsidR="00F50BD5" w:rsidRPr="00CF315D" w:rsidRDefault="00F50BD5" w:rsidP="00F50BD5">
            <w:pPr>
              <w:spacing w:before="40" w:after="40" w:line="240" w:lineRule="auto"/>
              <w:rPr>
                <w:lang w:val="en-US"/>
              </w:rPr>
            </w:pPr>
            <w:r w:rsidRPr="00CF315D">
              <w:rPr>
                <w:lang w:val="en-US"/>
              </w:rPr>
              <w:t>15</w:t>
            </w:r>
          </w:p>
        </w:tc>
        <w:tc>
          <w:tcPr>
            <w:tcW w:w="6325" w:type="dxa"/>
          </w:tcPr>
          <w:p w:rsidR="00F50BD5" w:rsidRPr="00CF315D" w:rsidRDefault="00F50BD5" w:rsidP="00A074FB">
            <w:pPr>
              <w:spacing w:before="0" w:after="60" w:line="240" w:lineRule="auto"/>
              <w:cnfStyle w:val="000000100000" w:firstRow="0" w:lastRow="0" w:firstColumn="0" w:lastColumn="0" w:oddVBand="0" w:evenVBand="0" w:oddHBand="1" w:evenHBand="0" w:firstRowFirstColumn="0" w:firstRowLastColumn="0" w:lastRowFirstColumn="0" w:lastRowLastColumn="0"/>
              <w:rPr>
                <w:rFonts w:cs="Arial"/>
                <w:lang w:val="en-US"/>
              </w:rPr>
            </w:pPr>
            <w:proofErr w:type="spellStart"/>
            <w:r w:rsidRPr="00CF315D">
              <w:rPr>
                <w:rFonts w:cs="Arial"/>
                <w:lang w:val="en-US"/>
              </w:rPr>
              <w:t>Dibulla</w:t>
            </w:r>
            <w:proofErr w:type="spellEnd"/>
          </w:p>
          <w:p w:rsidR="00F50BD5" w:rsidRPr="00CF315D" w:rsidRDefault="00F50BD5" w:rsidP="00A074FB">
            <w:pPr>
              <w:spacing w:before="0" w:after="60" w:line="240" w:lineRule="auto"/>
              <w:cnfStyle w:val="000000100000" w:firstRow="0" w:lastRow="0" w:firstColumn="0" w:lastColumn="0" w:oddVBand="0" w:evenVBand="0" w:oddHBand="1" w:evenHBand="0" w:firstRowFirstColumn="0" w:firstRowLastColumn="0" w:lastRowFirstColumn="0" w:lastRowLastColumn="0"/>
              <w:rPr>
                <w:rFonts w:cs="Arial"/>
                <w:lang w:val="en-US"/>
              </w:rPr>
            </w:pPr>
            <w:r w:rsidRPr="00CF315D">
              <w:rPr>
                <w:rFonts w:cs="Arial"/>
                <w:lang w:val="en-US"/>
              </w:rPr>
              <w:t>It is recommended to present the achievements in the process of constitution and declaration of the IMD. For the communities, the process is truncated, and they are not clear about the steps to follow, being aware of the importance of this declaration for them.</w:t>
            </w:r>
          </w:p>
        </w:tc>
        <w:tc>
          <w:tcPr>
            <w:tcW w:w="1708" w:type="dxa"/>
          </w:tcPr>
          <w:p w:rsidR="00F50BD5" w:rsidRPr="00CF315D" w:rsidRDefault="00F50BD5" w:rsidP="00F50BD5">
            <w:pPr>
              <w:spacing w:before="40" w:after="40" w:line="240" w:lineRule="auto"/>
              <w:cnfStyle w:val="000000100000" w:firstRow="0" w:lastRow="0" w:firstColumn="0" w:lastColumn="0" w:oddVBand="0" w:evenVBand="0" w:oddHBand="1" w:evenHBand="0" w:firstRowFirstColumn="0" w:firstRowLastColumn="0" w:lastRowFirstColumn="0" w:lastRowLastColumn="0"/>
              <w:rPr>
                <w:lang w:val="en-US"/>
              </w:rPr>
            </w:pPr>
            <w:r w:rsidRPr="00CF315D">
              <w:rPr>
                <w:lang w:val="en-US"/>
              </w:rPr>
              <w:t>Project Team</w:t>
            </w:r>
          </w:p>
        </w:tc>
      </w:tr>
      <w:tr w:rsidR="00F50BD5" w:rsidRPr="00CF315D" w:rsidTr="00F50BD5">
        <w:tc>
          <w:tcPr>
            <w:cnfStyle w:val="001000000000" w:firstRow="0" w:lastRow="0" w:firstColumn="1" w:lastColumn="0" w:oddVBand="0" w:evenVBand="0" w:oddHBand="0" w:evenHBand="0" w:firstRowFirstColumn="0" w:firstRowLastColumn="0" w:lastRowFirstColumn="0" w:lastRowLastColumn="0"/>
            <w:tcW w:w="461" w:type="dxa"/>
          </w:tcPr>
          <w:p w:rsidR="00F50BD5" w:rsidRPr="00CF315D" w:rsidRDefault="00F50BD5" w:rsidP="00F50BD5">
            <w:pPr>
              <w:spacing w:before="40" w:after="40" w:line="240" w:lineRule="auto"/>
              <w:rPr>
                <w:lang w:val="en-US"/>
              </w:rPr>
            </w:pPr>
            <w:r w:rsidRPr="00CF315D">
              <w:rPr>
                <w:lang w:val="en-US"/>
              </w:rPr>
              <w:t>16</w:t>
            </w:r>
          </w:p>
        </w:tc>
        <w:tc>
          <w:tcPr>
            <w:tcW w:w="6325" w:type="dxa"/>
          </w:tcPr>
          <w:p w:rsidR="00F50BD5" w:rsidRPr="00CF315D" w:rsidRDefault="00F50BD5" w:rsidP="00A074FB">
            <w:pPr>
              <w:spacing w:before="0" w:after="60" w:line="240" w:lineRule="auto"/>
              <w:cnfStyle w:val="000000000000" w:firstRow="0" w:lastRow="0" w:firstColumn="0" w:lastColumn="0" w:oddVBand="0" w:evenVBand="0" w:oddHBand="0" w:evenHBand="0" w:firstRowFirstColumn="0" w:firstRowLastColumn="0" w:lastRowFirstColumn="0" w:lastRowLastColumn="0"/>
              <w:rPr>
                <w:rFonts w:cs="Arial"/>
                <w:lang w:val="en-US"/>
              </w:rPr>
            </w:pPr>
            <w:proofErr w:type="spellStart"/>
            <w:r w:rsidRPr="00CF315D">
              <w:rPr>
                <w:rFonts w:cs="Arial"/>
                <w:lang w:val="en-US"/>
              </w:rPr>
              <w:t>Dibulla</w:t>
            </w:r>
            <w:proofErr w:type="spellEnd"/>
          </w:p>
          <w:p w:rsidR="00F50BD5" w:rsidRPr="00CF315D" w:rsidRDefault="00F50BD5" w:rsidP="00A074FB">
            <w:pPr>
              <w:spacing w:before="0" w:after="60" w:line="240" w:lineRule="auto"/>
              <w:cnfStyle w:val="000000000000" w:firstRow="0" w:lastRow="0" w:firstColumn="0" w:lastColumn="0" w:oddVBand="0" w:evenVBand="0" w:oddHBand="0" w:evenHBand="0" w:firstRowFirstColumn="0" w:firstRowLastColumn="0" w:lastRowFirstColumn="0" w:lastRowLastColumn="0"/>
              <w:rPr>
                <w:rFonts w:cs="Arial"/>
                <w:lang w:val="en-US"/>
              </w:rPr>
            </w:pPr>
            <w:r w:rsidRPr="00CF315D">
              <w:rPr>
                <w:rFonts w:cs="Arial"/>
                <w:lang w:val="en-US"/>
              </w:rPr>
              <w:t xml:space="preserve">In the proposed exit strategies, it is also suggested to link the City Council and the private sector, since, through them, resources can be </w:t>
            </w:r>
            <w:r w:rsidR="00A074FB" w:rsidRPr="00CF315D">
              <w:rPr>
                <w:rFonts w:cs="Arial"/>
                <w:lang w:val="en-US"/>
              </w:rPr>
              <w:t>channeled</w:t>
            </w:r>
            <w:r w:rsidRPr="00CF315D">
              <w:rPr>
                <w:rFonts w:cs="Arial"/>
                <w:lang w:val="en-US"/>
              </w:rPr>
              <w:t xml:space="preserve"> to carry out the productive initiatives initiated with the project.</w:t>
            </w:r>
          </w:p>
        </w:tc>
        <w:tc>
          <w:tcPr>
            <w:tcW w:w="1708" w:type="dxa"/>
          </w:tcPr>
          <w:p w:rsidR="00F50BD5" w:rsidRPr="00CF315D" w:rsidRDefault="00F50BD5" w:rsidP="00F50BD5">
            <w:pPr>
              <w:spacing w:before="40" w:after="40" w:line="240" w:lineRule="auto"/>
              <w:cnfStyle w:val="000000000000" w:firstRow="0" w:lastRow="0" w:firstColumn="0" w:lastColumn="0" w:oddVBand="0" w:evenVBand="0" w:oddHBand="0" w:evenHBand="0" w:firstRowFirstColumn="0" w:firstRowLastColumn="0" w:lastRowFirstColumn="0" w:lastRowLastColumn="0"/>
              <w:rPr>
                <w:lang w:val="en-US"/>
              </w:rPr>
            </w:pPr>
            <w:r w:rsidRPr="00CF315D">
              <w:rPr>
                <w:lang w:val="en-US"/>
              </w:rPr>
              <w:t>Project Team</w:t>
            </w:r>
          </w:p>
        </w:tc>
      </w:tr>
      <w:tr w:rsidR="00F50BD5" w:rsidRPr="00CF315D" w:rsidTr="00F50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tcPr>
          <w:p w:rsidR="00F50BD5" w:rsidRPr="00CF315D" w:rsidRDefault="00F50BD5" w:rsidP="00F50BD5">
            <w:pPr>
              <w:spacing w:before="40" w:after="40" w:line="240" w:lineRule="auto"/>
              <w:rPr>
                <w:lang w:val="en-US"/>
              </w:rPr>
            </w:pPr>
            <w:r w:rsidRPr="00CF315D">
              <w:rPr>
                <w:lang w:val="en-US"/>
              </w:rPr>
              <w:t>17</w:t>
            </w:r>
          </w:p>
        </w:tc>
        <w:tc>
          <w:tcPr>
            <w:tcW w:w="6325" w:type="dxa"/>
          </w:tcPr>
          <w:p w:rsidR="00F50BD5" w:rsidRPr="00CF315D" w:rsidRDefault="00F50BD5" w:rsidP="00A074FB">
            <w:pPr>
              <w:spacing w:before="0" w:after="60" w:line="240" w:lineRule="auto"/>
              <w:cnfStyle w:val="000000100000" w:firstRow="0" w:lastRow="0" w:firstColumn="0" w:lastColumn="0" w:oddVBand="0" w:evenVBand="0" w:oddHBand="1" w:evenHBand="0" w:firstRowFirstColumn="0" w:firstRowLastColumn="0" w:lastRowFirstColumn="0" w:lastRowLastColumn="0"/>
              <w:rPr>
                <w:rFonts w:cs="Arial"/>
                <w:lang w:val="en-US"/>
              </w:rPr>
            </w:pPr>
            <w:r w:rsidRPr="00CF315D">
              <w:rPr>
                <w:rFonts w:cs="Arial"/>
                <w:lang w:val="en-US"/>
              </w:rPr>
              <w:t>Valledupar</w:t>
            </w:r>
          </w:p>
          <w:p w:rsidR="00F50BD5" w:rsidRPr="00CF315D" w:rsidRDefault="00F50BD5" w:rsidP="00A074FB">
            <w:pPr>
              <w:spacing w:before="0" w:after="60" w:line="240" w:lineRule="auto"/>
              <w:cnfStyle w:val="000000100000" w:firstRow="0" w:lastRow="0" w:firstColumn="0" w:lastColumn="0" w:oddVBand="0" w:evenVBand="0" w:oddHBand="1" w:evenHBand="0" w:firstRowFirstColumn="0" w:firstRowLastColumn="0" w:lastRowFirstColumn="0" w:lastRowLastColumn="0"/>
              <w:rPr>
                <w:rFonts w:cs="Arial"/>
                <w:lang w:val="en-US"/>
              </w:rPr>
            </w:pPr>
            <w:r w:rsidRPr="00CF315D">
              <w:rPr>
                <w:rFonts w:cs="Arial"/>
                <w:lang w:val="en-US"/>
              </w:rPr>
              <w:t xml:space="preserve">The implementation of the HMP in this area presents very positive results in relation to the main productive activity and livestock. The proposal to make it semi-stable, </w:t>
            </w:r>
            <w:r w:rsidR="00A074FB" w:rsidRPr="00CF315D">
              <w:rPr>
                <w:rFonts w:cs="Arial"/>
                <w:lang w:val="en-US"/>
              </w:rPr>
              <w:t>recognize</w:t>
            </w:r>
            <w:r w:rsidRPr="00CF315D">
              <w:rPr>
                <w:rFonts w:cs="Arial"/>
                <w:lang w:val="en-US"/>
              </w:rPr>
              <w:t xml:space="preserve"> the benefits and incorporate the experience, but see an inconvenience in the lack of economic resources to establish the necessary protein banks and therefore its replicability and sustainability cannot be guaranteed, the sustainability strategy that arises must address this issue.</w:t>
            </w:r>
          </w:p>
        </w:tc>
        <w:tc>
          <w:tcPr>
            <w:tcW w:w="1708" w:type="dxa"/>
          </w:tcPr>
          <w:p w:rsidR="00F50BD5" w:rsidRPr="00CF315D" w:rsidRDefault="00F50BD5" w:rsidP="00F50BD5">
            <w:pPr>
              <w:spacing w:before="40" w:after="40" w:line="240" w:lineRule="auto"/>
              <w:cnfStyle w:val="000000100000" w:firstRow="0" w:lastRow="0" w:firstColumn="0" w:lastColumn="0" w:oddVBand="0" w:evenVBand="0" w:oddHBand="1" w:evenHBand="0" w:firstRowFirstColumn="0" w:firstRowLastColumn="0" w:lastRowFirstColumn="0" w:lastRowLastColumn="0"/>
              <w:rPr>
                <w:lang w:val="en-US"/>
              </w:rPr>
            </w:pPr>
            <w:r w:rsidRPr="00CF315D">
              <w:rPr>
                <w:lang w:val="en-US"/>
              </w:rPr>
              <w:t>Project Team</w:t>
            </w:r>
          </w:p>
        </w:tc>
      </w:tr>
    </w:tbl>
    <w:p w:rsidR="00F50BD5" w:rsidRPr="00CF315D" w:rsidRDefault="00F50BD5" w:rsidP="00F50BD5">
      <w:pPr>
        <w:rPr>
          <w:rFonts w:cs="Arial"/>
          <w:lang w:val="en-US"/>
        </w:rPr>
      </w:pPr>
      <w:r w:rsidRPr="00CF315D">
        <w:rPr>
          <w:rFonts w:cs="Arial"/>
          <w:lang w:val="en-US"/>
        </w:rPr>
        <w:t>Regarding the sustainability strategy and follow up of the project’s actions after the end of the intervention by UNDP, the following comments are made:</w:t>
      </w:r>
    </w:p>
    <w:tbl>
      <w:tblPr>
        <w:tblStyle w:val="Tabladecuadrcula4-nfasis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
        <w:gridCol w:w="6378"/>
        <w:gridCol w:w="1695"/>
      </w:tblGrid>
      <w:tr w:rsidR="00234C77" w:rsidRPr="00CF315D" w:rsidTr="00401E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Borders>
              <w:top w:val="none" w:sz="0" w:space="0" w:color="auto"/>
              <w:left w:val="none" w:sz="0" w:space="0" w:color="auto"/>
              <w:bottom w:val="none" w:sz="0" w:space="0" w:color="auto"/>
              <w:right w:val="none" w:sz="0" w:space="0" w:color="auto"/>
            </w:tcBorders>
          </w:tcPr>
          <w:p w:rsidR="00234C77" w:rsidRPr="00CF315D" w:rsidRDefault="00234C77" w:rsidP="00234C77">
            <w:pPr>
              <w:spacing w:before="40" w:after="40" w:line="240" w:lineRule="auto"/>
              <w:rPr>
                <w:lang w:val="en-US"/>
              </w:rPr>
            </w:pPr>
            <w:r w:rsidRPr="00CF315D">
              <w:rPr>
                <w:lang w:val="en-US"/>
              </w:rPr>
              <w:lastRenderedPageBreak/>
              <w:t>#</w:t>
            </w:r>
          </w:p>
        </w:tc>
        <w:tc>
          <w:tcPr>
            <w:tcW w:w="6378" w:type="dxa"/>
            <w:tcBorders>
              <w:top w:val="none" w:sz="0" w:space="0" w:color="auto"/>
              <w:left w:val="none" w:sz="0" w:space="0" w:color="auto"/>
              <w:bottom w:val="none" w:sz="0" w:space="0" w:color="auto"/>
              <w:right w:val="none" w:sz="0" w:space="0" w:color="auto"/>
            </w:tcBorders>
          </w:tcPr>
          <w:p w:rsidR="00234C77" w:rsidRPr="00CF315D" w:rsidRDefault="00F50BD5" w:rsidP="00A602AD">
            <w:pPr>
              <w:spacing w:before="40" w:after="40" w:line="240" w:lineRule="auto"/>
              <w:jc w:val="center"/>
              <w:cnfStyle w:val="100000000000" w:firstRow="1" w:lastRow="0" w:firstColumn="0" w:lastColumn="0" w:oddVBand="0" w:evenVBand="0" w:oddHBand="0" w:evenHBand="0" w:firstRowFirstColumn="0" w:firstRowLastColumn="0" w:lastRowFirstColumn="0" w:lastRowLastColumn="0"/>
              <w:rPr>
                <w:lang w:val="en-US"/>
              </w:rPr>
            </w:pPr>
            <w:r w:rsidRPr="00CF315D">
              <w:rPr>
                <w:rFonts w:cs="Arial"/>
                <w:lang w:val="en-US"/>
              </w:rPr>
              <w:t>Recommendation</w:t>
            </w:r>
          </w:p>
        </w:tc>
        <w:tc>
          <w:tcPr>
            <w:tcW w:w="1695" w:type="dxa"/>
            <w:tcBorders>
              <w:top w:val="none" w:sz="0" w:space="0" w:color="auto"/>
              <w:left w:val="none" w:sz="0" w:space="0" w:color="auto"/>
              <w:bottom w:val="none" w:sz="0" w:space="0" w:color="auto"/>
              <w:right w:val="none" w:sz="0" w:space="0" w:color="auto"/>
            </w:tcBorders>
          </w:tcPr>
          <w:p w:rsidR="00234C77" w:rsidRPr="00CF315D" w:rsidRDefault="00234C77" w:rsidP="00A602AD">
            <w:pPr>
              <w:spacing w:before="40" w:after="40" w:line="240" w:lineRule="auto"/>
              <w:jc w:val="center"/>
              <w:cnfStyle w:val="100000000000" w:firstRow="1" w:lastRow="0" w:firstColumn="0" w:lastColumn="0" w:oddVBand="0" w:evenVBand="0" w:oddHBand="0" w:evenHBand="0" w:firstRowFirstColumn="0" w:firstRowLastColumn="0" w:lastRowFirstColumn="0" w:lastRowLastColumn="0"/>
              <w:rPr>
                <w:lang w:val="en-US"/>
              </w:rPr>
            </w:pPr>
            <w:r w:rsidRPr="00CF315D">
              <w:rPr>
                <w:lang w:val="en-US"/>
              </w:rPr>
              <w:t>Respons</w:t>
            </w:r>
            <w:r w:rsidR="00F50BD5" w:rsidRPr="00CF315D">
              <w:rPr>
                <w:lang w:val="en-US"/>
              </w:rPr>
              <w:t>i</w:t>
            </w:r>
            <w:r w:rsidRPr="00CF315D">
              <w:rPr>
                <w:lang w:val="en-US"/>
              </w:rPr>
              <w:t>ble</w:t>
            </w:r>
          </w:p>
        </w:tc>
      </w:tr>
      <w:tr w:rsidR="00F50BD5" w:rsidRPr="00CF315D" w:rsidTr="00401E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rsidR="00F50BD5" w:rsidRPr="00CF315D" w:rsidRDefault="00F50BD5" w:rsidP="00F50BD5">
            <w:pPr>
              <w:spacing w:before="40" w:after="40" w:line="240" w:lineRule="auto"/>
              <w:rPr>
                <w:lang w:val="en-US"/>
              </w:rPr>
            </w:pPr>
            <w:r w:rsidRPr="00CF315D">
              <w:rPr>
                <w:lang w:val="en-US"/>
              </w:rPr>
              <w:t>1</w:t>
            </w:r>
          </w:p>
        </w:tc>
        <w:tc>
          <w:tcPr>
            <w:tcW w:w="6378" w:type="dxa"/>
          </w:tcPr>
          <w:p w:rsidR="00F50BD5" w:rsidRPr="00CF315D" w:rsidRDefault="00F50BD5" w:rsidP="00F50BD5">
            <w:pPr>
              <w:spacing w:before="40" w:after="40" w:line="240" w:lineRule="auto"/>
              <w:cnfStyle w:val="000000100000" w:firstRow="0" w:lastRow="0" w:firstColumn="0" w:lastColumn="0" w:oddVBand="0" w:evenVBand="0" w:oddHBand="1" w:evenHBand="0" w:firstRowFirstColumn="0" w:firstRowLastColumn="0" w:lastRowFirstColumn="0" w:lastRowLastColumn="0"/>
              <w:rPr>
                <w:lang w:val="en-US"/>
              </w:rPr>
            </w:pPr>
            <w:r w:rsidRPr="00CF315D">
              <w:rPr>
                <w:rFonts w:cs="Arial"/>
                <w:lang w:val="en-US"/>
              </w:rPr>
              <w:t xml:space="preserve">The </w:t>
            </w:r>
            <w:proofErr w:type="spellStart"/>
            <w:r w:rsidR="00617DA4" w:rsidRPr="00617DA4">
              <w:rPr>
                <w:i/>
                <w:iCs/>
                <w:lang w:val="en-US"/>
              </w:rPr>
              <w:t>Patrimonio</w:t>
            </w:r>
            <w:proofErr w:type="spellEnd"/>
            <w:r w:rsidR="00617DA4" w:rsidRPr="00617DA4">
              <w:rPr>
                <w:i/>
                <w:iCs/>
                <w:lang w:val="en-US"/>
              </w:rPr>
              <w:t xml:space="preserve"> Natural</w:t>
            </w:r>
            <w:r w:rsidRPr="00CF315D">
              <w:rPr>
                <w:rFonts w:cs="Arial"/>
                <w:lang w:val="en-US"/>
              </w:rPr>
              <w:t xml:space="preserve"> commitment and the declaration of PA achieved conservation agreements, in addition, the procedures for the declaration of a PA in Guajira were advanced. However, the subject of the prior consultation to be carried out with the indigenous communities remains a pending activity that is left in the hands of the corporations, and although UNDP supports the </w:t>
            </w:r>
            <w:r w:rsidR="00A602AD" w:rsidRPr="00CF315D">
              <w:rPr>
                <w:rFonts w:cs="Arial"/>
                <w:lang w:val="en-US"/>
              </w:rPr>
              <w:t>realization</w:t>
            </w:r>
            <w:r w:rsidRPr="00CF315D">
              <w:rPr>
                <w:rFonts w:cs="Arial"/>
                <w:lang w:val="en-US"/>
              </w:rPr>
              <w:t xml:space="preserve"> of these events, it is the Corporation, as the environmental authority in charge of the declaration of regional protected areas in its jurisdiction, responsible for completing the process. It is not clear to the</w:t>
            </w:r>
            <w:r w:rsidR="00EB5974">
              <w:rPr>
                <w:lang w:val="en-US"/>
              </w:rPr>
              <w:t xml:space="preserve"> </w:t>
            </w:r>
            <w:r w:rsidR="00EB5974">
              <w:rPr>
                <w:rFonts w:cs="Arial"/>
                <w:lang w:val="en-US"/>
              </w:rPr>
              <w:t xml:space="preserve">TE </w:t>
            </w:r>
            <w:r w:rsidRPr="00CF315D">
              <w:rPr>
                <w:rFonts w:cs="Arial"/>
                <w:lang w:val="en-US"/>
              </w:rPr>
              <w:t>which route to follow in this process and who is responsible for following up this process after the project is completed.</w:t>
            </w:r>
          </w:p>
        </w:tc>
        <w:tc>
          <w:tcPr>
            <w:tcW w:w="1695" w:type="dxa"/>
          </w:tcPr>
          <w:p w:rsidR="00F50BD5" w:rsidRPr="00CF315D" w:rsidRDefault="00F50BD5" w:rsidP="00F50BD5">
            <w:pPr>
              <w:spacing w:before="40" w:after="40" w:line="240" w:lineRule="auto"/>
              <w:cnfStyle w:val="000000100000" w:firstRow="0" w:lastRow="0" w:firstColumn="0" w:lastColumn="0" w:oddVBand="0" w:evenVBand="0" w:oddHBand="1" w:evenHBand="0" w:firstRowFirstColumn="0" w:firstRowLastColumn="0" w:lastRowFirstColumn="0" w:lastRowLastColumn="0"/>
              <w:rPr>
                <w:lang w:val="en-US"/>
              </w:rPr>
            </w:pPr>
            <w:r w:rsidRPr="00CF315D">
              <w:rPr>
                <w:lang w:val="en-US"/>
              </w:rPr>
              <w:t>Project Team</w:t>
            </w:r>
          </w:p>
          <w:p w:rsidR="00F50BD5" w:rsidRPr="00CF315D" w:rsidRDefault="00F50BD5" w:rsidP="00F50BD5">
            <w:pPr>
              <w:spacing w:before="40" w:after="40" w:line="240" w:lineRule="auto"/>
              <w:cnfStyle w:val="000000100000" w:firstRow="0" w:lastRow="0" w:firstColumn="0" w:lastColumn="0" w:oddVBand="0" w:evenVBand="0" w:oddHBand="1" w:evenHBand="0" w:firstRowFirstColumn="0" w:firstRowLastColumn="0" w:lastRowFirstColumn="0" w:lastRowLastColumn="0"/>
              <w:rPr>
                <w:lang w:val="en-US"/>
              </w:rPr>
            </w:pPr>
            <w:r w:rsidRPr="00CF315D">
              <w:rPr>
                <w:lang w:val="en-US"/>
              </w:rPr>
              <w:t>MADS</w:t>
            </w:r>
          </w:p>
        </w:tc>
      </w:tr>
      <w:tr w:rsidR="00F50BD5" w:rsidRPr="00CF315D" w:rsidTr="00401E72">
        <w:tc>
          <w:tcPr>
            <w:cnfStyle w:val="001000000000" w:firstRow="0" w:lastRow="0" w:firstColumn="1" w:lastColumn="0" w:oddVBand="0" w:evenVBand="0" w:oddHBand="0" w:evenHBand="0" w:firstRowFirstColumn="0" w:firstRowLastColumn="0" w:lastRowFirstColumn="0" w:lastRowLastColumn="0"/>
            <w:tcW w:w="421" w:type="dxa"/>
          </w:tcPr>
          <w:p w:rsidR="00F50BD5" w:rsidRPr="00CF315D" w:rsidRDefault="00F50BD5" w:rsidP="00F50BD5">
            <w:pPr>
              <w:spacing w:before="40" w:after="40" w:line="240" w:lineRule="auto"/>
              <w:rPr>
                <w:lang w:val="en-US"/>
              </w:rPr>
            </w:pPr>
            <w:r w:rsidRPr="00CF315D">
              <w:rPr>
                <w:lang w:val="en-US"/>
              </w:rPr>
              <w:t>2</w:t>
            </w:r>
          </w:p>
        </w:tc>
        <w:tc>
          <w:tcPr>
            <w:tcW w:w="6378" w:type="dxa"/>
          </w:tcPr>
          <w:p w:rsidR="00F50BD5" w:rsidRPr="00CF315D" w:rsidRDefault="00F50BD5" w:rsidP="00F50BD5">
            <w:pPr>
              <w:spacing w:line="240" w:lineRule="auto"/>
              <w:cnfStyle w:val="000000000000" w:firstRow="0" w:lastRow="0" w:firstColumn="0" w:lastColumn="0" w:oddVBand="0" w:evenVBand="0" w:oddHBand="0" w:evenHBand="0" w:firstRowFirstColumn="0" w:firstRowLastColumn="0" w:lastRowFirstColumn="0" w:lastRowLastColumn="0"/>
              <w:rPr>
                <w:rFonts w:cs="Arial"/>
                <w:lang w:val="en-US"/>
              </w:rPr>
            </w:pPr>
            <w:r w:rsidRPr="00CF315D">
              <w:rPr>
                <w:rFonts w:cs="Arial"/>
                <w:lang w:val="en-US"/>
              </w:rPr>
              <w:t>The project promoted the development of productive activities that guarantee income for families, and through the agreements signed between the communities and the CARs it is expected that the community will not require resorting to clearing conservation/restoration areas to establish crops and generate income.</w:t>
            </w:r>
          </w:p>
          <w:p w:rsidR="00F50BD5" w:rsidRPr="00CF315D" w:rsidRDefault="00F50BD5" w:rsidP="00F50BD5">
            <w:pPr>
              <w:spacing w:before="40" w:after="40" w:line="240" w:lineRule="auto"/>
              <w:cnfStyle w:val="000000000000" w:firstRow="0" w:lastRow="0" w:firstColumn="0" w:lastColumn="0" w:oddVBand="0" w:evenVBand="0" w:oddHBand="0" w:evenHBand="0" w:firstRowFirstColumn="0" w:firstRowLastColumn="0" w:lastRowFirstColumn="0" w:lastRowLastColumn="0"/>
              <w:rPr>
                <w:lang w:val="en-US"/>
              </w:rPr>
            </w:pPr>
            <w:r w:rsidRPr="00CF315D">
              <w:rPr>
                <w:rFonts w:cs="Arial"/>
                <w:lang w:val="en-US"/>
              </w:rPr>
              <w:t xml:space="preserve">However, these proposals are not yet sustainable and there is a risk that once the project is completed, the restored, </w:t>
            </w:r>
            <w:proofErr w:type="gramStart"/>
            <w:r w:rsidRPr="00CF315D">
              <w:rPr>
                <w:rFonts w:cs="Arial"/>
                <w:lang w:val="en-US"/>
              </w:rPr>
              <w:t>preserved</w:t>
            </w:r>
            <w:proofErr w:type="gramEnd"/>
            <w:r w:rsidRPr="00CF315D">
              <w:rPr>
                <w:rFonts w:cs="Arial"/>
                <w:lang w:val="en-US"/>
              </w:rPr>
              <w:t xml:space="preserve"> or rehabilitated hectares will be lost. As an example, there is a yam and native beans production, the prices that have been obtained for the production reached so far have not generated a profit since the offer has yet to be consolidated. According to the interviewees, for the time being, it is being sold in some cases at a loss. It is also important to strengthen the marketing processes of products such as handicrafts, </w:t>
            </w:r>
            <w:proofErr w:type="gramStart"/>
            <w:r w:rsidRPr="00CF315D">
              <w:rPr>
                <w:rFonts w:cs="Arial"/>
                <w:lang w:val="en-US"/>
              </w:rPr>
              <w:t>yams</w:t>
            </w:r>
            <w:proofErr w:type="gramEnd"/>
            <w:r w:rsidRPr="00CF315D">
              <w:rPr>
                <w:rFonts w:cs="Arial"/>
                <w:lang w:val="en-US"/>
              </w:rPr>
              <w:t xml:space="preserve"> and beans.</w:t>
            </w:r>
          </w:p>
        </w:tc>
        <w:tc>
          <w:tcPr>
            <w:tcW w:w="1695" w:type="dxa"/>
          </w:tcPr>
          <w:p w:rsidR="00F50BD5" w:rsidRPr="00CF315D" w:rsidRDefault="00F50BD5" w:rsidP="00F50BD5">
            <w:pPr>
              <w:spacing w:before="40" w:after="40" w:line="240" w:lineRule="auto"/>
              <w:cnfStyle w:val="000000000000" w:firstRow="0" w:lastRow="0" w:firstColumn="0" w:lastColumn="0" w:oddVBand="0" w:evenVBand="0" w:oddHBand="0" w:evenHBand="0" w:firstRowFirstColumn="0" w:firstRowLastColumn="0" w:lastRowFirstColumn="0" w:lastRowLastColumn="0"/>
              <w:rPr>
                <w:lang w:val="en-US"/>
              </w:rPr>
            </w:pPr>
            <w:r w:rsidRPr="00CF315D">
              <w:rPr>
                <w:lang w:val="en-US"/>
              </w:rPr>
              <w:t>Project Team</w:t>
            </w:r>
          </w:p>
        </w:tc>
      </w:tr>
    </w:tbl>
    <w:p w:rsidR="00F50BD5" w:rsidRPr="00CF315D" w:rsidRDefault="00F50BD5" w:rsidP="00476967">
      <w:pPr>
        <w:pStyle w:val="Heading1"/>
        <w:numPr>
          <w:ilvl w:val="1"/>
          <w:numId w:val="22"/>
        </w:numPr>
        <w:ind w:left="709" w:hanging="709"/>
        <w:rPr>
          <w:lang w:val="en-US"/>
        </w:rPr>
      </w:pPr>
      <w:bookmarkStart w:id="164" w:name="_Toc29207388"/>
      <w:bookmarkStart w:id="165" w:name="_Toc35611943"/>
      <w:bookmarkEnd w:id="164"/>
      <w:r w:rsidRPr="00CF315D">
        <w:rPr>
          <w:lang w:val="en-US"/>
        </w:rPr>
        <w:t>LESSONS LEARNED</w:t>
      </w:r>
      <w:bookmarkEnd w:id="165"/>
      <w:r w:rsidRPr="00CF315D">
        <w:rPr>
          <w:lang w:val="en-US"/>
        </w:rPr>
        <w:t xml:space="preserve"> </w:t>
      </w:r>
    </w:p>
    <w:p w:rsidR="00E12ED7" w:rsidRPr="00CF315D" w:rsidRDefault="006853B3" w:rsidP="00476967">
      <w:pPr>
        <w:numPr>
          <w:ilvl w:val="0"/>
          <w:numId w:val="31"/>
        </w:numPr>
        <w:rPr>
          <w:rFonts w:cs="Arial"/>
          <w:lang w:val="en-US"/>
        </w:rPr>
      </w:pPr>
      <w:r>
        <w:rPr>
          <w:rFonts w:cs="Arial"/>
          <w:lang w:val="en-US"/>
        </w:rPr>
        <w:t>Outputs</w:t>
      </w:r>
      <w:r w:rsidRPr="00CF315D">
        <w:rPr>
          <w:rFonts w:cs="Arial"/>
          <w:lang w:val="en-US"/>
        </w:rPr>
        <w:t xml:space="preserve"> </w:t>
      </w:r>
      <w:r w:rsidR="00E12ED7" w:rsidRPr="00CF315D">
        <w:rPr>
          <w:rFonts w:cs="Arial"/>
          <w:lang w:val="en-US"/>
        </w:rPr>
        <w:t>that are beyond the scope and responsibility of the project team cannot be compromised, despite having been included in the</w:t>
      </w:r>
      <w:r w:rsidR="00077179">
        <w:rPr>
          <w:rFonts w:cs="Arial"/>
          <w:lang w:val="en-US"/>
        </w:rPr>
        <w:t xml:space="preserve"> </w:t>
      </w:r>
      <w:r w:rsidR="00E12ED7" w:rsidRPr="00CF315D">
        <w:rPr>
          <w:rFonts w:cs="Arial"/>
          <w:lang w:val="en-US"/>
        </w:rPr>
        <w:t>P</w:t>
      </w:r>
      <w:r w:rsidR="00077179">
        <w:rPr>
          <w:rFonts w:cs="Arial"/>
          <w:lang w:val="en-US"/>
        </w:rPr>
        <w:t>ro</w:t>
      </w:r>
      <w:r w:rsidR="00E12ED7" w:rsidRPr="00CF315D">
        <w:rPr>
          <w:rFonts w:cs="Arial"/>
          <w:lang w:val="en-US"/>
        </w:rPr>
        <w:t>D</w:t>
      </w:r>
      <w:r w:rsidR="00077179">
        <w:rPr>
          <w:rFonts w:cs="Arial"/>
          <w:lang w:val="en-US"/>
        </w:rPr>
        <w:t>oc</w:t>
      </w:r>
      <w:r w:rsidR="00E12ED7" w:rsidRPr="00CF315D">
        <w:rPr>
          <w:rFonts w:cs="Arial"/>
          <w:lang w:val="en-US"/>
        </w:rPr>
        <w:t>.</w:t>
      </w:r>
      <w:r w:rsidR="00077179">
        <w:rPr>
          <w:rFonts w:cs="Arial"/>
          <w:lang w:val="en-US"/>
        </w:rPr>
        <w:t xml:space="preserve"> </w:t>
      </w:r>
      <w:r w:rsidR="00E12ED7" w:rsidRPr="00CF315D">
        <w:rPr>
          <w:rFonts w:cs="Arial"/>
          <w:lang w:val="en-US"/>
        </w:rPr>
        <w:t>However, for future projects, if it is seeking to expand the area under conservation, the design must take into account, both the times that it may be very long in the case of indigenous groups, and the budgets required for prior consultation processes. Likewise, if these processes are not carried out, it should be clearly documented because this step will be skipped.</w:t>
      </w:r>
    </w:p>
    <w:p w:rsidR="00E12ED7" w:rsidRPr="00CF315D" w:rsidRDefault="00E12ED7" w:rsidP="00476967">
      <w:pPr>
        <w:numPr>
          <w:ilvl w:val="0"/>
          <w:numId w:val="31"/>
        </w:numPr>
        <w:rPr>
          <w:rFonts w:cs="Arial"/>
          <w:lang w:val="en-US"/>
        </w:rPr>
      </w:pPr>
      <w:r w:rsidRPr="00CF315D">
        <w:rPr>
          <w:rFonts w:cs="Arial"/>
          <w:lang w:val="en-US"/>
        </w:rPr>
        <w:t>The ability of the project to adapt and adjust its activities to changing conditions is valuable. Despite being registered in the PIR and annual and quarterly reports, it is necessary to have a monitoring system that facilitates the recording and reporting of these changes and adjustments.</w:t>
      </w:r>
    </w:p>
    <w:p w:rsidR="00E12ED7" w:rsidRPr="00CF315D" w:rsidRDefault="00E12ED7" w:rsidP="00476967">
      <w:pPr>
        <w:numPr>
          <w:ilvl w:val="0"/>
          <w:numId w:val="31"/>
        </w:numPr>
        <w:rPr>
          <w:rFonts w:cs="Arial"/>
          <w:lang w:val="en-US"/>
        </w:rPr>
      </w:pPr>
      <w:r w:rsidRPr="00CF315D">
        <w:rPr>
          <w:rFonts w:cs="Arial"/>
          <w:lang w:val="en-US"/>
        </w:rPr>
        <w:lastRenderedPageBreak/>
        <w:t xml:space="preserve">It is necessary to ensure a rigorous and </w:t>
      </w:r>
      <w:r w:rsidR="00A602AD" w:rsidRPr="00CF315D">
        <w:rPr>
          <w:rFonts w:cs="Arial"/>
          <w:lang w:val="en-US"/>
        </w:rPr>
        <w:t>standardized</w:t>
      </w:r>
      <w:r w:rsidRPr="00CF315D">
        <w:rPr>
          <w:rFonts w:cs="Arial"/>
          <w:lang w:val="en-US"/>
        </w:rPr>
        <w:t xml:space="preserve"> application of the project’s tracking tools so that the information is comparable between the different intervention sites and the incremental contribution of the project can be clearly identified. It is important that the tools reduce biases between the comparisons and allow to identify the progress in the sites due to the project.</w:t>
      </w:r>
    </w:p>
    <w:p w:rsidR="00E12ED7" w:rsidRPr="00CF315D" w:rsidRDefault="00E12ED7" w:rsidP="00476967">
      <w:pPr>
        <w:numPr>
          <w:ilvl w:val="0"/>
          <w:numId w:val="31"/>
        </w:numPr>
        <w:rPr>
          <w:rFonts w:cs="Arial"/>
          <w:lang w:val="en-US"/>
        </w:rPr>
      </w:pPr>
      <w:r w:rsidRPr="00CF315D">
        <w:rPr>
          <w:rFonts w:cs="Arial"/>
          <w:lang w:val="en-US"/>
        </w:rPr>
        <w:t xml:space="preserve">In the face of changes in the country's policies that directly affect the objective of the project, it is necessary to stop along the way, rethink the objective and </w:t>
      </w:r>
      <w:r w:rsidR="000E5756">
        <w:rPr>
          <w:rFonts w:cs="Arial"/>
          <w:lang w:val="en-US"/>
        </w:rPr>
        <w:t>outcomes</w:t>
      </w:r>
      <w:r w:rsidRPr="00CF315D">
        <w:rPr>
          <w:rFonts w:cs="Arial"/>
          <w:lang w:val="en-US"/>
        </w:rPr>
        <w:t xml:space="preserve"> and adjust them to the new conditions. The reading of the project concludes that less is more, possibly a better balance could be sought between the expansion of conservation areas in the dry forest, with the strengthening of local capacities for conservation. It is important that the progress of key indicators that are attractive to other donors can be shown.</w:t>
      </w:r>
    </w:p>
    <w:p w:rsidR="00E12ED7" w:rsidRPr="00CF315D" w:rsidRDefault="00E12ED7" w:rsidP="00476967">
      <w:pPr>
        <w:numPr>
          <w:ilvl w:val="0"/>
          <w:numId w:val="31"/>
        </w:numPr>
        <w:rPr>
          <w:lang w:val="en-US"/>
        </w:rPr>
      </w:pPr>
      <w:r w:rsidRPr="00CF315D">
        <w:rPr>
          <w:rFonts w:cs="Arial"/>
          <w:lang w:val="en-US"/>
        </w:rPr>
        <w:t>Some of the officials from</w:t>
      </w:r>
      <w:r w:rsidR="00EF12C1">
        <w:rPr>
          <w:rFonts w:cs="Arial"/>
          <w:lang w:val="en-US"/>
        </w:rPr>
        <w:t xml:space="preserve"> </w:t>
      </w:r>
      <w:r w:rsidRPr="00CF315D">
        <w:rPr>
          <w:rFonts w:cs="Arial"/>
          <w:lang w:val="en-US"/>
        </w:rPr>
        <w:t>CARs linked to the project (CVC and CAM), who were interviewed in the</w:t>
      </w:r>
      <w:r w:rsidR="00EB5974">
        <w:rPr>
          <w:lang w:val="en-US"/>
        </w:rPr>
        <w:t xml:space="preserve"> </w:t>
      </w:r>
      <w:r w:rsidR="00EB5974">
        <w:rPr>
          <w:rFonts w:cs="Arial"/>
          <w:lang w:val="en-US"/>
        </w:rPr>
        <w:t xml:space="preserve">TE </w:t>
      </w:r>
      <w:r w:rsidRPr="00CF315D">
        <w:rPr>
          <w:rFonts w:cs="Arial"/>
          <w:lang w:val="en-US"/>
        </w:rPr>
        <w:t>process, mention that the institutions that were invited to be part of the project, but did not have any participation in the design of the project, this coupled with the absence of a concrete commitment on their part in the implementation of the project, meant that there was no adequate appropriation of the project and its involvement was only for accompaniment. In a few cases, proactive participation is observed, beyond their participation in GIS training, capacity building and the linking of dry forest in environmental determinants for the OT, including as</w:t>
      </w:r>
      <w:r w:rsidR="006853B3">
        <w:rPr>
          <w:rFonts w:cs="Arial"/>
          <w:lang w:val="en-US"/>
        </w:rPr>
        <w:t xml:space="preserve"> </w:t>
      </w:r>
      <w:r w:rsidRPr="00CF315D">
        <w:rPr>
          <w:rFonts w:cs="Arial"/>
          <w:lang w:val="en-US"/>
        </w:rPr>
        <w:t xml:space="preserve">project’s </w:t>
      </w:r>
      <w:r w:rsidR="006853B3">
        <w:rPr>
          <w:rFonts w:cs="Arial"/>
          <w:lang w:val="en-US"/>
        </w:rPr>
        <w:t>outputs.</w:t>
      </w:r>
    </w:p>
    <w:p w:rsidR="00E12ED7" w:rsidRPr="00CF315D" w:rsidRDefault="00E12ED7" w:rsidP="00476967">
      <w:pPr>
        <w:numPr>
          <w:ilvl w:val="0"/>
          <w:numId w:val="31"/>
        </w:numPr>
        <w:rPr>
          <w:rFonts w:cs="Arial"/>
          <w:lang w:val="en-US"/>
        </w:rPr>
      </w:pPr>
      <w:r w:rsidRPr="00CF315D">
        <w:rPr>
          <w:rFonts w:cs="Arial"/>
          <w:lang w:val="en-US"/>
        </w:rPr>
        <w:t xml:space="preserve">The </w:t>
      </w:r>
      <w:r w:rsidR="00A602AD" w:rsidRPr="00CF315D">
        <w:rPr>
          <w:rFonts w:cs="Arial"/>
          <w:lang w:val="en-US"/>
        </w:rPr>
        <w:t>socialization</w:t>
      </w:r>
      <w:r w:rsidRPr="00CF315D">
        <w:rPr>
          <w:rFonts w:cs="Arial"/>
          <w:lang w:val="en-US"/>
        </w:rPr>
        <w:t xml:space="preserve"> of the existing information regarding the products obtained by each of the partners was not sufficiently fluent. The coordination of the project has the documents and reports of each one, but the perception from the CARs is that they have not received the documents, and they do not know in what state many of them are. ; In the directive committee held in December 2019, the information was delivered to the focal points. The constitution of the Technical Committee in the development of such projects is a fundamental space for discussion and presentation of </w:t>
      </w:r>
      <w:r w:rsidR="006853B3">
        <w:rPr>
          <w:rFonts w:cs="Arial"/>
          <w:lang w:val="en-US"/>
        </w:rPr>
        <w:t>outputs</w:t>
      </w:r>
      <w:r w:rsidR="006853B3" w:rsidRPr="00CF315D">
        <w:rPr>
          <w:rFonts w:cs="Arial"/>
          <w:lang w:val="en-US"/>
        </w:rPr>
        <w:t xml:space="preserve"> </w:t>
      </w:r>
      <w:r w:rsidRPr="00CF315D">
        <w:rPr>
          <w:rFonts w:cs="Arial"/>
          <w:lang w:val="en-US"/>
        </w:rPr>
        <w:t xml:space="preserve">and </w:t>
      </w:r>
      <w:r w:rsidR="000E5756">
        <w:rPr>
          <w:rFonts w:cs="Arial"/>
          <w:lang w:val="en-US"/>
        </w:rPr>
        <w:t>outcomes</w:t>
      </w:r>
      <w:r w:rsidRPr="00CF315D">
        <w:rPr>
          <w:rFonts w:cs="Arial"/>
          <w:lang w:val="en-US"/>
        </w:rPr>
        <w:t xml:space="preserve">. Its constitution with the establishment of clear mechanisms for communication and </w:t>
      </w:r>
      <w:r w:rsidR="00A602AD" w:rsidRPr="00CF315D">
        <w:rPr>
          <w:rFonts w:cs="Arial"/>
          <w:lang w:val="en-US"/>
        </w:rPr>
        <w:t>socialization</w:t>
      </w:r>
      <w:r w:rsidRPr="00CF315D">
        <w:rPr>
          <w:rFonts w:cs="Arial"/>
          <w:lang w:val="en-US"/>
        </w:rPr>
        <w:t xml:space="preserve"> of information allows the partners to know the progress achieved by each of them and to have an information repository that allows easy consultation of reports and documents.</w:t>
      </w:r>
    </w:p>
    <w:p w:rsidR="00AA02A5" w:rsidRPr="006853B3" w:rsidRDefault="00E12ED7" w:rsidP="009B12FF">
      <w:pPr>
        <w:numPr>
          <w:ilvl w:val="0"/>
          <w:numId w:val="31"/>
        </w:numPr>
        <w:ind w:left="709" w:hanging="709"/>
        <w:rPr>
          <w:lang w:val="en-US"/>
        </w:rPr>
      </w:pPr>
      <w:r w:rsidRPr="006853B3">
        <w:rPr>
          <w:rFonts w:cs="Arial"/>
          <w:lang w:val="en-US"/>
        </w:rPr>
        <w:t xml:space="preserve">Local institutions (especially CARs and municipalities) do not generate credibility and trust in the community, this aspect is common in the territory and with </w:t>
      </w:r>
      <w:r w:rsidRPr="006853B3">
        <w:rPr>
          <w:rFonts w:cs="Arial"/>
          <w:lang w:val="en-US"/>
        </w:rPr>
        <w:lastRenderedPageBreak/>
        <w:t>different institutions. UNDP fulfils the function of bringing communities and entities closer together, building bonds of trust and joint work. It is key to take this aspect into account when considering them as partners in the continuity of the actions, somet</w:t>
      </w:r>
      <w:r w:rsidRPr="000E5756">
        <w:rPr>
          <w:rFonts w:cs="Arial"/>
          <w:lang w:val="en-US"/>
        </w:rPr>
        <w:t>imes it can be risky if explicit a</w:t>
      </w:r>
      <w:r w:rsidRPr="006853B3">
        <w:rPr>
          <w:rFonts w:cs="Arial"/>
          <w:lang w:val="en-US"/>
        </w:rPr>
        <w:t>nd clear commitments are not generated.</w:t>
      </w:r>
    </w:p>
    <w:p w:rsidR="008549CE" w:rsidRDefault="008549CE">
      <w:pPr>
        <w:spacing w:before="0" w:after="0" w:line="240" w:lineRule="auto"/>
        <w:jc w:val="left"/>
        <w:rPr>
          <w:lang w:val="en-US"/>
        </w:rPr>
      </w:pPr>
      <w:r>
        <w:rPr>
          <w:lang w:val="en-US"/>
        </w:rPr>
        <w:br w:type="page"/>
      </w:r>
    </w:p>
    <w:p w:rsidR="00011457" w:rsidRPr="00CF315D" w:rsidRDefault="00011457">
      <w:pPr>
        <w:spacing w:before="0" w:after="0" w:line="240" w:lineRule="auto"/>
        <w:jc w:val="left"/>
        <w:rPr>
          <w:lang w:val="en-US"/>
        </w:rPr>
      </w:pPr>
    </w:p>
    <w:p w:rsidR="00F67742" w:rsidRPr="00CF315D" w:rsidRDefault="0049686A" w:rsidP="00476967">
      <w:pPr>
        <w:pStyle w:val="Heading1"/>
        <w:numPr>
          <w:ilvl w:val="1"/>
          <w:numId w:val="22"/>
        </w:numPr>
        <w:ind w:left="426" w:hanging="426"/>
        <w:rPr>
          <w:lang w:val="en-US"/>
        </w:rPr>
      </w:pPr>
      <w:bookmarkStart w:id="166" w:name="_Toc29207390"/>
      <w:bookmarkStart w:id="167" w:name="_Toc35611944"/>
      <w:bookmarkEnd w:id="166"/>
      <w:r w:rsidRPr="00CF315D">
        <w:rPr>
          <w:lang w:val="en-US"/>
        </w:rPr>
        <w:t>AN</w:t>
      </w:r>
      <w:r w:rsidR="00067B65" w:rsidRPr="00CF315D">
        <w:rPr>
          <w:lang w:val="en-US"/>
        </w:rPr>
        <w:t>NEXES</w:t>
      </w:r>
      <w:bookmarkEnd w:id="167"/>
    </w:p>
    <w:p w:rsidR="007A4122" w:rsidRPr="00CF315D" w:rsidRDefault="007A4122" w:rsidP="00476967">
      <w:pPr>
        <w:pStyle w:val="Heading2"/>
        <w:numPr>
          <w:ilvl w:val="1"/>
          <w:numId w:val="32"/>
        </w:numPr>
        <w:ind w:left="426" w:hanging="426"/>
        <w:rPr>
          <w:lang w:val="en-US"/>
        </w:rPr>
      </w:pPr>
      <w:bookmarkStart w:id="168" w:name="_Toc35611945"/>
      <w:r w:rsidRPr="00CF315D">
        <w:rPr>
          <w:lang w:val="en-US"/>
        </w:rPr>
        <w:t>An</w:t>
      </w:r>
      <w:r w:rsidR="00E12ED7" w:rsidRPr="00CF315D">
        <w:rPr>
          <w:lang w:val="en-US"/>
        </w:rPr>
        <w:t xml:space="preserve">nex </w:t>
      </w:r>
      <w:r w:rsidR="00A602AD" w:rsidRPr="00CF315D">
        <w:rPr>
          <w:lang w:val="en-US"/>
        </w:rPr>
        <w:t>1: Terms</w:t>
      </w:r>
      <w:r w:rsidR="00AA3B6B" w:rsidRPr="00CF315D">
        <w:rPr>
          <w:lang w:val="en-US"/>
        </w:rPr>
        <w:t xml:space="preserve"> of Reference - International Consultant</w:t>
      </w:r>
      <w:bookmarkEnd w:id="168"/>
    </w:p>
    <w:tbl>
      <w:tblPr>
        <w:tblW w:w="8647"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12"/>
        <w:gridCol w:w="5435"/>
      </w:tblGrid>
      <w:tr w:rsidR="006704A2" w:rsidRPr="00CF315D" w:rsidTr="006704A2">
        <w:trPr>
          <w:trHeight w:val="220"/>
        </w:trPr>
        <w:tc>
          <w:tcPr>
            <w:tcW w:w="3212" w:type="dxa"/>
          </w:tcPr>
          <w:p w:rsidR="006704A2" w:rsidRPr="00CF315D" w:rsidRDefault="00E12ED7" w:rsidP="009C4E5F">
            <w:pPr>
              <w:spacing w:before="0" w:after="0" w:line="240" w:lineRule="auto"/>
              <w:rPr>
                <w:b/>
                <w:lang w:val="en-US" w:bidi="es-ES"/>
              </w:rPr>
            </w:pPr>
            <w:r w:rsidRPr="00CF315D">
              <w:rPr>
                <w:b/>
                <w:lang w:val="en-US" w:bidi="es-ES"/>
              </w:rPr>
              <w:t>PROJECT No</w:t>
            </w:r>
          </w:p>
        </w:tc>
        <w:tc>
          <w:tcPr>
            <w:tcW w:w="5435" w:type="dxa"/>
          </w:tcPr>
          <w:p w:rsidR="006704A2" w:rsidRPr="00CF315D" w:rsidRDefault="006704A2" w:rsidP="009C4E5F">
            <w:pPr>
              <w:spacing w:before="0" w:after="0" w:line="240" w:lineRule="auto"/>
              <w:rPr>
                <w:b/>
                <w:lang w:val="en-US" w:bidi="es-ES"/>
              </w:rPr>
            </w:pPr>
            <w:r w:rsidRPr="00CF315D">
              <w:rPr>
                <w:b/>
                <w:lang w:val="en-US" w:bidi="es-ES"/>
              </w:rPr>
              <w:t>COL 7235</w:t>
            </w:r>
          </w:p>
        </w:tc>
      </w:tr>
      <w:tr w:rsidR="006704A2" w:rsidRPr="000667EB" w:rsidTr="006704A2">
        <w:trPr>
          <w:trHeight w:val="217"/>
        </w:trPr>
        <w:tc>
          <w:tcPr>
            <w:tcW w:w="3212" w:type="dxa"/>
          </w:tcPr>
          <w:p w:rsidR="006704A2" w:rsidRPr="00CF315D" w:rsidRDefault="00E12ED7" w:rsidP="009C4E5F">
            <w:pPr>
              <w:spacing w:before="0" w:after="0" w:line="240" w:lineRule="auto"/>
              <w:rPr>
                <w:b/>
                <w:lang w:val="en-US" w:bidi="es-ES"/>
              </w:rPr>
            </w:pPr>
            <w:r w:rsidRPr="00CF315D">
              <w:rPr>
                <w:b/>
                <w:lang w:val="en-US" w:bidi="es-ES"/>
              </w:rPr>
              <w:t>TITLE OF THE PROJECT</w:t>
            </w:r>
          </w:p>
        </w:tc>
        <w:tc>
          <w:tcPr>
            <w:tcW w:w="5435" w:type="dxa"/>
          </w:tcPr>
          <w:p w:rsidR="00E12ED7" w:rsidRPr="00CF315D" w:rsidRDefault="00E12ED7" w:rsidP="00E12ED7">
            <w:pPr>
              <w:spacing w:before="0" w:after="0" w:line="240" w:lineRule="auto"/>
              <w:rPr>
                <w:b/>
                <w:lang w:val="en-US" w:bidi="es-ES"/>
              </w:rPr>
            </w:pPr>
          </w:p>
          <w:p w:rsidR="006704A2" w:rsidRPr="00CF315D" w:rsidRDefault="00E12ED7" w:rsidP="00E12ED7">
            <w:pPr>
              <w:spacing w:before="0" w:after="0" w:line="240" w:lineRule="auto"/>
              <w:rPr>
                <w:b/>
                <w:lang w:val="en-US" w:bidi="es-ES"/>
              </w:rPr>
            </w:pPr>
            <w:r w:rsidRPr="00CF315D">
              <w:rPr>
                <w:b/>
                <w:lang w:val="en-US" w:bidi="es-ES"/>
              </w:rPr>
              <w:t>Sustainable use and conservation of biodiversity in dry ecosystems</w:t>
            </w:r>
          </w:p>
        </w:tc>
      </w:tr>
      <w:tr w:rsidR="006704A2" w:rsidRPr="00CF315D" w:rsidTr="006704A2">
        <w:trPr>
          <w:trHeight w:val="220"/>
        </w:trPr>
        <w:tc>
          <w:tcPr>
            <w:tcW w:w="3212" w:type="dxa"/>
          </w:tcPr>
          <w:p w:rsidR="00E12ED7" w:rsidRPr="00CF315D" w:rsidRDefault="00E12ED7" w:rsidP="00E12ED7">
            <w:pPr>
              <w:spacing w:before="0" w:after="0" w:line="240" w:lineRule="auto"/>
              <w:rPr>
                <w:b/>
                <w:lang w:val="en-US" w:bidi="es-ES"/>
              </w:rPr>
            </w:pPr>
          </w:p>
          <w:p w:rsidR="006704A2" w:rsidRPr="00CF315D" w:rsidRDefault="00E12ED7" w:rsidP="00E12ED7">
            <w:pPr>
              <w:spacing w:before="0" w:after="0" w:line="240" w:lineRule="auto"/>
              <w:rPr>
                <w:b/>
                <w:lang w:val="en-US" w:bidi="es-ES"/>
              </w:rPr>
            </w:pPr>
            <w:r w:rsidRPr="00CF315D">
              <w:rPr>
                <w:b/>
                <w:lang w:val="en-US" w:bidi="es-ES"/>
              </w:rPr>
              <w:t>OUTPUT No.</w:t>
            </w:r>
          </w:p>
        </w:tc>
        <w:tc>
          <w:tcPr>
            <w:tcW w:w="5435" w:type="dxa"/>
          </w:tcPr>
          <w:p w:rsidR="006704A2" w:rsidRPr="00CF315D" w:rsidRDefault="006704A2" w:rsidP="009C4E5F">
            <w:pPr>
              <w:spacing w:before="0" w:after="0" w:line="240" w:lineRule="auto"/>
              <w:rPr>
                <w:b/>
                <w:lang w:val="en-US" w:bidi="es-ES"/>
              </w:rPr>
            </w:pPr>
            <w:r w:rsidRPr="00CF315D">
              <w:rPr>
                <w:b/>
                <w:lang w:val="en-US" w:bidi="es-ES"/>
              </w:rPr>
              <w:t>88611</w:t>
            </w:r>
          </w:p>
        </w:tc>
      </w:tr>
      <w:tr w:rsidR="006704A2" w:rsidRPr="00CF315D" w:rsidTr="00E12ED7">
        <w:trPr>
          <w:trHeight w:val="142"/>
        </w:trPr>
        <w:tc>
          <w:tcPr>
            <w:tcW w:w="3212" w:type="dxa"/>
          </w:tcPr>
          <w:p w:rsidR="00E12ED7" w:rsidRPr="00CF315D" w:rsidRDefault="00E12ED7" w:rsidP="00E12ED7">
            <w:pPr>
              <w:spacing w:before="0" w:after="0" w:line="240" w:lineRule="auto"/>
              <w:rPr>
                <w:b/>
                <w:lang w:val="en-US" w:bidi="es-ES"/>
              </w:rPr>
            </w:pPr>
          </w:p>
          <w:p w:rsidR="00E12ED7" w:rsidRPr="00CF315D" w:rsidRDefault="00E12ED7" w:rsidP="00E12ED7">
            <w:pPr>
              <w:spacing w:before="0" w:after="0" w:line="240" w:lineRule="auto"/>
              <w:rPr>
                <w:b/>
                <w:lang w:val="en-US" w:bidi="es-ES"/>
              </w:rPr>
            </w:pPr>
            <w:r w:rsidRPr="00CF315D">
              <w:rPr>
                <w:b/>
                <w:lang w:val="en-US" w:bidi="es-ES"/>
              </w:rPr>
              <w:t>TERMINATION DATE OF</w:t>
            </w:r>
          </w:p>
          <w:p w:rsidR="006704A2" w:rsidRPr="00CF315D" w:rsidRDefault="00E12ED7" w:rsidP="00E12ED7">
            <w:pPr>
              <w:spacing w:before="0" w:after="0" w:line="240" w:lineRule="auto"/>
              <w:rPr>
                <w:b/>
                <w:lang w:val="en-US" w:bidi="es-ES"/>
              </w:rPr>
            </w:pPr>
            <w:r w:rsidRPr="00CF315D">
              <w:rPr>
                <w:b/>
                <w:lang w:val="en-US" w:bidi="es-ES"/>
              </w:rPr>
              <w:t>DRAFT</w:t>
            </w:r>
          </w:p>
        </w:tc>
        <w:tc>
          <w:tcPr>
            <w:tcW w:w="5435" w:type="dxa"/>
          </w:tcPr>
          <w:p w:rsidR="006704A2" w:rsidRPr="00CF315D" w:rsidRDefault="006704A2" w:rsidP="009C4E5F">
            <w:pPr>
              <w:spacing w:before="0" w:after="0" w:line="240" w:lineRule="auto"/>
              <w:rPr>
                <w:b/>
                <w:lang w:val="en-US" w:bidi="es-ES"/>
              </w:rPr>
            </w:pPr>
            <w:r w:rsidRPr="00CF315D">
              <w:rPr>
                <w:b/>
                <w:lang w:val="en-US" w:bidi="es-ES"/>
              </w:rPr>
              <w:t>13/02/2020</w:t>
            </w:r>
          </w:p>
        </w:tc>
      </w:tr>
      <w:tr w:rsidR="006704A2" w:rsidRPr="000667EB" w:rsidTr="006704A2">
        <w:trPr>
          <w:trHeight w:val="220"/>
        </w:trPr>
        <w:tc>
          <w:tcPr>
            <w:tcW w:w="3212" w:type="dxa"/>
          </w:tcPr>
          <w:p w:rsidR="006704A2" w:rsidRPr="00CF315D" w:rsidRDefault="006704A2" w:rsidP="009C4E5F">
            <w:pPr>
              <w:spacing w:before="0" w:after="0" w:line="240" w:lineRule="auto"/>
              <w:rPr>
                <w:b/>
                <w:lang w:val="en-US" w:bidi="es-ES"/>
              </w:rPr>
            </w:pPr>
            <w:r w:rsidRPr="00CF315D">
              <w:rPr>
                <w:b/>
                <w:lang w:val="en-US" w:bidi="es-ES"/>
              </w:rPr>
              <w:t>AGENC</w:t>
            </w:r>
            <w:r w:rsidR="00E12ED7" w:rsidRPr="00CF315D">
              <w:rPr>
                <w:b/>
                <w:lang w:val="en-US" w:bidi="es-ES"/>
              </w:rPr>
              <w:t>Y</w:t>
            </w:r>
          </w:p>
        </w:tc>
        <w:tc>
          <w:tcPr>
            <w:tcW w:w="5435" w:type="dxa"/>
          </w:tcPr>
          <w:p w:rsidR="006704A2" w:rsidRPr="00CF315D" w:rsidRDefault="00E12ED7" w:rsidP="009C4E5F">
            <w:pPr>
              <w:spacing w:before="0" w:after="0" w:line="240" w:lineRule="auto"/>
              <w:rPr>
                <w:b/>
                <w:lang w:val="en-US" w:bidi="es-ES"/>
              </w:rPr>
            </w:pPr>
            <w:r w:rsidRPr="00CF315D">
              <w:rPr>
                <w:b/>
                <w:lang w:val="en-US" w:bidi="es-ES"/>
              </w:rPr>
              <w:t>United Nations Development Program UNDP</w:t>
            </w:r>
          </w:p>
        </w:tc>
      </w:tr>
      <w:tr w:rsidR="006704A2" w:rsidRPr="000667EB" w:rsidTr="006704A2">
        <w:trPr>
          <w:trHeight w:val="220"/>
        </w:trPr>
        <w:tc>
          <w:tcPr>
            <w:tcW w:w="3212" w:type="dxa"/>
          </w:tcPr>
          <w:p w:rsidR="006704A2" w:rsidRPr="00CF315D" w:rsidRDefault="00E12ED7" w:rsidP="009C4E5F">
            <w:pPr>
              <w:spacing w:before="0" w:after="0" w:line="240" w:lineRule="auto"/>
              <w:rPr>
                <w:b/>
                <w:lang w:val="en-US" w:bidi="es-ES"/>
              </w:rPr>
            </w:pPr>
            <w:r w:rsidRPr="00CF315D">
              <w:rPr>
                <w:b/>
                <w:lang w:val="en-US" w:bidi="es-ES"/>
              </w:rPr>
              <w:t>TITLE OF THE CONSULTING</w:t>
            </w:r>
          </w:p>
        </w:tc>
        <w:tc>
          <w:tcPr>
            <w:tcW w:w="5435" w:type="dxa"/>
          </w:tcPr>
          <w:p w:rsidR="006704A2" w:rsidRPr="00CF315D" w:rsidRDefault="00E12ED7" w:rsidP="009C4E5F">
            <w:pPr>
              <w:spacing w:before="0" w:after="0" w:line="240" w:lineRule="auto"/>
              <w:rPr>
                <w:b/>
                <w:lang w:val="en-US" w:bidi="es-ES"/>
              </w:rPr>
            </w:pPr>
            <w:r w:rsidRPr="00CF315D">
              <w:rPr>
                <w:b/>
                <w:lang w:val="en-US" w:bidi="es-ES"/>
              </w:rPr>
              <w:t xml:space="preserve">Leading consultant for the </w:t>
            </w:r>
            <w:r w:rsidR="009B12FF">
              <w:rPr>
                <w:b/>
                <w:lang w:val="en-US" w:bidi="es-ES"/>
              </w:rPr>
              <w:t xml:space="preserve">terminal </w:t>
            </w:r>
            <w:r w:rsidRPr="00CF315D">
              <w:rPr>
                <w:b/>
                <w:lang w:val="en-US" w:bidi="es-ES"/>
              </w:rPr>
              <w:t>evaluation of the Dry Ecosystems project</w:t>
            </w:r>
          </w:p>
        </w:tc>
      </w:tr>
      <w:tr w:rsidR="006704A2" w:rsidRPr="000667EB" w:rsidTr="006704A2">
        <w:trPr>
          <w:trHeight w:val="220"/>
        </w:trPr>
        <w:tc>
          <w:tcPr>
            <w:tcW w:w="3212" w:type="dxa"/>
          </w:tcPr>
          <w:p w:rsidR="006704A2" w:rsidRPr="00CF315D" w:rsidRDefault="00E12ED7" w:rsidP="009C4E5F">
            <w:pPr>
              <w:spacing w:before="0" w:after="0" w:line="240" w:lineRule="auto"/>
              <w:rPr>
                <w:b/>
                <w:lang w:val="en-US" w:bidi="es-ES"/>
              </w:rPr>
            </w:pPr>
            <w:r w:rsidRPr="00CF315D">
              <w:rPr>
                <w:b/>
                <w:lang w:val="en-US" w:bidi="es-ES"/>
              </w:rPr>
              <w:t>TYPE OF CONSULTING</w:t>
            </w:r>
          </w:p>
        </w:tc>
        <w:tc>
          <w:tcPr>
            <w:tcW w:w="5435" w:type="dxa"/>
          </w:tcPr>
          <w:p w:rsidR="006704A2" w:rsidRPr="00CF315D" w:rsidRDefault="00E12ED7" w:rsidP="009C4E5F">
            <w:pPr>
              <w:spacing w:before="0" w:after="0" w:line="240" w:lineRule="auto"/>
              <w:rPr>
                <w:b/>
                <w:lang w:val="en-US" w:bidi="es-ES"/>
              </w:rPr>
            </w:pPr>
            <w:r w:rsidRPr="00CF315D">
              <w:rPr>
                <w:b/>
                <w:lang w:val="en-US" w:bidi="es-ES"/>
              </w:rPr>
              <w:t>International (Requires global or international knowledge and experience)</w:t>
            </w:r>
          </w:p>
        </w:tc>
      </w:tr>
      <w:tr w:rsidR="006704A2" w:rsidRPr="00CF315D" w:rsidTr="006704A2">
        <w:trPr>
          <w:trHeight w:val="218"/>
        </w:trPr>
        <w:tc>
          <w:tcPr>
            <w:tcW w:w="3212" w:type="dxa"/>
          </w:tcPr>
          <w:p w:rsidR="006704A2" w:rsidRPr="00CF315D" w:rsidRDefault="00E12ED7" w:rsidP="009C4E5F">
            <w:pPr>
              <w:spacing w:before="0" w:after="0" w:line="240" w:lineRule="auto"/>
              <w:rPr>
                <w:b/>
                <w:lang w:val="en-US" w:bidi="es-ES"/>
              </w:rPr>
            </w:pPr>
            <w:r w:rsidRPr="00CF315D">
              <w:rPr>
                <w:b/>
                <w:lang w:val="en-US" w:bidi="es-ES"/>
              </w:rPr>
              <w:t>TYPE OF CONTRACT</w:t>
            </w:r>
          </w:p>
        </w:tc>
        <w:tc>
          <w:tcPr>
            <w:tcW w:w="5435" w:type="dxa"/>
          </w:tcPr>
          <w:p w:rsidR="006704A2" w:rsidRPr="00CF315D" w:rsidRDefault="00E12ED7" w:rsidP="009C4E5F">
            <w:pPr>
              <w:spacing w:before="0" w:after="0" w:line="240" w:lineRule="auto"/>
              <w:rPr>
                <w:b/>
                <w:lang w:val="en-US" w:bidi="es-ES"/>
              </w:rPr>
            </w:pPr>
            <w:r w:rsidRPr="00CF315D">
              <w:rPr>
                <w:b/>
                <w:lang w:val="en-US" w:bidi="es-ES"/>
              </w:rPr>
              <w:t>Individual Contract - IC</w:t>
            </w:r>
          </w:p>
        </w:tc>
      </w:tr>
    </w:tbl>
    <w:p w:rsidR="006704A2" w:rsidRPr="00CF315D" w:rsidRDefault="006704A2" w:rsidP="00BE4EC0">
      <w:pPr>
        <w:rPr>
          <w:lang w:val="en-US" w:bidi="es-ES"/>
        </w:rPr>
      </w:pPr>
    </w:p>
    <w:p w:rsidR="006704A2" w:rsidRPr="00CF315D" w:rsidRDefault="00D06A29" w:rsidP="00B65E84">
      <w:pPr>
        <w:rPr>
          <w:lang w:val="en-US" w:bidi="es-ES"/>
        </w:rPr>
      </w:pPr>
      <w:r w:rsidRPr="00CF315D">
        <w:rPr>
          <w:lang w:val="en-US" w:bidi="es-ES"/>
        </w:rPr>
        <w:t xml:space="preserve">1. </w:t>
      </w:r>
      <w:proofErr w:type="spellStart"/>
      <w:r w:rsidR="006704A2" w:rsidRPr="00CF315D">
        <w:rPr>
          <w:lang w:val="en-US" w:bidi="es-ES"/>
        </w:rPr>
        <w:t>Descripción</w:t>
      </w:r>
      <w:proofErr w:type="spellEnd"/>
      <w:r w:rsidR="006704A2" w:rsidRPr="00CF315D">
        <w:rPr>
          <w:lang w:val="en-US" w:bidi="es-ES"/>
        </w:rPr>
        <w:t xml:space="preserve"> del </w:t>
      </w:r>
      <w:proofErr w:type="spellStart"/>
      <w:r w:rsidR="006704A2" w:rsidRPr="00CF315D">
        <w:rPr>
          <w:lang w:val="en-US" w:bidi="es-ES"/>
        </w:rPr>
        <w:t>proyecto</w:t>
      </w:r>
      <w:proofErr w:type="spellEnd"/>
    </w:p>
    <w:p w:rsidR="006704A2" w:rsidRPr="001E632E" w:rsidRDefault="006704A2" w:rsidP="006D135C">
      <w:pPr>
        <w:spacing w:before="0" w:after="0" w:line="240" w:lineRule="auto"/>
        <w:rPr>
          <w:lang w:val="es-EC" w:bidi="es-ES"/>
        </w:rPr>
      </w:pPr>
      <w:r w:rsidRPr="001E632E">
        <w:rPr>
          <w:lang w:val="es-EC" w:bidi="es-ES"/>
        </w:rPr>
        <w:t>Estos Términos de Referencia (</w:t>
      </w:r>
      <w:proofErr w:type="spellStart"/>
      <w:r w:rsidRPr="001E632E">
        <w:rPr>
          <w:lang w:val="es-EC" w:bidi="es-ES"/>
        </w:rPr>
        <w:t>Tdr</w:t>
      </w:r>
      <w:proofErr w:type="spellEnd"/>
      <w:r w:rsidRPr="001E632E">
        <w:rPr>
          <w:lang w:val="es-EC" w:bidi="es-ES"/>
        </w:rPr>
        <w:t xml:space="preserve">) corresponden al proceso necesario para llevar a cabo la Evaluación de Final de PNUD-GEF para el proyecto ordinario denominado </w:t>
      </w:r>
      <w:r w:rsidRPr="001E632E">
        <w:rPr>
          <w:i/>
          <w:lang w:val="es-EC" w:bidi="es-ES"/>
        </w:rPr>
        <w:t xml:space="preserve">Uso sostenible y conservación de la biodiversidad en ecosistemas secos para garantizar el flujo de los servicios ecosistémicos y mitigar procesos de deforestación y desertificación </w:t>
      </w:r>
      <w:r w:rsidRPr="001E632E">
        <w:rPr>
          <w:lang w:val="es-EC" w:bidi="es-ES"/>
        </w:rPr>
        <w:t xml:space="preserve">, implementado por el PNUD con el apoyo del Fondo Patrimonio Natural, Corporación Paisajes Rurales, Instituto Alexander </w:t>
      </w:r>
      <w:proofErr w:type="spellStart"/>
      <w:r w:rsidRPr="001E632E">
        <w:rPr>
          <w:lang w:val="es-EC" w:bidi="es-ES"/>
        </w:rPr>
        <w:t>Von</w:t>
      </w:r>
      <w:proofErr w:type="spellEnd"/>
      <w:r w:rsidRPr="001E632E">
        <w:rPr>
          <w:lang w:val="es-EC" w:bidi="es-ES"/>
        </w:rPr>
        <w:t xml:space="preserve"> </w:t>
      </w:r>
      <w:proofErr w:type="spellStart"/>
      <w:r w:rsidRPr="001E632E">
        <w:rPr>
          <w:lang w:val="es-EC" w:bidi="es-ES"/>
        </w:rPr>
        <w:t>Humbolt</w:t>
      </w:r>
      <w:proofErr w:type="spellEnd"/>
      <w:r w:rsidRPr="001E632E">
        <w:rPr>
          <w:lang w:val="es-EC" w:bidi="es-ES"/>
        </w:rPr>
        <w:t>, que se llevará a cabo en 2019.</w:t>
      </w:r>
    </w:p>
    <w:p w:rsidR="006704A2" w:rsidRPr="001E632E" w:rsidRDefault="00D06A29" w:rsidP="006D135C">
      <w:pPr>
        <w:spacing w:before="0" w:after="0" w:line="240" w:lineRule="auto"/>
        <w:rPr>
          <w:lang w:val="es-EC" w:bidi="es-ES"/>
        </w:rPr>
      </w:pPr>
      <w:r w:rsidRPr="001E632E">
        <w:rPr>
          <w:lang w:val="es-EC" w:bidi="es-ES"/>
        </w:rPr>
        <w:t xml:space="preserve">2. </w:t>
      </w:r>
      <w:r w:rsidR="006704A2" w:rsidRPr="001E632E">
        <w:rPr>
          <w:lang w:val="es-EC" w:bidi="es-ES"/>
        </w:rPr>
        <w:t>Objetivo del proyecto</w:t>
      </w:r>
    </w:p>
    <w:p w:rsidR="006704A2" w:rsidRPr="001E632E" w:rsidRDefault="006704A2" w:rsidP="006D135C">
      <w:pPr>
        <w:spacing w:before="0" w:after="0" w:line="240" w:lineRule="auto"/>
        <w:rPr>
          <w:lang w:val="es-EC" w:bidi="es-ES"/>
        </w:rPr>
      </w:pPr>
      <w:r w:rsidRPr="001E632E">
        <w:rPr>
          <w:lang w:val="es-EC" w:bidi="es-ES"/>
        </w:rPr>
        <w:t>El proyecto busca promover el uso sostenible y conservación de la biodiversidad (BD) en bosques secos para garantizar el flujo de los servicios ecosistémicos y mitigar procesos de deforestación y desertificación en la región del Caribe y el Valle Interandino del río Magdalena (VIRM) de Colombia. Esto se logrará a través de una estrategia multifocal que incluye: a) el fortalecimiento de la implementación del marco normativo y de planeación del uso del suelo, el fortalecimiento de capacidades y la implementación de herramientas para la planeación del uso de suelo para incorporar la conservación de la BD, el manejo sostenible del bosque (MSB) y el manejo sostenible del suelo (MSS) en los procesos de ordenamiento del territorio a nivel local; b) la declaración de 12 nuevas áreas protegidas (</w:t>
      </w:r>
      <w:proofErr w:type="spellStart"/>
      <w:r w:rsidRPr="001E632E">
        <w:rPr>
          <w:lang w:val="es-EC" w:bidi="es-ES"/>
        </w:rPr>
        <w:t>APs</w:t>
      </w:r>
      <w:proofErr w:type="spellEnd"/>
      <w:r w:rsidRPr="001E632E">
        <w:rPr>
          <w:lang w:val="es-EC" w:bidi="es-ES"/>
        </w:rPr>
        <w:t>) locales y regionales, y/o acuerdos de conservación, y el desarrollo de sus planes de manejo para la protección de hasta 18.000 hectáreas (ha) de bosque y otros ecosistemas secos tropicales en seis municipios en la región del Caribe y el VIRM; c) el desarrollo de actividades de MSS en tierras privadas en seis cuencas hidrográficas priorizadas a través de la implementación de herramientas de manejo de paisaje; y c) el análisis de la viabilidad para el desarrollo de actividades REDD+ que contribuirán a la reducción de la pérdida de bosque seco tropical (</w:t>
      </w:r>
      <w:r w:rsidR="007C03C3" w:rsidRPr="001E632E">
        <w:rPr>
          <w:lang w:val="es-EC" w:bidi="es-ES"/>
        </w:rPr>
        <w:t>Bosque Seco</w:t>
      </w:r>
      <w:r w:rsidRPr="001E632E">
        <w:rPr>
          <w:lang w:val="es-EC" w:bidi="es-ES"/>
        </w:rPr>
        <w:t xml:space="preserve">-en seis cuencas hidrográficas. En total el proyecto contribuirá a la conservación y usos sostenible de hasta 183 ha de </w:t>
      </w:r>
      <w:r w:rsidR="007C03C3" w:rsidRPr="001E632E">
        <w:rPr>
          <w:lang w:val="es-EC" w:bidi="es-ES"/>
        </w:rPr>
        <w:t>Bosque Seco</w:t>
      </w:r>
      <w:r w:rsidRPr="001E632E">
        <w:rPr>
          <w:lang w:val="es-EC" w:bidi="es-ES"/>
        </w:rPr>
        <w:t>-T.</w:t>
      </w:r>
    </w:p>
    <w:p w:rsidR="006704A2" w:rsidRPr="001E632E" w:rsidRDefault="00D06A29" w:rsidP="006D135C">
      <w:pPr>
        <w:spacing w:before="0" w:after="0" w:line="240" w:lineRule="auto"/>
        <w:rPr>
          <w:lang w:val="es-EC" w:bidi="es-ES"/>
        </w:rPr>
      </w:pPr>
      <w:r w:rsidRPr="001E632E">
        <w:rPr>
          <w:lang w:val="es-EC" w:bidi="es-ES"/>
        </w:rPr>
        <w:t xml:space="preserve">3. </w:t>
      </w:r>
      <w:r w:rsidR="006704A2" w:rsidRPr="001E632E">
        <w:rPr>
          <w:lang w:val="es-EC" w:bidi="es-ES"/>
        </w:rPr>
        <w:t>Lugar de ejecución del proyecto</w:t>
      </w:r>
    </w:p>
    <w:p w:rsidR="006704A2" w:rsidRPr="001E632E" w:rsidRDefault="006704A2" w:rsidP="006D135C">
      <w:pPr>
        <w:spacing w:before="0" w:after="0" w:line="240" w:lineRule="auto"/>
        <w:rPr>
          <w:lang w:val="es-EC" w:bidi="es-ES"/>
        </w:rPr>
      </w:pPr>
      <w:r w:rsidRPr="001E632E">
        <w:rPr>
          <w:lang w:val="es-EC" w:bidi="es-ES"/>
        </w:rPr>
        <w:lastRenderedPageBreak/>
        <w:t xml:space="preserve">El proyecto tiene una escala de trabajo a nivel nacional y regional en los departamentos de La Guajira (Municipio de Dibulla), Cesar (Valledupar), Huila (Municipio de Aipe), Tolima (Municipio Natagaima), Valle del Cauca (Municipio de Dagua), </w:t>
      </w:r>
      <w:proofErr w:type="spellStart"/>
      <w:r w:rsidRPr="001E632E">
        <w:rPr>
          <w:lang w:val="es-EC" w:bidi="es-ES"/>
        </w:rPr>
        <w:t>Bolivar</w:t>
      </w:r>
      <w:proofErr w:type="spellEnd"/>
      <w:r w:rsidRPr="001E632E">
        <w:rPr>
          <w:lang w:val="es-EC" w:bidi="es-ES"/>
        </w:rPr>
        <w:t xml:space="preserve"> (San Juan Nepomuceno).</w:t>
      </w:r>
    </w:p>
    <w:p w:rsidR="006704A2" w:rsidRPr="001E632E" w:rsidRDefault="00D06A29" w:rsidP="006D135C">
      <w:pPr>
        <w:spacing w:before="0" w:after="0" w:line="240" w:lineRule="auto"/>
        <w:rPr>
          <w:lang w:val="es-EC" w:bidi="es-ES"/>
        </w:rPr>
      </w:pPr>
      <w:r w:rsidRPr="001E632E">
        <w:rPr>
          <w:lang w:val="es-EC" w:bidi="es-ES"/>
        </w:rPr>
        <w:t xml:space="preserve">4. </w:t>
      </w:r>
      <w:r w:rsidR="006704A2" w:rsidRPr="001E632E">
        <w:rPr>
          <w:lang w:val="es-EC" w:bidi="es-ES"/>
        </w:rPr>
        <w:t>Duración del proyecto</w:t>
      </w:r>
    </w:p>
    <w:p w:rsidR="006704A2" w:rsidRPr="001E632E" w:rsidRDefault="006704A2" w:rsidP="006D135C">
      <w:pPr>
        <w:spacing w:before="0" w:after="0" w:line="240" w:lineRule="auto"/>
        <w:rPr>
          <w:i/>
          <w:lang w:val="es-EC" w:bidi="es-ES"/>
        </w:rPr>
      </w:pPr>
      <w:r w:rsidRPr="001E632E">
        <w:rPr>
          <w:lang w:val="es-EC" w:bidi="es-ES"/>
        </w:rPr>
        <w:t xml:space="preserve">El proyecto se inició el 13 de febrero de 2014 y actualmente se encuentra en su quinto año de ejecución. En consonancia con la Guía para Evaluaciones finales de PNUD-GEF, este proceso de examen de final de periodo dio comienzo antes de la presentación del Quinto Informe de Ejecución del Proyecto (PIR). En los presentes </w:t>
      </w:r>
      <w:proofErr w:type="spellStart"/>
      <w:r w:rsidRPr="001E632E">
        <w:rPr>
          <w:lang w:val="es-EC" w:bidi="es-ES"/>
        </w:rPr>
        <w:t>ToR</w:t>
      </w:r>
      <w:proofErr w:type="spellEnd"/>
      <w:r w:rsidRPr="001E632E">
        <w:rPr>
          <w:lang w:val="es-EC" w:bidi="es-ES"/>
        </w:rPr>
        <w:t xml:space="preserve"> se fijan las expectativas para el actual. De acuerdo con las políticas y los procedimientos de seguimiento y evaluación (</w:t>
      </w:r>
      <w:proofErr w:type="spellStart"/>
      <w:r w:rsidRPr="001E632E">
        <w:rPr>
          <w:lang w:val="es-EC" w:bidi="es-ES"/>
        </w:rPr>
        <w:t>SyE</w:t>
      </w:r>
      <w:proofErr w:type="spellEnd"/>
      <w:r w:rsidRPr="001E632E">
        <w:rPr>
          <w:lang w:val="es-EC" w:bidi="es-ES"/>
        </w:rPr>
        <w:t>) del Programa de las Naciones Unidas para el Desarrollo (PNUD) y del Fondo para el Medio Ambiente Mundial (FMAM), todos los proyectos de tamaño mediano y regular respaldados por el PNUD y financiados por el FMAM deben someterse a una evaluación final una vez finalizada la ejecución. Estos términos de referencia (</w:t>
      </w:r>
      <w:proofErr w:type="spellStart"/>
      <w:r w:rsidRPr="001E632E">
        <w:rPr>
          <w:lang w:val="es-EC" w:bidi="es-ES"/>
        </w:rPr>
        <w:t>TdR</w:t>
      </w:r>
      <w:proofErr w:type="spellEnd"/>
      <w:r w:rsidRPr="001E632E">
        <w:rPr>
          <w:lang w:val="es-EC" w:bidi="es-ES"/>
        </w:rPr>
        <w:t xml:space="preserve">) establecen las expectativas y de la Evaluación Final (EF) del Proyecto obligatoria para el </w:t>
      </w:r>
      <w:r w:rsidRPr="001E632E">
        <w:rPr>
          <w:i/>
          <w:lang w:val="es-EC" w:bidi="es-ES"/>
        </w:rPr>
        <w:t>“Uso sostenible y conservación de la biodiversidad en ecosistemas secos para garantizar el flujo de los servicios ecosistémicos y mitigar procesos de deforestación y desertificación”.</w:t>
      </w:r>
    </w:p>
    <w:p w:rsidR="006704A2" w:rsidRPr="001E632E" w:rsidRDefault="006704A2" w:rsidP="006D135C">
      <w:pPr>
        <w:spacing w:before="0" w:after="0" w:line="240" w:lineRule="auto"/>
        <w:rPr>
          <w:i/>
          <w:lang w:val="es-EC" w:bidi="es-ES"/>
        </w:rPr>
      </w:pPr>
      <w:r w:rsidRPr="001E632E">
        <w:rPr>
          <w:i/>
          <w:lang w:val="es-EC" w:bidi="es-ES"/>
        </w:rPr>
        <w:t>Los objetivos de la evaluación analizarán el logro de los resultados del proyecto y extraerán lecciones que puedan mejorar la sostenibilidad de beneficios de este proyecto y ayudar a mejorar de manera general la programación del PNUD.</w:t>
      </w:r>
    </w:p>
    <w:p w:rsidR="006704A2" w:rsidRPr="001E632E" w:rsidRDefault="00D06A29" w:rsidP="006D135C">
      <w:pPr>
        <w:spacing w:before="0" w:after="0" w:line="240" w:lineRule="auto"/>
        <w:rPr>
          <w:lang w:val="es-EC" w:bidi="es-ES"/>
        </w:rPr>
      </w:pPr>
      <w:r w:rsidRPr="001E632E">
        <w:rPr>
          <w:lang w:val="es-EC" w:bidi="es-ES"/>
        </w:rPr>
        <w:t xml:space="preserve">5. </w:t>
      </w:r>
      <w:r w:rsidR="006704A2" w:rsidRPr="001E632E">
        <w:rPr>
          <w:lang w:val="es-EC" w:bidi="es-ES"/>
        </w:rPr>
        <w:t>Objetivo General</w:t>
      </w:r>
    </w:p>
    <w:p w:rsidR="006704A2" w:rsidRPr="001E632E" w:rsidRDefault="006704A2" w:rsidP="006D135C">
      <w:pPr>
        <w:spacing w:before="0" w:after="0" w:line="240" w:lineRule="auto"/>
        <w:rPr>
          <w:i/>
          <w:lang w:val="es-EC" w:bidi="es-ES"/>
        </w:rPr>
      </w:pPr>
      <w:r w:rsidRPr="001E632E">
        <w:rPr>
          <w:i/>
          <w:lang w:val="es-EC" w:bidi="es-ES"/>
        </w:rPr>
        <w:t>Evaluar los resultados finales realizados en el logro de los objetivos del proyecto “Uso sostenible y conservación de la biodiversidad en ecosistemas secos para garantizar el flujo de los servicios ecosistémicos y mitigar procesos de deforestación y desertificación”</w:t>
      </w:r>
    </w:p>
    <w:p w:rsidR="006704A2" w:rsidRPr="001E632E" w:rsidRDefault="00D06A29" w:rsidP="006D135C">
      <w:pPr>
        <w:spacing w:before="0" w:after="0" w:line="240" w:lineRule="auto"/>
        <w:rPr>
          <w:lang w:val="es-EC" w:bidi="es-ES"/>
        </w:rPr>
      </w:pPr>
      <w:r w:rsidRPr="001E632E">
        <w:rPr>
          <w:lang w:val="es-EC" w:bidi="es-ES"/>
        </w:rPr>
        <w:t xml:space="preserve">6. </w:t>
      </w:r>
      <w:r w:rsidR="006704A2" w:rsidRPr="001E632E">
        <w:rPr>
          <w:lang w:val="es-EC" w:bidi="es-ES"/>
        </w:rPr>
        <w:t>Objetivos Específicos</w:t>
      </w:r>
    </w:p>
    <w:p w:rsidR="006704A2" w:rsidRPr="001E632E" w:rsidRDefault="006704A2" w:rsidP="006D135C">
      <w:pPr>
        <w:spacing w:before="0" w:after="0" w:line="240" w:lineRule="auto"/>
        <w:rPr>
          <w:lang w:val="es-EC" w:bidi="es-ES"/>
        </w:rPr>
      </w:pPr>
      <w:r w:rsidRPr="001E632E">
        <w:rPr>
          <w:lang w:val="es-EC" w:bidi="es-ES"/>
        </w:rPr>
        <w:t>Examinar la eficacia y efectividad con la que el proyecto logró los resultados deseados (tener en cuenta Documento anexo).</w:t>
      </w:r>
    </w:p>
    <w:p w:rsidR="006704A2" w:rsidRPr="001E632E" w:rsidRDefault="006704A2" w:rsidP="006D135C">
      <w:pPr>
        <w:spacing w:before="0" w:after="0" w:line="240" w:lineRule="auto"/>
        <w:rPr>
          <w:lang w:val="es-EC" w:bidi="es-ES"/>
        </w:rPr>
      </w:pPr>
      <w:r w:rsidRPr="001E632E">
        <w:rPr>
          <w:lang w:val="es-EC" w:bidi="es-ES"/>
        </w:rPr>
        <w:t>Evaluar la relevancia y la sostenibilidad de los beneficios como contribuciones a los resultados a mediano y largo plazo (tener en cuenta Documento anexo)</w:t>
      </w:r>
      <w:r w:rsidR="00501B52" w:rsidRPr="001E632E">
        <w:rPr>
          <w:lang w:val="es-EC" w:bidi="es-ES"/>
        </w:rPr>
        <w:t>.</w:t>
      </w:r>
    </w:p>
    <w:p w:rsidR="006704A2" w:rsidRPr="001E632E" w:rsidRDefault="006704A2" w:rsidP="006D135C">
      <w:pPr>
        <w:spacing w:before="0" w:after="0" w:line="240" w:lineRule="auto"/>
        <w:rPr>
          <w:lang w:val="es-EC" w:bidi="es-ES"/>
        </w:rPr>
      </w:pPr>
      <w:r w:rsidRPr="001E632E">
        <w:rPr>
          <w:lang w:val="es-EC" w:bidi="es-ES"/>
        </w:rPr>
        <w:t>Presentar una explicación integral y sistemática del desempeño al final del ciclo del proyecto (tener en cuenta Documento anexo – Guía para la evaluación de proyectos).</w:t>
      </w:r>
    </w:p>
    <w:p w:rsidR="006704A2" w:rsidRPr="001E632E" w:rsidRDefault="006704A2" w:rsidP="006D135C">
      <w:pPr>
        <w:spacing w:before="0" w:after="0" w:line="240" w:lineRule="auto"/>
        <w:rPr>
          <w:lang w:val="es-EC" w:bidi="es-ES"/>
        </w:rPr>
      </w:pPr>
      <w:r w:rsidRPr="001E632E">
        <w:rPr>
          <w:lang w:val="es-EC" w:bidi="es-ES"/>
        </w:rPr>
        <w:t>Actividades y responsabilidades</w:t>
      </w:r>
      <w:r w:rsidR="00501B52" w:rsidRPr="001E632E">
        <w:rPr>
          <w:lang w:val="es-EC" w:bidi="es-ES"/>
        </w:rPr>
        <w:t>.</w:t>
      </w:r>
    </w:p>
    <w:p w:rsidR="006704A2" w:rsidRPr="001E632E" w:rsidRDefault="006704A2" w:rsidP="006D135C">
      <w:pPr>
        <w:spacing w:before="0" w:after="0" w:line="240" w:lineRule="auto"/>
        <w:rPr>
          <w:lang w:val="es-EC" w:bidi="es-ES"/>
        </w:rPr>
      </w:pPr>
      <w:r w:rsidRPr="001E632E">
        <w:rPr>
          <w:lang w:val="es-EC" w:bidi="es-ES"/>
        </w:rPr>
        <w:t>Seguir las directrices marcadas en el documento GUÍA PARA REALIZAR EVALUACIONES FINALES DE LOS PROYECTOS RESPALDADOS POR EL PNUD Y FINANCIADOS POR EL FMAM (</w:t>
      </w:r>
      <w:hyperlink r:id="rId22">
        <w:r w:rsidRPr="001E632E">
          <w:rPr>
            <w:lang w:val="es-EC" w:bidi="es-ES"/>
          </w:rPr>
          <w:t>http://web.undp.org/evaluation/documents/guidance/GEF/GEFTE--Guide_SPA.pdf</w:t>
        </w:r>
      </w:hyperlink>
    </w:p>
    <w:p w:rsidR="006704A2" w:rsidRPr="001E632E" w:rsidRDefault="006704A2" w:rsidP="006D135C">
      <w:pPr>
        <w:spacing w:before="0" w:after="0" w:line="240" w:lineRule="auto"/>
        <w:rPr>
          <w:lang w:val="es-EC" w:bidi="es-ES"/>
        </w:rPr>
      </w:pPr>
      <w:r w:rsidRPr="001E632E">
        <w:rPr>
          <w:lang w:val="es-EC" w:bidi="es-ES"/>
        </w:rPr>
        <w:t>Elaborar un documento inicial que incluya el plan de trabajo, elaborado en coordinación con el/la consultor(a) nacional, para el abordaje y cumplimiento de los tiempos y de las guías técnicas de los procesos de evaluación final del GEF y del PNUD.</w:t>
      </w:r>
    </w:p>
    <w:p w:rsidR="006704A2" w:rsidRPr="001E632E" w:rsidRDefault="006704A2" w:rsidP="006D135C">
      <w:pPr>
        <w:spacing w:before="0" w:after="0" w:line="240" w:lineRule="auto"/>
        <w:rPr>
          <w:lang w:val="es-EC" w:bidi="es-ES"/>
        </w:rPr>
      </w:pPr>
      <w:r w:rsidRPr="001E632E">
        <w:rPr>
          <w:lang w:val="es-EC" w:bidi="es-ES"/>
        </w:rPr>
        <w:t>Liderar con el apoyo del(a) consultor(a) nacional el proceso de evaluación final independiente del proyecto ecosistemas secos.</w:t>
      </w:r>
    </w:p>
    <w:p w:rsidR="006704A2" w:rsidRPr="001E632E" w:rsidRDefault="006704A2" w:rsidP="006D135C">
      <w:pPr>
        <w:spacing w:before="0" w:after="0" w:line="240" w:lineRule="auto"/>
        <w:rPr>
          <w:lang w:val="es-EC" w:bidi="es-ES"/>
        </w:rPr>
      </w:pPr>
      <w:r w:rsidRPr="001E632E">
        <w:rPr>
          <w:lang w:val="es-EC" w:bidi="es-ES"/>
        </w:rPr>
        <w:t>Actualizar las herramientas de seguimiento Tracking Tool y elaboración de Management Response.</w:t>
      </w:r>
    </w:p>
    <w:p w:rsidR="006704A2" w:rsidRPr="001E632E" w:rsidRDefault="006704A2" w:rsidP="006D135C">
      <w:pPr>
        <w:spacing w:before="0" w:after="0" w:line="240" w:lineRule="auto"/>
        <w:rPr>
          <w:lang w:val="es-EC" w:bidi="es-ES"/>
        </w:rPr>
      </w:pPr>
      <w:r w:rsidRPr="001E632E">
        <w:rPr>
          <w:lang w:val="es-EC" w:bidi="es-ES"/>
        </w:rPr>
        <w:t>Coordinar con el consultor nacional las misiones para las entrevistas, que deben incluir un conjunto amplio de actores interesado del proyecto, entre las cuales se incluyen (socios, partes responsables y beneficiarios comunitarios e institucionales) en las 6 áreas de implementación del proyecto y cubriendo los niveles nacionales, regionales, locales y de comunidades de base.</w:t>
      </w:r>
    </w:p>
    <w:p w:rsidR="006704A2" w:rsidRPr="001E632E" w:rsidRDefault="006704A2" w:rsidP="006D135C">
      <w:pPr>
        <w:spacing w:before="0" w:after="0" w:line="240" w:lineRule="auto"/>
        <w:rPr>
          <w:lang w:val="es-EC" w:bidi="es-ES"/>
        </w:rPr>
      </w:pPr>
      <w:r w:rsidRPr="001E632E">
        <w:rPr>
          <w:lang w:val="es-EC" w:bidi="es-ES"/>
        </w:rPr>
        <w:t>Gestionar la información necesaria para la evaluación.</w:t>
      </w:r>
    </w:p>
    <w:p w:rsidR="006704A2" w:rsidRPr="001E632E" w:rsidRDefault="006704A2" w:rsidP="006D135C">
      <w:pPr>
        <w:spacing w:before="0" w:after="0" w:line="240" w:lineRule="auto"/>
        <w:rPr>
          <w:lang w:val="es-EC" w:bidi="es-ES"/>
        </w:rPr>
      </w:pPr>
      <w:r w:rsidRPr="001E632E">
        <w:rPr>
          <w:lang w:val="es-EC" w:bidi="es-ES"/>
        </w:rPr>
        <w:t>Participar con el/la consultor(a) nacional en las reuniones virtuales con el asesor regional del PNUD, para revisar y discutir los principales resultados de la evaluación.</w:t>
      </w:r>
    </w:p>
    <w:p w:rsidR="006704A2" w:rsidRPr="001E632E" w:rsidRDefault="006704A2" w:rsidP="006D135C">
      <w:pPr>
        <w:spacing w:before="0" w:after="0" w:line="240" w:lineRule="auto"/>
        <w:rPr>
          <w:lang w:val="es-EC" w:bidi="es-ES"/>
        </w:rPr>
      </w:pPr>
      <w:r w:rsidRPr="001E632E">
        <w:rPr>
          <w:lang w:val="es-EC" w:bidi="es-ES"/>
        </w:rPr>
        <w:t>Compilar los documentos parciales y finales de la evaluación final del proyecto ecosistemas secos, con el soporte de los insumos elaborados con el/la consultor(a) nacional.</w:t>
      </w:r>
    </w:p>
    <w:p w:rsidR="006704A2" w:rsidRPr="001E632E" w:rsidRDefault="006704A2" w:rsidP="006D135C">
      <w:pPr>
        <w:spacing w:before="0" w:after="0" w:line="240" w:lineRule="auto"/>
        <w:rPr>
          <w:lang w:val="es-EC" w:bidi="es-ES"/>
        </w:rPr>
      </w:pPr>
      <w:r w:rsidRPr="001E632E">
        <w:rPr>
          <w:lang w:val="es-EC" w:bidi="es-ES"/>
        </w:rPr>
        <w:lastRenderedPageBreak/>
        <w:t>Elaborar las versiones finales del documento de evaluación final en inglés y español</w:t>
      </w:r>
    </w:p>
    <w:p w:rsidR="006704A2" w:rsidRPr="001E632E" w:rsidRDefault="006704A2" w:rsidP="006D135C">
      <w:pPr>
        <w:spacing w:before="0" w:after="0" w:line="240" w:lineRule="auto"/>
        <w:rPr>
          <w:lang w:val="es-EC" w:bidi="es-ES"/>
        </w:rPr>
      </w:pPr>
      <w:r w:rsidRPr="001E632E">
        <w:rPr>
          <w:lang w:val="es-EC" w:bidi="es-ES"/>
        </w:rPr>
        <w:t>Realizar los ajustes solicitados por el PNUD respetando el marco de la independencia que exige este tipo de evaluaciones.</w:t>
      </w:r>
    </w:p>
    <w:p w:rsidR="006704A2" w:rsidRPr="001E632E" w:rsidRDefault="006704A2" w:rsidP="006D135C">
      <w:pPr>
        <w:spacing w:before="0" w:after="0" w:line="240" w:lineRule="auto"/>
        <w:rPr>
          <w:lang w:val="es-EC" w:bidi="es-ES"/>
        </w:rPr>
      </w:pPr>
      <w:r w:rsidRPr="001E632E">
        <w:rPr>
          <w:lang w:val="es-EC" w:bidi="es-ES"/>
        </w:rPr>
        <w:t>Con el apoyo del/</w:t>
      </w:r>
      <w:proofErr w:type="gramStart"/>
      <w:r w:rsidRPr="001E632E">
        <w:rPr>
          <w:lang w:val="es-EC" w:bidi="es-ES"/>
        </w:rPr>
        <w:t>la consultor</w:t>
      </w:r>
      <w:proofErr w:type="gramEnd"/>
      <w:r w:rsidRPr="001E632E">
        <w:rPr>
          <w:lang w:val="es-EC" w:bidi="es-ES"/>
        </w:rPr>
        <w:t>(a) nacional</w:t>
      </w:r>
    </w:p>
    <w:p w:rsidR="006704A2" w:rsidRPr="001E632E" w:rsidRDefault="006704A2" w:rsidP="006D135C">
      <w:pPr>
        <w:spacing w:before="0" w:after="0" w:line="240" w:lineRule="auto"/>
        <w:rPr>
          <w:lang w:val="es-EC" w:bidi="es-ES"/>
        </w:rPr>
      </w:pPr>
      <w:r w:rsidRPr="001E632E">
        <w:rPr>
          <w:lang w:val="es-EC" w:bidi="es-ES"/>
        </w:rPr>
        <w:t>Evaluar los diferentes aspectos del proyecto como apropiación, seguimiento y evaluación, eficiencia, consecución de impactos y capacidad institucional, entre otros.</w:t>
      </w:r>
    </w:p>
    <w:p w:rsidR="006704A2" w:rsidRPr="001E632E" w:rsidRDefault="006704A2" w:rsidP="006D135C">
      <w:pPr>
        <w:spacing w:before="0" w:after="0" w:line="240" w:lineRule="auto"/>
        <w:rPr>
          <w:lang w:val="es-EC" w:bidi="es-ES"/>
        </w:rPr>
      </w:pPr>
      <w:r w:rsidRPr="001E632E">
        <w:rPr>
          <w:lang w:val="es-EC" w:bidi="es-ES"/>
        </w:rPr>
        <w:t>Evaluar el proyecto en términos de incidencia en políticas públicas, construcción de capacidades y generación de alianzas.</w:t>
      </w:r>
    </w:p>
    <w:p w:rsidR="006704A2" w:rsidRPr="001E632E" w:rsidRDefault="006704A2" w:rsidP="006D135C">
      <w:pPr>
        <w:spacing w:before="0" w:after="0" w:line="240" w:lineRule="auto"/>
        <w:rPr>
          <w:lang w:val="es-EC" w:bidi="es-ES"/>
        </w:rPr>
      </w:pPr>
      <w:r w:rsidRPr="001E632E">
        <w:rPr>
          <w:lang w:val="es-EC" w:bidi="es-ES"/>
        </w:rPr>
        <w:t>Evaluar la capacidad de ejecución de las distintas instancias del proyecto, revisando detenidamente la capacidad de llevar a cabo sus responsabilidades específicas.</w:t>
      </w:r>
    </w:p>
    <w:p w:rsidR="006704A2" w:rsidRPr="001E632E" w:rsidRDefault="006704A2" w:rsidP="006D135C">
      <w:pPr>
        <w:spacing w:before="0" w:after="0" w:line="240" w:lineRule="auto"/>
        <w:rPr>
          <w:lang w:val="es-EC" w:bidi="es-ES"/>
        </w:rPr>
      </w:pPr>
      <w:r w:rsidRPr="001E632E">
        <w:rPr>
          <w:lang w:val="es-EC" w:bidi="es-ES"/>
        </w:rPr>
        <w:t>Evaluar cómo se relacionaron entre sí las diferentes instancias, y como mantuvieron una definición clara de los roles y responsabilidades.</w:t>
      </w:r>
    </w:p>
    <w:p w:rsidR="006704A2" w:rsidRPr="001E632E" w:rsidRDefault="006704A2" w:rsidP="006D135C">
      <w:pPr>
        <w:spacing w:before="0" w:after="0" w:line="240" w:lineRule="auto"/>
        <w:rPr>
          <w:lang w:val="es-EC" w:bidi="es-ES"/>
        </w:rPr>
      </w:pPr>
      <w:r w:rsidRPr="001E632E">
        <w:rPr>
          <w:lang w:val="es-EC" w:bidi="es-ES"/>
        </w:rPr>
        <w:t>Evaluar aspectos gerenciales, financieros y administrativos del proyecto.</w:t>
      </w:r>
    </w:p>
    <w:p w:rsidR="006704A2" w:rsidRPr="001E632E" w:rsidRDefault="006704A2" w:rsidP="006D135C">
      <w:pPr>
        <w:spacing w:before="0" w:after="0" w:line="240" w:lineRule="auto"/>
        <w:rPr>
          <w:lang w:val="es-EC" w:bidi="es-ES"/>
        </w:rPr>
      </w:pPr>
      <w:r w:rsidRPr="001E632E">
        <w:rPr>
          <w:lang w:val="es-EC" w:bidi="es-ES"/>
        </w:rPr>
        <w:t>Revisar las recomendaciones de las auditorias financieras y evidenciar si las mismas han sido implementadas por el proyecto.</w:t>
      </w:r>
    </w:p>
    <w:p w:rsidR="006D135C" w:rsidRPr="001E632E" w:rsidRDefault="006D135C" w:rsidP="006D135C">
      <w:pPr>
        <w:spacing w:before="0" w:after="0" w:line="240" w:lineRule="auto"/>
        <w:rPr>
          <w:lang w:val="es-EC" w:bidi="es-ES"/>
        </w:rPr>
      </w:pPr>
    </w:p>
    <w:p w:rsidR="006704A2" w:rsidRPr="00CF315D" w:rsidRDefault="00D06A29" w:rsidP="006D135C">
      <w:pPr>
        <w:spacing w:before="0" w:after="0" w:line="240" w:lineRule="auto"/>
        <w:rPr>
          <w:lang w:val="en-US" w:bidi="es-ES"/>
        </w:rPr>
      </w:pPr>
      <w:r w:rsidRPr="00CF315D">
        <w:rPr>
          <w:lang w:val="en-US" w:bidi="es-ES"/>
        </w:rPr>
        <w:t xml:space="preserve">8. </w:t>
      </w:r>
      <w:proofErr w:type="spellStart"/>
      <w:r w:rsidR="006704A2" w:rsidRPr="00CF315D">
        <w:rPr>
          <w:lang w:val="en-US" w:bidi="es-ES"/>
        </w:rPr>
        <w:t>Productos</w:t>
      </w:r>
      <w:proofErr w:type="spellEnd"/>
      <w:r w:rsidR="006704A2" w:rsidRPr="00CF315D">
        <w:rPr>
          <w:lang w:val="en-US" w:bidi="es-ES"/>
        </w:rPr>
        <w:t xml:space="preserve"> </w:t>
      </w:r>
      <w:proofErr w:type="spellStart"/>
      <w:r w:rsidR="006704A2" w:rsidRPr="00CF315D">
        <w:rPr>
          <w:lang w:val="en-US" w:bidi="es-ES"/>
        </w:rPr>
        <w:t>esperados</w:t>
      </w:r>
      <w:proofErr w:type="spellEnd"/>
    </w:p>
    <w:tbl>
      <w:tblPr>
        <w:tblW w:w="93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1"/>
        <w:gridCol w:w="3458"/>
        <w:gridCol w:w="1396"/>
        <w:gridCol w:w="1345"/>
        <w:gridCol w:w="1537"/>
        <w:gridCol w:w="1044"/>
      </w:tblGrid>
      <w:tr w:rsidR="006704A2" w:rsidRPr="001E632E" w:rsidTr="00B65E84">
        <w:trPr>
          <w:trHeight w:val="1098"/>
          <w:tblHeader/>
        </w:trPr>
        <w:tc>
          <w:tcPr>
            <w:tcW w:w="541" w:type="dxa"/>
          </w:tcPr>
          <w:p w:rsidR="006704A2" w:rsidRPr="00CF315D" w:rsidRDefault="006704A2" w:rsidP="00FE5CBB">
            <w:pPr>
              <w:spacing w:before="0" w:after="0" w:line="240" w:lineRule="auto"/>
              <w:rPr>
                <w:bCs/>
                <w:sz w:val="20"/>
                <w:szCs w:val="20"/>
                <w:lang w:val="en-US" w:bidi="es-ES"/>
              </w:rPr>
            </w:pPr>
            <w:r w:rsidRPr="00CF315D">
              <w:rPr>
                <w:bCs/>
                <w:sz w:val="20"/>
                <w:szCs w:val="20"/>
                <w:lang w:val="en-US" w:bidi="es-ES"/>
              </w:rPr>
              <w:t>No</w:t>
            </w:r>
          </w:p>
        </w:tc>
        <w:tc>
          <w:tcPr>
            <w:tcW w:w="3458" w:type="dxa"/>
          </w:tcPr>
          <w:p w:rsidR="006704A2" w:rsidRPr="00CF315D" w:rsidRDefault="006704A2" w:rsidP="00516D79">
            <w:pPr>
              <w:spacing w:before="0" w:after="0" w:line="240" w:lineRule="auto"/>
              <w:rPr>
                <w:bCs/>
                <w:sz w:val="20"/>
                <w:szCs w:val="20"/>
                <w:lang w:val="en-US" w:bidi="es-ES"/>
              </w:rPr>
            </w:pPr>
            <w:proofErr w:type="spellStart"/>
            <w:r w:rsidRPr="00CF315D">
              <w:rPr>
                <w:bCs/>
                <w:sz w:val="20"/>
                <w:szCs w:val="20"/>
                <w:lang w:val="en-US" w:bidi="es-ES"/>
              </w:rPr>
              <w:t>Entregable</w:t>
            </w:r>
            <w:proofErr w:type="spellEnd"/>
            <w:r w:rsidRPr="00CF315D">
              <w:rPr>
                <w:bCs/>
                <w:sz w:val="20"/>
                <w:szCs w:val="20"/>
                <w:lang w:val="en-US" w:bidi="es-ES"/>
              </w:rPr>
              <w:t xml:space="preserve"> /</w:t>
            </w:r>
            <w:proofErr w:type="spellStart"/>
            <w:r w:rsidRPr="00CF315D">
              <w:rPr>
                <w:bCs/>
                <w:sz w:val="20"/>
                <w:szCs w:val="20"/>
                <w:lang w:val="en-US" w:bidi="es-ES"/>
              </w:rPr>
              <w:t>Productos</w:t>
            </w:r>
            <w:proofErr w:type="spellEnd"/>
          </w:p>
        </w:tc>
        <w:tc>
          <w:tcPr>
            <w:tcW w:w="1396" w:type="dxa"/>
          </w:tcPr>
          <w:p w:rsidR="006704A2" w:rsidRPr="001E632E" w:rsidRDefault="006704A2" w:rsidP="001318D8">
            <w:pPr>
              <w:spacing w:before="0" w:after="0" w:line="240" w:lineRule="auto"/>
              <w:rPr>
                <w:bCs/>
                <w:sz w:val="20"/>
                <w:szCs w:val="20"/>
                <w:lang w:val="es-EC" w:bidi="es-ES"/>
              </w:rPr>
            </w:pPr>
            <w:r w:rsidRPr="001E632E">
              <w:rPr>
                <w:bCs/>
                <w:sz w:val="20"/>
                <w:szCs w:val="20"/>
                <w:lang w:val="es-EC" w:bidi="es-ES"/>
              </w:rPr>
              <w:t>Tiempo de entrega después de firmado el</w:t>
            </w:r>
          </w:p>
          <w:p w:rsidR="006704A2" w:rsidRPr="00CF315D" w:rsidRDefault="006704A2" w:rsidP="000646E1">
            <w:pPr>
              <w:spacing w:before="0" w:after="0" w:line="240" w:lineRule="auto"/>
              <w:rPr>
                <w:bCs/>
                <w:sz w:val="20"/>
                <w:szCs w:val="20"/>
                <w:lang w:val="en-US" w:bidi="es-ES"/>
              </w:rPr>
            </w:pPr>
            <w:proofErr w:type="spellStart"/>
            <w:r w:rsidRPr="00CF315D">
              <w:rPr>
                <w:bCs/>
                <w:sz w:val="20"/>
                <w:szCs w:val="20"/>
                <w:lang w:val="en-US" w:bidi="es-ES"/>
              </w:rPr>
              <w:t>contrato</w:t>
            </w:r>
            <w:proofErr w:type="spellEnd"/>
            <w:r w:rsidRPr="00CF315D">
              <w:rPr>
                <w:bCs/>
                <w:sz w:val="20"/>
                <w:szCs w:val="20"/>
                <w:lang w:val="en-US" w:bidi="es-ES"/>
              </w:rPr>
              <w:t>.</w:t>
            </w:r>
          </w:p>
        </w:tc>
        <w:tc>
          <w:tcPr>
            <w:tcW w:w="1345" w:type="dxa"/>
          </w:tcPr>
          <w:p w:rsidR="006704A2" w:rsidRPr="001E632E" w:rsidRDefault="006704A2" w:rsidP="000646E1">
            <w:pPr>
              <w:spacing w:before="0" w:after="0" w:line="240" w:lineRule="auto"/>
              <w:rPr>
                <w:bCs/>
                <w:sz w:val="20"/>
                <w:szCs w:val="20"/>
                <w:lang w:val="es-EC" w:bidi="es-ES"/>
              </w:rPr>
            </w:pPr>
            <w:r w:rsidRPr="001E632E">
              <w:rPr>
                <w:bCs/>
                <w:sz w:val="20"/>
                <w:szCs w:val="20"/>
                <w:lang w:val="es-EC" w:bidi="es-ES"/>
              </w:rPr>
              <w:t>Tiempo estimado para revisión y aceptación</w:t>
            </w:r>
          </w:p>
        </w:tc>
        <w:tc>
          <w:tcPr>
            <w:tcW w:w="1537" w:type="dxa"/>
          </w:tcPr>
          <w:p w:rsidR="006704A2" w:rsidRPr="001E632E" w:rsidRDefault="006704A2" w:rsidP="000646E1">
            <w:pPr>
              <w:spacing w:before="0" w:after="0" w:line="240" w:lineRule="auto"/>
              <w:rPr>
                <w:bCs/>
                <w:sz w:val="20"/>
                <w:szCs w:val="20"/>
                <w:lang w:val="es-EC" w:bidi="es-ES"/>
              </w:rPr>
            </w:pPr>
            <w:r w:rsidRPr="001E632E">
              <w:rPr>
                <w:bCs/>
                <w:sz w:val="20"/>
                <w:szCs w:val="20"/>
                <w:lang w:val="es-EC" w:bidi="es-ES"/>
              </w:rPr>
              <w:t>Revisión y aceptación a cargo de (</w:t>
            </w:r>
            <w:r w:rsidRPr="001E632E">
              <w:rPr>
                <w:bCs/>
                <w:sz w:val="20"/>
                <w:szCs w:val="20"/>
                <w:u w:val="single"/>
                <w:lang w:val="es-EC" w:bidi="es-ES"/>
              </w:rPr>
              <w:t>cargo e</w:t>
            </w:r>
            <w:r w:rsidRPr="001E632E">
              <w:rPr>
                <w:bCs/>
                <w:sz w:val="20"/>
                <w:szCs w:val="20"/>
                <w:lang w:val="es-EC" w:bidi="es-ES"/>
              </w:rPr>
              <w:t xml:space="preserve"> </w:t>
            </w:r>
            <w:r w:rsidRPr="001E632E">
              <w:rPr>
                <w:bCs/>
                <w:sz w:val="20"/>
                <w:szCs w:val="20"/>
                <w:u w:val="single"/>
                <w:lang w:val="es-EC" w:bidi="es-ES"/>
              </w:rPr>
              <w:t>institución</w:t>
            </w:r>
            <w:r w:rsidRPr="001E632E">
              <w:rPr>
                <w:bCs/>
                <w:sz w:val="20"/>
                <w:szCs w:val="20"/>
                <w:lang w:val="es-EC" w:bidi="es-ES"/>
              </w:rPr>
              <w:t>)</w:t>
            </w:r>
          </w:p>
        </w:tc>
        <w:tc>
          <w:tcPr>
            <w:tcW w:w="1044" w:type="dxa"/>
          </w:tcPr>
          <w:p w:rsidR="006704A2" w:rsidRPr="001E632E" w:rsidRDefault="006704A2" w:rsidP="006D135C">
            <w:pPr>
              <w:spacing w:before="0" w:after="0" w:line="240" w:lineRule="auto"/>
              <w:rPr>
                <w:bCs/>
                <w:sz w:val="20"/>
                <w:szCs w:val="20"/>
                <w:lang w:val="es-EC" w:bidi="es-ES"/>
              </w:rPr>
            </w:pPr>
            <w:r w:rsidRPr="001E632E">
              <w:rPr>
                <w:bCs/>
                <w:sz w:val="20"/>
                <w:szCs w:val="20"/>
                <w:lang w:val="es-EC" w:bidi="es-ES"/>
              </w:rPr>
              <w:t>Peso porcentual en la consultoría</w:t>
            </w:r>
          </w:p>
        </w:tc>
      </w:tr>
      <w:tr w:rsidR="006704A2" w:rsidRPr="00CF315D" w:rsidTr="00B65E84">
        <w:trPr>
          <w:trHeight w:val="1537"/>
        </w:trPr>
        <w:tc>
          <w:tcPr>
            <w:tcW w:w="541" w:type="dxa"/>
          </w:tcPr>
          <w:p w:rsidR="006704A2" w:rsidRPr="001E632E" w:rsidRDefault="006704A2" w:rsidP="00FE5CBB">
            <w:pPr>
              <w:spacing w:before="0" w:after="0" w:line="240" w:lineRule="auto"/>
              <w:rPr>
                <w:bCs/>
                <w:lang w:val="es-EC" w:bidi="es-ES"/>
              </w:rPr>
            </w:pPr>
          </w:p>
          <w:p w:rsidR="006704A2" w:rsidRPr="001E632E" w:rsidRDefault="006704A2" w:rsidP="00516D79">
            <w:pPr>
              <w:spacing w:before="0" w:after="0" w:line="240" w:lineRule="auto"/>
              <w:rPr>
                <w:bCs/>
                <w:lang w:val="es-EC" w:bidi="es-ES"/>
              </w:rPr>
            </w:pPr>
          </w:p>
          <w:p w:rsidR="006704A2" w:rsidRPr="001E632E" w:rsidRDefault="006704A2" w:rsidP="001318D8">
            <w:pPr>
              <w:spacing w:before="0" w:after="0" w:line="240" w:lineRule="auto"/>
              <w:rPr>
                <w:bCs/>
                <w:lang w:val="es-EC" w:bidi="es-ES"/>
              </w:rPr>
            </w:pPr>
          </w:p>
          <w:p w:rsidR="006704A2" w:rsidRPr="00CF315D" w:rsidRDefault="006704A2" w:rsidP="000646E1">
            <w:pPr>
              <w:spacing w:before="0" w:after="0" w:line="240" w:lineRule="auto"/>
              <w:rPr>
                <w:bCs/>
                <w:lang w:val="en-US" w:bidi="es-ES"/>
              </w:rPr>
            </w:pPr>
            <w:r w:rsidRPr="00CF315D">
              <w:rPr>
                <w:bCs/>
                <w:lang w:val="en-US" w:bidi="es-ES"/>
              </w:rPr>
              <w:t>1</w:t>
            </w:r>
          </w:p>
        </w:tc>
        <w:tc>
          <w:tcPr>
            <w:tcW w:w="3458" w:type="dxa"/>
          </w:tcPr>
          <w:p w:rsidR="009C4E5F" w:rsidRPr="001E632E" w:rsidRDefault="006704A2" w:rsidP="000646E1">
            <w:pPr>
              <w:spacing w:before="0" w:after="0" w:line="240" w:lineRule="auto"/>
              <w:rPr>
                <w:bCs/>
                <w:lang w:val="es-EC" w:bidi="es-ES"/>
              </w:rPr>
            </w:pPr>
            <w:r w:rsidRPr="001E632E">
              <w:rPr>
                <w:bCs/>
                <w:lang w:val="es-EC" w:bidi="es-ES"/>
              </w:rPr>
              <w:t>Documento compilado que contenga el Informe 1 o informe de iniciación que incluya: el plan de trabajo, el plan de inicio y cómo se responderá cada pregunta de la evaluación mediante métodos propuestos, fuentes de datos y procedimiento de recopilación de estos</w:t>
            </w:r>
            <w:r w:rsidR="009C4E5F" w:rsidRPr="001E632E">
              <w:rPr>
                <w:bCs/>
                <w:lang w:val="es-EC" w:bidi="es-ES"/>
              </w:rPr>
              <w:t xml:space="preserve"> </w:t>
            </w:r>
            <w:r w:rsidRPr="001E632E">
              <w:rPr>
                <w:bCs/>
                <w:lang w:val="es-EC" w:bidi="es-ES"/>
              </w:rPr>
              <w:t>últimos.    (</w:t>
            </w:r>
            <w:r w:rsidR="009C4E5F" w:rsidRPr="001E632E">
              <w:rPr>
                <w:bCs/>
                <w:lang w:val="es-EC" w:bidi="es-ES"/>
              </w:rPr>
              <w:t>Instrumentos</w:t>
            </w:r>
            <w:r w:rsidRPr="001E632E">
              <w:rPr>
                <w:bCs/>
                <w:lang w:val="es-EC" w:bidi="es-ES"/>
              </w:rPr>
              <w:t xml:space="preserve">    de    </w:t>
            </w:r>
            <w:proofErr w:type="gramStart"/>
            <w:r w:rsidRPr="001E632E">
              <w:rPr>
                <w:bCs/>
                <w:lang w:val="es-EC" w:bidi="es-ES"/>
              </w:rPr>
              <w:t>recolección  de</w:t>
            </w:r>
            <w:proofErr w:type="gramEnd"/>
            <w:r w:rsidR="009C4E5F" w:rsidRPr="001E632E">
              <w:rPr>
                <w:bCs/>
                <w:lang w:val="es-EC" w:bidi="es-ES"/>
              </w:rPr>
              <w:t xml:space="preserve"> información</w:t>
            </w:r>
            <w:r w:rsidR="009C4E5F" w:rsidRPr="001E632E">
              <w:rPr>
                <w:bCs/>
                <w:lang w:val="es-EC" w:bidi="es-ES"/>
              </w:rPr>
              <w:tab/>
              <w:t>y</w:t>
            </w:r>
            <w:r w:rsidR="009C4E5F" w:rsidRPr="001E632E">
              <w:rPr>
                <w:bCs/>
                <w:lang w:val="es-EC" w:bidi="es-ES"/>
              </w:rPr>
              <w:tab/>
              <w:t>listado</w:t>
            </w:r>
            <w:r w:rsidR="009C4E5F" w:rsidRPr="001E632E">
              <w:rPr>
                <w:bCs/>
                <w:lang w:val="es-EC" w:bidi="es-ES"/>
              </w:rPr>
              <w:tab/>
              <w:t>de personas/organizaciones a entrevistar – encuestas, entrevistas, preguntas de evaluación-). El documento deberá contener además el cronograma de viajes. (tener en</w:t>
            </w:r>
          </w:p>
          <w:p w:rsidR="006704A2" w:rsidRPr="00CF315D" w:rsidRDefault="009C4E5F" w:rsidP="000646E1">
            <w:pPr>
              <w:spacing w:before="0" w:after="0" w:line="240" w:lineRule="auto"/>
              <w:rPr>
                <w:bCs/>
                <w:lang w:val="en-US" w:bidi="es-ES"/>
              </w:rPr>
            </w:pPr>
            <w:proofErr w:type="spellStart"/>
            <w:r w:rsidRPr="00CF315D">
              <w:rPr>
                <w:bCs/>
                <w:lang w:val="en-US" w:bidi="es-ES"/>
              </w:rPr>
              <w:t>cuenta</w:t>
            </w:r>
            <w:proofErr w:type="spellEnd"/>
            <w:r w:rsidRPr="00CF315D">
              <w:rPr>
                <w:bCs/>
                <w:lang w:val="en-US" w:bidi="es-ES"/>
              </w:rPr>
              <w:t xml:space="preserve"> </w:t>
            </w:r>
            <w:proofErr w:type="spellStart"/>
            <w:r w:rsidRPr="00CF315D">
              <w:rPr>
                <w:bCs/>
                <w:lang w:val="en-US" w:bidi="es-ES"/>
              </w:rPr>
              <w:t>Documento</w:t>
            </w:r>
            <w:proofErr w:type="spellEnd"/>
            <w:r w:rsidRPr="00CF315D">
              <w:rPr>
                <w:bCs/>
                <w:lang w:val="en-US" w:bidi="es-ES"/>
              </w:rPr>
              <w:t xml:space="preserve"> </w:t>
            </w:r>
            <w:proofErr w:type="spellStart"/>
            <w:r w:rsidRPr="00CF315D">
              <w:rPr>
                <w:bCs/>
                <w:lang w:val="en-US" w:bidi="es-ES"/>
              </w:rPr>
              <w:t>anexo</w:t>
            </w:r>
            <w:proofErr w:type="spellEnd"/>
            <w:r w:rsidRPr="00CF315D">
              <w:rPr>
                <w:bCs/>
                <w:lang w:val="en-US" w:bidi="es-ES"/>
              </w:rPr>
              <w:t>)</w:t>
            </w:r>
          </w:p>
        </w:tc>
        <w:tc>
          <w:tcPr>
            <w:tcW w:w="1396" w:type="dxa"/>
          </w:tcPr>
          <w:p w:rsidR="006704A2" w:rsidRPr="001E632E" w:rsidRDefault="006704A2" w:rsidP="006D135C">
            <w:pPr>
              <w:spacing w:before="0" w:after="0" w:line="240" w:lineRule="auto"/>
              <w:rPr>
                <w:bCs/>
                <w:lang w:val="es-EC" w:bidi="es-ES"/>
              </w:rPr>
            </w:pPr>
          </w:p>
          <w:p w:rsidR="006704A2" w:rsidRPr="001E632E" w:rsidRDefault="006704A2" w:rsidP="006D135C">
            <w:pPr>
              <w:spacing w:before="0" w:after="0" w:line="240" w:lineRule="auto"/>
              <w:rPr>
                <w:bCs/>
                <w:lang w:val="es-EC" w:bidi="es-ES"/>
              </w:rPr>
            </w:pPr>
            <w:r w:rsidRPr="001E632E">
              <w:rPr>
                <w:bCs/>
                <w:lang w:val="es-EC" w:bidi="es-ES"/>
              </w:rPr>
              <w:t>Dos (02)</w:t>
            </w:r>
            <w:r w:rsidR="00D06A29" w:rsidRPr="001E632E">
              <w:rPr>
                <w:bCs/>
                <w:lang w:val="es-EC" w:bidi="es-ES"/>
              </w:rPr>
              <w:t xml:space="preserve"> </w:t>
            </w:r>
            <w:r w:rsidRPr="001E632E">
              <w:rPr>
                <w:bCs/>
                <w:lang w:val="es-EC" w:bidi="es-ES"/>
              </w:rPr>
              <w:t>semanas después de firmado el contrato.</w:t>
            </w:r>
          </w:p>
        </w:tc>
        <w:tc>
          <w:tcPr>
            <w:tcW w:w="1345" w:type="dxa"/>
          </w:tcPr>
          <w:p w:rsidR="006704A2" w:rsidRPr="001E632E" w:rsidRDefault="006704A2" w:rsidP="006D135C">
            <w:pPr>
              <w:spacing w:before="0" w:after="0" w:line="240" w:lineRule="auto"/>
              <w:rPr>
                <w:bCs/>
                <w:lang w:val="es-EC" w:bidi="es-ES"/>
              </w:rPr>
            </w:pPr>
          </w:p>
          <w:p w:rsidR="006704A2" w:rsidRPr="00CF315D" w:rsidRDefault="006704A2" w:rsidP="006D135C">
            <w:pPr>
              <w:spacing w:before="0" w:after="0" w:line="240" w:lineRule="auto"/>
              <w:rPr>
                <w:bCs/>
                <w:lang w:val="en-US" w:bidi="es-ES"/>
              </w:rPr>
            </w:pPr>
            <w:r w:rsidRPr="00CF315D">
              <w:rPr>
                <w:bCs/>
                <w:lang w:val="en-US" w:bidi="es-ES"/>
              </w:rPr>
              <w:t xml:space="preserve">1 </w:t>
            </w:r>
            <w:proofErr w:type="spellStart"/>
            <w:r w:rsidRPr="00CF315D">
              <w:rPr>
                <w:bCs/>
                <w:lang w:val="en-US" w:bidi="es-ES"/>
              </w:rPr>
              <w:t>semana</w:t>
            </w:r>
            <w:proofErr w:type="spellEnd"/>
          </w:p>
        </w:tc>
        <w:tc>
          <w:tcPr>
            <w:tcW w:w="1537" w:type="dxa"/>
          </w:tcPr>
          <w:p w:rsidR="006704A2" w:rsidRPr="001E632E" w:rsidRDefault="006704A2" w:rsidP="006D135C">
            <w:pPr>
              <w:spacing w:before="0" w:after="0" w:line="240" w:lineRule="auto"/>
              <w:rPr>
                <w:bCs/>
                <w:lang w:val="es-EC" w:bidi="es-ES"/>
              </w:rPr>
            </w:pPr>
          </w:p>
          <w:p w:rsidR="006704A2" w:rsidRPr="001E632E" w:rsidRDefault="006704A2" w:rsidP="006D135C">
            <w:pPr>
              <w:spacing w:before="0" w:after="0" w:line="240" w:lineRule="auto"/>
              <w:rPr>
                <w:bCs/>
                <w:lang w:val="es-EC" w:bidi="es-ES"/>
              </w:rPr>
            </w:pPr>
            <w:r w:rsidRPr="001E632E">
              <w:rPr>
                <w:bCs/>
                <w:i/>
                <w:lang w:val="es-EC" w:bidi="es-ES"/>
              </w:rPr>
              <w:t>Gerente Nacional área de desarrollo sostenible del PNUD Supervisor.</w:t>
            </w:r>
            <w:r w:rsidRPr="001E632E">
              <w:rPr>
                <w:bCs/>
                <w:lang w:val="es-EC" w:bidi="es-ES"/>
              </w:rPr>
              <w:t>)</w:t>
            </w:r>
          </w:p>
        </w:tc>
        <w:tc>
          <w:tcPr>
            <w:tcW w:w="1044" w:type="dxa"/>
          </w:tcPr>
          <w:p w:rsidR="006704A2" w:rsidRPr="001E632E" w:rsidRDefault="006704A2" w:rsidP="006D135C">
            <w:pPr>
              <w:spacing w:before="0" w:after="0" w:line="240" w:lineRule="auto"/>
              <w:rPr>
                <w:bCs/>
                <w:lang w:val="es-EC" w:bidi="es-ES"/>
              </w:rPr>
            </w:pPr>
          </w:p>
          <w:p w:rsidR="006704A2" w:rsidRPr="001E632E" w:rsidRDefault="006704A2" w:rsidP="006D135C">
            <w:pPr>
              <w:spacing w:before="0" w:after="0" w:line="240" w:lineRule="auto"/>
              <w:rPr>
                <w:bCs/>
                <w:lang w:val="es-EC" w:bidi="es-ES"/>
              </w:rPr>
            </w:pPr>
          </w:p>
          <w:p w:rsidR="006704A2" w:rsidRPr="001E632E" w:rsidRDefault="006704A2" w:rsidP="006D135C">
            <w:pPr>
              <w:spacing w:before="0" w:after="0" w:line="240" w:lineRule="auto"/>
              <w:rPr>
                <w:bCs/>
                <w:lang w:val="es-EC" w:bidi="es-ES"/>
              </w:rPr>
            </w:pPr>
          </w:p>
          <w:p w:rsidR="006704A2" w:rsidRPr="00CF315D" w:rsidRDefault="006704A2" w:rsidP="006D135C">
            <w:pPr>
              <w:spacing w:before="0" w:after="0" w:line="240" w:lineRule="auto"/>
              <w:rPr>
                <w:bCs/>
                <w:lang w:val="en-US" w:bidi="es-ES"/>
              </w:rPr>
            </w:pPr>
            <w:r w:rsidRPr="00CF315D">
              <w:rPr>
                <w:bCs/>
                <w:lang w:val="en-US" w:bidi="es-ES"/>
              </w:rPr>
              <w:t>10%</w:t>
            </w:r>
          </w:p>
        </w:tc>
      </w:tr>
      <w:tr w:rsidR="009C4E5F" w:rsidRPr="00CF315D" w:rsidTr="00B65E84">
        <w:trPr>
          <w:trHeight w:val="1537"/>
        </w:trPr>
        <w:tc>
          <w:tcPr>
            <w:tcW w:w="541" w:type="dxa"/>
          </w:tcPr>
          <w:p w:rsidR="009C4E5F" w:rsidRPr="00CF315D" w:rsidRDefault="009C4E5F" w:rsidP="00FE5CBB">
            <w:pPr>
              <w:spacing w:before="0" w:after="0" w:line="240" w:lineRule="auto"/>
              <w:rPr>
                <w:lang w:val="en-US" w:bidi="es-ES"/>
              </w:rPr>
            </w:pPr>
          </w:p>
          <w:p w:rsidR="009C4E5F" w:rsidRPr="00CF315D" w:rsidRDefault="009C4E5F" w:rsidP="00516D79">
            <w:pPr>
              <w:spacing w:before="0" w:after="0" w:line="240" w:lineRule="auto"/>
              <w:rPr>
                <w:lang w:val="en-US" w:bidi="es-ES"/>
              </w:rPr>
            </w:pPr>
          </w:p>
          <w:p w:rsidR="009C4E5F" w:rsidRPr="00CF315D" w:rsidRDefault="009C4E5F" w:rsidP="001318D8">
            <w:pPr>
              <w:spacing w:before="0" w:after="0" w:line="240" w:lineRule="auto"/>
              <w:rPr>
                <w:lang w:val="en-US" w:bidi="es-ES"/>
              </w:rPr>
            </w:pPr>
          </w:p>
          <w:p w:rsidR="009C4E5F" w:rsidRPr="00CF315D" w:rsidRDefault="009C4E5F" w:rsidP="000646E1">
            <w:pPr>
              <w:spacing w:before="0" w:after="0" w:line="240" w:lineRule="auto"/>
              <w:rPr>
                <w:lang w:val="en-US" w:bidi="es-ES"/>
              </w:rPr>
            </w:pPr>
          </w:p>
          <w:p w:rsidR="009C4E5F" w:rsidRPr="00CF315D" w:rsidRDefault="009C4E5F" w:rsidP="000646E1">
            <w:pPr>
              <w:spacing w:before="0" w:after="0" w:line="240" w:lineRule="auto"/>
              <w:rPr>
                <w:lang w:val="en-US" w:bidi="es-ES"/>
              </w:rPr>
            </w:pPr>
          </w:p>
          <w:p w:rsidR="009C4E5F" w:rsidRPr="00CF315D" w:rsidRDefault="009C4E5F" w:rsidP="000646E1">
            <w:pPr>
              <w:spacing w:before="0" w:after="0" w:line="240" w:lineRule="auto"/>
              <w:rPr>
                <w:lang w:val="en-US" w:bidi="es-ES"/>
              </w:rPr>
            </w:pPr>
          </w:p>
          <w:p w:rsidR="009C4E5F" w:rsidRPr="00CF315D" w:rsidRDefault="009C4E5F" w:rsidP="006D135C">
            <w:pPr>
              <w:spacing w:before="0" w:after="0" w:line="240" w:lineRule="auto"/>
              <w:rPr>
                <w:bCs/>
                <w:lang w:val="en-US" w:bidi="es-ES"/>
              </w:rPr>
            </w:pPr>
            <w:r w:rsidRPr="00CF315D">
              <w:rPr>
                <w:lang w:val="en-US" w:bidi="es-ES"/>
              </w:rPr>
              <w:t>2</w:t>
            </w:r>
          </w:p>
        </w:tc>
        <w:tc>
          <w:tcPr>
            <w:tcW w:w="3458" w:type="dxa"/>
          </w:tcPr>
          <w:p w:rsidR="009C4E5F" w:rsidRPr="001E632E" w:rsidRDefault="009C4E5F" w:rsidP="006D135C">
            <w:pPr>
              <w:spacing w:before="0" w:after="0" w:line="240" w:lineRule="auto"/>
              <w:rPr>
                <w:lang w:val="es-EC" w:bidi="es-ES"/>
              </w:rPr>
            </w:pPr>
            <w:r w:rsidRPr="001E632E">
              <w:rPr>
                <w:lang w:val="es-EC" w:bidi="es-ES"/>
              </w:rPr>
              <w:t xml:space="preserve">Documento compilado que contenga el Borrador del informe o primera versión en español con la evaluación en consonancia con el Esquema de Informe descrito en las guías. Presentación verbal (PPT) – presencial o por Skype y documento escrito con los resultados, conclusiones y recomendaciones de la evaluación (tener en cuenta Documento anexo, borrador de </w:t>
            </w:r>
            <w:proofErr w:type="spellStart"/>
            <w:r w:rsidRPr="001E632E">
              <w:rPr>
                <w:lang w:val="es-EC" w:bidi="es-ES"/>
              </w:rPr>
              <w:t>Traking</w:t>
            </w:r>
            <w:proofErr w:type="spellEnd"/>
            <w:r w:rsidRPr="001E632E">
              <w:rPr>
                <w:lang w:val="es-EC" w:bidi="es-ES"/>
              </w:rPr>
              <w:t xml:space="preserve"> </w:t>
            </w:r>
            <w:proofErr w:type="spellStart"/>
            <w:r w:rsidRPr="001E632E">
              <w:rPr>
                <w:lang w:val="es-EC" w:bidi="es-ES"/>
              </w:rPr>
              <w:t>tool</w:t>
            </w:r>
            <w:proofErr w:type="spellEnd"/>
            <w:r w:rsidRPr="001E632E">
              <w:rPr>
                <w:lang w:val="es-EC" w:bidi="es-ES"/>
              </w:rPr>
              <w:t xml:space="preserve">, Management Response, la sección de Core </w:t>
            </w:r>
            <w:proofErr w:type="spellStart"/>
            <w:r w:rsidRPr="001E632E">
              <w:rPr>
                <w:lang w:val="es-EC" w:bidi="es-ES"/>
              </w:rPr>
              <w:lastRenderedPageBreak/>
              <w:t>Indicators</w:t>
            </w:r>
            <w:proofErr w:type="spellEnd"/>
            <w:r w:rsidRPr="001E632E">
              <w:rPr>
                <w:lang w:val="es-EC" w:bidi="es-ES"/>
              </w:rPr>
              <w:t xml:space="preserve">); este debe contener </w:t>
            </w:r>
            <w:proofErr w:type="gramStart"/>
            <w:r w:rsidRPr="001E632E">
              <w:rPr>
                <w:lang w:val="es-EC" w:bidi="es-ES"/>
              </w:rPr>
              <w:t>el resultados</w:t>
            </w:r>
            <w:proofErr w:type="gramEnd"/>
            <w:r w:rsidRPr="001E632E">
              <w:rPr>
                <w:lang w:val="es-EC" w:bidi="es-ES"/>
              </w:rPr>
              <w:t xml:space="preserve"> de las entrevistas realizadas y en tal sentido, debe ser posterior a</w:t>
            </w:r>
          </w:p>
          <w:p w:rsidR="009C4E5F" w:rsidRPr="00CF315D" w:rsidRDefault="009C4E5F" w:rsidP="006D135C">
            <w:pPr>
              <w:spacing w:before="0" w:after="0" w:line="240" w:lineRule="auto"/>
              <w:rPr>
                <w:bCs/>
                <w:lang w:val="en-US" w:bidi="es-ES"/>
              </w:rPr>
            </w:pPr>
            <w:r w:rsidRPr="00CF315D">
              <w:rPr>
                <w:lang w:val="en-US" w:bidi="es-ES"/>
              </w:rPr>
              <w:t xml:space="preserve">la </w:t>
            </w:r>
            <w:proofErr w:type="spellStart"/>
            <w:r w:rsidRPr="00CF315D">
              <w:rPr>
                <w:lang w:val="en-US" w:bidi="es-ES"/>
              </w:rPr>
              <w:t>misión</w:t>
            </w:r>
            <w:proofErr w:type="spellEnd"/>
            <w:r w:rsidRPr="00CF315D">
              <w:rPr>
                <w:lang w:val="en-US" w:bidi="es-ES"/>
              </w:rPr>
              <w:t>.</w:t>
            </w:r>
          </w:p>
        </w:tc>
        <w:tc>
          <w:tcPr>
            <w:tcW w:w="1396" w:type="dxa"/>
          </w:tcPr>
          <w:p w:rsidR="009C4E5F" w:rsidRPr="00CF315D" w:rsidRDefault="009C4E5F" w:rsidP="006D135C">
            <w:pPr>
              <w:spacing w:before="0" w:after="0" w:line="240" w:lineRule="auto"/>
              <w:rPr>
                <w:lang w:val="en-US" w:bidi="es-ES"/>
              </w:rPr>
            </w:pPr>
          </w:p>
          <w:p w:rsidR="009C4E5F" w:rsidRPr="00CF315D" w:rsidRDefault="009C4E5F" w:rsidP="006D135C">
            <w:pPr>
              <w:spacing w:before="0" w:after="0" w:line="240" w:lineRule="auto"/>
              <w:rPr>
                <w:lang w:val="en-US" w:bidi="es-ES"/>
              </w:rPr>
            </w:pPr>
          </w:p>
          <w:p w:rsidR="009C4E5F" w:rsidRPr="00CF315D" w:rsidRDefault="009C4E5F" w:rsidP="006D135C">
            <w:pPr>
              <w:spacing w:before="0" w:after="0" w:line="240" w:lineRule="auto"/>
              <w:rPr>
                <w:lang w:val="en-US" w:bidi="es-ES"/>
              </w:rPr>
            </w:pPr>
          </w:p>
          <w:p w:rsidR="009C4E5F" w:rsidRPr="00CF315D" w:rsidRDefault="009C4E5F" w:rsidP="006D135C">
            <w:pPr>
              <w:spacing w:before="0" w:after="0" w:line="240" w:lineRule="auto"/>
              <w:rPr>
                <w:lang w:val="en-US" w:bidi="es-ES"/>
              </w:rPr>
            </w:pPr>
          </w:p>
          <w:p w:rsidR="009C4E5F" w:rsidRPr="00CF315D" w:rsidRDefault="009C4E5F" w:rsidP="006D135C">
            <w:pPr>
              <w:spacing w:before="0" w:after="0" w:line="240" w:lineRule="auto"/>
              <w:rPr>
                <w:lang w:val="en-US" w:bidi="es-ES"/>
              </w:rPr>
            </w:pPr>
          </w:p>
          <w:p w:rsidR="009C4E5F" w:rsidRPr="00CF315D" w:rsidRDefault="009C4E5F" w:rsidP="006D135C">
            <w:pPr>
              <w:spacing w:before="0" w:after="0" w:line="240" w:lineRule="auto"/>
              <w:rPr>
                <w:bCs/>
                <w:lang w:val="en-US" w:bidi="es-ES"/>
              </w:rPr>
            </w:pPr>
            <w:r w:rsidRPr="00CF315D">
              <w:rPr>
                <w:lang w:val="en-US" w:bidi="es-ES"/>
              </w:rPr>
              <w:t xml:space="preserve">Tres (03) </w:t>
            </w:r>
            <w:proofErr w:type="spellStart"/>
            <w:r w:rsidRPr="00CF315D">
              <w:rPr>
                <w:lang w:val="en-US" w:bidi="es-ES"/>
              </w:rPr>
              <w:t>meses</w:t>
            </w:r>
            <w:proofErr w:type="spellEnd"/>
          </w:p>
        </w:tc>
        <w:tc>
          <w:tcPr>
            <w:tcW w:w="1345" w:type="dxa"/>
          </w:tcPr>
          <w:p w:rsidR="009C4E5F" w:rsidRPr="00CF315D" w:rsidRDefault="009C4E5F" w:rsidP="006D135C">
            <w:pPr>
              <w:spacing w:before="0" w:after="0" w:line="240" w:lineRule="auto"/>
              <w:rPr>
                <w:lang w:val="en-US" w:bidi="es-ES"/>
              </w:rPr>
            </w:pPr>
          </w:p>
          <w:p w:rsidR="009C4E5F" w:rsidRPr="00CF315D" w:rsidRDefault="009C4E5F" w:rsidP="006D135C">
            <w:pPr>
              <w:spacing w:before="0" w:after="0" w:line="240" w:lineRule="auto"/>
              <w:rPr>
                <w:lang w:val="en-US" w:bidi="es-ES"/>
              </w:rPr>
            </w:pPr>
          </w:p>
          <w:p w:rsidR="009C4E5F" w:rsidRPr="00CF315D" w:rsidRDefault="009C4E5F" w:rsidP="006D135C">
            <w:pPr>
              <w:spacing w:before="0" w:after="0" w:line="240" w:lineRule="auto"/>
              <w:rPr>
                <w:lang w:val="en-US" w:bidi="es-ES"/>
              </w:rPr>
            </w:pPr>
          </w:p>
          <w:p w:rsidR="009C4E5F" w:rsidRPr="00CF315D" w:rsidRDefault="009C4E5F" w:rsidP="006D135C">
            <w:pPr>
              <w:spacing w:before="0" w:after="0" w:line="240" w:lineRule="auto"/>
              <w:rPr>
                <w:lang w:val="en-US" w:bidi="es-ES"/>
              </w:rPr>
            </w:pPr>
          </w:p>
          <w:p w:rsidR="009C4E5F" w:rsidRPr="00CF315D" w:rsidRDefault="009C4E5F" w:rsidP="006D135C">
            <w:pPr>
              <w:spacing w:before="0" w:after="0" w:line="240" w:lineRule="auto"/>
              <w:rPr>
                <w:lang w:val="en-US" w:bidi="es-ES"/>
              </w:rPr>
            </w:pPr>
          </w:p>
          <w:p w:rsidR="009C4E5F" w:rsidRPr="00CF315D" w:rsidRDefault="009C4E5F" w:rsidP="006D135C">
            <w:pPr>
              <w:spacing w:before="0" w:after="0" w:line="240" w:lineRule="auto"/>
              <w:rPr>
                <w:lang w:val="en-US" w:bidi="es-ES"/>
              </w:rPr>
            </w:pPr>
          </w:p>
          <w:p w:rsidR="009C4E5F" w:rsidRPr="00CF315D" w:rsidRDefault="009C4E5F" w:rsidP="006D135C">
            <w:pPr>
              <w:spacing w:before="0" w:after="0" w:line="240" w:lineRule="auto"/>
              <w:rPr>
                <w:bCs/>
                <w:lang w:val="en-US" w:bidi="es-ES"/>
              </w:rPr>
            </w:pPr>
            <w:r w:rsidRPr="00CF315D">
              <w:rPr>
                <w:lang w:val="en-US" w:bidi="es-ES"/>
              </w:rPr>
              <w:t xml:space="preserve">2 </w:t>
            </w:r>
            <w:proofErr w:type="spellStart"/>
            <w:r w:rsidRPr="00CF315D">
              <w:rPr>
                <w:lang w:val="en-US" w:bidi="es-ES"/>
              </w:rPr>
              <w:t>semanas</w:t>
            </w:r>
            <w:proofErr w:type="spellEnd"/>
          </w:p>
        </w:tc>
        <w:tc>
          <w:tcPr>
            <w:tcW w:w="1537" w:type="dxa"/>
          </w:tcPr>
          <w:p w:rsidR="009C4E5F" w:rsidRPr="001E632E" w:rsidRDefault="009C4E5F" w:rsidP="006D135C">
            <w:pPr>
              <w:spacing w:before="0" w:after="0" w:line="240" w:lineRule="auto"/>
              <w:rPr>
                <w:lang w:val="es-EC" w:bidi="es-ES"/>
              </w:rPr>
            </w:pPr>
          </w:p>
          <w:p w:rsidR="009C4E5F" w:rsidRPr="001E632E" w:rsidRDefault="009C4E5F" w:rsidP="006D135C">
            <w:pPr>
              <w:spacing w:before="0" w:after="0" w:line="240" w:lineRule="auto"/>
              <w:rPr>
                <w:lang w:val="es-EC" w:bidi="es-ES"/>
              </w:rPr>
            </w:pPr>
          </w:p>
          <w:p w:rsidR="009C4E5F" w:rsidRPr="001E632E" w:rsidRDefault="009C4E5F" w:rsidP="006D135C">
            <w:pPr>
              <w:spacing w:before="0" w:after="0" w:line="240" w:lineRule="auto"/>
              <w:rPr>
                <w:lang w:val="es-EC" w:bidi="es-ES"/>
              </w:rPr>
            </w:pPr>
          </w:p>
          <w:p w:rsidR="009C4E5F" w:rsidRPr="001E632E" w:rsidRDefault="009C4E5F" w:rsidP="00AC6A80">
            <w:pPr>
              <w:spacing w:before="0" w:after="0" w:line="240" w:lineRule="auto"/>
              <w:rPr>
                <w:lang w:val="es-EC" w:bidi="es-ES"/>
              </w:rPr>
            </w:pPr>
          </w:p>
          <w:p w:rsidR="009C4E5F" w:rsidRPr="001E632E" w:rsidRDefault="009C4E5F" w:rsidP="00AC6A80">
            <w:pPr>
              <w:spacing w:before="0" w:after="0" w:line="240" w:lineRule="auto"/>
              <w:rPr>
                <w:bCs/>
                <w:lang w:val="es-EC" w:bidi="es-ES"/>
              </w:rPr>
            </w:pPr>
            <w:r w:rsidRPr="001E632E">
              <w:rPr>
                <w:i/>
                <w:lang w:val="es-EC" w:bidi="es-ES"/>
              </w:rPr>
              <w:t>Gerente Nacional área de desarrollo sostenible del PNUD Supervisor.</w:t>
            </w:r>
            <w:r w:rsidRPr="001E632E">
              <w:rPr>
                <w:lang w:val="es-EC" w:bidi="es-ES"/>
              </w:rPr>
              <w:t>)</w:t>
            </w:r>
          </w:p>
        </w:tc>
        <w:tc>
          <w:tcPr>
            <w:tcW w:w="1044" w:type="dxa"/>
          </w:tcPr>
          <w:p w:rsidR="009C4E5F" w:rsidRPr="001E632E" w:rsidRDefault="009C4E5F" w:rsidP="00AC6A80">
            <w:pPr>
              <w:spacing w:before="0" w:after="0" w:line="240" w:lineRule="auto"/>
              <w:rPr>
                <w:lang w:val="es-EC" w:bidi="es-ES"/>
              </w:rPr>
            </w:pPr>
          </w:p>
          <w:p w:rsidR="009C4E5F" w:rsidRPr="001E632E" w:rsidRDefault="009C4E5F" w:rsidP="00AC6A80">
            <w:pPr>
              <w:spacing w:before="0" w:after="0" w:line="240" w:lineRule="auto"/>
              <w:rPr>
                <w:lang w:val="es-EC" w:bidi="es-ES"/>
              </w:rPr>
            </w:pPr>
          </w:p>
          <w:p w:rsidR="009C4E5F" w:rsidRPr="001E632E" w:rsidRDefault="009C4E5F" w:rsidP="00AC6A80">
            <w:pPr>
              <w:spacing w:before="0" w:after="0" w:line="240" w:lineRule="auto"/>
              <w:rPr>
                <w:lang w:val="es-EC" w:bidi="es-ES"/>
              </w:rPr>
            </w:pPr>
          </w:p>
          <w:p w:rsidR="009C4E5F" w:rsidRPr="001E632E" w:rsidRDefault="009C4E5F" w:rsidP="00AC6A80">
            <w:pPr>
              <w:spacing w:before="0" w:after="0" w:line="240" w:lineRule="auto"/>
              <w:rPr>
                <w:lang w:val="es-EC" w:bidi="es-ES"/>
              </w:rPr>
            </w:pPr>
          </w:p>
          <w:p w:rsidR="009C4E5F" w:rsidRPr="001E632E" w:rsidRDefault="009C4E5F" w:rsidP="003E5BB2">
            <w:pPr>
              <w:spacing w:before="0" w:after="0" w:line="240" w:lineRule="auto"/>
              <w:rPr>
                <w:lang w:val="es-EC" w:bidi="es-ES"/>
              </w:rPr>
            </w:pPr>
          </w:p>
          <w:p w:rsidR="009C4E5F" w:rsidRPr="001E632E" w:rsidRDefault="009C4E5F" w:rsidP="003E5BB2">
            <w:pPr>
              <w:spacing w:before="0" w:after="0" w:line="240" w:lineRule="auto"/>
              <w:rPr>
                <w:lang w:val="es-EC" w:bidi="es-ES"/>
              </w:rPr>
            </w:pPr>
          </w:p>
          <w:p w:rsidR="009C4E5F" w:rsidRPr="00CF315D" w:rsidRDefault="009C4E5F" w:rsidP="001D0FD2">
            <w:pPr>
              <w:spacing w:before="0" w:after="0" w:line="240" w:lineRule="auto"/>
              <w:rPr>
                <w:bCs/>
                <w:lang w:val="en-US" w:bidi="es-ES"/>
              </w:rPr>
            </w:pPr>
            <w:r w:rsidRPr="00CF315D">
              <w:rPr>
                <w:lang w:val="en-US" w:bidi="es-ES"/>
              </w:rPr>
              <w:t>40 %</w:t>
            </w:r>
          </w:p>
        </w:tc>
      </w:tr>
      <w:tr w:rsidR="009C4E5F" w:rsidRPr="00CF315D" w:rsidTr="00B65E84">
        <w:trPr>
          <w:trHeight w:val="1537"/>
        </w:trPr>
        <w:tc>
          <w:tcPr>
            <w:tcW w:w="541" w:type="dxa"/>
          </w:tcPr>
          <w:p w:rsidR="009C4E5F" w:rsidRPr="00CF315D" w:rsidRDefault="009C4E5F" w:rsidP="00FE5CBB">
            <w:pPr>
              <w:spacing w:before="0" w:after="0" w:line="240" w:lineRule="auto"/>
              <w:rPr>
                <w:lang w:val="en-US" w:bidi="es-ES"/>
              </w:rPr>
            </w:pPr>
          </w:p>
          <w:p w:rsidR="009C4E5F" w:rsidRPr="00CF315D" w:rsidRDefault="009C4E5F" w:rsidP="00516D79">
            <w:pPr>
              <w:spacing w:before="0" w:after="0" w:line="240" w:lineRule="auto"/>
              <w:rPr>
                <w:lang w:val="en-US" w:bidi="es-ES"/>
              </w:rPr>
            </w:pPr>
          </w:p>
          <w:p w:rsidR="009C4E5F" w:rsidRPr="00CF315D" w:rsidRDefault="009C4E5F" w:rsidP="001318D8">
            <w:pPr>
              <w:spacing w:before="0" w:after="0" w:line="240" w:lineRule="auto"/>
              <w:rPr>
                <w:lang w:val="en-US" w:bidi="es-ES"/>
              </w:rPr>
            </w:pPr>
          </w:p>
          <w:p w:rsidR="009C4E5F" w:rsidRPr="00CF315D" w:rsidRDefault="009C4E5F" w:rsidP="000646E1">
            <w:pPr>
              <w:spacing w:before="0" w:after="0" w:line="240" w:lineRule="auto"/>
              <w:rPr>
                <w:bCs/>
                <w:lang w:val="en-US" w:bidi="es-ES"/>
              </w:rPr>
            </w:pPr>
            <w:r w:rsidRPr="00CF315D">
              <w:rPr>
                <w:lang w:val="en-US" w:bidi="es-ES"/>
              </w:rPr>
              <w:t>3</w:t>
            </w:r>
          </w:p>
        </w:tc>
        <w:tc>
          <w:tcPr>
            <w:tcW w:w="3458" w:type="dxa"/>
          </w:tcPr>
          <w:p w:rsidR="009C4E5F" w:rsidRPr="001E632E" w:rsidRDefault="009C4E5F" w:rsidP="000646E1">
            <w:pPr>
              <w:spacing w:before="0" w:after="0" w:line="240" w:lineRule="auto"/>
              <w:rPr>
                <w:lang w:val="es-EC" w:bidi="es-ES"/>
              </w:rPr>
            </w:pPr>
            <w:r w:rsidRPr="001E632E">
              <w:rPr>
                <w:lang w:val="es-EC" w:bidi="es-ES"/>
              </w:rPr>
              <w:t xml:space="preserve">Documento compilado que contenga el Informe final revisado en inglés y en español con itinerario de misiones de la evaluación final del proyecto, donde se detalle cómo se han abordado (o no), en el informe final, todos los comentarios recibidos. (tener en cuenta Documento anexo, </w:t>
            </w:r>
            <w:proofErr w:type="spellStart"/>
            <w:r w:rsidRPr="001E632E">
              <w:rPr>
                <w:lang w:val="es-EC" w:bidi="es-ES"/>
              </w:rPr>
              <w:t>Traking</w:t>
            </w:r>
            <w:proofErr w:type="spellEnd"/>
            <w:r w:rsidRPr="001E632E">
              <w:rPr>
                <w:lang w:val="es-EC" w:bidi="es-ES"/>
              </w:rPr>
              <w:t xml:space="preserve"> </w:t>
            </w:r>
            <w:proofErr w:type="spellStart"/>
            <w:r w:rsidRPr="001E632E">
              <w:rPr>
                <w:lang w:val="es-EC" w:bidi="es-ES"/>
              </w:rPr>
              <w:t>tool</w:t>
            </w:r>
            <w:proofErr w:type="spellEnd"/>
            <w:r w:rsidRPr="001E632E">
              <w:rPr>
                <w:lang w:val="es-EC" w:bidi="es-ES"/>
              </w:rPr>
              <w:t xml:space="preserve"> final, la sección</w:t>
            </w:r>
          </w:p>
          <w:p w:rsidR="009C4E5F" w:rsidRPr="001E632E" w:rsidRDefault="009C4E5F" w:rsidP="000646E1">
            <w:pPr>
              <w:spacing w:before="0" w:after="0" w:line="240" w:lineRule="auto"/>
              <w:rPr>
                <w:bCs/>
                <w:lang w:val="es-EC" w:bidi="es-ES"/>
              </w:rPr>
            </w:pPr>
            <w:r w:rsidRPr="001E632E">
              <w:rPr>
                <w:lang w:val="es-EC" w:bidi="es-ES"/>
              </w:rPr>
              <w:t xml:space="preserve">de Core </w:t>
            </w:r>
            <w:proofErr w:type="spellStart"/>
            <w:r w:rsidRPr="001E632E">
              <w:rPr>
                <w:lang w:val="es-EC" w:bidi="es-ES"/>
              </w:rPr>
              <w:t>Indicators</w:t>
            </w:r>
            <w:proofErr w:type="spellEnd"/>
            <w:r w:rsidRPr="001E632E">
              <w:rPr>
                <w:lang w:val="es-EC" w:bidi="es-ES"/>
              </w:rPr>
              <w:t xml:space="preserve"> y el Management Response)</w:t>
            </w:r>
          </w:p>
        </w:tc>
        <w:tc>
          <w:tcPr>
            <w:tcW w:w="1396" w:type="dxa"/>
          </w:tcPr>
          <w:p w:rsidR="009C4E5F" w:rsidRPr="001E632E" w:rsidRDefault="009C4E5F" w:rsidP="006D135C">
            <w:pPr>
              <w:spacing w:before="0" w:after="0" w:line="240" w:lineRule="auto"/>
              <w:rPr>
                <w:lang w:val="es-EC" w:bidi="es-ES"/>
              </w:rPr>
            </w:pPr>
          </w:p>
          <w:p w:rsidR="009C4E5F" w:rsidRPr="001E632E" w:rsidRDefault="009C4E5F" w:rsidP="006D135C">
            <w:pPr>
              <w:spacing w:before="0" w:after="0" w:line="240" w:lineRule="auto"/>
              <w:rPr>
                <w:lang w:val="es-EC" w:bidi="es-ES"/>
              </w:rPr>
            </w:pPr>
          </w:p>
          <w:p w:rsidR="009C4E5F" w:rsidRPr="001E632E" w:rsidRDefault="009C4E5F" w:rsidP="006D135C">
            <w:pPr>
              <w:spacing w:before="0" w:after="0" w:line="240" w:lineRule="auto"/>
              <w:rPr>
                <w:lang w:val="es-EC" w:bidi="es-ES"/>
              </w:rPr>
            </w:pPr>
          </w:p>
          <w:p w:rsidR="009C4E5F" w:rsidRPr="00CF315D" w:rsidRDefault="009C4E5F" w:rsidP="006D135C">
            <w:pPr>
              <w:spacing w:before="0" w:after="0" w:line="240" w:lineRule="auto"/>
              <w:rPr>
                <w:lang w:val="en-US" w:bidi="es-ES"/>
              </w:rPr>
            </w:pPr>
            <w:r w:rsidRPr="00CF315D">
              <w:rPr>
                <w:lang w:val="en-US" w:bidi="es-ES"/>
              </w:rPr>
              <w:t>Cinco (05) y</w:t>
            </w:r>
          </w:p>
          <w:p w:rsidR="009C4E5F" w:rsidRPr="00CF315D" w:rsidRDefault="009C4E5F" w:rsidP="006D135C">
            <w:pPr>
              <w:spacing w:before="0" w:after="0" w:line="240" w:lineRule="auto"/>
              <w:rPr>
                <w:bCs/>
                <w:lang w:val="en-US" w:bidi="es-ES"/>
              </w:rPr>
            </w:pPr>
            <w:r w:rsidRPr="00CF315D">
              <w:rPr>
                <w:lang w:val="en-US" w:bidi="es-ES"/>
              </w:rPr>
              <w:t xml:space="preserve">15 </w:t>
            </w:r>
            <w:proofErr w:type="spellStart"/>
            <w:r w:rsidRPr="00CF315D">
              <w:rPr>
                <w:lang w:val="en-US" w:bidi="es-ES"/>
              </w:rPr>
              <w:t>días</w:t>
            </w:r>
            <w:proofErr w:type="spellEnd"/>
          </w:p>
        </w:tc>
        <w:tc>
          <w:tcPr>
            <w:tcW w:w="1345" w:type="dxa"/>
          </w:tcPr>
          <w:p w:rsidR="009C4E5F" w:rsidRPr="00CF315D" w:rsidRDefault="009C4E5F" w:rsidP="006D135C">
            <w:pPr>
              <w:spacing w:before="0" w:after="0" w:line="240" w:lineRule="auto"/>
              <w:rPr>
                <w:lang w:val="en-US" w:bidi="es-ES"/>
              </w:rPr>
            </w:pPr>
          </w:p>
          <w:p w:rsidR="009C4E5F" w:rsidRPr="00CF315D" w:rsidRDefault="009C4E5F" w:rsidP="006D135C">
            <w:pPr>
              <w:spacing w:before="0" w:after="0" w:line="240" w:lineRule="auto"/>
              <w:rPr>
                <w:lang w:val="en-US" w:bidi="es-ES"/>
              </w:rPr>
            </w:pPr>
          </w:p>
          <w:p w:rsidR="009C4E5F" w:rsidRPr="00CF315D" w:rsidRDefault="009C4E5F" w:rsidP="006D135C">
            <w:pPr>
              <w:spacing w:before="0" w:after="0" w:line="240" w:lineRule="auto"/>
              <w:rPr>
                <w:lang w:val="en-US" w:bidi="es-ES"/>
              </w:rPr>
            </w:pPr>
          </w:p>
          <w:p w:rsidR="009C4E5F" w:rsidRPr="00CF315D" w:rsidRDefault="009C4E5F" w:rsidP="006D135C">
            <w:pPr>
              <w:spacing w:before="0" w:after="0" w:line="240" w:lineRule="auto"/>
              <w:rPr>
                <w:bCs/>
                <w:lang w:val="en-US" w:bidi="es-ES"/>
              </w:rPr>
            </w:pPr>
            <w:r w:rsidRPr="00CF315D">
              <w:rPr>
                <w:lang w:val="en-US" w:bidi="es-ES"/>
              </w:rPr>
              <w:t xml:space="preserve">2 </w:t>
            </w:r>
            <w:proofErr w:type="spellStart"/>
            <w:r w:rsidRPr="00CF315D">
              <w:rPr>
                <w:lang w:val="en-US" w:bidi="es-ES"/>
              </w:rPr>
              <w:t>semanas</w:t>
            </w:r>
            <w:proofErr w:type="spellEnd"/>
          </w:p>
        </w:tc>
        <w:tc>
          <w:tcPr>
            <w:tcW w:w="1537" w:type="dxa"/>
          </w:tcPr>
          <w:p w:rsidR="009C4E5F" w:rsidRPr="001E632E" w:rsidRDefault="009C4E5F" w:rsidP="006D135C">
            <w:pPr>
              <w:spacing w:before="0" w:after="0" w:line="240" w:lineRule="auto"/>
              <w:rPr>
                <w:lang w:val="es-EC" w:bidi="es-ES"/>
              </w:rPr>
            </w:pPr>
          </w:p>
          <w:p w:rsidR="009C4E5F" w:rsidRPr="001E632E" w:rsidRDefault="009C4E5F" w:rsidP="006D135C">
            <w:pPr>
              <w:spacing w:before="0" w:after="0" w:line="240" w:lineRule="auto"/>
              <w:rPr>
                <w:lang w:val="es-EC" w:bidi="es-ES"/>
              </w:rPr>
            </w:pPr>
          </w:p>
          <w:p w:rsidR="009C4E5F" w:rsidRPr="001E632E" w:rsidRDefault="009C4E5F" w:rsidP="006D135C">
            <w:pPr>
              <w:spacing w:before="0" w:after="0" w:line="240" w:lineRule="auto"/>
              <w:rPr>
                <w:bCs/>
                <w:lang w:val="es-EC" w:bidi="es-ES"/>
              </w:rPr>
            </w:pPr>
            <w:r w:rsidRPr="001E632E">
              <w:rPr>
                <w:i/>
                <w:lang w:val="es-EC" w:bidi="es-ES"/>
              </w:rPr>
              <w:t>Gerente Nacional área de desarrollo sostenible del PNUD Supervisor.</w:t>
            </w:r>
            <w:r w:rsidRPr="001E632E">
              <w:rPr>
                <w:lang w:val="es-EC" w:bidi="es-ES"/>
              </w:rPr>
              <w:t>)</w:t>
            </w:r>
          </w:p>
        </w:tc>
        <w:tc>
          <w:tcPr>
            <w:tcW w:w="1044" w:type="dxa"/>
          </w:tcPr>
          <w:p w:rsidR="009C4E5F" w:rsidRPr="001E632E" w:rsidRDefault="009C4E5F" w:rsidP="006D135C">
            <w:pPr>
              <w:spacing w:before="0" w:after="0" w:line="240" w:lineRule="auto"/>
              <w:rPr>
                <w:lang w:val="es-EC" w:bidi="es-ES"/>
              </w:rPr>
            </w:pPr>
          </w:p>
          <w:p w:rsidR="009C4E5F" w:rsidRPr="001E632E" w:rsidRDefault="009C4E5F" w:rsidP="006D135C">
            <w:pPr>
              <w:spacing w:before="0" w:after="0" w:line="240" w:lineRule="auto"/>
              <w:rPr>
                <w:lang w:val="es-EC" w:bidi="es-ES"/>
              </w:rPr>
            </w:pPr>
          </w:p>
          <w:p w:rsidR="009C4E5F" w:rsidRPr="001E632E" w:rsidRDefault="009C4E5F" w:rsidP="006D135C">
            <w:pPr>
              <w:spacing w:before="0" w:after="0" w:line="240" w:lineRule="auto"/>
              <w:rPr>
                <w:lang w:val="es-EC" w:bidi="es-ES"/>
              </w:rPr>
            </w:pPr>
          </w:p>
          <w:p w:rsidR="009C4E5F" w:rsidRPr="00CF315D" w:rsidRDefault="009C4E5F" w:rsidP="006D135C">
            <w:pPr>
              <w:spacing w:before="0" w:after="0" w:line="240" w:lineRule="auto"/>
              <w:rPr>
                <w:bCs/>
                <w:lang w:val="en-US" w:bidi="es-ES"/>
              </w:rPr>
            </w:pPr>
            <w:r w:rsidRPr="00CF315D">
              <w:rPr>
                <w:lang w:val="en-US" w:bidi="es-ES"/>
              </w:rPr>
              <w:t>50 %</w:t>
            </w:r>
          </w:p>
        </w:tc>
      </w:tr>
    </w:tbl>
    <w:p w:rsidR="006704A2" w:rsidRPr="001E632E" w:rsidRDefault="006704A2" w:rsidP="006D135C">
      <w:pPr>
        <w:spacing w:before="0" w:after="0" w:line="240" w:lineRule="auto"/>
        <w:rPr>
          <w:lang w:val="es-EC" w:bidi="es-ES"/>
        </w:rPr>
      </w:pPr>
      <w:r w:rsidRPr="001E632E">
        <w:rPr>
          <w:lang w:val="es-EC" w:bidi="es-ES"/>
        </w:rPr>
        <w:t>Nota: El trabajo se puede hacer y ser completado fuera de las oficinas, pocas visitas en la oficina para la coordinación serán necesarios.</w:t>
      </w:r>
    </w:p>
    <w:p w:rsidR="006D135C" w:rsidRPr="001E632E" w:rsidRDefault="006D135C" w:rsidP="006D135C">
      <w:pPr>
        <w:spacing w:before="0" w:after="0" w:line="240" w:lineRule="auto"/>
        <w:rPr>
          <w:lang w:val="es-EC" w:bidi="es-ES"/>
        </w:rPr>
      </w:pPr>
    </w:p>
    <w:p w:rsidR="006704A2" w:rsidRPr="001E632E" w:rsidRDefault="00D06A29" w:rsidP="006D135C">
      <w:pPr>
        <w:spacing w:before="0" w:after="0" w:line="240" w:lineRule="auto"/>
        <w:rPr>
          <w:lang w:val="es-EC" w:bidi="es-ES"/>
        </w:rPr>
      </w:pPr>
      <w:r w:rsidRPr="001E632E">
        <w:rPr>
          <w:lang w:val="es-EC" w:bidi="es-ES"/>
        </w:rPr>
        <w:t xml:space="preserve">9. </w:t>
      </w:r>
      <w:r w:rsidR="006704A2" w:rsidRPr="001E632E">
        <w:rPr>
          <w:lang w:val="es-EC" w:bidi="es-ES"/>
        </w:rPr>
        <w:t>Duración del contrato</w:t>
      </w:r>
    </w:p>
    <w:p w:rsidR="006704A2" w:rsidRPr="001E632E" w:rsidRDefault="006704A2" w:rsidP="006D135C">
      <w:pPr>
        <w:spacing w:before="0" w:after="0" w:line="240" w:lineRule="auto"/>
        <w:rPr>
          <w:lang w:val="es-EC" w:bidi="es-ES"/>
        </w:rPr>
      </w:pPr>
      <w:r w:rsidRPr="001E632E">
        <w:rPr>
          <w:lang w:val="es-EC" w:bidi="es-ES"/>
        </w:rPr>
        <w:t>6 meses</w:t>
      </w:r>
    </w:p>
    <w:p w:rsidR="006D135C" w:rsidRPr="001E632E" w:rsidRDefault="006D135C" w:rsidP="006D135C">
      <w:pPr>
        <w:spacing w:before="0" w:after="0" w:line="240" w:lineRule="auto"/>
        <w:rPr>
          <w:lang w:val="es-EC" w:bidi="es-ES"/>
        </w:rPr>
      </w:pPr>
    </w:p>
    <w:p w:rsidR="006704A2" w:rsidRPr="001E632E" w:rsidRDefault="00D06A29" w:rsidP="006D135C">
      <w:pPr>
        <w:spacing w:before="0" w:after="0" w:line="240" w:lineRule="auto"/>
        <w:rPr>
          <w:lang w:val="es-EC" w:bidi="es-ES"/>
        </w:rPr>
      </w:pPr>
      <w:r w:rsidRPr="001E632E">
        <w:rPr>
          <w:lang w:val="es-EC" w:bidi="es-ES"/>
        </w:rPr>
        <w:t xml:space="preserve">10. </w:t>
      </w:r>
      <w:r w:rsidR="006704A2" w:rsidRPr="001E632E">
        <w:rPr>
          <w:lang w:val="es-EC" w:bidi="es-ES"/>
        </w:rPr>
        <w:t>Supervisión del contrato</w:t>
      </w:r>
    </w:p>
    <w:p w:rsidR="006704A2" w:rsidRPr="001E632E" w:rsidRDefault="006704A2" w:rsidP="006D135C">
      <w:pPr>
        <w:spacing w:before="0" w:after="0" w:line="240" w:lineRule="auto"/>
        <w:rPr>
          <w:lang w:val="es-EC" w:bidi="es-ES"/>
        </w:rPr>
      </w:pPr>
      <w:r w:rsidRPr="001E632E">
        <w:rPr>
          <w:lang w:val="es-EC" w:bidi="es-ES"/>
        </w:rPr>
        <w:t>Gerente Nacional Área De Desarrollo Sostenible Del PNUD / Profesional Especializado Desarrollo Sostenible.</w:t>
      </w:r>
    </w:p>
    <w:p w:rsidR="006D135C" w:rsidRPr="001E632E" w:rsidRDefault="006D135C" w:rsidP="006D135C">
      <w:pPr>
        <w:spacing w:before="0" w:after="0" w:line="240" w:lineRule="auto"/>
        <w:rPr>
          <w:lang w:val="es-EC" w:bidi="es-ES"/>
        </w:rPr>
      </w:pPr>
    </w:p>
    <w:p w:rsidR="006704A2" w:rsidRPr="001E632E" w:rsidRDefault="00D06A29" w:rsidP="006D135C">
      <w:pPr>
        <w:spacing w:before="0" w:after="0" w:line="240" w:lineRule="auto"/>
        <w:rPr>
          <w:lang w:val="es-EC" w:bidi="es-ES"/>
        </w:rPr>
      </w:pPr>
      <w:r w:rsidRPr="001E632E">
        <w:rPr>
          <w:lang w:val="es-EC" w:bidi="es-ES"/>
        </w:rPr>
        <w:t xml:space="preserve">11. </w:t>
      </w:r>
      <w:r w:rsidR="006704A2" w:rsidRPr="001E632E">
        <w:rPr>
          <w:lang w:val="es-EC" w:bidi="es-ES"/>
        </w:rPr>
        <w:t>Forma de pago</w:t>
      </w:r>
    </w:p>
    <w:p w:rsidR="006704A2" w:rsidRPr="001E632E" w:rsidRDefault="006704A2" w:rsidP="006D135C">
      <w:pPr>
        <w:spacing w:before="0" w:after="0" w:line="240" w:lineRule="auto"/>
        <w:rPr>
          <w:lang w:val="es-EC" w:bidi="es-ES"/>
        </w:rPr>
      </w:pPr>
      <w:r w:rsidRPr="001E632E">
        <w:rPr>
          <w:lang w:val="es-EC" w:bidi="es-ES"/>
        </w:rPr>
        <w:t>100% de cada producto después de aceptado y cumplidos los requisitos para iniciar el trámite de pago, el cual no tomará más de 30 días.</w:t>
      </w:r>
    </w:p>
    <w:tbl>
      <w:tblPr>
        <w:tblW w:w="6930" w:type="dxa"/>
        <w:tblInd w:w="17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37"/>
        <w:gridCol w:w="2993"/>
      </w:tblGrid>
      <w:tr w:rsidR="006704A2" w:rsidRPr="00CF315D" w:rsidTr="006704A2">
        <w:trPr>
          <w:trHeight w:val="217"/>
        </w:trPr>
        <w:tc>
          <w:tcPr>
            <w:tcW w:w="3937" w:type="dxa"/>
          </w:tcPr>
          <w:p w:rsidR="006704A2" w:rsidRPr="00CF315D" w:rsidRDefault="006704A2" w:rsidP="00FE5CBB">
            <w:pPr>
              <w:spacing w:before="0" w:after="0" w:line="240" w:lineRule="auto"/>
              <w:rPr>
                <w:lang w:val="en-US" w:bidi="es-ES"/>
              </w:rPr>
            </w:pPr>
            <w:proofErr w:type="spellStart"/>
            <w:r w:rsidRPr="00CF315D">
              <w:rPr>
                <w:lang w:val="en-US" w:bidi="es-ES"/>
              </w:rPr>
              <w:t>Entregable</w:t>
            </w:r>
            <w:proofErr w:type="spellEnd"/>
            <w:r w:rsidRPr="00CF315D">
              <w:rPr>
                <w:lang w:val="en-US" w:bidi="es-ES"/>
              </w:rPr>
              <w:t xml:space="preserve"> /</w:t>
            </w:r>
            <w:proofErr w:type="spellStart"/>
            <w:r w:rsidRPr="00CF315D">
              <w:rPr>
                <w:lang w:val="en-US" w:bidi="es-ES"/>
              </w:rPr>
              <w:t>Productos</w:t>
            </w:r>
            <w:proofErr w:type="spellEnd"/>
          </w:p>
        </w:tc>
        <w:tc>
          <w:tcPr>
            <w:tcW w:w="2993" w:type="dxa"/>
          </w:tcPr>
          <w:p w:rsidR="006704A2" w:rsidRPr="00CF315D" w:rsidRDefault="006704A2" w:rsidP="00516D79">
            <w:pPr>
              <w:spacing w:before="0" w:after="0" w:line="240" w:lineRule="auto"/>
              <w:rPr>
                <w:lang w:val="en-US" w:bidi="es-ES"/>
              </w:rPr>
            </w:pPr>
            <w:r w:rsidRPr="00CF315D">
              <w:rPr>
                <w:lang w:val="en-US" w:bidi="es-ES"/>
              </w:rPr>
              <w:t>%</w:t>
            </w:r>
          </w:p>
        </w:tc>
      </w:tr>
      <w:tr w:rsidR="006704A2" w:rsidRPr="00CF315D" w:rsidTr="006704A2">
        <w:trPr>
          <w:trHeight w:val="220"/>
        </w:trPr>
        <w:tc>
          <w:tcPr>
            <w:tcW w:w="3937" w:type="dxa"/>
          </w:tcPr>
          <w:p w:rsidR="006704A2" w:rsidRPr="001E632E" w:rsidRDefault="006704A2" w:rsidP="00FE5CBB">
            <w:pPr>
              <w:spacing w:before="0" w:after="0" w:line="240" w:lineRule="auto"/>
              <w:rPr>
                <w:lang w:val="es-EC" w:bidi="es-ES"/>
              </w:rPr>
            </w:pPr>
            <w:r w:rsidRPr="001E632E">
              <w:rPr>
                <w:lang w:val="es-EC" w:bidi="es-ES"/>
              </w:rPr>
              <w:t>Recibo a satisfacción del producto 1</w:t>
            </w:r>
          </w:p>
        </w:tc>
        <w:tc>
          <w:tcPr>
            <w:tcW w:w="2993" w:type="dxa"/>
          </w:tcPr>
          <w:p w:rsidR="006704A2" w:rsidRPr="00CF315D" w:rsidRDefault="006704A2" w:rsidP="00516D79">
            <w:pPr>
              <w:spacing w:before="0" w:after="0" w:line="240" w:lineRule="auto"/>
              <w:rPr>
                <w:lang w:val="en-US" w:bidi="es-ES"/>
              </w:rPr>
            </w:pPr>
            <w:r w:rsidRPr="00CF315D">
              <w:rPr>
                <w:lang w:val="en-US" w:bidi="es-ES"/>
              </w:rPr>
              <w:t>10%</w:t>
            </w:r>
          </w:p>
        </w:tc>
      </w:tr>
      <w:tr w:rsidR="006704A2" w:rsidRPr="00CF315D" w:rsidTr="006704A2">
        <w:trPr>
          <w:trHeight w:val="220"/>
        </w:trPr>
        <w:tc>
          <w:tcPr>
            <w:tcW w:w="3937" w:type="dxa"/>
          </w:tcPr>
          <w:p w:rsidR="006704A2" w:rsidRPr="001E632E" w:rsidRDefault="006704A2" w:rsidP="00FE5CBB">
            <w:pPr>
              <w:spacing w:before="0" w:after="0" w:line="240" w:lineRule="auto"/>
              <w:rPr>
                <w:lang w:val="es-EC" w:bidi="es-ES"/>
              </w:rPr>
            </w:pPr>
            <w:r w:rsidRPr="001E632E">
              <w:rPr>
                <w:lang w:val="es-EC" w:bidi="es-ES"/>
              </w:rPr>
              <w:t>Recibo a satisfacción del producto2</w:t>
            </w:r>
          </w:p>
        </w:tc>
        <w:tc>
          <w:tcPr>
            <w:tcW w:w="2993" w:type="dxa"/>
          </w:tcPr>
          <w:p w:rsidR="006704A2" w:rsidRPr="00CF315D" w:rsidRDefault="006704A2" w:rsidP="00516D79">
            <w:pPr>
              <w:spacing w:before="0" w:after="0" w:line="240" w:lineRule="auto"/>
              <w:rPr>
                <w:lang w:val="en-US" w:bidi="es-ES"/>
              </w:rPr>
            </w:pPr>
            <w:r w:rsidRPr="00CF315D">
              <w:rPr>
                <w:lang w:val="en-US" w:bidi="es-ES"/>
              </w:rPr>
              <w:t>40%</w:t>
            </w:r>
          </w:p>
        </w:tc>
      </w:tr>
      <w:tr w:rsidR="006704A2" w:rsidRPr="00CF315D" w:rsidTr="006704A2">
        <w:trPr>
          <w:trHeight w:val="220"/>
        </w:trPr>
        <w:tc>
          <w:tcPr>
            <w:tcW w:w="3937" w:type="dxa"/>
          </w:tcPr>
          <w:p w:rsidR="006704A2" w:rsidRPr="001E632E" w:rsidRDefault="006704A2" w:rsidP="00FE5CBB">
            <w:pPr>
              <w:spacing w:before="0" w:after="0" w:line="240" w:lineRule="auto"/>
              <w:rPr>
                <w:lang w:val="es-EC" w:bidi="es-ES"/>
              </w:rPr>
            </w:pPr>
            <w:r w:rsidRPr="001E632E">
              <w:rPr>
                <w:lang w:val="es-EC" w:bidi="es-ES"/>
              </w:rPr>
              <w:t>Recibo a satisfacción del producto3</w:t>
            </w:r>
          </w:p>
        </w:tc>
        <w:tc>
          <w:tcPr>
            <w:tcW w:w="2993" w:type="dxa"/>
          </w:tcPr>
          <w:p w:rsidR="006704A2" w:rsidRPr="00CF315D" w:rsidRDefault="006704A2" w:rsidP="00516D79">
            <w:pPr>
              <w:spacing w:before="0" w:after="0" w:line="240" w:lineRule="auto"/>
              <w:rPr>
                <w:lang w:val="en-US" w:bidi="es-ES"/>
              </w:rPr>
            </w:pPr>
            <w:r w:rsidRPr="00CF315D">
              <w:rPr>
                <w:lang w:val="en-US" w:bidi="es-ES"/>
              </w:rPr>
              <w:t>50%</w:t>
            </w:r>
          </w:p>
        </w:tc>
      </w:tr>
    </w:tbl>
    <w:p w:rsidR="006704A2" w:rsidRPr="001E632E" w:rsidRDefault="006704A2" w:rsidP="006D135C">
      <w:pPr>
        <w:spacing w:before="0" w:after="0" w:line="240" w:lineRule="auto"/>
        <w:rPr>
          <w:lang w:val="es-EC" w:bidi="es-ES"/>
        </w:rPr>
      </w:pPr>
      <w:r w:rsidRPr="001E632E">
        <w:rPr>
          <w:lang w:val="es-EC" w:bidi="es-ES"/>
        </w:rPr>
        <w:t>El PNUD no otorga anticipos.</w:t>
      </w:r>
    </w:p>
    <w:p w:rsidR="006D135C" w:rsidRPr="001E632E" w:rsidRDefault="006D135C" w:rsidP="006D135C">
      <w:pPr>
        <w:spacing w:before="0" w:after="0" w:line="240" w:lineRule="auto"/>
        <w:rPr>
          <w:lang w:val="es-EC" w:bidi="es-ES"/>
        </w:rPr>
      </w:pPr>
    </w:p>
    <w:p w:rsidR="006704A2" w:rsidRPr="001E632E" w:rsidRDefault="00D06A29" w:rsidP="006D135C">
      <w:pPr>
        <w:spacing w:before="0" w:after="0" w:line="240" w:lineRule="auto"/>
        <w:rPr>
          <w:lang w:val="es-EC" w:bidi="es-ES"/>
        </w:rPr>
      </w:pPr>
      <w:r w:rsidRPr="001E632E">
        <w:rPr>
          <w:lang w:val="es-EC" w:bidi="es-ES"/>
        </w:rPr>
        <w:t xml:space="preserve">12. </w:t>
      </w:r>
      <w:r w:rsidR="006704A2" w:rsidRPr="001E632E">
        <w:rPr>
          <w:lang w:val="es-EC" w:bidi="es-ES"/>
        </w:rPr>
        <w:t>Acuerdos Institucionales</w:t>
      </w:r>
    </w:p>
    <w:p w:rsidR="006704A2" w:rsidRPr="001E632E" w:rsidRDefault="006704A2" w:rsidP="006D135C">
      <w:pPr>
        <w:spacing w:before="0" w:after="0" w:line="240" w:lineRule="auto"/>
        <w:rPr>
          <w:lang w:val="es-EC" w:bidi="es-ES"/>
        </w:rPr>
      </w:pPr>
      <w:r w:rsidRPr="001E632E">
        <w:rPr>
          <w:lang w:val="es-EC" w:bidi="es-ES"/>
        </w:rPr>
        <w:t>La evaluación final es un requisito del PNUD y el GEF y es solicitada y liderada por el PNUD Colombia como agencia implementadora y ejecutora del proyecto. Por tanto, tiene la responsabilidad general de la coordinación y arreglos logísticos de la evaluación, así como el apoyo día a día al equipo. El PNUD tiene la responsabilidad de la provisión a tiempo de los pagos</w:t>
      </w:r>
      <w:r w:rsidR="00D06A29" w:rsidRPr="001E632E">
        <w:rPr>
          <w:lang w:val="es-EC" w:bidi="es-ES"/>
        </w:rPr>
        <w:t xml:space="preserve"> </w:t>
      </w:r>
      <w:r w:rsidRPr="001E632E">
        <w:rPr>
          <w:lang w:val="es-EC" w:bidi="es-ES"/>
        </w:rPr>
        <w:t>contractuales, debe también organizar las misiones en sitio (arreglos de viajes, reuniones con grupos de interés clave y beneficiarios, entrevistas y viajes de campo). Al inicio de la misión, la Oficina País del PNUD y la Unidad de Coordinación Regional (RCU) le ofrecerán una sesión de información al equipo evaluador. También harán una sesión de información final. Se pueden programar otras sesiones de información si se considera necesario.</w:t>
      </w:r>
    </w:p>
    <w:p w:rsidR="006704A2" w:rsidRPr="001E632E" w:rsidRDefault="006704A2" w:rsidP="006D135C">
      <w:pPr>
        <w:spacing w:before="0" w:after="0" w:line="240" w:lineRule="auto"/>
        <w:rPr>
          <w:lang w:val="es-EC" w:bidi="es-ES"/>
        </w:rPr>
      </w:pPr>
      <w:r w:rsidRPr="001E632E">
        <w:rPr>
          <w:lang w:val="es-EC" w:bidi="es-ES"/>
        </w:rPr>
        <w:lastRenderedPageBreak/>
        <w:t>Los informes deberán ser presentados de acuerdo tiempos indicados en el ítem 6 de este documento.</w:t>
      </w:r>
    </w:p>
    <w:p w:rsidR="006704A2" w:rsidRPr="001E632E" w:rsidRDefault="006704A2" w:rsidP="006D135C">
      <w:pPr>
        <w:spacing w:before="0" w:after="0" w:line="240" w:lineRule="auto"/>
        <w:rPr>
          <w:lang w:val="es-EC" w:bidi="es-ES"/>
        </w:rPr>
      </w:pPr>
      <w:r w:rsidRPr="001E632E">
        <w:rPr>
          <w:lang w:val="es-EC" w:bidi="es-ES"/>
        </w:rPr>
        <w:t>Los resultados presentados con los productos 2 y 3, deberán incluir una presentación ante el PNUD en las oficinas del PNUD en Bogotá.</w:t>
      </w:r>
    </w:p>
    <w:p w:rsidR="006704A2" w:rsidRPr="001E632E" w:rsidRDefault="006704A2" w:rsidP="006D135C">
      <w:pPr>
        <w:spacing w:before="0" w:after="0" w:line="240" w:lineRule="auto"/>
        <w:rPr>
          <w:lang w:val="es-EC" w:bidi="es-ES"/>
        </w:rPr>
      </w:pPr>
      <w:r w:rsidRPr="001E632E">
        <w:rPr>
          <w:lang w:val="es-EC" w:bidi="es-ES"/>
        </w:rPr>
        <w:t>Los principales grupos de interés de esta evaluación final del proyecto y con los cuales el consultor debe interactuar son:</w:t>
      </w:r>
    </w:p>
    <w:p w:rsidR="006704A2" w:rsidRPr="001E632E" w:rsidRDefault="006704A2" w:rsidP="00FE5CBB">
      <w:pPr>
        <w:spacing w:before="0" w:after="0" w:line="240" w:lineRule="auto"/>
        <w:rPr>
          <w:lang w:val="es-EC" w:bidi="es-ES"/>
        </w:rPr>
      </w:pPr>
      <w:r w:rsidRPr="001E632E">
        <w:rPr>
          <w:lang w:val="es-EC" w:bidi="es-ES"/>
        </w:rPr>
        <w:t>Ministerio de Ambiente y Desarrollo Sostenible (Punto Focal del GEF /Dirección de bosques y Biodiversidad)</w:t>
      </w:r>
    </w:p>
    <w:p w:rsidR="006704A2" w:rsidRPr="001E632E" w:rsidRDefault="006704A2" w:rsidP="00516D79">
      <w:pPr>
        <w:spacing w:before="0" w:after="0" w:line="240" w:lineRule="auto"/>
        <w:rPr>
          <w:lang w:val="es-EC" w:bidi="es-ES"/>
        </w:rPr>
      </w:pPr>
      <w:r w:rsidRPr="001E632E">
        <w:rPr>
          <w:lang w:val="es-EC" w:bidi="es-ES"/>
        </w:rPr>
        <w:t>Corporación Autónoma regional del canal del Dique –CARDIQUE- (Socia del proyecto)</w:t>
      </w:r>
    </w:p>
    <w:p w:rsidR="006704A2" w:rsidRPr="001E632E" w:rsidRDefault="006704A2" w:rsidP="001318D8">
      <w:pPr>
        <w:spacing w:before="0" w:after="0" w:line="240" w:lineRule="auto"/>
        <w:rPr>
          <w:lang w:val="es-EC" w:bidi="es-ES"/>
        </w:rPr>
      </w:pPr>
      <w:r w:rsidRPr="001E632E">
        <w:rPr>
          <w:lang w:val="es-EC" w:bidi="es-ES"/>
        </w:rPr>
        <w:t xml:space="preserve">Corporación Autónoma regional de la Guajira- </w:t>
      </w:r>
      <w:r w:rsidR="00501B52" w:rsidRPr="001E632E">
        <w:rPr>
          <w:lang w:val="es-EC" w:bidi="es-ES"/>
        </w:rPr>
        <w:t>CORPOGUAJIRA</w:t>
      </w:r>
      <w:r w:rsidRPr="001E632E">
        <w:rPr>
          <w:lang w:val="es-EC" w:bidi="es-ES"/>
        </w:rPr>
        <w:t>- (socia del proyecto)</w:t>
      </w:r>
    </w:p>
    <w:p w:rsidR="006704A2" w:rsidRPr="001E632E" w:rsidRDefault="006704A2" w:rsidP="000646E1">
      <w:pPr>
        <w:spacing w:before="0" w:after="0" w:line="240" w:lineRule="auto"/>
        <w:rPr>
          <w:lang w:val="es-EC" w:bidi="es-ES"/>
        </w:rPr>
      </w:pPr>
      <w:r w:rsidRPr="001E632E">
        <w:rPr>
          <w:lang w:val="es-EC" w:bidi="es-ES"/>
        </w:rPr>
        <w:t>Corporación Autónoma regional del Alto Magdalena –CAM - (socia del proyecto)</w:t>
      </w:r>
    </w:p>
    <w:p w:rsidR="006704A2" w:rsidRPr="001E632E" w:rsidRDefault="006704A2" w:rsidP="000646E1">
      <w:pPr>
        <w:spacing w:before="0" w:after="0" w:line="240" w:lineRule="auto"/>
        <w:rPr>
          <w:lang w:val="es-EC" w:bidi="es-ES"/>
        </w:rPr>
      </w:pPr>
      <w:r w:rsidRPr="001E632E">
        <w:rPr>
          <w:lang w:val="es-EC" w:bidi="es-ES"/>
        </w:rPr>
        <w:t>Corporación Autónoma regional del Tolima –</w:t>
      </w:r>
      <w:r w:rsidR="00501B52" w:rsidRPr="001E632E">
        <w:rPr>
          <w:lang w:val="es-EC" w:bidi="es-ES"/>
        </w:rPr>
        <w:t xml:space="preserve">CORTOLIMA </w:t>
      </w:r>
      <w:r w:rsidRPr="001E632E">
        <w:rPr>
          <w:lang w:val="es-EC" w:bidi="es-ES"/>
        </w:rPr>
        <w:t>- (socia del proyecto)</w:t>
      </w:r>
    </w:p>
    <w:p w:rsidR="006704A2" w:rsidRPr="001E632E" w:rsidRDefault="006704A2" w:rsidP="000646E1">
      <w:pPr>
        <w:spacing w:before="0" w:after="0" w:line="240" w:lineRule="auto"/>
        <w:rPr>
          <w:lang w:val="es-EC" w:bidi="es-ES"/>
        </w:rPr>
      </w:pPr>
      <w:r w:rsidRPr="001E632E">
        <w:rPr>
          <w:lang w:val="es-EC" w:bidi="es-ES"/>
        </w:rPr>
        <w:t>Corporación Autónoma regional del Valle del Cauca –CVC - (socia del proyecto)</w:t>
      </w:r>
    </w:p>
    <w:p w:rsidR="006704A2" w:rsidRPr="001E632E" w:rsidRDefault="006704A2" w:rsidP="000646E1">
      <w:pPr>
        <w:spacing w:before="0" w:after="0" w:line="240" w:lineRule="auto"/>
        <w:rPr>
          <w:lang w:val="es-EC" w:bidi="es-ES"/>
        </w:rPr>
      </w:pPr>
      <w:r w:rsidRPr="001E632E">
        <w:rPr>
          <w:lang w:val="es-EC" w:bidi="es-ES"/>
        </w:rPr>
        <w:t>Corporación Autónoma regional del Cesar –</w:t>
      </w:r>
      <w:r w:rsidR="00501B52" w:rsidRPr="001E632E">
        <w:rPr>
          <w:lang w:val="es-EC" w:bidi="es-ES"/>
        </w:rPr>
        <w:t xml:space="preserve">CORPOCESAR </w:t>
      </w:r>
      <w:r w:rsidRPr="001E632E">
        <w:rPr>
          <w:lang w:val="es-EC" w:bidi="es-ES"/>
        </w:rPr>
        <w:t>- (socia del proyecto)</w:t>
      </w:r>
    </w:p>
    <w:p w:rsidR="006704A2" w:rsidRPr="001E632E" w:rsidRDefault="006704A2" w:rsidP="006D135C">
      <w:pPr>
        <w:spacing w:before="0" w:after="0" w:line="240" w:lineRule="auto"/>
        <w:rPr>
          <w:lang w:val="es-EC" w:bidi="es-ES"/>
        </w:rPr>
      </w:pPr>
      <w:r w:rsidRPr="001E632E">
        <w:rPr>
          <w:lang w:val="es-EC" w:bidi="es-ES"/>
        </w:rPr>
        <w:t>Fondo Patrimonio Natural (Parte responsable del proyecto)</w:t>
      </w:r>
    </w:p>
    <w:p w:rsidR="006704A2" w:rsidRPr="001E632E" w:rsidRDefault="006704A2" w:rsidP="006D135C">
      <w:pPr>
        <w:spacing w:before="0" w:after="0" w:line="240" w:lineRule="auto"/>
        <w:rPr>
          <w:lang w:val="es-EC" w:bidi="es-ES"/>
        </w:rPr>
      </w:pPr>
      <w:r w:rsidRPr="001E632E">
        <w:rPr>
          <w:lang w:val="es-EC" w:bidi="es-ES"/>
        </w:rPr>
        <w:t>Corporación Paisajes Rurales (Parte responsable del proyecto)</w:t>
      </w:r>
    </w:p>
    <w:p w:rsidR="006704A2" w:rsidRPr="001E632E" w:rsidRDefault="006704A2" w:rsidP="006D135C">
      <w:pPr>
        <w:spacing w:before="0" w:after="0" w:line="240" w:lineRule="auto"/>
        <w:rPr>
          <w:lang w:val="es-EC" w:bidi="es-ES"/>
        </w:rPr>
      </w:pPr>
      <w:r w:rsidRPr="001E632E">
        <w:rPr>
          <w:lang w:val="es-EC" w:bidi="es-ES"/>
        </w:rPr>
        <w:t xml:space="preserve">Instituto Alexander </w:t>
      </w:r>
      <w:proofErr w:type="spellStart"/>
      <w:r w:rsidRPr="001E632E">
        <w:rPr>
          <w:lang w:val="es-EC" w:bidi="es-ES"/>
        </w:rPr>
        <w:t>Von</w:t>
      </w:r>
      <w:proofErr w:type="spellEnd"/>
      <w:r w:rsidRPr="001E632E">
        <w:rPr>
          <w:lang w:val="es-EC" w:bidi="es-ES"/>
        </w:rPr>
        <w:t xml:space="preserve"> </w:t>
      </w:r>
      <w:proofErr w:type="spellStart"/>
      <w:r w:rsidRPr="001E632E">
        <w:rPr>
          <w:lang w:val="es-EC" w:bidi="es-ES"/>
        </w:rPr>
        <w:t>Humbolt</w:t>
      </w:r>
      <w:proofErr w:type="spellEnd"/>
      <w:r w:rsidRPr="001E632E">
        <w:rPr>
          <w:lang w:val="es-EC" w:bidi="es-ES"/>
        </w:rPr>
        <w:t xml:space="preserve"> (</w:t>
      </w:r>
      <w:proofErr w:type="spellStart"/>
      <w:r w:rsidR="00501B52" w:rsidRPr="001E632E">
        <w:rPr>
          <w:lang w:val="es-EC" w:bidi="es-ES"/>
        </w:rPr>
        <w:t>IAvH</w:t>
      </w:r>
      <w:proofErr w:type="spellEnd"/>
      <w:r w:rsidRPr="001E632E">
        <w:rPr>
          <w:lang w:val="es-EC" w:bidi="es-ES"/>
        </w:rPr>
        <w:t>) (Parte responsable del proyecto)</w:t>
      </w:r>
    </w:p>
    <w:p w:rsidR="006704A2" w:rsidRPr="001E632E" w:rsidRDefault="006704A2" w:rsidP="006D135C">
      <w:pPr>
        <w:spacing w:before="0" w:after="0" w:line="240" w:lineRule="auto"/>
        <w:rPr>
          <w:lang w:val="es-EC" w:bidi="es-ES"/>
        </w:rPr>
      </w:pPr>
      <w:r w:rsidRPr="001E632E">
        <w:rPr>
          <w:lang w:val="es-EC" w:bidi="es-ES"/>
        </w:rPr>
        <w:t>Comunidades rurales de los municipios de Aipe (Huila), Natagaima (Tolima), Dibulla (La Guajira), Valledupar (Cesar), San Juan Nepomuceno y San Jacinto (Bolívar), Dagua (Valle del cauca).</w:t>
      </w:r>
    </w:p>
    <w:p w:rsidR="006704A2" w:rsidRPr="001E632E" w:rsidRDefault="006704A2" w:rsidP="006D135C">
      <w:pPr>
        <w:spacing w:before="0" w:after="0" w:line="240" w:lineRule="auto"/>
        <w:rPr>
          <w:lang w:val="es-EC" w:bidi="es-ES"/>
        </w:rPr>
      </w:pPr>
      <w:r w:rsidRPr="001E632E">
        <w:rPr>
          <w:lang w:val="es-EC" w:bidi="es-ES"/>
        </w:rPr>
        <w:t>Alcaldías de los municipios de Aipe (Huila), Natagaima (Tolima), Dibulla (La Guajira), Valledupar (Cesar), San Juan Nepomuceno (</w:t>
      </w:r>
      <w:proofErr w:type="spellStart"/>
      <w:r w:rsidRPr="001E632E">
        <w:rPr>
          <w:lang w:val="es-EC" w:bidi="es-ES"/>
        </w:rPr>
        <w:t>Bolivar</w:t>
      </w:r>
      <w:proofErr w:type="spellEnd"/>
      <w:r w:rsidRPr="001E632E">
        <w:rPr>
          <w:lang w:val="es-EC" w:bidi="es-ES"/>
        </w:rPr>
        <w:t>), Dagua (Valle del cauca).</w:t>
      </w:r>
    </w:p>
    <w:p w:rsidR="006704A2" w:rsidRPr="001E632E" w:rsidRDefault="006704A2" w:rsidP="006D135C">
      <w:pPr>
        <w:spacing w:before="0" w:after="0" w:line="240" w:lineRule="auto"/>
        <w:rPr>
          <w:lang w:val="es-EC" w:bidi="es-ES"/>
        </w:rPr>
      </w:pPr>
      <w:r w:rsidRPr="001E632E">
        <w:rPr>
          <w:lang w:val="es-EC" w:bidi="es-ES"/>
        </w:rPr>
        <w:t>Programa de las Nacionales Unidas para el Desarrollo - PNUD Colombia (agencia implementadora y ejecutora del proyecto)</w:t>
      </w:r>
    </w:p>
    <w:p w:rsidR="006704A2" w:rsidRPr="001E632E" w:rsidRDefault="006704A2" w:rsidP="006D135C">
      <w:pPr>
        <w:spacing w:before="0" w:after="0" w:line="240" w:lineRule="auto"/>
        <w:rPr>
          <w:lang w:val="es-EC" w:bidi="es-ES"/>
        </w:rPr>
      </w:pPr>
    </w:p>
    <w:p w:rsidR="006704A2" w:rsidRPr="001E632E" w:rsidRDefault="006704A2" w:rsidP="006D135C">
      <w:pPr>
        <w:spacing w:before="0" w:after="0" w:line="240" w:lineRule="auto"/>
        <w:rPr>
          <w:lang w:val="es-EC" w:bidi="es-ES"/>
        </w:rPr>
      </w:pPr>
      <w:r w:rsidRPr="001E632E">
        <w:rPr>
          <w:lang w:val="es-EC" w:bidi="es-ES"/>
        </w:rPr>
        <w:t>Esta interacción puede ser a través de entrevistas que los consultores realicen con las personas designadas en la entidad.</w:t>
      </w:r>
    </w:p>
    <w:p w:rsidR="006704A2" w:rsidRPr="001E632E" w:rsidRDefault="006704A2" w:rsidP="006D135C">
      <w:pPr>
        <w:spacing w:before="0" w:after="0" w:line="240" w:lineRule="auto"/>
        <w:rPr>
          <w:lang w:val="es-EC" w:bidi="es-ES"/>
        </w:rPr>
      </w:pPr>
      <w:r w:rsidRPr="001E632E">
        <w:rPr>
          <w:lang w:val="es-EC" w:bidi="es-ES"/>
        </w:rPr>
        <w:t>El PNUD entregará a los consultores la lista de dependencias y personas en las entidades con las cuales el consultor puede interactuar. Esta información será suministrada por las entidades socias del proyecto.</w:t>
      </w:r>
    </w:p>
    <w:p w:rsidR="006D135C" w:rsidRPr="001E632E" w:rsidRDefault="006D135C" w:rsidP="006D135C">
      <w:pPr>
        <w:spacing w:before="0" w:after="0" w:line="240" w:lineRule="auto"/>
        <w:rPr>
          <w:lang w:val="es-EC" w:bidi="es-ES"/>
        </w:rPr>
      </w:pPr>
    </w:p>
    <w:p w:rsidR="006704A2" w:rsidRPr="001E632E" w:rsidRDefault="00D06A29" w:rsidP="006D135C">
      <w:pPr>
        <w:spacing w:before="0" w:after="0" w:line="240" w:lineRule="auto"/>
        <w:rPr>
          <w:lang w:val="es-EC" w:bidi="es-ES"/>
        </w:rPr>
      </w:pPr>
      <w:r w:rsidRPr="001E632E">
        <w:rPr>
          <w:lang w:val="es-EC" w:bidi="es-ES"/>
        </w:rPr>
        <w:t xml:space="preserve">13. </w:t>
      </w:r>
      <w:r w:rsidR="006704A2" w:rsidRPr="001E632E">
        <w:rPr>
          <w:lang w:val="es-EC" w:bidi="es-ES"/>
        </w:rPr>
        <w:t>Sede de trabajo</w:t>
      </w:r>
    </w:p>
    <w:p w:rsidR="006704A2" w:rsidRPr="001E632E" w:rsidRDefault="006704A2" w:rsidP="006D135C">
      <w:pPr>
        <w:spacing w:before="0" w:after="0" w:line="240" w:lineRule="auto"/>
        <w:rPr>
          <w:lang w:val="es-EC" w:bidi="es-ES"/>
        </w:rPr>
      </w:pPr>
      <w:r w:rsidRPr="001E632E">
        <w:rPr>
          <w:lang w:val="es-EC" w:bidi="es-ES"/>
        </w:rPr>
        <w:t>Domicilio del consultor, con viajes a Bogotá y las zonas de ejecución del proyecto.</w:t>
      </w:r>
    </w:p>
    <w:p w:rsidR="006D135C" w:rsidRPr="001E632E" w:rsidRDefault="006D135C" w:rsidP="006D135C">
      <w:pPr>
        <w:spacing w:before="0" w:after="0" w:line="240" w:lineRule="auto"/>
        <w:rPr>
          <w:lang w:val="es-EC" w:bidi="es-ES"/>
        </w:rPr>
      </w:pPr>
    </w:p>
    <w:p w:rsidR="006704A2" w:rsidRPr="001E632E" w:rsidRDefault="00D06A29" w:rsidP="006D135C">
      <w:pPr>
        <w:spacing w:before="0" w:after="0" w:line="240" w:lineRule="auto"/>
        <w:rPr>
          <w:lang w:val="es-EC" w:bidi="es-ES"/>
        </w:rPr>
      </w:pPr>
      <w:r w:rsidRPr="001E632E">
        <w:rPr>
          <w:lang w:val="es-EC" w:bidi="es-ES"/>
        </w:rPr>
        <w:t xml:space="preserve">14. </w:t>
      </w:r>
      <w:r w:rsidR="006704A2" w:rsidRPr="001E632E">
        <w:rPr>
          <w:lang w:val="es-EC" w:bidi="es-ES"/>
        </w:rPr>
        <w:t>Viajes por fuera de la sede de trabajo</w:t>
      </w:r>
    </w:p>
    <w:p w:rsidR="006704A2" w:rsidRPr="001E632E" w:rsidRDefault="006704A2" w:rsidP="006D135C">
      <w:pPr>
        <w:spacing w:before="0" w:after="0" w:line="240" w:lineRule="auto"/>
        <w:rPr>
          <w:lang w:val="es-EC" w:bidi="es-ES"/>
        </w:rPr>
      </w:pPr>
      <w:r w:rsidRPr="001E632E">
        <w:rPr>
          <w:lang w:val="es-EC" w:bidi="es-ES"/>
        </w:rPr>
        <w:t>LOS VIAJES PREVISTOS Y QUE DEBEN INCLUIRSE EN LA PROPUESTA SON:</w:t>
      </w:r>
    </w:p>
    <w:tbl>
      <w:tblPr>
        <w:tblW w:w="8073" w:type="dxa"/>
        <w:tblInd w:w="7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28"/>
        <w:gridCol w:w="3686"/>
        <w:gridCol w:w="1559"/>
      </w:tblGrid>
      <w:tr w:rsidR="006704A2" w:rsidRPr="00CF315D" w:rsidTr="00097067">
        <w:trPr>
          <w:trHeight w:val="261"/>
        </w:trPr>
        <w:tc>
          <w:tcPr>
            <w:tcW w:w="2828" w:type="dxa"/>
          </w:tcPr>
          <w:p w:rsidR="006704A2" w:rsidRPr="00CF315D" w:rsidRDefault="006704A2" w:rsidP="00FE5CBB">
            <w:pPr>
              <w:spacing w:before="0" w:after="0" w:line="240" w:lineRule="auto"/>
              <w:rPr>
                <w:i/>
                <w:lang w:val="en-US" w:bidi="es-ES"/>
              </w:rPr>
            </w:pPr>
            <w:r w:rsidRPr="00CF315D">
              <w:rPr>
                <w:i/>
                <w:lang w:val="en-US" w:bidi="es-ES"/>
              </w:rPr>
              <w:t>Ciudad de Origen</w:t>
            </w:r>
          </w:p>
        </w:tc>
        <w:tc>
          <w:tcPr>
            <w:tcW w:w="3686" w:type="dxa"/>
          </w:tcPr>
          <w:p w:rsidR="006704A2" w:rsidRPr="00CF315D" w:rsidRDefault="006704A2" w:rsidP="00516D79">
            <w:pPr>
              <w:spacing w:before="0" w:after="0" w:line="240" w:lineRule="auto"/>
              <w:rPr>
                <w:i/>
                <w:lang w:val="en-US" w:bidi="es-ES"/>
              </w:rPr>
            </w:pPr>
            <w:r w:rsidRPr="00CF315D">
              <w:rPr>
                <w:i/>
                <w:lang w:val="en-US" w:bidi="es-ES"/>
              </w:rPr>
              <w:t xml:space="preserve">Ciudad de </w:t>
            </w:r>
            <w:proofErr w:type="spellStart"/>
            <w:r w:rsidRPr="00CF315D">
              <w:rPr>
                <w:i/>
                <w:lang w:val="en-US" w:bidi="es-ES"/>
              </w:rPr>
              <w:t>destino</w:t>
            </w:r>
            <w:proofErr w:type="spellEnd"/>
          </w:p>
        </w:tc>
        <w:tc>
          <w:tcPr>
            <w:tcW w:w="1559" w:type="dxa"/>
          </w:tcPr>
          <w:p w:rsidR="006704A2" w:rsidRPr="00CF315D" w:rsidRDefault="006704A2" w:rsidP="001318D8">
            <w:pPr>
              <w:spacing w:before="0" w:after="0" w:line="240" w:lineRule="auto"/>
              <w:rPr>
                <w:i/>
                <w:lang w:val="en-US" w:bidi="es-ES"/>
              </w:rPr>
            </w:pPr>
            <w:proofErr w:type="spellStart"/>
            <w:r w:rsidRPr="00CF315D">
              <w:rPr>
                <w:i/>
                <w:lang w:val="en-US" w:bidi="es-ES"/>
              </w:rPr>
              <w:t>Número</w:t>
            </w:r>
            <w:proofErr w:type="spellEnd"/>
            <w:r w:rsidRPr="00CF315D">
              <w:rPr>
                <w:i/>
                <w:lang w:val="en-US" w:bidi="es-ES"/>
              </w:rPr>
              <w:t xml:space="preserve"> de </w:t>
            </w:r>
            <w:proofErr w:type="spellStart"/>
            <w:r w:rsidRPr="00CF315D">
              <w:rPr>
                <w:i/>
                <w:lang w:val="en-US" w:bidi="es-ES"/>
              </w:rPr>
              <w:t>noches</w:t>
            </w:r>
            <w:proofErr w:type="spellEnd"/>
          </w:p>
        </w:tc>
      </w:tr>
      <w:tr w:rsidR="006704A2" w:rsidRPr="00CF315D" w:rsidTr="00097067">
        <w:trPr>
          <w:trHeight w:val="258"/>
        </w:trPr>
        <w:tc>
          <w:tcPr>
            <w:tcW w:w="2828" w:type="dxa"/>
          </w:tcPr>
          <w:p w:rsidR="006704A2" w:rsidRPr="00CF315D" w:rsidRDefault="006704A2" w:rsidP="00FE5CBB">
            <w:pPr>
              <w:spacing w:before="0" w:after="0" w:line="240" w:lineRule="auto"/>
              <w:rPr>
                <w:i/>
                <w:lang w:val="en-US" w:bidi="es-ES"/>
              </w:rPr>
            </w:pPr>
            <w:proofErr w:type="spellStart"/>
            <w:r w:rsidRPr="00CF315D">
              <w:rPr>
                <w:i/>
                <w:lang w:val="en-US" w:bidi="es-ES"/>
              </w:rPr>
              <w:t>Domicilio</w:t>
            </w:r>
            <w:proofErr w:type="spellEnd"/>
            <w:r w:rsidRPr="00CF315D">
              <w:rPr>
                <w:i/>
                <w:lang w:val="en-US" w:bidi="es-ES"/>
              </w:rPr>
              <w:t xml:space="preserve"> del consultor</w:t>
            </w:r>
          </w:p>
        </w:tc>
        <w:tc>
          <w:tcPr>
            <w:tcW w:w="3686" w:type="dxa"/>
          </w:tcPr>
          <w:p w:rsidR="006704A2" w:rsidRPr="00CF315D" w:rsidRDefault="006704A2" w:rsidP="00516D79">
            <w:pPr>
              <w:spacing w:before="0" w:after="0" w:line="240" w:lineRule="auto"/>
              <w:rPr>
                <w:i/>
                <w:lang w:val="en-US" w:bidi="es-ES"/>
              </w:rPr>
            </w:pPr>
            <w:r w:rsidRPr="00CF315D">
              <w:rPr>
                <w:i/>
                <w:lang w:val="en-US" w:bidi="es-ES"/>
              </w:rPr>
              <w:t>Bogotá</w:t>
            </w:r>
          </w:p>
        </w:tc>
        <w:tc>
          <w:tcPr>
            <w:tcW w:w="1559" w:type="dxa"/>
          </w:tcPr>
          <w:p w:rsidR="006704A2" w:rsidRPr="00CF315D" w:rsidRDefault="006704A2" w:rsidP="001318D8">
            <w:pPr>
              <w:spacing w:before="0" w:after="0" w:line="240" w:lineRule="auto"/>
              <w:rPr>
                <w:i/>
                <w:lang w:val="en-US" w:bidi="es-ES"/>
              </w:rPr>
            </w:pPr>
            <w:r w:rsidRPr="00CF315D">
              <w:rPr>
                <w:i/>
                <w:lang w:val="en-US" w:bidi="es-ES"/>
              </w:rPr>
              <w:t>2</w:t>
            </w:r>
          </w:p>
        </w:tc>
      </w:tr>
      <w:tr w:rsidR="006704A2" w:rsidRPr="00CF315D" w:rsidTr="00097067">
        <w:trPr>
          <w:trHeight w:val="261"/>
        </w:trPr>
        <w:tc>
          <w:tcPr>
            <w:tcW w:w="2828" w:type="dxa"/>
          </w:tcPr>
          <w:p w:rsidR="006704A2" w:rsidRPr="00CF315D" w:rsidRDefault="006704A2" w:rsidP="00FE5CBB">
            <w:pPr>
              <w:spacing w:before="0" w:after="0" w:line="240" w:lineRule="auto"/>
              <w:rPr>
                <w:lang w:val="en-US" w:bidi="es-ES"/>
              </w:rPr>
            </w:pPr>
            <w:proofErr w:type="spellStart"/>
            <w:r w:rsidRPr="00CF315D">
              <w:rPr>
                <w:lang w:val="en-US" w:bidi="es-ES"/>
              </w:rPr>
              <w:t>Domicilio</w:t>
            </w:r>
            <w:proofErr w:type="spellEnd"/>
            <w:r w:rsidRPr="00CF315D">
              <w:rPr>
                <w:lang w:val="en-US" w:bidi="es-ES"/>
              </w:rPr>
              <w:t xml:space="preserve"> del consultor</w:t>
            </w:r>
          </w:p>
        </w:tc>
        <w:tc>
          <w:tcPr>
            <w:tcW w:w="3686" w:type="dxa"/>
          </w:tcPr>
          <w:p w:rsidR="006704A2" w:rsidRPr="00CF315D" w:rsidRDefault="006704A2" w:rsidP="00516D79">
            <w:pPr>
              <w:spacing w:before="0" w:after="0" w:line="240" w:lineRule="auto"/>
              <w:rPr>
                <w:i/>
                <w:lang w:val="en-US" w:bidi="es-ES"/>
              </w:rPr>
            </w:pPr>
            <w:proofErr w:type="spellStart"/>
            <w:r w:rsidRPr="00CF315D">
              <w:rPr>
                <w:i/>
                <w:lang w:val="en-US" w:bidi="es-ES"/>
              </w:rPr>
              <w:t>Riohacha</w:t>
            </w:r>
            <w:proofErr w:type="spellEnd"/>
            <w:r w:rsidRPr="00CF315D">
              <w:rPr>
                <w:i/>
                <w:lang w:val="en-US" w:bidi="es-ES"/>
              </w:rPr>
              <w:t>/</w:t>
            </w:r>
            <w:proofErr w:type="spellStart"/>
            <w:r w:rsidRPr="00CF315D">
              <w:rPr>
                <w:i/>
                <w:lang w:val="en-US" w:bidi="es-ES"/>
              </w:rPr>
              <w:t>Dibulla</w:t>
            </w:r>
            <w:proofErr w:type="spellEnd"/>
          </w:p>
        </w:tc>
        <w:tc>
          <w:tcPr>
            <w:tcW w:w="1559" w:type="dxa"/>
          </w:tcPr>
          <w:p w:rsidR="006704A2" w:rsidRPr="00CF315D" w:rsidRDefault="006704A2" w:rsidP="001318D8">
            <w:pPr>
              <w:spacing w:before="0" w:after="0" w:line="240" w:lineRule="auto"/>
              <w:rPr>
                <w:i/>
                <w:lang w:val="en-US" w:bidi="es-ES"/>
              </w:rPr>
            </w:pPr>
            <w:r w:rsidRPr="00CF315D">
              <w:rPr>
                <w:i/>
                <w:lang w:val="en-US" w:bidi="es-ES"/>
              </w:rPr>
              <w:t>3</w:t>
            </w:r>
          </w:p>
        </w:tc>
      </w:tr>
      <w:tr w:rsidR="006704A2" w:rsidRPr="00CF315D" w:rsidTr="00097067">
        <w:trPr>
          <w:trHeight w:val="258"/>
        </w:trPr>
        <w:tc>
          <w:tcPr>
            <w:tcW w:w="2828" w:type="dxa"/>
          </w:tcPr>
          <w:p w:rsidR="006704A2" w:rsidRPr="00CF315D" w:rsidRDefault="006704A2" w:rsidP="00FE5CBB">
            <w:pPr>
              <w:spacing w:before="0" w:after="0" w:line="240" w:lineRule="auto"/>
              <w:rPr>
                <w:lang w:val="en-US" w:bidi="es-ES"/>
              </w:rPr>
            </w:pPr>
            <w:proofErr w:type="spellStart"/>
            <w:r w:rsidRPr="00CF315D">
              <w:rPr>
                <w:lang w:val="en-US" w:bidi="es-ES"/>
              </w:rPr>
              <w:t>Domicilio</w:t>
            </w:r>
            <w:proofErr w:type="spellEnd"/>
            <w:r w:rsidRPr="00CF315D">
              <w:rPr>
                <w:lang w:val="en-US" w:bidi="es-ES"/>
              </w:rPr>
              <w:t xml:space="preserve"> del consultor</w:t>
            </w:r>
          </w:p>
        </w:tc>
        <w:tc>
          <w:tcPr>
            <w:tcW w:w="3686" w:type="dxa"/>
          </w:tcPr>
          <w:p w:rsidR="006704A2" w:rsidRPr="00CF315D" w:rsidRDefault="006704A2" w:rsidP="00516D79">
            <w:pPr>
              <w:spacing w:before="0" w:after="0" w:line="240" w:lineRule="auto"/>
              <w:rPr>
                <w:i/>
                <w:lang w:val="en-US" w:bidi="es-ES"/>
              </w:rPr>
            </w:pPr>
            <w:r w:rsidRPr="00CF315D">
              <w:rPr>
                <w:i/>
                <w:lang w:val="en-US" w:bidi="es-ES"/>
              </w:rPr>
              <w:t>Bogotá</w:t>
            </w:r>
          </w:p>
        </w:tc>
        <w:tc>
          <w:tcPr>
            <w:tcW w:w="1559" w:type="dxa"/>
          </w:tcPr>
          <w:p w:rsidR="006704A2" w:rsidRPr="00CF315D" w:rsidRDefault="006704A2" w:rsidP="001318D8">
            <w:pPr>
              <w:spacing w:before="0" w:after="0" w:line="240" w:lineRule="auto"/>
              <w:rPr>
                <w:i/>
                <w:lang w:val="en-US" w:bidi="es-ES"/>
              </w:rPr>
            </w:pPr>
            <w:r w:rsidRPr="00CF315D">
              <w:rPr>
                <w:i/>
                <w:lang w:val="en-US" w:bidi="es-ES"/>
              </w:rPr>
              <w:t>1</w:t>
            </w:r>
          </w:p>
        </w:tc>
      </w:tr>
      <w:tr w:rsidR="006704A2" w:rsidRPr="00CF315D" w:rsidTr="00097067">
        <w:trPr>
          <w:trHeight w:val="261"/>
        </w:trPr>
        <w:tc>
          <w:tcPr>
            <w:tcW w:w="2828" w:type="dxa"/>
          </w:tcPr>
          <w:p w:rsidR="006704A2" w:rsidRPr="00CF315D" w:rsidRDefault="006704A2" w:rsidP="00FE5CBB">
            <w:pPr>
              <w:spacing w:before="0" w:after="0" w:line="240" w:lineRule="auto"/>
              <w:rPr>
                <w:lang w:val="en-US" w:bidi="es-ES"/>
              </w:rPr>
            </w:pPr>
            <w:proofErr w:type="spellStart"/>
            <w:r w:rsidRPr="00CF315D">
              <w:rPr>
                <w:lang w:val="en-US" w:bidi="es-ES"/>
              </w:rPr>
              <w:t>Domicilio</w:t>
            </w:r>
            <w:proofErr w:type="spellEnd"/>
            <w:r w:rsidRPr="00CF315D">
              <w:rPr>
                <w:lang w:val="en-US" w:bidi="es-ES"/>
              </w:rPr>
              <w:t xml:space="preserve"> del consultor</w:t>
            </w:r>
          </w:p>
        </w:tc>
        <w:tc>
          <w:tcPr>
            <w:tcW w:w="3686" w:type="dxa"/>
          </w:tcPr>
          <w:p w:rsidR="006704A2" w:rsidRPr="00CF315D" w:rsidRDefault="006704A2" w:rsidP="00516D79">
            <w:pPr>
              <w:spacing w:before="0" w:after="0" w:line="240" w:lineRule="auto"/>
              <w:rPr>
                <w:i/>
                <w:lang w:val="en-US" w:bidi="es-ES"/>
              </w:rPr>
            </w:pPr>
            <w:proofErr w:type="spellStart"/>
            <w:r w:rsidRPr="00CF315D">
              <w:rPr>
                <w:i/>
                <w:lang w:val="en-US" w:bidi="es-ES"/>
              </w:rPr>
              <w:t>Ibagué</w:t>
            </w:r>
            <w:proofErr w:type="spellEnd"/>
            <w:r w:rsidRPr="00CF315D">
              <w:rPr>
                <w:i/>
                <w:lang w:val="en-US" w:bidi="es-ES"/>
              </w:rPr>
              <w:t>/</w:t>
            </w:r>
            <w:proofErr w:type="spellStart"/>
            <w:r w:rsidRPr="00CF315D">
              <w:rPr>
                <w:i/>
                <w:lang w:val="en-US" w:bidi="es-ES"/>
              </w:rPr>
              <w:t>Natagaima</w:t>
            </w:r>
            <w:proofErr w:type="spellEnd"/>
          </w:p>
        </w:tc>
        <w:tc>
          <w:tcPr>
            <w:tcW w:w="1559" w:type="dxa"/>
          </w:tcPr>
          <w:p w:rsidR="006704A2" w:rsidRPr="00CF315D" w:rsidRDefault="006704A2" w:rsidP="001318D8">
            <w:pPr>
              <w:spacing w:before="0" w:after="0" w:line="240" w:lineRule="auto"/>
              <w:rPr>
                <w:i/>
                <w:lang w:val="en-US" w:bidi="es-ES"/>
              </w:rPr>
            </w:pPr>
            <w:r w:rsidRPr="00CF315D">
              <w:rPr>
                <w:i/>
                <w:lang w:val="en-US" w:bidi="es-ES"/>
              </w:rPr>
              <w:t>2</w:t>
            </w:r>
          </w:p>
        </w:tc>
      </w:tr>
      <w:tr w:rsidR="006704A2" w:rsidRPr="00CF315D" w:rsidTr="00097067">
        <w:trPr>
          <w:trHeight w:val="259"/>
        </w:trPr>
        <w:tc>
          <w:tcPr>
            <w:tcW w:w="2828" w:type="dxa"/>
          </w:tcPr>
          <w:p w:rsidR="006704A2" w:rsidRPr="00CF315D" w:rsidRDefault="006704A2" w:rsidP="00FE5CBB">
            <w:pPr>
              <w:spacing w:before="0" w:after="0" w:line="240" w:lineRule="auto"/>
              <w:rPr>
                <w:lang w:val="en-US" w:bidi="es-ES"/>
              </w:rPr>
            </w:pPr>
            <w:proofErr w:type="spellStart"/>
            <w:r w:rsidRPr="00CF315D">
              <w:rPr>
                <w:lang w:val="en-US" w:bidi="es-ES"/>
              </w:rPr>
              <w:t>Domicilio</w:t>
            </w:r>
            <w:proofErr w:type="spellEnd"/>
            <w:r w:rsidRPr="00CF315D">
              <w:rPr>
                <w:lang w:val="en-US" w:bidi="es-ES"/>
              </w:rPr>
              <w:t xml:space="preserve"> del consultor</w:t>
            </w:r>
          </w:p>
        </w:tc>
        <w:tc>
          <w:tcPr>
            <w:tcW w:w="3686" w:type="dxa"/>
          </w:tcPr>
          <w:p w:rsidR="006704A2" w:rsidRPr="00CF315D" w:rsidRDefault="006704A2" w:rsidP="00516D79">
            <w:pPr>
              <w:spacing w:before="0" w:after="0" w:line="240" w:lineRule="auto"/>
              <w:rPr>
                <w:i/>
                <w:lang w:val="en-US" w:bidi="es-ES"/>
              </w:rPr>
            </w:pPr>
            <w:r w:rsidRPr="00CF315D">
              <w:rPr>
                <w:i/>
                <w:lang w:val="en-US" w:bidi="es-ES"/>
              </w:rPr>
              <w:t>Bogotá</w:t>
            </w:r>
          </w:p>
        </w:tc>
        <w:tc>
          <w:tcPr>
            <w:tcW w:w="1559" w:type="dxa"/>
          </w:tcPr>
          <w:p w:rsidR="006704A2" w:rsidRPr="00CF315D" w:rsidRDefault="006704A2" w:rsidP="001318D8">
            <w:pPr>
              <w:spacing w:before="0" w:after="0" w:line="240" w:lineRule="auto"/>
              <w:rPr>
                <w:i/>
                <w:lang w:val="en-US" w:bidi="es-ES"/>
              </w:rPr>
            </w:pPr>
            <w:r w:rsidRPr="00CF315D">
              <w:rPr>
                <w:i/>
                <w:lang w:val="en-US" w:bidi="es-ES"/>
              </w:rPr>
              <w:t>2</w:t>
            </w:r>
          </w:p>
        </w:tc>
      </w:tr>
      <w:tr w:rsidR="006704A2" w:rsidRPr="00CF315D" w:rsidTr="00097067">
        <w:trPr>
          <w:trHeight w:val="261"/>
        </w:trPr>
        <w:tc>
          <w:tcPr>
            <w:tcW w:w="2828" w:type="dxa"/>
          </w:tcPr>
          <w:p w:rsidR="006704A2" w:rsidRPr="00CF315D" w:rsidRDefault="006704A2" w:rsidP="00FE5CBB">
            <w:pPr>
              <w:spacing w:before="0" w:after="0" w:line="240" w:lineRule="auto"/>
              <w:rPr>
                <w:lang w:val="en-US" w:bidi="es-ES"/>
              </w:rPr>
            </w:pPr>
            <w:proofErr w:type="spellStart"/>
            <w:r w:rsidRPr="00CF315D">
              <w:rPr>
                <w:lang w:val="en-US" w:bidi="es-ES"/>
              </w:rPr>
              <w:t>Domicilio</w:t>
            </w:r>
            <w:proofErr w:type="spellEnd"/>
            <w:r w:rsidRPr="00CF315D">
              <w:rPr>
                <w:lang w:val="en-US" w:bidi="es-ES"/>
              </w:rPr>
              <w:t xml:space="preserve"> del consultor</w:t>
            </w:r>
          </w:p>
        </w:tc>
        <w:tc>
          <w:tcPr>
            <w:tcW w:w="3686" w:type="dxa"/>
          </w:tcPr>
          <w:p w:rsidR="006704A2" w:rsidRPr="001E632E" w:rsidRDefault="006704A2" w:rsidP="00516D79">
            <w:pPr>
              <w:spacing w:before="0" w:after="0" w:line="240" w:lineRule="auto"/>
              <w:rPr>
                <w:i/>
                <w:lang w:val="es-EC" w:bidi="es-ES"/>
              </w:rPr>
            </w:pPr>
            <w:r w:rsidRPr="001E632E">
              <w:rPr>
                <w:i/>
                <w:lang w:val="es-EC" w:bidi="es-ES"/>
              </w:rPr>
              <w:t>Ciudad de origen del consultor</w:t>
            </w:r>
          </w:p>
        </w:tc>
        <w:tc>
          <w:tcPr>
            <w:tcW w:w="1559" w:type="dxa"/>
          </w:tcPr>
          <w:p w:rsidR="006704A2" w:rsidRPr="00CF315D" w:rsidRDefault="006704A2" w:rsidP="001318D8">
            <w:pPr>
              <w:spacing w:before="0" w:after="0" w:line="240" w:lineRule="auto"/>
              <w:rPr>
                <w:i/>
                <w:lang w:val="en-US" w:bidi="es-ES"/>
              </w:rPr>
            </w:pPr>
            <w:r w:rsidRPr="00CF315D">
              <w:rPr>
                <w:i/>
                <w:lang w:val="en-US" w:bidi="es-ES"/>
              </w:rPr>
              <w:t>2</w:t>
            </w:r>
          </w:p>
        </w:tc>
      </w:tr>
    </w:tbl>
    <w:p w:rsidR="00501B52" w:rsidRPr="00CF315D" w:rsidRDefault="00501B52" w:rsidP="006D135C">
      <w:pPr>
        <w:spacing w:before="0" w:after="0" w:line="240" w:lineRule="auto"/>
        <w:rPr>
          <w:bCs/>
          <w:lang w:val="en-US" w:bidi="es-ES"/>
        </w:rPr>
      </w:pPr>
    </w:p>
    <w:p w:rsidR="006704A2" w:rsidRPr="001E632E" w:rsidRDefault="006704A2" w:rsidP="006D135C">
      <w:pPr>
        <w:spacing w:before="0" w:after="0" w:line="240" w:lineRule="auto"/>
        <w:rPr>
          <w:bCs/>
          <w:lang w:val="es-EC" w:bidi="es-ES"/>
        </w:rPr>
      </w:pPr>
      <w:r w:rsidRPr="001E632E">
        <w:rPr>
          <w:bCs/>
          <w:lang w:val="es-EC" w:bidi="es-ES"/>
        </w:rPr>
        <w:t>Estos viajes deben ser complementados y coordinados con el consultor nacional con el fin de realizar las demás misiones cumpliendo las mismas metodologías en las demás áreas.</w:t>
      </w:r>
    </w:p>
    <w:p w:rsidR="006704A2" w:rsidRPr="001E632E" w:rsidRDefault="006704A2" w:rsidP="006D135C">
      <w:pPr>
        <w:spacing w:before="0" w:after="0" w:line="240" w:lineRule="auto"/>
        <w:rPr>
          <w:i/>
          <w:lang w:val="es-EC" w:bidi="es-ES"/>
        </w:rPr>
      </w:pPr>
      <w:r w:rsidRPr="001E632E">
        <w:rPr>
          <w:i/>
          <w:lang w:val="es-EC" w:bidi="es-ES"/>
        </w:rPr>
        <w:t xml:space="preserve">Cualquier gasto de viaje previsto se incluirá en la propuesta financiera. Esto incluye también los viajes al lugar de destino/repatriación. En general, el PNUD no acepta gastos por concepto de viaje superiores al costo de los boletos de clase económica. Si el titular de un contrato desea viajar en una clase superior, deberá hacerlo con sus propios recursos. Además, cualquier viaje en misión previsto se incluirá en los TDR, para que puedan contemplarse en la propuesta financiera. No se cubrirán dietas </w:t>
      </w:r>
      <w:r w:rsidRPr="001E632E">
        <w:rPr>
          <w:i/>
          <w:lang w:val="es-EC" w:bidi="es-ES"/>
        </w:rPr>
        <w:lastRenderedPageBreak/>
        <w:t>adicionales para viajes ya previstos en el contrato, ya que estos montos deberán estar incluidos en la propuesta financiera dentro de los honorarios del Contratista/Consultor Individual.</w:t>
      </w:r>
    </w:p>
    <w:p w:rsidR="006704A2" w:rsidRPr="001E632E" w:rsidRDefault="006704A2" w:rsidP="006D135C">
      <w:pPr>
        <w:spacing w:before="0" w:after="0" w:line="240" w:lineRule="auto"/>
        <w:rPr>
          <w:i/>
          <w:lang w:val="es-EC" w:bidi="es-ES"/>
        </w:rPr>
      </w:pPr>
      <w:r w:rsidRPr="001E632E">
        <w:rPr>
          <w:i/>
          <w:lang w:val="es-EC" w:bidi="es-ES"/>
        </w:rPr>
        <w:t xml:space="preserve">En el caso de </w:t>
      </w:r>
      <w:r w:rsidRPr="001E632E">
        <w:rPr>
          <w:i/>
          <w:u w:val="single"/>
          <w:lang w:val="es-EC" w:bidi="es-ES"/>
        </w:rPr>
        <w:t>viajes imprevistos</w:t>
      </w:r>
      <w:r w:rsidRPr="001E632E">
        <w:rPr>
          <w:i/>
          <w:lang w:val="es-EC" w:bidi="es-ES"/>
        </w:rPr>
        <w:t>, la respectiva oficina administrativa y el Contratista/Consultor Individual acordarán el monto pagar de los costos (pasajes, alojamiento y tasas de embarque) antes del viaje para su posterior reembolso.</w:t>
      </w:r>
    </w:p>
    <w:p w:rsidR="006704A2" w:rsidRPr="001E632E" w:rsidRDefault="006704A2" w:rsidP="006D135C">
      <w:pPr>
        <w:spacing w:before="0" w:after="0" w:line="240" w:lineRule="auto"/>
        <w:rPr>
          <w:i/>
          <w:lang w:val="es-EC" w:bidi="es-ES"/>
        </w:rPr>
      </w:pPr>
      <w:r w:rsidRPr="001E632E">
        <w:rPr>
          <w:i/>
          <w:lang w:val="es-EC" w:bidi="es-ES"/>
        </w:rPr>
        <w:t xml:space="preserve">Los gastos por concepto de </w:t>
      </w:r>
      <w:r w:rsidRPr="001E632E">
        <w:rPr>
          <w:i/>
          <w:u w:val="single"/>
          <w:lang w:val="es-EC" w:bidi="es-ES"/>
        </w:rPr>
        <w:t>viajes imprevistos</w:t>
      </w:r>
      <w:r w:rsidRPr="001E632E">
        <w:rPr>
          <w:i/>
          <w:lang w:val="es-EC" w:bidi="es-ES"/>
        </w:rPr>
        <w:t xml:space="preserve"> finalmente se liquidarán usando la solicitud F-10, independiente de si hubo algún cambio en relación con el plan original.</w:t>
      </w:r>
    </w:p>
    <w:p w:rsidR="006704A2" w:rsidRPr="001E632E" w:rsidRDefault="006704A2" w:rsidP="006D135C">
      <w:pPr>
        <w:spacing w:before="0" w:after="0" w:line="240" w:lineRule="auto"/>
        <w:rPr>
          <w:i/>
          <w:lang w:val="es-EC" w:bidi="es-ES"/>
        </w:rPr>
      </w:pPr>
      <w:r w:rsidRPr="001E632E">
        <w:rPr>
          <w:i/>
          <w:lang w:val="es-EC" w:bidi="es-ES"/>
        </w:rPr>
        <w:t xml:space="preserve">El pago de </w:t>
      </w:r>
      <w:r w:rsidRPr="001E632E">
        <w:rPr>
          <w:i/>
          <w:u w:val="single"/>
          <w:lang w:val="es-EC" w:bidi="es-ES"/>
        </w:rPr>
        <w:t>viajes imprevistos</w:t>
      </w:r>
      <w:r w:rsidRPr="001E632E">
        <w:rPr>
          <w:i/>
          <w:lang w:val="es-EC" w:bidi="es-ES"/>
        </w:rPr>
        <w:t xml:space="preserve"> se efectuará con antelación al viaje siguiendo el procedimiento administrativo establecido o bien se reembolsará al Consultor/Contratista contra la presentación de una solicitud de reembolso de gastos de viaje (formulario F-10) que incluya todos los documentos justificativos o de respaldo que sean necesarios.</w:t>
      </w:r>
    </w:p>
    <w:p w:rsidR="006704A2" w:rsidRPr="001E632E" w:rsidRDefault="006704A2" w:rsidP="006D135C">
      <w:pPr>
        <w:spacing w:before="0" w:after="0" w:line="240" w:lineRule="auto"/>
        <w:rPr>
          <w:i/>
          <w:lang w:val="es-EC" w:bidi="es-ES"/>
        </w:rPr>
      </w:pPr>
      <w:r w:rsidRPr="001E632E">
        <w:rPr>
          <w:i/>
          <w:lang w:val="es-EC" w:bidi="es-ES"/>
        </w:rPr>
        <w:t xml:space="preserve">Certificado de Seguridad: Cuando se requiera para el desarrollo del objeto de la consultoría realizar viajes fuera de la sede de trabajo, es necesario que el Consultor Seleccionado obtenga el certificado de seguridad antes de realizar dicho viaje, verificando con el supervisor del contrato el procedimiento requerido. </w:t>
      </w:r>
      <w:proofErr w:type="gramStart"/>
      <w:r w:rsidRPr="001E632E">
        <w:rPr>
          <w:i/>
          <w:lang w:val="es-EC" w:bidi="es-ES"/>
        </w:rPr>
        <w:t>De acuerdo a</w:t>
      </w:r>
      <w:proofErr w:type="gramEnd"/>
      <w:r w:rsidRPr="001E632E">
        <w:rPr>
          <w:i/>
          <w:lang w:val="es-EC" w:bidi="es-ES"/>
        </w:rPr>
        <w:t xml:space="preserve"> los niveles de seguridad establecidos en el país.</w:t>
      </w:r>
    </w:p>
    <w:p w:rsidR="006704A2" w:rsidRPr="001E632E" w:rsidRDefault="006704A2" w:rsidP="006D135C">
      <w:pPr>
        <w:spacing w:before="0" w:after="0" w:line="240" w:lineRule="auto"/>
        <w:rPr>
          <w:i/>
          <w:lang w:val="es-EC" w:bidi="es-ES"/>
        </w:rPr>
      </w:pPr>
      <w:r w:rsidRPr="001E632E">
        <w:rPr>
          <w:i/>
          <w:lang w:val="es-EC" w:bidi="es-ES"/>
        </w:rPr>
        <w:t>Vacunas: Antes de viajar, el contratista deberá asegurarse que cuenta con las respectivas vacunas en caso de requerirse. Visa: El contratista es responsable de gestionar oportunamente cualquier visa que requiera para iniciar la consultoría. Esta información debe ser consultada directamente por el contratista. El PNUD podría facilitar una carta de presentación donde se mencione del ofrecimiento para llevar a cabo la consultoría y el reembolsará los costos de la visa.</w:t>
      </w:r>
    </w:p>
    <w:p w:rsidR="006704A2" w:rsidRPr="001E632E" w:rsidRDefault="006704A2" w:rsidP="006D135C">
      <w:pPr>
        <w:spacing w:before="0" w:after="0" w:line="240" w:lineRule="auto"/>
        <w:rPr>
          <w:i/>
          <w:lang w:val="es-EC" w:bidi="es-ES"/>
        </w:rPr>
      </w:pPr>
      <w:r w:rsidRPr="001E632E">
        <w:rPr>
          <w:i/>
          <w:lang w:val="es-EC" w:bidi="es-ES"/>
        </w:rPr>
        <w:t>Certificado médico: contratistas mayores a 62 años que requieran viajar, deberán obtener un certificado médico emitido por un médico aprobado por las Naciones Unidas, dicho certificado deberá ser emitido después de un chequeo médico completo que incluya rayos x.</w:t>
      </w:r>
    </w:p>
    <w:p w:rsidR="006704A2" w:rsidRPr="001E632E" w:rsidRDefault="006704A2" w:rsidP="006D135C">
      <w:pPr>
        <w:spacing w:before="0" w:after="0" w:line="240" w:lineRule="auto"/>
        <w:rPr>
          <w:i/>
          <w:lang w:val="es-EC" w:bidi="es-ES"/>
        </w:rPr>
      </w:pPr>
      <w:r w:rsidRPr="001E632E">
        <w:rPr>
          <w:i/>
          <w:lang w:val="es-EC" w:bidi="es-ES"/>
        </w:rPr>
        <w:t>Seguro médico: Los contratistas deberán contar con cobertura médica en Colombia.</w:t>
      </w:r>
    </w:p>
    <w:p w:rsidR="006D135C" w:rsidRPr="001E632E" w:rsidRDefault="006D135C" w:rsidP="006D135C">
      <w:pPr>
        <w:spacing w:before="0" w:after="0" w:line="240" w:lineRule="auto"/>
        <w:rPr>
          <w:lang w:val="es-EC" w:bidi="es-ES"/>
        </w:rPr>
      </w:pPr>
    </w:p>
    <w:p w:rsidR="006704A2" w:rsidRPr="00CF315D" w:rsidRDefault="006704A2" w:rsidP="006D135C">
      <w:pPr>
        <w:spacing w:before="0" w:after="0" w:line="240" w:lineRule="auto"/>
        <w:rPr>
          <w:lang w:val="en-US" w:bidi="es-ES"/>
        </w:rPr>
      </w:pPr>
      <w:proofErr w:type="spellStart"/>
      <w:r w:rsidRPr="00CF315D">
        <w:rPr>
          <w:lang w:val="en-US" w:bidi="es-ES"/>
        </w:rPr>
        <w:t>Perfil</w:t>
      </w:r>
      <w:proofErr w:type="spellEnd"/>
      <w:r w:rsidRPr="00CF315D">
        <w:rPr>
          <w:lang w:val="en-US" w:bidi="es-ES"/>
        </w:rPr>
        <w:t xml:space="preserve"> </w:t>
      </w:r>
      <w:proofErr w:type="spellStart"/>
      <w:r w:rsidRPr="00CF315D">
        <w:rPr>
          <w:lang w:val="en-US" w:bidi="es-ES"/>
        </w:rPr>
        <w:t>Requerido</w:t>
      </w:r>
      <w:proofErr w:type="spellEnd"/>
    </w:p>
    <w:tbl>
      <w:tblPr>
        <w:tblW w:w="9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99"/>
        <w:gridCol w:w="5771"/>
      </w:tblGrid>
      <w:tr w:rsidR="006704A2" w:rsidRPr="00CF315D" w:rsidTr="00097067">
        <w:trPr>
          <w:trHeight w:val="258"/>
        </w:trPr>
        <w:tc>
          <w:tcPr>
            <w:tcW w:w="9170" w:type="dxa"/>
            <w:gridSpan w:val="2"/>
          </w:tcPr>
          <w:p w:rsidR="006704A2" w:rsidRPr="00CF315D" w:rsidRDefault="006704A2" w:rsidP="00FE5CBB">
            <w:pPr>
              <w:spacing w:before="0" w:after="0" w:line="240" w:lineRule="auto"/>
              <w:rPr>
                <w:bCs/>
                <w:lang w:val="en-US" w:bidi="es-ES"/>
              </w:rPr>
            </w:pPr>
            <w:proofErr w:type="spellStart"/>
            <w:r w:rsidRPr="00CF315D">
              <w:rPr>
                <w:bCs/>
                <w:lang w:val="en-US" w:bidi="es-ES"/>
              </w:rPr>
              <w:t>Requisitos</w:t>
            </w:r>
            <w:proofErr w:type="spellEnd"/>
          </w:p>
        </w:tc>
      </w:tr>
      <w:tr w:rsidR="006704A2" w:rsidRPr="001E632E" w:rsidTr="00097067">
        <w:trPr>
          <w:trHeight w:val="220"/>
        </w:trPr>
        <w:tc>
          <w:tcPr>
            <w:tcW w:w="3399" w:type="dxa"/>
          </w:tcPr>
          <w:p w:rsidR="006704A2" w:rsidRPr="00CF315D" w:rsidRDefault="006704A2" w:rsidP="00FE5CBB">
            <w:pPr>
              <w:spacing w:before="0" w:after="0" w:line="240" w:lineRule="auto"/>
              <w:rPr>
                <w:bCs/>
                <w:lang w:val="en-US" w:bidi="es-ES"/>
              </w:rPr>
            </w:pPr>
            <w:proofErr w:type="spellStart"/>
            <w:r w:rsidRPr="00CF315D">
              <w:rPr>
                <w:bCs/>
                <w:lang w:val="en-US" w:bidi="es-ES"/>
              </w:rPr>
              <w:t>Título</w:t>
            </w:r>
            <w:proofErr w:type="spellEnd"/>
            <w:r w:rsidRPr="00CF315D">
              <w:rPr>
                <w:bCs/>
                <w:lang w:val="en-US" w:bidi="es-ES"/>
              </w:rPr>
              <w:t xml:space="preserve"> </w:t>
            </w:r>
            <w:proofErr w:type="spellStart"/>
            <w:r w:rsidRPr="00CF315D">
              <w:rPr>
                <w:bCs/>
                <w:lang w:val="en-US" w:bidi="es-ES"/>
              </w:rPr>
              <w:t>Profesional</w:t>
            </w:r>
            <w:proofErr w:type="spellEnd"/>
          </w:p>
        </w:tc>
        <w:tc>
          <w:tcPr>
            <w:tcW w:w="5771" w:type="dxa"/>
          </w:tcPr>
          <w:p w:rsidR="006704A2" w:rsidRPr="001E632E" w:rsidRDefault="006704A2" w:rsidP="00516D79">
            <w:pPr>
              <w:spacing w:before="0" w:after="0" w:line="240" w:lineRule="auto"/>
              <w:rPr>
                <w:bCs/>
                <w:lang w:val="es-EC" w:bidi="es-ES"/>
              </w:rPr>
            </w:pPr>
            <w:r w:rsidRPr="001E632E">
              <w:rPr>
                <w:bCs/>
                <w:lang w:val="es-EC" w:bidi="es-ES"/>
              </w:rPr>
              <w:t>Profesional en ciencias biológicas, sociales, ambientales o económicas.</w:t>
            </w:r>
          </w:p>
        </w:tc>
      </w:tr>
      <w:tr w:rsidR="006704A2" w:rsidRPr="001E632E" w:rsidTr="00097067">
        <w:trPr>
          <w:trHeight w:val="878"/>
        </w:trPr>
        <w:tc>
          <w:tcPr>
            <w:tcW w:w="3399" w:type="dxa"/>
          </w:tcPr>
          <w:p w:rsidR="006704A2" w:rsidRPr="001E632E" w:rsidRDefault="006704A2" w:rsidP="00FE5CBB">
            <w:pPr>
              <w:spacing w:before="0" w:after="0" w:line="240" w:lineRule="auto"/>
              <w:rPr>
                <w:bCs/>
                <w:lang w:val="es-EC" w:bidi="es-ES"/>
              </w:rPr>
            </w:pPr>
            <w:r w:rsidRPr="001E632E">
              <w:rPr>
                <w:bCs/>
                <w:lang w:val="es-EC" w:bidi="es-ES"/>
              </w:rPr>
              <w:t>Título de Maestría o doctorado</w:t>
            </w:r>
          </w:p>
        </w:tc>
        <w:tc>
          <w:tcPr>
            <w:tcW w:w="5771" w:type="dxa"/>
          </w:tcPr>
          <w:p w:rsidR="006704A2" w:rsidRPr="001E632E" w:rsidRDefault="006704A2" w:rsidP="00516D79">
            <w:pPr>
              <w:spacing w:before="0" w:after="0" w:line="240" w:lineRule="auto"/>
              <w:rPr>
                <w:bCs/>
                <w:lang w:val="es-EC" w:bidi="es-ES"/>
              </w:rPr>
            </w:pPr>
            <w:r w:rsidRPr="001E632E">
              <w:rPr>
                <w:bCs/>
                <w:lang w:val="es-EC" w:bidi="es-ES"/>
              </w:rPr>
              <w:t>Maestría o doctorado en áreas relacionadas con Gestión Ambiental o Planificación o Estrategias de conservación como áreas protegidas, restauración de ecosistemas, manejo de bosques, biología de la</w:t>
            </w:r>
            <w:r w:rsidR="0053796D" w:rsidRPr="001E632E">
              <w:rPr>
                <w:bCs/>
                <w:lang w:val="es-EC" w:bidi="es-ES"/>
              </w:rPr>
              <w:t xml:space="preserve"> </w:t>
            </w:r>
            <w:r w:rsidR="00D06A29" w:rsidRPr="001E632E">
              <w:rPr>
                <w:bCs/>
                <w:lang w:val="es-EC" w:bidi="es-ES"/>
              </w:rPr>
              <w:t>conservación</w:t>
            </w:r>
          </w:p>
        </w:tc>
      </w:tr>
      <w:tr w:rsidR="006704A2" w:rsidRPr="001E632E" w:rsidTr="00097067">
        <w:trPr>
          <w:trHeight w:val="1118"/>
        </w:trPr>
        <w:tc>
          <w:tcPr>
            <w:tcW w:w="3399" w:type="dxa"/>
          </w:tcPr>
          <w:p w:rsidR="006704A2" w:rsidRPr="001E632E" w:rsidRDefault="006704A2" w:rsidP="00FE5CBB">
            <w:pPr>
              <w:spacing w:before="0" w:after="0" w:line="240" w:lineRule="auto"/>
              <w:rPr>
                <w:bCs/>
                <w:lang w:val="es-EC" w:bidi="es-ES"/>
              </w:rPr>
            </w:pPr>
            <w:r w:rsidRPr="001E632E">
              <w:rPr>
                <w:bCs/>
                <w:lang w:val="es-EC" w:bidi="es-ES"/>
              </w:rPr>
              <w:t>Experiencia Especifica</w:t>
            </w:r>
          </w:p>
          <w:p w:rsidR="006704A2" w:rsidRPr="001E632E" w:rsidRDefault="006704A2" w:rsidP="00516D79">
            <w:pPr>
              <w:spacing w:before="0" w:after="0" w:line="240" w:lineRule="auto"/>
              <w:rPr>
                <w:bCs/>
                <w:lang w:val="es-EC" w:bidi="es-ES"/>
              </w:rPr>
            </w:pPr>
          </w:p>
          <w:p w:rsidR="006704A2" w:rsidRPr="00CF315D" w:rsidRDefault="006704A2" w:rsidP="001318D8">
            <w:pPr>
              <w:spacing w:before="0" w:after="0" w:line="240" w:lineRule="auto"/>
              <w:rPr>
                <w:bCs/>
                <w:lang w:val="en-US" w:bidi="es-ES"/>
              </w:rPr>
            </w:pPr>
            <w:r w:rsidRPr="001E632E">
              <w:rPr>
                <w:bCs/>
                <w:u w:val="single"/>
                <w:lang w:val="es-EC" w:bidi="es-ES"/>
              </w:rPr>
              <w:t>Sólo se tendrá en cuenta la experiencia a</w:t>
            </w:r>
            <w:r w:rsidR="0053796D" w:rsidRPr="001E632E">
              <w:rPr>
                <w:bCs/>
                <w:u w:val="single"/>
                <w:lang w:val="es-EC" w:bidi="es-ES"/>
              </w:rPr>
              <w:t xml:space="preserve"> </w:t>
            </w:r>
            <w:r w:rsidRPr="001E632E">
              <w:rPr>
                <w:bCs/>
                <w:u w:val="single"/>
                <w:lang w:val="es-EC" w:bidi="es-ES"/>
              </w:rPr>
              <w:t xml:space="preserve">partir de la fecha de grado. </w:t>
            </w:r>
            <w:r w:rsidRPr="00CF315D">
              <w:rPr>
                <w:bCs/>
                <w:u w:val="single"/>
                <w:lang w:val="en-US" w:bidi="es-ES"/>
              </w:rPr>
              <w:t xml:space="preserve">No se </w:t>
            </w:r>
            <w:proofErr w:type="spellStart"/>
            <w:r w:rsidRPr="00CF315D">
              <w:rPr>
                <w:bCs/>
                <w:u w:val="single"/>
                <w:lang w:val="en-US" w:bidi="es-ES"/>
              </w:rPr>
              <w:t>aceptan</w:t>
            </w:r>
            <w:proofErr w:type="spellEnd"/>
            <w:r w:rsidRPr="00CF315D">
              <w:rPr>
                <w:bCs/>
                <w:lang w:val="en-US" w:bidi="es-ES"/>
              </w:rPr>
              <w:t xml:space="preserve"> </w:t>
            </w:r>
            <w:proofErr w:type="spellStart"/>
            <w:r w:rsidRPr="00CF315D">
              <w:rPr>
                <w:bCs/>
                <w:u w:val="single"/>
                <w:lang w:val="en-US" w:bidi="es-ES"/>
              </w:rPr>
              <w:t>traslapos</w:t>
            </w:r>
            <w:proofErr w:type="spellEnd"/>
            <w:r w:rsidRPr="00CF315D">
              <w:rPr>
                <w:bCs/>
                <w:u w:val="single"/>
                <w:lang w:val="en-US" w:bidi="es-ES"/>
              </w:rPr>
              <w:t xml:space="preserve"> para la </w:t>
            </w:r>
            <w:proofErr w:type="spellStart"/>
            <w:r w:rsidRPr="00CF315D">
              <w:rPr>
                <w:bCs/>
                <w:u w:val="single"/>
                <w:lang w:val="en-US" w:bidi="es-ES"/>
              </w:rPr>
              <w:t>misma</w:t>
            </w:r>
            <w:proofErr w:type="spellEnd"/>
            <w:r w:rsidRPr="00CF315D">
              <w:rPr>
                <w:bCs/>
                <w:u w:val="single"/>
                <w:lang w:val="en-US" w:bidi="es-ES"/>
              </w:rPr>
              <w:t xml:space="preserve"> </w:t>
            </w:r>
            <w:proofErr w:type="spellStart"/>
            <w:r w:rsidRPr="00CF315D">
              <w:rPr>
                <w:bCs/>
                <w:u w:val="single"/>
                <w:lang w:val="en-US" w:bidi="es-ES"/>
              </w:rPr>
              <w:t>experiencia</w:t>
            </w:r>
            <w:proofErr w:type="spellEnd"/>
            <w:r w:rsidRPr="00CF315D">
              <w:rPr>
                <w:bCs/>
                <w:u w:val="single"/>
                <w:lang w:val="en-US" w:bidi="es-ES"/>
              </w:rPr>
              <w:t>.</w:t>
            </w:r>
          </w:p>
        </w:tc>
        <w:tc>
          <w:tcPr>
            <w:tcW w:w="5771" w:type="dxa"/>
          </w:tcPr>
          <w:p w:rsidR="006704A2" w:rsidRPr="001E632E" w:rsidRDefault="006704A2" w:rsidP="000646E1">
            <w:pPr>
              <w:spacing w:before="0" w:after="0" w:line="240" w:lineRule="auto"/>
              <w:rPr>
                <w:bCs/>
                <w:lang w:val="es-EC" w:bidi="es-ES"/>
              </w:rPr>
            </w:pPr>
            <w:r w:rsidRPr="001E632E">
              <w:rPr>
                <w:bCs/>
                <w:lang w:val="es-EC" w:bidi="es-ES"/>
              </w:rPr>
              <w:t>Experiencia de al menos diez (10) años en la formulación, implementación o evaluación de proyectos ambientales y de desarrollo sostenible.</w:t>
            </w:r>
          </w:p>
          <w:p w:rsidR="006704A2" w:rsidRPr="001E632E" w:rsidRDefault="006704A2" w:rsidP="000646E1">
            <w:pPr>
              <w:spacing w:before="0" w:after="0" w:line="240" w:lineRule="auto"/>
              <w:rPr>
                <w:bCs/>
                <w:lang w:val="es-EC" w:bidi="es-ES"/>
              </w:rPr>
            </w:pPr>
            <w:r w:rsidRPr="001E632E">
              <w:rPr>
                <w:bCs/>
                <w:lang w:val="es-EC" w:bidi="es-ES"/>
              </w:rPr>
              <w:t>Dos (02) años de experiencias en evaluación de proyectos GEF o experiencia relacionada con este organismo.</w:t>
            </w:r>
          </w:p>
        </w:tc>
      </w:tr>
      <w:tr w:rsidR="006704A2" w:rsidRPr="00CF315D" w:rsidTr="00097067">
        <w:trPr>
          <w:trHeight w:val="220"/>
        </w:trPr>
        <w:tc>
          <w:tcPr>
            <w:tcW w:w="3399" w:type="dxa"/>
          </w:tcPr>
          <w:p w:rsidR="006704A2" w:rsidRPr="00CF315D" w:rsidRDefault="006704A2" w:rsidP="00FE5CBB">
            <w:pPr>
              <w:spacing w:before="0" w:after="0" w:line="240" w:lineRule="auto"/>
              <w:rPr>
                <w:bCs/>
                <w:lang w:val="en-US" w:bidi="es-ES"/>
              </w:rPr>
            </w:pPr>
            <w:proofErr w:type="spellStart"/>
            <w:r w:rsidRPr="00CF315D">
              <w:rPr>
                <w:bCs/>
                <w:lang w:val="en-US" w:bidi="es-ES"/>
              </w:rPr>
              <w:t>Idioma</w:t>
            </w:r>
            <w:proofErr w:type="spellEnd"/>
          </w:p>
        </w:tc>
        <w:tc>
          <w:tcPr>
            <w:tcW w:w="5771" w:type="dxa"/>
          </w:tcPr>
          <w:p w:rsidR="006704A2" w:rsidRPr="00CF315D" w:rsidRDefault="006704A2" w:rsidP="00516D79">
            <w:pPr>
              <w:spacing w:before="0" w:after="0" w:line="240" w:lineRule="auto"/>
              <w:rPr>
                <w:bCs/>
                <w:lang w:val="en-US" w:bidi="es-ES"/>
              </w:rPr>
            </w:pPr>
            <w:proofErr w:type="spellStart"/>
            <w:r w:rsidRPr="00CF315D">
              <w:rPr>
                <w:bCs/>
                <w:lang w:val="en-US" w:bidi="es-ES"/>
              </w:rPr>
              <w:t>Español</w:t>
            </w:r>
            <w:proofErr w:type="spellEnd"/>
            <w:r w:rsidRPr="00CF315D">
              <w:rPr>
                <w:bCs/>
                <w:lang w:val="en-US" w:bidi="es-ES"/>
              </w:rPr>
              <w:t xml:space="preserve"> e ingles</w:t>
            </w:r>
          </w:p>
        </w:tc>
      </w:tr>
    </w:tbl>
    <w:p w:rsidR="006704A2" w:rsidRPr="001E632E" w:rsidRDefault="006704A2" w:rsidP="006D135C">
      <w:pPr>
        <w:spacing w:before="0" w:after="0" w:line="240" w:lineRule="auto"/>
        <w:rPr>
          <w:lang w:val="es-EC" w:bidi="es-ES"/>
        </w:rPr>
      </w:pPr>
      <w:r w:rsidRPr="001E632E">
        <w:rPr>
          <w:lang w:val="es-EC" w:bidi="es-ES"/>
        </w:rPr>
        <w:t>Nota: El PNUD se reserva el derecho de adelantar verificaciones, solicitar referencias y evidencia de los títulos obtenidos.</w:t>
      </w:r>
    </w:p>
    <w:p w:rsidR="00BE457D" w:rsidRPr="001E632E" w:rsidRDefault="00BE457D">
      <w:pPr>
        <w:spacing w:before="0" w:after="0" w:line="240" w:lineRule="auto"/>
        <w:jc w:val="left"/>
        <w:rPr>
          <w:lang w:val="es-EC"/>
        </w:rPr>
      </w:pPr>
    </w:p>
    <w:p w:rsidR="00BE457D" w:rsidRPr="001E632E" w:rsidRDefault="00BE457D">
      <w:pPr>
        <w:spacing w:before="0" w:after="0" w:line="240" w:lineRule="auto"/>
        <w:jc w:val="left"/>
        <w:rPr>
          <w:lang w:val="es-EC"/>
        </w:rPr>
      </w:pPr>
    </w:p>
    <w:p w:rsidR="007C776E" w:rsidRPr="001E632E" w:rsidRDefault="007C776E">
      <w:pPr>
        <w:spacing w:before="0" w:after="0" w:line="240" w:lineRule="auto"/>
        <w:jc w:val="left"/>
        <w:rPr>
          <w:lang w:val="es-EC"/>
        </w:rPr>
      </w:pPr>
      <w:r w:rsidRPr="001E632E">
        <w:rPr>
          <w:lang w:val="es-EC"/>
        </w:rPr>
        <w:br w:type="page"/>
      </w:r>
    </w:p>
    <w:p w:rsidR="00BE457D" w:rsidRPr="00CF315D" w:rsidRDefault="00BE457D" w:rsidP="00476967">
      <w:pPr>
        <w:pStyle w:val="Heading2"/>
        <w:numPr>
          <w:ilvl w:val="1"/>
          <w:numId w:val="32"/>
        </w:numPr>
        <w:ind w:left="426" w:hanging="426"/>
        <w:rPr>
          <w:lang w:val="en-US"/>
        </w:rPr>
      </w:pPr>
      <w:bookmarkStart w:id="169" w:name="_Toc29207393"/>
      <w:bookmarkStart w:id="170" w:name="_Toc35611946"/>
      <w:bookmarkEnd w:id="169"/>
      <w:r w:rsidRPr="00CF315D">
        <w:rPr>
          <w:lang w:val="en-US"/>
        </w:rPr>
        <w:lastRenderedPageBreak/>
        <w:t>An</w:t>
      </w:r>
      <w:r w:rsidR="00067B65" w:rsidRPr="00CF315D">
        <w:rPr>
          <w:lang w:val="en-US"/>
        </w:rPr>
        <w:t>n</w:t>
      </w:r>
      <w:r w:rsidRPr="00CF315D">
        <w:rPr>
          <w:lang w:val="en-US"/>
        </w:rPr>
        <w:t xml:space="preserve">ex </w:t>
      </w:r>
      <w:r w:rsidR="00D06A29" w:rsidRPr="00CF315D">
        <w:rPr>
          <w:lang w:val="en-US"/>
        </w:rPr>
        <w:t>2</w:t>
      </w:r>
      <w:r w:rsidRPr="00CF315D">
        <w:rPr>
          <w:lang w:val="en-US"/>
        </w:rPr>
        <w:t xml:space="preserve">: </w:t>
      </w:r>
      <w:r w:rsidR="00067B65" w:rsidRPr="00CF315D">
        <w:rPr>
          <w:lang w:val="en-US"/>
        </w:rPr>
        <w:t>Terms of Reference - National Consultant</w:t>
      </w:r>
      <w:bookmarkEnd w:id="170"/>
    </w:p>
    <w:tbl>
      <w:tblPr>
        <w:tblW w:w="0" w:type="auto"/>
        <w:tblInd w:w="-108" w:type="dxa"/>
        <w:tblBorders>
          <w:top w:val="nil"/>
          <w:left w:val="nil"/>
          <w:bottom w:val="nil"/>
          <w:right w:val="nil"/>
        </w:tblBorders>
        <w:tblLayout w:type="fixed"/>
        <w:tblLook w:val="0000" w:firstRow="0" w:lastRow="0" w:firstColumn="0" w:lastColumn="0" w:noHBand="0" w:noVBand="0"/>
      </w:tblPr>
      <w:tblGrid>
        <w:gridCol w:w="4174"/>
        <w:gridCol w:w="4174"/>
      </w:tblGrid>
      <w:tr w:rsidR="008A0CDD" w:rsidRPr="00CF315D">
        <w:trPr>
          <w:trHeight w:val="90"/>
        </w:trPr>
        <w:tc>
          <w:tcPr>
            <w:tcW w:w="4174" w:type="dxa"/>
          </w:tcPr>
          <w:p w:rsidR="008A0CDD" w:rsidRPr="00CF315D" w:rsidRDefault="008A0CDD" w:rsidP="00B65E84">
            <w:pPr>
              <w:spacing w:before="0" w:after="0" w:line="240" w:lineRule="auto"/>
              <w:rPr>
                <w:lang w:val="en-US" w:eastAsia="es-ES"/>
              </w:rPr>
            </w:pPr>
            <w:r w:rsidRPr="00CF315D">
              <w:rPr>
                <w:sz w:val="24"/>
                <w:szCs w:val="24"/>
                <w:lang w:val="en-US" w:eastAsia="es-ES"/>
              </w:rPr>
              <w:t xml:space="preserve"> </w:t>
            </w:r>
            <w:r w:rsidRPr="00CF315D">
              <w:rPr>
                <w:lang w:val="en-US" w:eastAsia="es-ES"/>
              </w:rPr>
              <w:t xml:space="preserve">No. DEL PROYECTO </w:t>
            </w:r>
          </w:p>
        </w:tc>
        <w:tc>
          <w:tcPr>
            <w:tcW w:w="4174" w:type="dxa"/>
          </w:tcPr>
          <w:p w:rsidR="008A0CDD" w:rsidRPr="00CF315D" w:rsidRDefault="008A0CDD" w:rsidP="00B65E84">
            <w:pPr>
              <w:spacing w:before="0" w:after="0" w:line="240" w:lineRule="auto"/>
              <w:rPr>
                <w:lang w:val="en-US" w:eastAsia="es-ES"/>
              </w:rPr>
            </w:pPr>
            <w:r w:rsidRPr="00CF315D">
              <w:rPr>
                <w:lang w:val="en-US" w:eastAsia="es-ES"/>
              </w:rPr>
              <w:t xml:space="preserve">COL 7235 </w:t>
            </w:r>
          </w:p>
        </w:tc>
      </w:tr>
      <w:tr w:rsidR="008A0CDD" w:rsidRPr="001E632E">
        <w:trPr>
          <w:trHeight w:val="90"/>
        </w:trPr>
        <w:tc>
          <w:tcPr>
            <w:tcW w:w="4174" w:type="dxa"/>
          </w:tcPr>
          <w:p w:rsidR="008A0CDD" w:rsidRPr="00CF315D" w:rsidRDefault="008A0CDD" w:rsidP="00B65E84">
            <w:pPr>
              <w:spacing w:before="0" w:after="0" w:line="240" w:lineRule="auto"/>
              <w:rPr>
                <w:lang w:val="en-US" w:eastAsia="es-ES"/>
              </w:rPr>
            </w:pPr>
            <w:r w:rsidRPr="00CF315D">
              <w:rPr>
                <w:lang w:val="en-US" w:eastAsia="es-ES"/>
              </w:rPr>
              <w:t xml:space="preserve">TÍTULO DEL PROYECTO </w:t>
            </w:r>
          </w:p>
        </w:tc>
        <w:tc>
          <w:tcPr>
            <w:tcW w:w="4174" w:type="dxa"/>
          </w:tcPr>
          <w:p w:rsidR="008A0CDD" w:rsidRPr="001E632E" w:rsidRDefault="008A0CDD" w:rsidP="00B65E84">
            <w:pPr>
              <w:spacing w:before="0" w:after="0" w:line="240" w:lineRule="auto"/>
              <w:rPr>
                <w:lang w:val="es-EC" w:eastAsia="es-ES"/>
              </w:rPr>
            </w:pPr>
            <w:r w:rsidRPr="001E632E">
              <w:rPr>
                <w:lang w:val="es-EC" w:eastAsia="es-ES"/>
              </w:rPr>
              <w:t xml:space="preserve">Uso sostenible y conservación de la biodiversidad en ecosistemas secos </w:t>
            </w:r>
          </w:p>
        </w:tc>
      </w:tr>
      <w:tr w:rsidR="008A0CDD" w:rsidRPr="00CF315D">
        <w:trPr>
          <w:trHeight w:val="90"/>
        </w:trPr>
        <w:tc>
          <w:tcPr>
            <w:tcW w:w="4174" w:type="dxa"/>
          </w:tcPr>
          <w:p w:rsidR="008A0CDD" w:rsidRPr="00CF315D" w:rsidRDefault="008A0CDD" w:rsidP="00B65E84">
            <w:pPr>
              <w:spacing w:before="0" w:after="0" w:line="240" w:lineRule="auto"/>
              <w:rPr>
                <w:lang w:val="en-US" w:eastAsia="es-ES"/>
              </w:rPr>
            </w:pPr>
            <w:r w:rsidRPr="00CF315D">
              <w:rPr>
                <w:lang w:val="en-US" w:eastAsia="es-ES"/>
              </w:rPr>
              <w:t xml:space="preserve">No. DEL OUTPUT </w:t>
            </w:r>
          </w:p>
        </w:tc>
        <w:tc>
          <w:tcPr>
            <w:tcW w:w="4174" w:type="dxa"/>
          </w:tcPr>
          <w:p w:rsidR="008A0CDD" w:rsidRPr="00CF315D" w:rsidRDefault="008A0CDD" w:rsidP="00B65E84">
            <w:pPr>
              <w:spacing w:before="0" w:after="0" w:line="240" w:lineRule="auto"/>
              <w:rPr>
                <w:lang w:val="en-US" w:eastAsia="es-ES"/>
              </w:rPr>
            </w:pPr>
            <w:r w:rsidRPr="00CF315D">
              <w:rPr>
                <w:lang w:val="en-US" w:eastAsia="es-ES"/>
              </w:rPr>
              <w:t xml:space="preserve">88611 </w:t>
            </w:r>
          </w:p>
        </w:tc>
      </w:tr>
      <w:tr w:rsidR="008A0CDD" w:rsidRPr="00CF315D">
        <w:trPr>
          <w:trHeight w:val="199"/>
        </w:trPr>
        <w:tc>
          <w:tcPr>
            <w:tcW w:w="4174" w:type="dxa"/>
          </w:tcPr>
          <w:p w:rsidR="008A0CDD" w:rsidRPr="001E632E" w:rsidRDefault="008A0CDD" w:rsidP="00B65E84">
            <w:pPr>
              <w:spacing w:before="0" w:after="0" w:line="240" w:lineRule="auto"/>
              <w:rPr>
                <w:lang w:val="es-EC" w:eastAsia="es-ES"/>
              </w:rPr>
            </w:pPr>
            <w:r w:rsidRPr="001E632E">
              <w:rPr>
                <w:lang w:val="es-EC" w:eastAsia="es-ES"/>
              </w:rPr>
              <w:t xml:space="preserve">FECHA DE TERMINACIÓN DEL PROYECTO </w:t>
            </w:r>
          </w:p>
        </w:tc>
        <w:tc>
          <w:tcPr>
            <w:tcW w:w="4174" w:type="dxa"/>
          </w:tcPr>
          <w:p w:rsidR="008A0CDD" w:rsidRPr="00CF315D" w:rsidRDefault="008A0CDD" w:rsidP="00B65E84">
            <w:pPr>
              <w:spacing w:before="0" w:after="0" w:line="240" w:lineRule="auto"/>
              <w:rPr>
                <w:lang w:val="en-US" w:eastAsia="es-ES"/>
              </w:rPr>
            </w:pPr>
            <w:r w:rsidRPr="00CF315D">
              <w:rPr>
                <w:lang w:val="en-US" w:eastAsia="es-ES"/>
              </w:rPr>
              <w:t xml:space="preserve">13/02/2020 </w:t>
            </w:r>
          </w:p>
        </w:tc>
      </w:tr>
      <w:tr w:rsidR="008A0CDD" w:rsidRPr="001E632E">
        <w:trPr>
          <w:trHeight w:val="90"/>
        </w:trPr>
        <w:tc>
          <w:tcPr>
            <w:tcW w:w="4174" w:type="dxa"/>
          </w:tcPr>
          <w:p w:rsidR="008A0CDD" w:rsidRPr="00CF315D" w:rsidRDefault="008A0CDD" w:rsidP="00B65E84">
            <w:pPr>
              <w:spacing w:before="0" w:after="0" w:line="240" w:lineRule="auto"/>
              <w:rPr>
                <w:lang w:val="en-US" w:eastAsia="es-ES"/>
              </w:rPr>
            </w:pPr>
            <w:r w:rsidRPr="00CF315D">
              <w:rPr>
                <w:lang w:val="en-US" w:eastAsia="es-ES"/>
              </w:rPr>
              <w:t xml:space="preserve">AGENCIA </w:t>
            </w:r>
          </w:p>
        </w:tc>
        <w:tc>
          <w:tcPr>
            <w:tcW w:w="4174" w:type="dxa"/>
          </w:tcPr>
          <w:p w:rsidR="008A0CDD" w:rsidRPr="001E632E" w:rsidRDefault="008A0CDD" w:rsidP="00B65E84">
            <w:pPr>
              <w:spacing w:before="0" w:after="0" w:line="240" w:lineRule="auto"/>
              <w:rPr>
                <w:lang w:val="es-EC" w:eastAsia="es-ES"/>
              </w:rPr>
            </w:pPr>
            <w:r w:rsidRPr="001E632E">
              <w:rPr>
                <w:lang w:val="es-EC" w:eastAsia="es-ES"/>
              </w:rPr>
              <w:t xml:space="preserve">Programa de naciones unidas para el desarrollo PNUD </w:t>
            </w:r>
          </w:p>
        </w:tc>
      </w:tr>
      <w:tr w:rsidR="008A0CDD" w:rsidRPr="001E632E">
        <w:trPr>
          <w:trHeight w:val="90"/>
        </w:trPr>
        <w:tc>
          <w:tcPr>
            <w:tcW w:w="4174" w:type="dxa"/>
          </w:tcPr>
          <w:p w:rsidR="008A0CDD" w:rsidRPr="00CF315D" w:rsidRDefault="008A0CDD" w:rsidP="00B65E84">
            <w:pPr>
              <w:spacing w:before="0" w:after="0" w:line="240" w:lineRule="auto"/>
              <w:rPr>
                <w:lang w:val="en-US" w:eastAsia="es-ES"/>
              </w:rPr>
            </w:pPr>
            <w:r w:rsidRPr="00CF315D">
              <w:rPr>
                <w:lang w:val="en-US" w:eastAsia="es-ES"/>
              </w:rPr>
              <w:t xml:space="preserve">TÍTULO DE LA CONSULTORIA </w:t>
            </w:r>
          </w:p>
        </w:tc>
        <w:tc>
          <w:tcPr>
            <w:tcW w:w="4174" w:type="dxa"/>
          </w:tcPr>
          <w:p w:rsidR="008A0CDD" w:rsidRPr="001E632E" w:rsidRDefault="008A0CDD" w:rsidP="00B65E84">
            <w:pPr>
              <w:spacing w:before="0" w:after="0" w:line="240" w:lineRule="auto"/>
              <w:rPr>
                <w:lang w:val="es-EC" w:eastAsia="es-ES"/>
              </w:rPr>
            </w:pPr>
            <w:r w:rsidRPr="001E632E">
              <w:rPr>
                <w:lang w:val="es-EC" w:eastAsia="es-ES"/>
              </w:rPr>
              <w:t xml:space="preserve">Consultor(a) de apoyo para la evaluación final del proyecto Ecosistemas Secos </w:t>
            </w:r>
          </w:p>
        </w:tc>
      </w:tr>
      <w:tr w:rsidR="008A0CDD" w:rsidRPr="001E632E">
        <w:trPr>
          <w:trHeight w:val="90"/>
        </w:trPr>
        <w:tc>
          <w:tcPr>
            <w:tcW w:w="4174" w:type="dxa"/>
          </w:tcPr>
          <w:p w:rsidR="008A0CDD" w:rsidRPr="00CF315D" w:rsidRDefault="008A0CDD" w:rsidP="00B65E84">
            <w:pPr>
              <w:spacing w:before="0" w:after="0" w:line="240" w:lineRule="auto"/>
              <w:rPr>
                <w:lang w:val="en-US" w:eastAsia="es-ES"/>
              </w:rPr>
            </w:pPr>
            <w:r w:rsidRPr="00CF315D">
              <w:rPr>
                <w:lang w:val="en-US" w:eastAsia="es-ES"/>
              </w:rPr>
              <w:t xml:space="preserve">TIPO DE CONSULTORIA </w:t>
            </w:r>
          </w:p>
        </w:tc>
        <w:tc>
          <w:tcPr>
            <w:tcW w:w="4174" w:type="dxa"/>
          </w:tcPr>
          <w:p w:rsidR="008A0CDD" w:rsidRPr="001E632E" w:rsidRDefault="008A0CDD" w:rsidP="00B65E84">
            <w:pPr>
              <w:spacing w:before="0" w:after="0" w:line="240" w:lineRule="auto"/>
              <w:rPr>
                <w:lang w:val="es-EC" w:eastAsia="es-ES"/>
              </w:rPr>
            </w:pPr>
            <w:r w:rsidRPr="001E632E">
              <w:rPr>
                <w:lang w:val="es-EC" w:eastAsia="es-ES"/>
              </w:rPr>
              <w:t xml:space="preserve">Nacional (Requiere conocimiento y experiencia local o nacional) </w:t>
            </w:r>
          </w:p>
        </w:tc>
      </w:tr>
      <w:tr w:rsidR="008A0CDD" w:rsidRPr="001E632E">
        <w:trPr>
          <w:trHeight w:val="90"/>
        </w:trPr>
        <w:tc>
          <w:tcPr>
            <w:tcW w:w="4174" w:type="dxa"/>
          </w:tcPr>
          <w:p w:rsidR="008A0CDD" w:rsidRPr="00CF315D" w:rsidRDefault="008A0CDD" w:rsidP="00B65E84">
            <w:pPr>
              <w:spacing w:before="0" w:after="0" w:line="240" w:lineRule="auto"/>
              <w:rPr>
                <w:lang w:val="en-US" w:eastAsia="es-ES"/>
              </w:rPr>
            </w:pPr>
            <w:r w:rsidRPr="00CF315D">
              <w:rPr>
                <w:lang w:val="en-US" w:eastAsia="es-ES"/>
              </w:rPr>
              <w:t xml:space="preserve">TIPO DE CONTRATO </w:t>
            </w:r>
          </w:p>
        </w:tc>
        <w:tc>
          <w:tcPr>
            <w:tcW w:w="4174" w:type="dxa"/>
          </w:tcPr>
          <w:p w:rsidR="008A0CDD" w:rsidRPr="001E632E" w:rsidRDefault="008A0CDD" w:rsidP="00B65E84">
            <w:pPr>
              <w:spacing w:before="0" w:after="0" w:line="240" w:lineRule="auto"/>
              <w:rPr>
                <w:lang w:val="es-EC" w:eastAsia="es-ES"/>
              </w:rPr>
            </w:pPr>
            <w:r w:rsidRPr="001E632E">
              <w:rPr>
                <w:lang w:val="es-EC" w:eastAsia="es-ES"/>
              </w:rPr>
              <w:t xml:space="preserve">ESTA PARTE SERÁ DILIGENCIADA EN EL CENTRO DE SERVICIOS </w:t>
            </w:r>
          </w:p>
        </w:tc>
      </w:tr>
    </w:tbl>
    <w:p w:rsidR="00BE457D" w:rsidRPr="001E632E" w:rsidRDefault="00BE457D" w:rsidP="00516D79">
      <w:pPr>
        <w:autoSpaceDE w:val="0"/>
        <w:autoSpaceDN w:val="0"/>
        <w:adjustRightInd w:val="0"/>
        <w:spacing w:before="0" w:after="0" w:line="240" w:lineRule="auto"/>
        <w:jc w:val="left"/>
        <w:rPr>
          <w:rFonts w:ascii="Calibri" w:hAnsi="Calibri" w:cs="Calibri"/>
          <w:color w:val="000000"/>
          <w:sz w:val="24"/>
          <w:szCs w:val="24"/>
          <w:lang w:val="es-EC" w:eastAsia="es-ES"/>
        </w:rPr>
      </w:pPr>
    </w:p>
    <w:p w:rsidR="00BE457D" w:rsidRPr="00CF315D" w:rsidRDefault="00BE457D" w:rsidP="00476967">
      <w:pPr>
        <w:pStyle w:val="ListParagraph"/>
        <w:numPr>
          <w:ilvl w:val="0"/>
          <w:numId w:val="12"/>
        </w:numPr>
        <w:autoSpaceDE w:val="0"/>
        <w:autoSpaceDN w:val="0"/>
        <w:adjustRightInd w:val="0"/>
        <w:spacing w:before="0" w:after="0" w:line="240" w:lineRule="auto"/>
        <w:rPr>
          <w:b/>
          <w:lang w:val="en-US" w:bidi="es-ES"/>
        </w:rPr>
      </w:pPr>
      <w:proofErr w:type="spellStart"/>
      <w:r w:rsidRPr="00CF315D">
        <w:rPr>
          <w:b/>
          <w:lang w:val="en-US" w:bidi="es-ES"/>
        </w:rPr>
        <w:t>Descripción</w:t>
      </w:r>
      <w:proofErr w:type="spellEnd"/>
      <w:r w:rsidRPr="00CF315D">
        <w:rPr>
          <w:b/>
          <w:lang w:val="en-US" w:bidi="es-ES"/>
        </w:rPr>
        <w:t xml:space="preserve"> del </w:t>
      </w:r>
      <w:proofErr w:type="spellStart"/>
      <w:r w:rsidRPr="00CF315D">
        <w:rPr>
          <w:b/>
          <w:lang w:val="en-US" w:bidi="es-ES"/>
        </w:rPr>
        <w:t>proyecto</w:t>
      </w:r>
      <w:proofErr w:type="spellEnd"/>
      <w:r w:rsidRPr="00CF315D">
        <w:rPr>
          <w:b/>
          <w:lang w:val="en-US" w:bidi="es-ES"/>
        </w:rPr>
        <w:t xml:space="preserve"> </w:t>
      </w:r>
    </w:p>
    <w:p w:rsidR="00BE457D" w:rsidRPr="001E632E" w:rsidRDefault="00BE457D" w:rsidP="006D135C">
      <w:pPr>
        <w:autoSpaceDE w:val="0"/>
        <w:autoSpaceDN w:val="0"/>
        <w:adjustRightInd w:val="0"/>
        <w:spacing w:before="0" w:after="0" w:line="240" w:lineRule="auto"/>
        <w:rPr>
          <w:lang w:val="es-EC" w:bidi="es-ES"/>
        </w:rPr>
      </w:pPr>
      <w:r w:rsidRPr="001E632E">
        <w:rPr>
          <w:lang w:val="es-EC" w:bidi="es-ES"/>
        </w:rPr>
        <w:t>Estos Términos de Referencia (</w:t>
      </w:r>
      <w:proofErr w:type="spellStart"/>
      <w:r w:rsidRPr="001E632E">
        <w:rPr>
          <w:lang w:val="es-EC" w:bidi="es-ES"/>
        </w:rPr>
        <w:t>Tdr</w:t>
      </w:r>
      <w:proofErr w:type="spellEnd"/>
      <w:r w:rsidRPr="001E632E">
        <w:rPr>
          <w:lang w:val="es-EC" w:bidi="es-ES"/>
        </w:rPr>
        <w:t xml:space="preserve">) corresponden al proceso necesario para llevar a cabo la Evaluación de Final de PNUD-GEF para el proyecto ordinario denominado Uso sostenible y conservación de la biodiversidad en ecosistemas secos para garantizar el flujo de los servicios ecosistémicos y mitigar procesos de deforestación y desertificación , implementado por el PNUD con el apoyo del Fondo Patrimonio Natural, Corporación Paisajes Rurales, Instituto Alexander </w:t>
      </w:r>
      <w:proofErr w:type="spellStart"/>
      <w:r w:rsidRPr="001E632E">
        <w:rPr>
          <w:lang w:val="es-EC" w:bidi="es-ES"/>
        </w:rPr>
        <w:t>Von</w:t>
      </w:r>
      <w:proofErr w:type="spellEnd"/>
      <w:r w:rsidRPr="001E632E">
        <w:rPr>
          <w:lang w:val="es-EC" w:bidi="es-ES"/>
        </w:rPr>
        <w:t xml:space="preserve"> </w:t>
      </w:r>
      <w:proofErr w:type="spellStart"/>
      <w:r w:rsidRPr="001E632E">
        <w:rPr>
          <w:lang w:val="es-EC" w:bidi="es-ES"/>
        </w:rPr>
        <w:t>Humbolt</w:t>
      </w:r>
      <w:proofErr w:type="spellEnd"/>
      <w:r w:rsidRPr="001E632E">
        <w:rPr>
          <w:lang w:val="es-EC" w:bidi="es-ES"/>
        </w:rPr>
        <w:t xml:space="preserve">, que se llevará a cabo en 2019. </w:t>
      </w:r>
    </w:p>
    <w:p w:rsidR="008A0CDD" w:rsidRPr="001E632E" w:rsidRDefault="008A0CDD" w:rsidP="006D135C">
      <w:pPr>
        <w:autoSpaceDE w:val="0"/>
        <w:autoSpaceDN w:val="0"/>
        <w:adjustRightInd w:val="0"/>
        <w:spacing w:before="0" w:after="0" w:line="240" w:lineRule="auto"/>
        <w:rPr>
          <w:lang w:val="es-EC" w:bidi="es-ES"/>
        </w:rPr>
      </w:pPr>
    </w:p>
    <w:p w:rsidR="00BE457D" w:rsidRPr="00CF315D" w:rsidRDefault="00BE457D" w:rsidP="00476967">
      <w:pPr>
        <w:pStyle w:val="ListParagraph"/>
        <w:numPr>
          <w:ilvl w:val="0"/>
          <w:numId w:val="13"/>
        </w:numPr>
        <w:autoSpaceDE w:val="0"/>
        <w:autoSpaceDN w:val="0"/>
        <w:adjustRightInd w:val="0"/>
        <w:spacing w:before="0" w:after="0" w:line="240" w:lineRule="auto"/>
        <w:rPr>
          <w:lang w:val="en-US" w:bidi="es-ES"/>
        </w:rPr>
      </w:pPr>
      <w:proofErr w:type="spellStart"/>
      <w:r w:rsidRPr="00CF315D">
        <w:rPr>
          <w:lang w:val="en-US" w:bidi="es-ES"/>
        </w:rPr>
        <w:t>Objetivo</w:t>
      </w:r>
      <w:proofErr w:type="spellEnd"/>
      <w:r w:rsidRPr="00CF315D">
        <w:rPr>
          <w:lang w:val="en-US" w:bidi="es-ES"/>
        </w:rPr>
        <w:t xml:space="preserve"> del </w:t>
      </w:r>
      <w:proofErr w:type="spellStart"/>
      <w:r w:rsidRPr="00CF315D">
        <w:rPr>
          <w:lang w:val="en-US" w:bidi="es-ES"/>
        </w:rPr>
        <w:t>proyecto</w:t>
      </w:r>
      <w:proofErr w:type="spellEnd"/>
      <w:r w:rsidRPr="00CF315D">
        <w:rPr>
          <w:lang w:val="en-US" w:bidi="es-ES"/>
        </w:rPr>
        <w:t xml:space="preserve"> </w:t>
      </w:r>
    </w:p>
    <w:p w:rsidR="00BE457D" w:rsidRPr="00CF315D" w:rsidRDefault="00BE457D" w:rsidP="006D135C">
      <w:pPr>
        <w:autoSpaceDE w:val="0"/>
        <w:autoSpaceDN w:val="0"/>
        <w:adjustRightInd w:val="0"/>
        <w:spacing w:before="0" w:after="0" w:line="240" w:lineRule="auto"/>
        <w:rPr>
          <w:lang w:val="en-US" w:bidi="es-ES"/>
        </w:rPr>
      </w:pPr>
    </w:p>
    <w:p w:rsidR="00BE457D" w:rsidRPr="001E632E" w:rsidRDefault="00BE457D" w:rsidP="006D135C">
      <w:pPr>
        <w:autoSpaceDE w:val="0"/>
        <w:autoSpaceDN w:val="0"/>
        <w:adjustRightInd w:val="0"/>
        <w:spacing w:before="0" w:after="0" w:line="240" w:lineRule="auto"/>
        <w:rPr>
          <w:lang w:val="es-EC" w:bidi="es-ES"/>
        </w:rPr>
      </w:pPr>
      <w:r w:rsidRPr="001E632E">
        <w:rPr>
          <w:lang w:val="es-EC" w:bidi="es-ES"/>
        </w:rPr>
        <w:t>El proyecto busca promover el uso sostenible y conservación de la biodiversidad (BD) en bosques secos para garantizar el flujo de los servicios ecosistémicos y mitigar procesos de deforestación y desertificación en la región del Caribe y el Valle Interandino del río Magdalena (VIRM) de Colombia. Esto se logrará a través de una estrategia multifocal que incluye: a) el fortalecimiento de la implementación del marco normativo y de planeación del uso del suelo, el fortalecimiento de capacidades y la implementación de herramientas para la planeación del uso de suelo para incorporar la conservación de la BD, el manejo sostenible del bosque (MSB) y el manejo sostenible del suelo (MSS) en los procesos de ordenamiento del territorio a nivel local; b) la declaración de 12 nuevas áreas protegidas (</w:t>
      </w:r>
      <w:proofErr w:type="spellStart"/>
      <w:r w:rsidRPr="001E632E">
        <w:rPr>
          <w:lang w:val="es-EC" w:bidi="es-ES"/>
        </w:rPr>
        <w:t>APs</w:t>
      </w:r>
      <w:proofErr w:type="spellEnd"/>
      <w:r w:rsidRPr="001E632E">
        <w:rPr>
          <w:lang w:val="es-EC" w:bidi="es-ES"/>
        </w:rPr>
        <w:t xml:space="preserve">) locales y regionales, y/o acuerdos de conservación, y el desarrollo de sus planes de manejo para la protección de hasta 18.000 hectáreas (ha) de bosque y otros ecosistemas secos tropicales en seis municipios en la región del Caribe y el VIRM; c) el desarrollo de actividades de MSS en tierras privadas en seis cuencas hidrográficas priorizadas a través de la implementación de herramientas de manejo de paisaje; y c) el análisis de la viabilidad para el desarrollo de actividades REDD+ que contribuirán a la reducción de la pérdida de bosque seco tropical (bs-T) en seis cuencas hidrográficas. En total el proyecto contribuirá a la conservación y usos sostenible de hasta 183 ha de bs-T. </w:t>
      </w:r>
    </w:p>
    <w:p w:rsidR="008A0CDD" w:rsidRPr="001E632E" w:rsidRDefault="008A0CDD" w:rsidP="006D135C">
      <w:pPr>
        <w:autoSpaceDE w:val="0"/>
        <w:autoSpaceDN w:val="0"/>
        <w:adjustRightInd w:val="0"/>
        <w:spacing w:before="0" w:after="0" w:line="240" w:lineRule="auto"/>
        <w:rPr>
          <w:lang w:val="es-EC" w:bidi="es-ES"/>
        </w:rPr>
      </w:pPr>
    </w:p>
    <w:p w:rsidR="00BE457D" w:rsidRPr="00CF315D" w:rsidRDefault="00BE457D" w:rsidP="00476967">
      <w:pPr>
        <w:pStyle w:val="ListParagraph"/>
        <w:numPr>
          <w:ilvl w:val="0"/>
          <w:numId w:val="13"/>
        </w:numPr>
        <w:autoSpaceDE w:val="0"/>
        <w:autoSpaceDN w:val="0"/>
        <w:adjustRightInd w:val="0"/>
        <w:spacing w:before="0" w:after="0" w:line="240" w:lineRule="auto"/>
        <w:rPr>
          <w:lang w:val="en-US" w:bidi="es-ES"/>
        </w:rPr>
      </w:pPr>
      <w:r w:rsidRPr="00CF315D">
        <w:rPr>
          <w:lang w:val="en-US" w:bidi="es-ES"/>
        </w:rPr>
        <w:t xml:space="preserve">Lugar de </w:t>
      </w:r>
      <w:proofErr w:type="spellStart"/>
      <w:r w:rsidRPr="00CF315D">
        <w:rPr>
          <w:lang w:val="en-US" w:bidi="es-ES"/>
        </w:rPr>
        <w:t>ejecución</w:t>
      </w:r>
      <w:proofErr w:type="spellEnd"/>
      <w:r w:rsidRPr="00CF315D">
        <w:rPr>
          <w:lang w:val="en-US" w:bidi="es-ES"/>
        </w:rPr>
        <w:t xml:space="preserve"> del </w:t>
      </w:r>
      <w:proofErr w:type="spellStart"/>
      <w:r w:rsidRPr="00CF315D">
        <w:rPr>
          <w:lang w:val="en-US" w:bidi="es-ES"/>
        </w:rPr>
        <w:t>proyecto</w:t>
      </w:r>
      <w:proofErr w:type="spellEnd"/>
      <w:r w:rsidRPr="00CF315D">
        <w:rPr>
          <w:lang w:val="en-US" w:bidi="es-ES"/>
        </w:rPr>
        <w:t xml:space="preserve"> </w:t>
      </w:r>
    </w:p>
    <w:p w:rsidR="00BE457D" w:rsidRPr="00CF315D" w:rsidRDefault="00BE457D" w:rsidP="006D135C">
      <w:pPr>
        <w:autoSpaceDE w:val="0"/>
        <w:autoSpaceDN w:val="0"/>
        <w:adjustRightInd w:val="0"/>
        <w:spacing w:before="0" w:after="0" w:line="240" w:lineRule="auto"/>
        <w:rPr>
          <w:lang w:val="en-US" w:bidi="es-ES"/>
        </w:rPr>
      </w:pPr>
    </w:p>
    <w:p w:rsidR="008A0CDD" w:rsidRPr="001E632E" w:rsidRDefault="00BE457D" w:rsidP="006D135C">
      <w:pPr>
        <w:autoSpaceDE w:val="0"/>
        <w:autoSpaceDN w:val="0"/>
        <w:adjustRightInd w:val="0"/>
        <w:spacing w:before="0" w:after="0" w:line="240" w:lineRule="auto"/>
        <w:rPr>
          <w:lang w:val="es-EC" w:bidi="es-ES"/>
        </w:rPr>
      </w:pPr>
      <w:r w:rsidRPr="001E632E">
        <w:rPr>
          <w:lang w:val="es-EC" w:bidi="es-ES"/>
        </w:rPr>
        <w:t xml:space="preserve">El proyecto tiene una escala de trabajo a nivel nacional y regional en los departamentos de La Guajira (Municipio de Dibulla), Cesar (Valledupar), Huila (Municipio de Aipe), Tolima (Municipio Natagaima), Valle del Cauca (Municipio de Dagua), </w:t>
      </w:r>
      <w:proofErr w:type="spellStart"/>
      <w:r w:rsidRPr="001E632E">
        <w:rPr>
          <w:lang w:val="es-EC" w:bidi="es-ES"/>
        </w:rPr>
        <w:t>Bolivar</w:t>
      </w:r>
      <w:proofErr w:type="spellEnd"/>
      <w:r w:rsidRPr="001E632E">
        <w:rPr>
          <w:lang w:val="es-EC" w:bidi="es-ES"/>
        </w:rPr>
        <w:t xml:space="preserve"> (San Juan Nepomuceno). </w:t>
      </w:r>
    </w:p>
    <w:p w:rsidR="008A0CDD" w:rsidRPr="001E632E" w:rsidRDefault="008A0CDD" w:rsidP="006D135C">
      <w:pPr>
        <w:autoSpaceDE w:val="0"/>
        <w:autoSpaceDN w:val="0"/>
        <w:adjustRightInd w:val="0"/>
        <w:spacing w:before="0" w:after="0" w:line="240" w:lineRule="auto"/>
        <w:rPr>
          <w:lang w:val="es-EC" w:bidi="es-ES"/>
        </w:rPr>
      </w:pPr>
    </w:p>
    <w:p w:rsidR="00BE457D" w:rsidRPr="00CF315D" w:rsidRDefault="00BE457D" w:rsidP="00476967">
      <w:pPr>
        <w:pStyle w:val="ListParagraph"/>
        <w:numPr>
          <w:ilvl w:val="0"/>
          <w:numId w:val="13"/>
        </w:numPr>
        <w:autoSpaceDE w:val="0"/>
        <w:autoSpaceDN w:val="0"/>
        <w:adjustRightInd w:val="0"/>
        <w:spacing w:before="0" w:after="0" w:line="240" w:lineRule="auto"/>
        <w:rPr>
          <w:lang w:val="en-US" w:bidi="es-ES"/>
        </w:rPr>
      </w:pPr>
      <w:proofErr w:type="spellStart"/>
      <w:r w:rsidRPr="00CF315D">
        <w:rPr>
          <w:lang w:val="en-US" w:bidi="es-ES"/>
        </w:rPr>
        <w:t>Duración</w:t>
      </w:r>
      <w:proofErr w:type="spellEnd"/>
      <w:r w:rsidRPr="00CF315D">
        <w:rPr>
          <w:lang w:val="en-US" w:bidi="es-ES"/>
        </w:rPr>
        <w:t xml:space="preserve"> del </w:t>
      </w:r>
      <w:proofErr w:type="spellStart"/>
      <w:r w:rsidRPr="00CF315D">
        <w:rPr>
          <w:lang w:val="en-US" w:bidi="es-ES"/>
        </w:rPr>
        <w:t>proyecto</w:t>
      </w:r>
      <w:proofErr w:type="spellEnd"/>
      <w:r w:rsidRPr="00CF315D">
        <w:rPr>
          <w:lang w:val="en-US" w:bidi="es-ES"/>
        </w:rPr>
        <w:t xml:space="preserve"> </w:t>
      </w:r>
    </w:p>
    <w:p w:rsidR="00BE457D" w:rsidRPr="00CF315D" w:rsidRDefault="00BE457D" w:rsidP="006D135C">
      <w:pPr>
        <w:autoSpaceDE w:val="0"/>
        <w:autoSpaceDN w:val="0"/>
        <w:adjustRightInd w:val="0"/>
        <w:spacing w:before="0" w:after="0" w:line="240" w:lineRule="auto"/>
        <w:rPr>
          <w:lang w:val="en-US" w:bidi="es-ES"/>
        </w:rPr>
      </w:pPr>
    </w:p>
    <w:p w:rsidR="00BE457D" w:rsidRPr="001E632E" w:rsidRDefault="00BE457D" w:rsidP="006D135C">
      <w:pPr>
        <w:autoSpaceDE w:val="0"/>
        <w:autoSpaceDN w:val="0"/>
        <w:adjustRightInd w:val="0"/>
        <w:spacing w:before="0" w:after="0" w:line="240" w:lineRule="auto"/>
        <w:rPr>
          <w:lang w:val="es-EC" w:bidi="es-ES"/>
        </w:rPr>
      </w:pPr>
      <w:r w:rsidRPr="001E632E">
        <w:rPr>
          <w:lang w:val="es-EC" w:bidi="es-ES"/>
        </w:rPr>
        <w:t xml:space="preserve">El proyecto se inició el 13 de febrero de 2014 y actualmente se encuentra en su quinto año de ejecución. En consonancia con la Guía para Evaluaciones finales de PNUD-GEF, este proceso de examen de final de periodo dio comienzo antes de la presentación del Quinto Informe de Ejecución del Proyecto (PIR). En los presentes </w:t>
      </w:r>
      <w:proofErr w:type="spellStart"/>
      <w:r w:rsidRPr="001E632E">
        <w:rPr>
          <w:lang w:val="es-EC" w:bidi="es-ES"/>
        </w:rPr>
        <w:t>ToR</w:t>
      </w:r>
      <w:proofErr w:type="spellEnd"/>
      <w:r w:rsidRPr="001E632E">
        <w:rPr>
          <w:lang w:val="es-EC" w:bidi="es-ES"/>
        </w:rPr>
        <w:t xml:space="preserve"> se fijan las expectativas para el actual. </w:t>
      </w:r>
    </w:p>
    <w:p w:rsidR="008A0CDD" w:rsidRPr="001E632E" w:rsidRDefault="008A0CDD" w:rsidP="006D135C">
      <w:pPr>
        <w:autoSpaceDE w:val="0"/>
        <w:autoSpaceDN w:val="0"/>
        <w:adjustRightInd w:val="0"/>
        <w:spacing w:before="0" w:after="0" w:line="240" w:lineRule="auto"/>
        <w:rPr>
          <w:lang w:val="es-EC" w:bidi="es-ES"/>
        </w:rPr>
      </w:pPr>
    </w:p>
    <w:p w:rsidR="00BE457D" w:rsidRPr="001E632E" w:rsidRDefault="00BE457D" w:rsidP="006D135C">
      <w:pPr>
        <w:autoSpaceDE w:val="0"/>
        <w:autoSpaceDN w:val="0"/>
        <w:adjustRightInd w:val="0"/>
        <w:spacing w:before="0" w:after="0" w:line="240" w:lineRule="auto"/>
        <w:rPr>
          <w:lang w:val="es-EC" w:bidi="es-ES"/>
        </w:rPr>
      </w:pPr>
      <w:r w:rsidRPr="001E632E">
        <w:rPr>
          <w:lang w:val="es-EC" w:bidi="es-ES"/>
        </w:rPr>
        <w:t>De acuerdo con las políticas y los procedimientos de seguimiento y evaluación (</w:t>
      </w:r>
      <w:proofErr w:type="spellStart"/>
      <w:r w:rsidRPr="001E632E">
        <w:rPr>
          <w:lang w:val="es-EC" w:bidi="es-ES"/>
        </w:rPr>
        <w:t>SyE</w:t>
      </w:r>
      <w:proofErr w:type="spellEnd"/>
      <w:r w:rsidRPr="001E632E">
        <w:rPr>
          <w:lang w:val="es-EC" w:bidi="es-ES"/>
        </w:rPr>
        <w:t>) del Programa de las Naciones Unidas para el Desarrollo (PNUD) y del Fondo para el Medio Ambiente Mundial (FMAM), todos los proyectos de tamaño mediano y regular respaldados por el PNUD y financiados por el FMAM deben someterse a una evaluación final una vez finalizada la ejecución. Estos términos de referencia (</w:t>
      </w:r>
      <w:proofErr w:type="spellStart"/>
      <w:r w:rsidRPr="001E632E">
        <w:rPr>
          <w:lang w:val="es-EC" w:bidi="es-ES"/>
        </w:rPr>
        <w:t>TdR</w:t>
      </w:r>
      <w:proofErr w:type="spellEnd"/>
      <w:r w:rsidRPr="001E632E">
        <w:rPr>
          <w:lang w:val="es-EC" w:bidi="es-ES"/>
        </w:rPr>
        <w:t xml:space="preserve">) establecen las expectativas y de la Evaluación Final (EF) del Proyecto obligatoria para el “Uso sostenible y conservación de la biodiversidad en ecosistemas secos para garantizar el flujo de los servicios ecosistémicos y mitigar procesos de deforestación y desertificación”. </w:t>
      </w:r>
    </w:p>
    <w:p w:rsidR="008A0CDD" w:rsidRPr="001E632E" w:rsidRDefault="008A0CDD" w:rsidP="006D135C">
      <w:pPr>
        <w:autoSpaceDE w:val="0"/>
        <w:autoSpaceDN w:val="0"/>
        <w:adjustRightInd w:val="0"/>
        <w:spacing w:before="0" w:after="0" w:line="240" w:lineRule="auto"/>
        <w:rPr>
          <w:lang w:val="es-EC" w:bidi="es-ES"/>
        </w:rPr>
      </w:pPr>
    </w:p>
    <w:p w:rsidR="00BE457D" w:rsidRPr="001E632E" w:rsidRDefault="00BE457D" w:rsidP="006D135C">
      <w:pPr>
        <w:autoSpaceDE w:val="0"/>
        <w:autoSpaceDN w:val="0"/>
        <w:adjustRightInd w:val="0"/>
        <w:spacing w:before="0" w:after="0" w:line="240" w:lineRule="auto"/>
        <w:rPr>
          <w:lang w:val="es-EC" w:bidi="es-ES"/>
        </w:rPr>
      </w:pPr>
      <w:r w:rsidRPr="001E632E">
        <w:rPr>
          <w:lang w:val="es-EC" w:bidi="es-ES"/>
        </w:rPr>
        <w:t xml:space="preserve">La EF se realizará según las pautas, normas y procedimientos establecidos por el PNUD y el FMAM, según se establece en la Guía de Evaluación del PNUD para Proyectos Financiados por el FMAM. </w:t>
      </w:r>
    </w:p>
    <w:p w:rsidR="008A0CDD" w:rsidRPr="001E632E" w:rsidRDefault="008A0CDD" w:rsidP="006D135C">
      <w:pPr>
        <w:autoSpaceDE w:val="0"/>
        <w:autoSpaceDN w:val="0"/>
        <w:adjustRightInd w:val="0"/>
        <w:spacing w:before="0" w:after="0" w:line="240" w:lineRule="auto"/>
        <w:rPr>
          <w:lang w:val="es-EC" w:bidi="es-ES"/>
        </w:rPr>
      </w:pPr>
    </w:p>
    <w:p w:rsidR="00BE457D" w:rsidRPr="001E632E" w:rsidRDefault="00BE457D" w:rsidP="006D135C">
      <w:pPr>
        <w:autoSpaceDE w:val="0"/>
        <w:autoSpaceDN w:val="0"/>
        <w:adjustRightInd w:val="0"/>
        <w:spacing w:before="0" w:after="0" w:line="240" w:lineRule="auto"/>
        <w:rPr>
          <w:lang w:val="es-EC" w:bidi="es-ES"/>
        </w:rPr>
      </w:pPr>
      <w:r w:rsidRPr="001E632E">
        <w:rPr>
          <w:lang w:val="es-EC" w:bidi="es-ES"/>
        </w:rPr>
        <w:t xml:space="preserve">Los objetivos de la evaluación analizarán el logro de los resultados del proyecto y extraerán lecciones que puedan mejorar la sostenibilidad de beneficios de este proyecto y ayudar a mejorar de manera general la programación del PNUD. </w:t>
      </w:r>
    </w:p>
    <w:p w:rsidR="00BE457D" w:rsidRPr="001E632E" w:rsidRDefault="00BE457D" w:rsidP="006D135C">
      <w:pPr>
        <w:autoSpaceDE w:val="0"/>
        <w:autoSpaceDN w:val="0"/>
        <w:adjustRightInd w:val="0"/>
        <w:spacing w:before="0" w:after="0" w:line="240" w:lineRule="auto"/>
        <w:rPr>
          <w:lang w:val="es-EC" w:bidi="es-ES"/>
        </w:rPr>
      </w:pPr>
      <w:r w:rsidRPr="001E632E">
        <w:rPr>
          <w:lang w:val="es-EC" w:bidi="es-ES"/>
        </w:rPr>
        <w:t xml:space="preserve"> </w:t>
      </w:r>
    </w:p>
    <w:p w:rsidR="008A0CDD" w:rsidRPr="00CF315D" w:rsidRDefault="00BE457D" w:rsidP="00476967">
      <w:pPr>
        <w:pStyle w:val="ListParagraph"/>
        <w:numPr>
          <w:ilvl w:val="0"/>
          <w:numId w:val="12"/>
        </w:numPr>
        <w:autoSpaceDE w:val="0"/>
        <w:autoSpaceDN w:val="0"/>
        <w:adjustRightInd w:val="0"/>
        <w:spacing w:before="0" w:after="0" w:line="240" w:lineRule="auto"/>
        <w:rPr>
          <w:lang w:val="en-US" w:bidi="es-ES"/>
        </w:rPr>
      </w:pPr>
      <w:proofErr w:type="spellStart"/>
      <w:r w:rsidRPr="00CF315D">
        <w:rPr>
          <w:lang w:val="en-US" w:bidi="es-ES"/>
        </w:rPr>
        <w:t>Objetivo</w:t>
      </w:r>
      <w:proofErr w:type="spellEnd"/>
      <w:r w:rsidRPr="00CF315D">
        <w:rPr>
          <w:lang w:val="en-US" w:bidi="es-ES"/>
        </w:rPr>
        <w:t xml:space="preserve"> General </w:t>
      </w:r>
    </w:p>
    <w:p w:rsidR="008A0CDD" w:rsidRPr="001E632E" w:rsidRDefault="008A0CDD" w:rsidP="006D135C">
      <w:pPr>
        <w:spacing w:before="0" w:after="0" w:line="240" w:lineRule="auto"/>
        <w:rPr>
          <w:lang w:val="es-EC" w:bidi="es-ES"/>
        </w:rPr>
      </w:pPr>
      <w:r w:rsidRPr="001E632E">
        <w:rPr>
          <w:lang w:val="es-EC" w:bidi="es-ES"/>
        </w:rPr>
        <w:t xml:space="preserve">Evaluar los resultados finales realizados en el logro de los objetivos del proyecto “Uso sostenible y conservación de la biodiversidad en ecosistemas secos para garantizar el flujo de los servicios ecosistémicos y mitigar procesos de deforestación y desertificación” </w:t>
      </w:r>
    </w:p>
    <w:p w:rsidR="008A0CDD" w:rsidRPr="001E632E" w:rsidRDefault="008A0CDD" w:rsidP="006D135C">
      <w:pPr>
        <w:autoSpaceDE w:val="0"/>
        <w:autoSpaceDN w:val="0"/>
        <w:adjustRightInd w:val="0"/>
        <w:spacing w:before="0" w:after="0" w:line="240" w:lineRule="auto"/>
        <w:rPr>
          <w:lang w:val="es-EC" w:bidi="es-ES"/>
        </w:rPr>
      </w:pPr>
    </w:p>
    <w:p w:rsidR="008A0CDD" w:rsidRPr="001E632E" w:rsidRDefault="008A0CDD" w:rsidP="006D135C">
      <w:pPr>
        <w:autoSpaceDE w:val="0"/>
        <w:autoSpaceDN w:val="0"/>
        <w:adjustRightInd w:val="0"/>
        <w:spacing w:before="0" w:after="0" w:line="240" w:lineRule="auto"/>
        <w:rPr>
          <w:lang w:val="es-EC" w:bidi="es-ES"/>
        </w:rPr>
      </w:pPr>
      <w:r w:rsidRPr="001E632E">
        <w:rPr>
          <w:lang w:val="es-EC" w:bidi="es-ES"/>
        </w:rPr>
        <w:t xml:space="preserve">3. Objetivos Específicos </w:t>
      </w:r>
    </w:p>
    <w:p w:rsidR="008A0CDD" w:rsidRPr="001E632E" w:rsidRDefault="008A0CDD" w:rsidP="006D135C">
      <w:pPr>
        <w:autoSpaceDE w:val="0"/>
        <w:autoSpaceDN w:val="0"/>
        <w:adjustRightInd w:val="0"/>
        <w:spacing w:before="0" w:after="0" w:line="240" w:lineRule="auto"/>
        <w:rPr>
          <w:lang w:val="es-EC" w:bidi="es-ES"/>
        </w:rPr>
      </w:pPr>
    </w:p>
    <w:p w:rsidR="008A0CDD" w:rsidRPr="001E632E" w:rsidRDefault="008A0CDD" w:rsidP="006D135C">
      <w:pPr>
        <w:autoSpaceDE w:val="0"/>
        <w:autoSpaceDN w:val="0"/>
        <w:adjustRightInd w:val="0"/>
        <w:spacing w:before="0" w:after="0" w:line="240" w:lineRule="auto"/>
        <w:rPr>
          <w:lang w:val="es-EC" w:bidi="es-ES"/>
        </w:rPr>
      </w:pPr>
      <w:r w:rsidRPr="001E632E">
        <w:rPr>
          <w:lang w:val="es-EC" w:bidi="es-ES"/>
        </w:rPr>
        <w:t xml:space="preserve">▪ Examinar la eficacia y efectividad con la que el proyecto logró los resultados deseados (tener en cuenta Documento anexo). </w:t>
      </w:r>
    </w:p>
    <w:p w:rsidR="008A0CDD" w:rsidRPr="001E632E" w:rsidRDefault="008A0CDD" w:rsidP="006D135C">
      <w:pPr>
        <w:autoSpaceDE w:val="0"/>
        <w:autoSpaceDN w:val="0"/>
        <w:adjustRightInd w:val="0"/>
        <w:spacing w:before="0" w:after="0" w:line="240" w:lineRule="auto"/>
        <w:rPr>
          <w:lang w:val="es-EC" w:bidi="es-ES"/>
        </w:rPr>
      </w:pPr>
      <w:r w:rsidRPr="001E632E">
        <w:rPr>
          <w:lang w:val="es-EC" w:bidi="es-ES"/>
        </w:rPr>
        <w:t xml:space="preserve">▪ Evaluar la relevancia y la sostenibilidad de los beneficios como contribuciones a los resultados a mediano y largo plazo (tener en cuenta Documento anexo) </w:t>
      </w:r>
    </w:p>
    <w:p w:rsidR="008A0CDD" w:rsidRPr="001E632E" w:rsidRDefault="008A0CDD" w:rsidP="006D135C">
      <w:pPr>
        <w:pStyle w:val="Default"/>
        <w:jc w:val="both"/>
        <w:rPr>
          <w:rFonts w:ascii="Arial" w:eastAsia="Calibri" w:hAnsi="Arial" w:cs="Times New Roman"/>
          <w:color w:val="auto"/>
          <w:sz w:val="22"/>
          <w:szCs w:val="22"/>
          <w:lang w:val="es-EC" w:eastAsia="en-US" w:bidi="es-ES"/>
        </w:rPr>
      </w:pPr>
      <w:r w:rsidRPr="001E632E">
        <w:rPr>
          <w:rFonts w:ascii="Arial" w:eastAsia="Calibri" w:hAnsi="Arial" w:cs="Times New Roman"/>
          <w:color w:val="auto"/>
          <w:sz w:val="22"/>
          <w:szCs w:val="22"/>
          <w:lang w:val="es-EC" w:eastAsia="en-US" w:bidi="es-ES"/>
        </w:rPr>
        <w:t xml:space="preserve">▪ Presentar una explicación integral y sistemática del desempeño al final del ciclo del proyecto (tener en cuenta </w:t>
      </w:r>
    </w:p>
    <w:p w:rsidR="008A0CDD" w:rsidRPr="00CF315D" w:rsidRDefault="008A0CDD" w:rsidP="006D135C">
      <w:pPr>
        <w:autoSpaceDE w:val="0"/>
        <w:autoSpaceDN w:val="0"/>
        <w:adjustRightInd w:val="0"/>
        <w:spacing w:before="0" w:after="0" w:line="240" w:lineRule="auto"/>
        <w:rPr>
          <w:lang w:val="en-US" w:bidi="es-ES"/>
        </w:rPr>
      </w:pPr>
      <w:proofErr w:type="spellStart"/>
      <w:r w:rsidRPr="00CF315D">
        <w:rPr>
          <w:lang w:val="en-US" w:bidi="es-ES"/>
        </w:rPr>
        <w:t>Documento</w:t>
      </w:r>
      <w:proofErr w:type="spellEnd"/>
      <w:r w:rsidRPr="00CF315D">
        <w:rPr>
          <w:lang w:val="en-US" w:bidi="es-ES"/>
        </w:rPr>
        <w:t xml:space="preserve"> </w:t>
      </w:r>
      <w:proofErr w:type="spellStart"/>
      <w:r w:rsidRPr="00CF315D">
        <w:rPr>
          <w:lang w:val="en-US" w:bidi="es-ES"/>
        </w:rPr>
        <w:t>anexo</w:t>
      </w:r>
      <w:proofErr w:type="spellEnd"/>
      <w:r w:rsidRPr="00CF315D">
        <w:rPr>
          <w:lang w:val="en-US" w:bidi="es-ES"/>
        </w:rPr>
        <w:t xml:space="preserve">). </w:t>
      </w:r>
    </w:p>
    <w:p w:rsidR="008A0CDD" w:rsidRPr="00CF315D" w:rsidRDefault="008A0CDD" w:rsidP="006D135C">
      <w:pPr>
        <w:autoSpaceDE w:val="0"/>
        <w:autoSpaceDN w:val="0"/>
        <w:adjustRightInd w:val="0"/>
        <w:spacing w:before="0" w:after="0" w:line="240" w:lineRule="auto"/>
        <w:rPr>
          <w:lang w:val="en-US" w:bidi="es-ES"/>
        </w:rPr>
      </w:pPr>
    </w:p>
    <w:p w:rsidR="008A0CDD" w:rsidRPr="00CF315D" w:rsidRDefault="008A0CDD" w:rsidP="006D135C">
      <w:pPr>
        <w:autoSpaceDE w:val="0"/>
        <w:autoSpaceDN w:val="0"/>
        <w:adjustRightInd w:val="0"/>
        <w:spacing w:before="0" w:after="0" w:line="240" w:lineRule="auto"/>
        <w:rPr>
          <w:lang w:val="en-US" w:bidi="es-ES"/>
        </w:rPr>
      </w:pPr>
    </w:p>
    <w:p w:rsidR="008A0CDD" w:rsidRPr="00CF315D" w:rsidRDefault="008A0CDD" w:rsidP="006D135C">
      <w:pPr>
        <w:autoSpaceDE w:val="0"/>
        <w:autoSpaceDN w:val="0"/>
        <w:adjustRightInd w:val="0"/>
        <w:spacing w:before="0" w:after="0" w:line="240" w:lineRule="auto"/>
        <w:rPr>
          <w:lang w:val="en-US" w:bidi="es-ES"/>
        </w:rPr>
      </w:pPr>
      <w:r w:rsidRPr="00CF315D">
        <w:rPr>
          <w:lang w:val="en-US" w:bidi="es-ES"/>
        </w:rPr>
        <w:t xml:space="preserve">4. </w:t>
      </w:r>
      <w:proofErr w:type="spellStart"/>
      <w:r w:rsidRPr="00CF315D">
        <w:rPr>
          <w:lang w:val="en-US" w:bidi="es-ES"/>
        </w:rPr>
        <w:t>Actividades</w:t>
      </w:r>
      <w:proofErr w:type="spellEnd"/>
      <w:r w:rsidRPr="00CF315D">
        <w:rPr>
          <w:lang w:val="en-US" w:bidi="es-ES"/>
        </w:rPr>
        <w:t xml:space="preserve"> y </w:t>
      </w:r>
      <w:proofErr w:type="spellStart"/>
      <w:r w:rsidRPr="00CF315D">
        <w:rPr>
          <w:lang w:val="en-US" w:bidi="es-ES"/>
        </w:rPr>
        <w:t>responsabilidades</w:t>
      </w:r>
      <w:proofErr w:type="spellEnd"/>
      <w:r w:rsidRPr="00CF315D">
        <w:rPr>
          <w:lang w:val="en-US" w:bidi="es-ES"/>
        </w:rPr>
        <w:t xml:space="preserve"> </w:t>
      </w:r>
    </w:p>
    <w:p w:rsidR="008A0CDD" w:rsidRPr="00CF315D" w:rsidRDefault="008A0CDD" w:rsidP="006D135C">
      <w:pPr>
        <w:autoSpaceDE w:val="0"/>
        <w:autoSpaceDN w:val="0"/>
        <w:adjustRightInd w:val="0"/>
        <w:spacing w:before="0" w:after="0" w:line="240" w:lineRule="auto"/>
        <w:rPr>
          <w:lang w:val="en-US" w:bidi="es-ES"/>
        </w:rPr>
      </w:pPr>
    </w:p>
    <w:p w:rsidR="008A0CDD" w:rsidRPr="001E632E" w:rsidRDefault="008A0CDD" w:rsidP="00476967">
      <w:pPr>
        <w:numPr>
          <w:ilvl w:val="0"/>
          <w:numId w:val="14"/>
        </w:numPr>
        <w:autoSpaceDE w:val="0"/>
        <w:autoSpaceDN w:val="0"/>
        <w:adjustRightInd w:val="0"/>
        <w:spacing w:before="0" w:after="0" w:line="240" w:lineRule="auto"/>
        <w:rPr>
          <w:lang w:val="es-EC" w:bidi="es-ES"/>
        </w:rPr>
      </w:pPr>
      <w:r w:rsidRPr="001E632E">
        <w:rPr>
          <w:lang w:val="es-EC" w:bidi="es-ES"/>
        </w:rPr>
        <w:t xml:space="preserve">Seguir las directrices marcadas en el documento GUÍA PARA REALIZAR EVALUACIONES FINALES DE LOS PROYECTOS RESPALDADOS POR EL PNUD Y FINANCIADOS POR EL FMAM http://web.undp.org/evaluation/documents/guidance/GEF/GEFTE--Guide_SPA.pdf </w:t>
      </w:r>
    </w:p>
    <w:p w:rsidR="008A0CDD" w:rsidRPr="001E632E" w:rsidRDefault="008A0CDD" w:rsidP="00476967">
      <w:pPr>
        <w:numPr>
          <w:ilvl w:val="0"/>
          <w:numId w:val="14"/>
        </w:numPr>
        <w:autoSpaceDE w:val="0"/>
        <w:autoSpaceDN w:val="0"/>
        <w:adjustRightInd w:val="0"/>
        <w:spacing w:before="0" w:after="0" w:line="240" w:lineRule="auto"/>
        <w:rPr>
          <w:lang w:val="es-EC" w:bidi="es-ES"/>
        </w:rPr>
      </w:pPr>
      <w:r w:rsidRPr="001E632E">
        <w:rPr>
          <w:lang w:val="es-EC" w:bidi="es-ES"/>
        </w:rPr>
        <w:t xml:space="preserve">Elaborar un documento inicial que incluya el plan de trabajo, elaborado en coordinación con el/la consultor(a) internacional, para el abordaje y cumplimiento de los tiempos y de las guías técnicas de los procesos de evaluación final del GEF y del PNUD. </w:t>
      </w:r>
    </w:p>
    <w:p w:rsidR="008A0CDD" w:rsidRPr="001E632E" w:rsidRDefault="008A0CDD" w:rsidP="00476967">
      <w:pPr>
        <w:numPr>
          <w:ilvl w:val="0"/>
          <w:numId w:val="14"/>
        </w:numPr>
        <w:autoSpaceDE w:val="0"/>
        <w:autoSpaceDN w:val="0"/>
        <w:adjustRightInd w:val="0"/>
        <w:spacing w:before="0" w:after="0" w:line="240" w:lineRule="auto"/>
        <w:rPr>
          <w:lang w:val="es-EC" w:bidi="es-ES"/>
        </w:rPr>
      </w:pPr>
      <w:r w:rsidRPr="001E632E">
        <w:rPr>
          <w:lang w:val="es-EC" w:bidi="es-ES"/>
        </w:rPr>
        <w:t xml:space="preserve">Prestar apoyo al consultor(a) internacional en el proceso de evaluación final independiente del proyecto ecosistemas secos. </w:t>
      </w:r>
    </w:p>
    <w:p w:rsidR="008A0CDD" w:rsidRPr="001E632E" w:rsidRDefault="008A0CDD" w:rsidP="00476967">
      <w:pPr>
        <w:numPr>
          <w:ilvl w:val="0"/>
          <w:numId w:val="14"/>
        </w:numPr>
        <w:autoSpaceDE w:val="0"/>
        <w:autoSpaceDN w:val="0"/>
        <w:adjustRightInd w:val="0"/>
        <w:spacing w:before="0" w:after="0" w:line="240" w:lineRule="auto"/>
        <w:rPr>
          <w:lang w:val="es-EC" w:bidi="es-ES"/>
        </w:rPr>
      </w:pPr>
      <w:r w:rsidRPr="001E632E">
        <w:rPr>
          <w:lang w:val="es-EC" w:bidi="es-ES"/>
        </w:rPr>
        <w:lastRenderedPageBreak/>
        <w:t>Actualizar, con el apoyo del/</w:t>
      </w:r>
      <w:proofErr w:type="gramStart"/>
      <w:r w:rsidRPr="001E632E">
        <w:rPr>
          <w:lang w:val="es-EC" w:bidi="es-ES"/>
        </w:rPr>
        <w:t>la consultor</w:t>
      </w:r>
      <w:proofErr w:type="gramEnd"/>
      <w:r w:rsidRPr="001E632E">
        <w:rPr>
          <w:lang w:val="es-EC" w:bidi="es-ES"/>
        </w:rPr>
        <w:t xml:space="preserve">(a) internacional, las herramientas de seguimiento Tracking Tool y elaboración de Management Response. </w:t>
      </w:r>
    </w:p>
    <w:p w:rsidR="008A0CDD" w:rsidRPr="001E632E" w:rsidRDefault="008A0CDD" w:rsidP="00476967">
      <w:pPr>
        <w:numPr>
          <w:ilvl w:val="0"/>
          <w:numId w:val="14"/>
        </w:numPr>
        <w:autoSpaceDE w:val="0"/>
        <w:autoSpaceDN w:val="0"/>
        <w:adjustRightInd w:val="0"/>
        <w:spacing w:before="0" w:after="0" w:line="240" w:lineRule="auto"/>
        <w:rPr>
          <w:lang w:val="es-EC" w:bidi="es-ES"/>
        </w:rPr>
      </w:pPr>
      <w:r w:rsidRPr="001E632E">
        <w:rPr>
          <w:lang w:val="es-EC" w:bidi="es-ES"/>
        </w:rPr>
        <w:t xml:space="preserve">Coordinar con el/la consultor(a) internacional las misiones para las entrevistas, que deben incluir un conjunto amplio de actores interesados del proyecto, entre las cuales se incluyen (socios, partes responsables y beneficiarios comunitarios e institucionales), en las 6 áreas de implementación del proyecto y cubriendo los niveles nacionales, regionales, locales y de comunidades de base. </w:t>
      </w:r>
    </w:p>
    <w:p w:rsidR="008A0CDD" w:rsidRPr="001E632E" w:rsidRDefault="008A0CDD" w:rsidP="00476967">
      <w:pPr>
        <w:numPr>
          <w:ilvl w:val="0"/>
          <w:numId w:val="14"/>
        </w:numPr>
        <w:autoSpaceDE w:val="0"/>
        <w:autoSpaceDN w:val="0"/>
        <w:adjustRightInd w:val="0"/>
        <w:spacing w:before="0" w:after="0" w:line="240" w:lineRule="auto"/>
        <w:rPr>
          <w:lang w:val="es-EC" w:bidi="es-ES"/>
        </w:rPr>
      </w:pPr>
      <w:r w:rsidRPr="001E632E">
        <w:rPr>
          <w:lang w:val="es-EC" w:bidi="es-ES"/>
        </w:rPr>
        <w:t xml:space="preserve">Gestionar la información necesaria para la evaluación. </w:t>
      </w:r>
    </w:p>
    <w:p w:rsidR="008A0CDD" w:rsidRPr="001E632E" w:rsidRDefault="008A0CDD" w:rsidP="00476967">
      <w:pPr>
        <w:numPr>
          <w:ilvl w:val="0"/>
          <w:numId w:val="14"/>
        </w:numPr>
        <w:autoSpaceDE w:val="0"/>
        <w:autoSpaceDN w:val="0"/>
        <w:adjustRightInd w:val="0"/>
        <w:spacing w:before="0" w:after="0" w:line="240" w:lineRule="auto"/>
        <w:rPr>
          <w:lang w:val="es-EC" w:bidi="es-ES"/>
        </w:rPr>
      </w:pPr>
      <w:r w:rsidRPr="001E632E">
        <w:rPr>
          <w:lang w:val="es-EC" w:bidi="es-ES"/>
        </w:rPr>
        <w:t xml:space="preserve">Participar con el/la consultor(a) internacional en las reuniones virtuales con el asesor regional del PNUD, para revisar y discutir los principales resultados de la evaluación. </w:t>
      </w:r>
    </w:p>
    <w:p w:rsidR="008A0CDD" w:rsidRPr="001E632E" w:rsidRDefault="008A0CDD" w:rsidP="00476967">
      <w:pPr>
        <w:numPr>
          <w:ilvl w:val="0"/>
          <w:numId w:val="14"/>
        </w:numPr>
        <w:autoSpaceDE w:val="0"/>
        <w:autoSpaceDN w:val="0"/>
        <w:adjustRightInd w:val="0"/>
        <w:spacing w:before="0" w:after="0" w:line="240" w:lineRule="auto"/>
        <w:rPr>
          <w:lang w:val="es-EC" w:bidi="es-ES"/>
        </w:rPr>
      </w:pPr>
      <w:r w:rsidRPr="001E632E">
        <w:rPr>
          <w:lang w:val="es-EC" w:bidi="es-ES"/>
        </w:rPr>
        <w:t xml:space="preserve">Elaborar los insumos soporte y brindarlos al consultor líder para la elaboración de los informes parciales y finales </w:t>
      </w:r>
    </w:p>
    <w:p w:rsidR="008A0CDD" w:rsidRPr="001E632E" w:rsidRDefault="008A0CDD" w:rsidP="00476967">
      <w:pPr>
        <w:numPr>
          <w:ilvl w:val="0"/>
          <w:numId w:val="14"/>
        </w:numPr>
        <w:autoSpaceDE w:val="0"/>
        <w:autoSpaceDN w:val="0"/>
        <w:adjustRightInd w:val="0"/>
        <w:spacing w:before="0" w:after="0" w:line="240" w:lineRule="auto"/>
        <w:rPr>
          <w:lang w:val="es-EC" w:bidi="es-ES"/>
        </w:rPr>
      </w:pPr>
      <w:r w:rsidRPr="001E632E">
        <w:rPr>
          <w:lang w:val="es-EC" w:bidi="es-ES"/>
        </w:rPr>
        <w:t xml:space="preserve">Aportar al consultor líder los ajustes solicitados por el PNUD respetando el marco de la independencia que exige este tipo de evaluaciones. </w:t>
      </w:r>
    </w:p>
    <w:p w:rsidR="008A0CDD" w:rsidRPr="001E632E" w:rsidRDefault="008A0CDD" w:rsidP="00476967">
      <w:pPr>
        <w:pStyle w:val="ListParagraph"/>
        <w:numPr>
          <w:ilvl w:val="0"/>
          <w:numId w:val="14"/>
        </w:numPr>
        <w:autoSpaceDE w:val="0"/>
        <w:autoSpaceDN w:val="0"/>
        <w:adjustRightInd w:val="0"/>
        <w:spacing w:before="0" w:after="0" w:line="240" w:lineRule="auto"/>
        <w:rPr>
          <w:lang w:val="es-EC" w:bidi="es-ES"/>
        </w:rPr>
      </w:pPr>
      <w:r w:rsidRPr="001E632E">
        <w:rPr>
          <w:lang w:val="es-EC" w:bidi="es-ES"/>
        </w:rPr>
        <w:t xml:space="preserve">Con el apoyo del consultor internacional </w:t>
      </w:r>
    </w:p>
    <w:p w:rsidR="008A0CDD" w:rsidRPr="001E632E" w:rsidRDefault="008A0CDD" w:rsidP="00476967">
      <w:pPr>
        <w:numPr>
          <w:ilvl w:val="0"/>
          <w:numId w:val="14"/>
        </w:numPr>
        <w:autoSpaceDE w:val="0"/>
        <w:autoSpaceDN w:val="0"/>
        <w:adjustRightInd w:val="0"/>
        <w:spacing w:before="0" w:after="0" w:line="240" w:lineRule="auto"/>
        <w:rPr>
          <w:lang w:val="es-EC" w:bidi="es-ES"/>
        </w:rPr>
      </w:pPr>
      <w:r w:rsidRPr="001E632E">
        <w:rPr>
          <w:lang w:val="es-EC" w:bidi="es-ES"/>
        </w:rPr>
        <w:t xml:space="preserve">Evaluar los diferentes aspectos del proyecto como apropiación, seguimiento y evaluación, eficiencia, consecución de impactos y capacidad institucional, entre otros. </w:t>
      </w:r>
    </w:p>
    <w:p w:rsidR="008A0CDD" w:rsidRPr="001E632E" w:rsidRDefault="008A0CDD" w:rsidP="00476967">
      <w:pPr>
        <w:numPr>
          <w:ilvl w:val="0"/>
          <w:numId w:val="14"/>
        </w:numPr>
        <w:autoSpaceDE w:val="0"/>
        <w:autoSpaceDN w:val="0"/>
        <w:adjustRightInd w:val="0"/>
        <w:spacing w:before="0" w:after="0" w:line="240" w:lineRule="auto"/>
        <w:rPr>
          <w:lang w:val="es-EC" w:bidi="es-ES"/>
        </w:rPr>
      </w:pPr>
      <w:r w:rsidRPr="001E632E">
        <w:rPr>
          <w:lang w:val="es-EC" w:bidi="es-ES"/>
        </w:rPr>
        <w:t xml:space="preserve">Evaluar el proyecto en términos de incidencia en políticas públicas, construcción de capacidades y generación de alianzas. </w:t>
      </w:r>
    </w:p>
    <w:p w:rsidR="008A0CDD" w:rsidRPr="001E632E" w:rsidRDefault="008A0CDD" w:rsidP="00476967">
      <w:pPr>
        <w:numPr>
          <w:ilvl w:val="0"/>
          <w:numId w:val="14"/>
        </w:numPr>
        <w:autoSpaceDE w:val="0"/>
        <w:autoSpaceDN w:val="0"/>
        <w:adjustRightInd w:val="0"/>
        <w:spacing w:before="0" w:after="0" w:line="240" w:lineRule="auto"/>
        <w:rPr>
          <w:lang w:val="es-EC" w:bidi="es-ES"/>
        </w:rPr>
      </w:pPr>
      <w:r w:rsidRPr="001E632E">
        <w:rPr>
          <w:lang w:val="es-EC" w:bidi="es-ES"/>
        </w:rPr>
        <w:t xml:space="preserve">Evaluar la capacidad de ejecución de las distintas instancias del proyecto, revisando detenidamente la capacidad de llevar a cabo sus responsabilidades específicas. </w:t>
      </w:r>
    </w:p>
    <w:p w:rsidR="008A0CDD" w:rsidRPr="001E632E" w:rsidRDefault="008A0CDD" w:rsidP="00476967">
      <w:pPr>
        <w:numPr>
          <w:ilvl w:val="0"/>
          <w:numId w:val="14"/>
        </w:numPr>
        <w:autoSpaceDE w:val="0"/>
        <w:autoSpaceDN w:val="0"/>
        <w:adjustRightInd w:val="0"/>
        <w:spacing w:before="0" w:after="0" w:line="240" w:lineRule="auto"/>
        <w:rPr>
          <w:lang w:val="es-EC" w:bidi="es-ES"/>
        </w:rPr>
      </w:pPr>
      <w:r w:rsidRPr="001E632E">
        <w:rPr>
          <w:lang w:val="es-EC" w:bidi="es-ES"/>
        </w:rPr>
        <w:t xml:space="preserve">Evaluar cómo se relacionaron entre sí las diferentes instancias, y como mantuvieron una definición clara de los roles y responsabilidades. </w:t>
      </w:r>
    </w:p>
    <w:p w:rsidR="008A0CDD" w:rsidRPr="001E632E" w:rsidRDefault="008A0CDD" w:rsidP="00476967">
      <w:pPr>
        <w:numPr>
          <w:ilvl w:val="0"/>
          <w:numId w:val="14"/>
        </w:numPr>
        <w:autoSpaceDE w:val="0"/>
        <w:autoSpaceDN w:val="0"/>
        <w:adjustRightInd w:val="0"/>
        <w:spacing w:before="0" w:after="0" w:line="240" w:lineRule="auto"/>
        <w:rPr>
          <w:lang w:val="es-EC" w:bidi="es-ES"/>
        </w:rPr>
      </w:pPr>
      <w:r w:rsidRPr="001E632E">
        <w:rPr>
          <w:lang w:val="es-EC" w:bidi="es-ES"/>
        </w:rPr>
        <w:t xml:space="preserve">Evaluar aspectos gerenciales, financieros y administrativos del proyecto. </w:t>
      </w:r>
    </w:p>
    <w:p w:rsidR="008A0CDD" w:rsidRPr="001E632E" w:rsidRDefault="008A0CDD" w:rsidP="006D135C">
      <w:pPr>
        <w:autoSpaceDE w:val="0"/>
        <w:autoSpaceDN w:val="0"/>
        <w:adjustRightInd w:val="0"/>
        <w:spacing w:before="0" w:after="0" w:line="240" w:lineRule="auto"/>
        <w:rPr>
          <w:lang w:val="es-EC" w:bidi="es-ES"/>
        </w:rPr>
      </w:pPr>
    </w:p>
    <w:p w:rsidR="00BE457D" w:rsidRPr="001E632E" w:rsidRDefault="00BE457D" w:rsidP="006D135C">
      <w:pPr>
        <w:autoSpaceDE w:val="0"/>
        <w:autoSpaceDN w:val="0"/>
        <w:adjustRightInd w:val="0"/>
        <w:spacing w:before="0" w:after="0" w:line="240" w:lineRule="auto"/>
        <w:rPr>
          <w:lang w:val="es-EC" w:bidi="es-ES"/>
        </w:rPr>
      </w:pPr>
    </w:p>
    <w:p w:rsidR="008A0CDD" w:rsidRPr="00CF315D" w:rsidRDefault="008A0CDD" w:rsidP="006D135C">
      <w:pPr>
        <w:autoSpaceDE w:val="0"/>
        <w:autoSpaceDN w:val="0"/>
        <w:adjustRightInd w:val="0"/>
        <w:spacing w:before="0" w:after="0" w:line="240" w:lineRule="auto"/>
        <w:rPr>
          <w:lang w:val="en-US" w:bidi="es-ES"/>
        </w:rPr>
      </w:pPr>
      <w:r w:rsidRPr="00CF315D">
        <w:rPr>
          <w:lang w:val="en-US" w:bidi="es-ES"/>
        </w:rPr>
        <w:t xml:space="preserve">5. </w:t>
      </w:r>
      <w:proofErr w:type="spellStart"/>
      <w:r w:rsidRPr="00CF315D">
        <w:rPr>
          <w:lang w:val="en-US" w:bidi="es-ES"/>
        </w:rPr>
        <w:t>Productos</w:t>
      </w:r>
      <w:proofErr w:type="spellEnd"/>
      <w:r w:rsidRPr="00CF315D">
        <w:rPr>
          <w:lang w:val="en-US" w:bidi="es-ES"/>
        </w:rPr>
        <w:t xml:space="preserve"> </w:t>
      </w:r>
      <w:proofErr w:type="spellStart"/>
      <w:r w:rsidRPr="00CF315D">
        <w:rPr>
          <w:lang w:val="en-US" w:bidi="es-ES"/>
        </w:rPr>
        <w:t>esperados</w:t>
      </w:r>
      <w:proofErr w:type="spellEnd"/>
    </w:p>
    <w:p w:rsidR="008A0CDD" w:rsidRPr="00CF315D" w:rsidRDefault="008A0CDD" w:rsidP="00FE5CBB">
      <w:pPr>
        <w:autoSpaceDE w:val="0"/>
        <w:autoSpaceDN w:val="0"/>
        <w:adjustRightInd w:val="0"/>
        <w:spacing w:before="0" w:after="0" w:line="240" w:lineRule="auto"/>
        <w:jc w:val="left"/>
        <w:rPr>
          <w:rFonts w:ascii="Calibri" w:hAnsi="Calibri" w:cs="Calibri"/>
          <w:color w:val="000000"/>
          <w:sz w:val="18"/>
          <w:szCs w:val="18"/>
          <w:lang w:val="en-US" w:eastAsia="es-ES"/>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1523"/>
        <w:gridCol w:w="1523"/>
        <w:gridCol w:w="1523"/>
        <w:gridCol w:w="1523"/>
        <w:gridCol w:w="1523"/>
        <w:gridCol w:w="1523"/>
      </w:tblGrid>
      <w:tr w:rsidR="008A0CDD" w:rsidRPr="001E632E" w:rsidTr="00B65E84">
        <w:trPr>
          <w:trHeight w:val="423"/>
          <w:tblHeader/>
        </w:trPr>
        <w:tc>
          <w:tcPr>
            <w:tcW w:w="1523" w:type="dxa"/>
          </w:tcPr>
          <w:p w:rsidR="008A0CDD" w:rsidRPr="00CF315D" w:rsidRDefault="008A0CDD" w:rsidP="00516D79">
            <w:pPr>
              <w:spacing w:before="0" w:after="0" w:line="240" w:lineRule="auto"/>
              <w:rPr>
                <w:lang w:val="en-US" w:eastAsia="es-ES"/>
              </w:rPr>
            </w:pPr>
            <w:r w:rsidRPr="00CF315D">
              <w:rPr>
                <w:lang w:val="en-US" w:eastAsia="es-ES"/>
              </w:rPr>
              <w:t xml:space="preserve">No. </w:t>
            </w:r>
          </w:p>
        </w:tc>
        <w:tc>
          <w:tcPr>
            <w:tcW w:w="1523" w:type="dxa"/>
          </w:tcPr>
          <w:p w:rsidR="008A0CDD" w:rsidRPr="00CF315D" w:rsidRDefault="008A0CDD" w:rsidP="001318D8">
            <w:pPr>
              <w:spacing w:before="0" w:after="0" w:line="240" w:lineRule="auto"/>
              <w:rPr>
                <w:lang w:val="en-US" w:eastAsia="es-ES"/>
              </w:rPr>
            </w:pPr>
            <w:proofErr w:type="spellStart"/>
            <w:r w:rsidRPr="00CF315D">
              <w:rPr>
                <w:lang w:val="en-US" w:eastAsia="es-ES"/>
              </w:rPr>
              <w:t>Entregable</w:t>
            </w:r>
            <w:proofErr w:type="spellEnd"/>
            <w:r w:rsidRPr="00CF315D">
              <w:rPr>
                <w:lang w:val="en-US" w:eastAsia="es-ES"/>
              </w:rPr>
              <w:t xml:space="preserve"> /</w:t>
            </w:r>
            <w:proofErr w:type="spellStart"/>
            <w:r w:rsidRPr="00CF315D">
              <w:rPr>
                <w:lang w:val="en-US" w:eastAsia="es-ES"/>
              </w:rPr>
              <w:t>Productos</w:t>
            </w:r>
            <w:proofErr w:type="spellEnd"/>
            <w:r w:rsidRPr="00CF315D">
              <w:rPr>
                <w:lang w:val="en-US" w:eastAsia="es-ES"/>
              </w:rPr>
              <w:t xml:space="preserve"> </w:t>
            </w:r>
          </w:p>
        </w:tc>
        <w:tc>
          <w:tcPr>
            <w:tcW w:w="1523" w:type="dxa"/>
          </w:tcPr>
          <w:p w:rsidR="008A0CDD" w:rsidRPr="001E632E" w:rsidRDefault="008A0CDD" w:rsidP="000646E1">
            <w:pPr>
              <w:spacing w:before="0" w:after="0" w:line="240" w:lineRule="auto"/>
              <w:rPr>
                <w:lang w:val="es-EC" w:eastAsia="es-ES"/>
              </w:rPr>
            </w:pPr>
            <w:r w:rsidRPr="001E632E">
              <w:rPr>
                <w:lang w:val="es-EC" w:eastAsia="es-ES"/>
              </w:rPr>
              <w:t xml:space="preserve">Tiempo de entrega después de firmado el contrato. </w:t>
            </w:r>
          </w:p>
        </w:tc>
        <w:tc>
          <w:tcPr>
            <w:tcW w:w="1523" w:type="dxa"/>
          </w:tcPr>
          <w:p w:rsidR="008A0CDD" w:rsidRPr="001E632E" w:rsidRDefault="008A0CDD" w:rsidP="000646E1">
            <w:pPr>
              <w:spacing w:before="0" w:after="0" w:line="240" w:lineRule="auto"/>
              <w:rPr>
                <w:lang w:val="es-EC" w:eastAsia="es-ES"/>
              </w:rPr>
            </w:pPr>
            <w:r w:rsidRPr="001E632E">
              <w:rPr>
                <w:lang w:val="es-EC" w:eastAsia="es-ES"/>
              </w:rPr>
              <w:t xml:space="preserve">Tiempo estimado para revisión y aceptación </w:t>
            </w:r>
          </w:p>
        </w:tc>
        <w:tc>
          <w:tcPr>
            <w:tcW w:w="1523" w:type="dxa"/>
          </w:tcPr>
          <w:p w:rsidR="008A0CDD" w:rsidRPr="001E632E" w:rsidRDefault="008A0CDD" w:rsidP="006D135C">
            <w:pPr>
              <w:spacing w:before="0" w:after="0" w:line="240" w:lineRule="auto"/>
              <w:rPr>
                <w:lang w:val="es-EC" w:eastAsia="es-ES"/>
              </w:rPr>
            </w:pPr>
            <w:r w:rsidRPr="001E632E">
              <w:rPr>
                <w:lang w:val="es-EC" w:eastAsia="es-ES"/>
              </w:rPr>
              <w:t xml:space="preserve">Revisión y aceptación a cargo de (cargo e institución) </w:t>
            </w:r>
          </w:p>
        </w:tc>
        <w:tc>
          <w:tcPr>
            <w:tcW w:w="1523" w:type="dxa"/>
          </w:tcPr>
          <w:p w:rsidR="008A0CDD" w:rsidRPr="001E632E" w:rsidRDefault="008A0CDD" w:rsidP="006D135C">
            <w:pPr>
              <w:spacing w:before="0" w:after="0" w:line="240" w:lineRule="auto"/>
              <w:rPr>
                <w:lang w:val="es-EC" w:eastAsia="es-ES"/>
              </w:rPr>
            </w:pPr>
            <w:r w:rsidRPr="001E632E">
              <w:rPr>
                <w:lang w:val="es-EC" w:eastAsia="es-ES"/>
              </w:rPr>
              <w:t xml:space="preserve">Peso porcentual en la consultoría </w:t>
            </w:r>
          </w:p>
        </w:tc>
      </w:tr>
      <w:tr w:rsidR="008A0CDD" w:rsidRPr="00CF315D">
        <w:trPr>
          <w:trHeight w:val="533"/>
        </w:trPr>
        <w:tc>
          <w:tcPr>
            <w:tcW w:w="1523" w:type="dxa"/>
          </w:tcPr>
          <w:p w:rsidR="008A0CDD" w:rsidRPr="00CF315D" w:rsidRDefault="008A0CDD" w:rsidP="00FE5CBB">
            <w:pPr>
              <w:spacing w:before="0" w:after="0" w:line="240" w:lineRule="auto"/>
              <w:rPr>
                <w:lang w:val="en-US" w:eastAsia="es-ES"/>
              </w:rPr>
            </w:pPr>
            <w:r w:rsidRPr="00CF315D">
              <w:rPr>
                <w:lang w:val="en-US" w:eastAsia="es-ES"/>
              </w:rPr>
              <w:t xml:space="preserve">1 </w:t>
            </w:r>
          </w:p>
        </w:tc>
        <w:tc>
          <w:tcPr>
            <w:tcW w:w="1523" w:type="dxa"/>
          </w:tcPr>
          <w:p w:rsidR="008A0CDD" w:rsidRPr="001E632E" w:rsidRDefault="008A0CDD" w:rsidP="00516D79">
            <w:pPr>
              <w:spacing w:before="0" w:after="0" w:line="240" w:lineRule="auto"/>
              <w:rPr>
                <w:lang w:val="es-EC" w:eastAsia="es-ES"/>
              </w:rPr>
            </w:pPr>
            <w:r w:rsidRPr="001E632E">
              <w:rPr>
                <w:lang w:val="es-EC" w:eastAsia="es-ES"/>
              </w:rPr>
              <w:t xml:space="preserve">Documento compilado que contenga el Informe 1 o informe de iniciación que incluya: el plan de trabajo, el plan de inicio y cómo se responderá cada pregunta de la evaluación mediante </w:t>
            </w:r>
          </w:p>
        </w:tc>
        <w:tc>
          <w:tcPr>
            <w:tcW w:w="1523" w:type="dxa"/>
          </w:tcPr>
          <w:p w:rsidR="008A0CDD" w:rsidRPr="001E632E" w:rsidRDefault="008A0CDD" w:rsidP="001318D8">
            <w:pPr>
              <w:spacing w:before="0" w:after="0" w:line="240" w:lineRule="auto"/>
              <w:rPr>
                <w:lang w:val="es-EC" w:eastAsia="es-ES"/>
              </w:rPr>
            </w:pPr>
            <w:r w:rsidRPr="001E632E">
              <w:rPr>
                <w:lang w:val="es-EC" w:eastAsia="es-ES"/>
              </w:rPr>
              <w:t xml:space="preserve">Dos (02) semanas después de firmado el contrato. </w:t>
            </w:r>
          </w:p>
        </w:tc>
        <w:tc>
          <w:tcPr>
            <w:tcW w:w="1523" w:type="dxa"/>
          </w:tcPr>
          <w:p w:rsidR="008A0CDD" w:rsidRPr="00CF315D" w:rsidRDefault="008A0CDD" w:rsidP="000646E1">
            <w:pPr>
              <w:spacing w:before="0" w:after="0" w:line="240" w:lineRule="auto"/>
              <w:rPr>
                <w:lang w:val="en-US" w:eastAsia="es-ES"/>
              </w:rPr>
            </w:pPr>
            <w:r w:rsidRPr="00CF315D">
              <w:rPr>
                <w:lang w:val="en-US" w:eastAsia="es-ES"/>
              </w:rPr>
              <w:t xml:space="preserve">1 </w:t>
            </w:r>
            <w:proofErr w:type="spellStart"/>
            <w:r w:rsidRPr="00CF315D">
              <w:rPr>
                <w:lang w:val="en-US" w:eastAsia="es-ES"/>
              </w:rPr>
              <w:t>semana</w:t>
            </w:r>
            <w:proofErr w:type="spellEnd"/>
            <w:r w:rsidRPr="00CF315D">
              <w:rPr>
                <w:lang w:val="en-US" w:eastAsia="es-ES"/>
              </w:rPr>
              <w:t xml:space="preserve"> </w:t>
            </w:r>
          </w:p>
        </w:tc>
        <w:tc>
          <w:tcPr>
            <w:tcW w:w="1523" w:type="dxa"/>
          </w:tcPr>
          <w:p w:rsidR="008A0CDD" w:rsidRPr="001E632E" w:rsidRDefault="008A0CDD" w:rsidP="000646E1">
            <w:pPr>
              <w:spacing w:before="0" w:after="0" w:line="240" w:lineRule="auto"/>
              <w:rPr>
                <w:lang w:val="es-EC" w:eastAsia="es-ES"/>
              </w:rPr>
            </w:pPr>
            <w:r w:rsidRPr="001E632E">
              <w:rPr>
                <w:lang w:val="es-EC" w:eastAsia="es-ES"/>
              </w:rPr>
              <w:t xml:space="preserve">Gerente Nacional área de desarrollo sostenible del PNUD Supervisor.) </w:t>
            </w:r>
          </w:p>
        </w:tc>
        <w:tc>
          <w:tcPr>
            <w:tcW w:w="1523" w:type="dxa"/>
          </w:tcPr>
          <w:p w:rsidR="008A0CDD" w:rsidRPr="00CF315D" w:rsidRDefault="008A0CDD" w:rsidP="006D135C">
            <w:pPr>
              <w:spacing w:before="0" w:after="0" w:line="240" w:lineRule="auto"/>
              <w:rPr>
                <w:lang w:val="en-US" w:eastAsia="es-ES"/>
              </w:rPr>
            </w:pPr>
            <w:r w:rsidRPr="00CF315D">
              <w:rPr>
                <w:lang w:val="en-US" w:eastAsia="es-ES"/>
              </w:rPr>
              <w:t xml:space="preserve">10% </w:t>
            </w:r>
          </w:p>
        </w:tc>
      </w:tr>
    </w:tbl>
    <w:p w:rsidR="008A0CDD" w:rsidRPr="00CF315D" w:rsidRDefault="008A0CDD" w:rsidP="00FE5CBB">
      <w:pPr>
        <w:autoSpaceDE w:val="0"/>
        <w:autoSpaceDN w:val="0"/>
        <w:adjustRightInd w:val="0"/>
        <w:spacing w:before="0" w:after="0" w:line="240" w:lineRule="auto"/>
        <w:jc w:val="left"/>
        <w:rPr>
          <w:rFonts w:ascii="Calibri" w:hAnsi="Calibri" w:cs="Calibri"/>
          <w:color w:val="000000"/>
          <w:sz w:val="18"/>
          <w:szCs w:val="18"/>
          <w:lang w:val="en-US" w:eastAsia="es-ES"/>
        </w:rPr>
      </w:pPr>
    </w:p>
    <w:p w:rsidR="00BE457D" w:rsidRPr="00CF315D" w:rsidRDefault="00BE457D" w:rsidP="00516D79">
      <w:pPr>
        <w:autoSpaceDE w:val="0"/>
        <w:autoSpaceDN w:val="0"/>
        <w:adjustRightInd w:val="0"/>
        <w:spacing w:before="0" w:after="0" w:line="240" w:lineRule="auto"/>
        <w:jc w:val="left"/>
        <w:rPr>
          <w:rFonts w:ascii="Calibri" w:hAnsi="Calibri" w:cs="Calibri"/>
          <w:color w:val="000000"/>
          <w:sz w:val="18"/>
          <w:szCs w:val="18"/>
          <w:lang w:val="en-US" w:eastAsia="es-ES"/>
        </w:rPr>
      </w:pPr>
    </w:p>
    <w:p w:rsidR="007F5FEB" w:rsidRPr="001E632E" w:rsidRDefault="008A0CDD" w:rsidP="006D135C">
      <w:pPr>
        <w:spacing w:before="0" w:after="0" w:line="240" w:lineRule="auto"/>
        <w:rPr>
          <w:lang w:val="es-EC" w:eastAsia="es-ES"/>
        </w:rPr>
      </w:pPr>
      <w:r w:rsidRPr="001E632E">
        <w:rPr>
          <w:lang w:val="es-EC" w:eastAsia="es-ES"/>
        </w:rPr>
        <w:lastRenderedPageBreak/>
        <w:t>N</w:t>
      </w:r>
      <w:r w:rsidR="007F5FEB" w:rsidRPr="001E632E">
        <w:rPr>
          <w:lang w:val="es-EC" w:eastAsia="es-ES"/>
        </w:rPr>
        <w:t xml:space="preserve">ota: El trabajo se puede hacer y ser completado fuera de las oficinas, pocas visitas en la oficina para la coordinación serán necesarios. </w:t>
      </w:r>
    </w:p>
    <w:p w:rsidR="007F5FEB" w:rsidRPr="001E632E" w:rsidRDefault="007F5FEB" w:rsidP="006D135C">
      <w:pPr>
        <w:spacing w:before="0" w:after="0" w:line="240" w:lineRule="auto"/>
        <w:rPr>
          <w:lang w:val="es-EC" w:eastAsia="es-ES"/>
        </w:rPr>
      </w:pPr>
      <w:r w:rsidRPr="001E632E">
        <w:rPr>
          <w:b/>
          <w:bCs/>
          <w:lang w:val="es-EC" w:eastAsia="es-ES"/>
        </w:rPr>
        <w:t xml:space="preserve">6. Duración del contrato </w:t>
      </w:r>
    </w:p>
    <w:p w:rsidR="007F5FEB" w:rsidRPr="001E632E" w:rsidRDefault="007F5FEB" w:rsidP="006D135C">
      <w:pPr>
        <w:spacing w:before="0" w:after="0" w:line="240" w:lineRule="auto"/>
        <w:rPr>
          <w:lang w:val="es-EC" w:eastAsia="es-ES"/>
        </w:rPr>
      </w:pPr>
      <w:r w:rsidRPr="001E632E">
        <w:rPr>
          <w:lang w:val="es-EC" w:eastAsia="es-ES"/>
        </w:rPr>
        <w:t xml:space="preserve">Seis (06) meses </w:t>
      </w:r>
    </w:p>
    <w:p w:rsidR="007F5FEB" w:rsidRPr="001E632E" w:rsidRDefault="007F5FEB" w:rsidP="006D135C">
      <w:pPr>
        <w:spacing w:before="0" w:after="0" w:line="240" w:lineRule="auto"/>
        <w:rPr>
          <w:lang w:val="es-EC" w:eastAsia="es-ES"/>
        </w:rPr>
      </w:pPr>
      <w:r w:rsidRPr="001E632E">
        <w:rPr>
          <w:b/>
          <w:bCs/>
          <w:lang w:val="es-EC" w:eastAsia="es-ES"/>
        </w:rPr>
        <w:t xml:space="preserve">7. Supervisión del contrato </w:t>
      </w:r>
    </w:p>
    <w:p w:rsidR="007F5FEB" w:rsidRPr="001E632E" w:rsidRDefault="007F5FEB" w:rsidP="006D135C">
      <w:pPr>
        <w:spacing w:before="0" w:after="0" w:line="240" w:lineRule="auto"/>
        <w:rPr>
          <w:lang w:val="es-EC" w:eastAsia="es-ES"/>
        </w:rPr>
      </w:pPr>
      <w:r w:rsidRPr="001E632E">
        <w:rPr>
          <w:lang w:val="es-EC" w:eastAsia="es-ES"/>
        </w:rPr>
        <w:t xml:space="preserve">Gerente Nacional Área De Desarrollo Sostenible Del PNUD / Profesional Especializado Desarrollo Sostenible. </w:t>
      </w:r>
    </w:p>
    <w:p w:rsidR="007F5FEB" w:rsidRPr="001E632E" w:rsidRDefault="007F5FEB" w:rsidP="006D135C">
      <w:pPr>
        <w:spacing w:before="0" w:after="0" w:line="240" w:lineRule="auto"/>
        <w:rPr>
          <w:lang w:val="es-EC" w:eastAsia="es-ES"/>
        </w:rPr>
      </w:pPr>
      <w:r w:rsidRPr="001E632E">
        <w:rPr>
          <w:b/>
          <w:bCs/>
          <w:lang w:val="es-EC" w:eastAsia="es-ES"/>
        </w:rPr>
        <w:t xml:space="preserve">8. Forma de pago </w:t>
      </w:r>
    </w:p>
    <w:p w:rsidR="007F5FEB" w:rsidRPr="001E632E" w:rsidRDefault="007F5FEB" w:rsidP="006D135C">
      <w:pPr>
        <w:spacing w:before="0" w:after="0" w:line="240" w:lineRule="auto"/>
        <w:rPr>
          <w:lang w:val="es-EC" w:eastAsia="es-ES"/>
        </w:rPr>
      </w:pPr>
      <w:r w:rsidRPr="001E632E">
        <w:rPr>
          <w:lang w:val="es-EC" w:eastAsia="es-ES"/>
        </w:rPr>
        <w:t xml:space="preserve">100% de cada producto después de aceptado y cumplidos los requisitos para iniciar el trámite de pago, el cual no tomará más de 30 días. </w:t>
      </w:r>
    </w:p>
    <w:p w:rsidR="008A0CDD" w:rsidRPr="001E632E" w:rsidRDefault="008A0CDD" w:rsidP="00FE5CBB">
      <w:pPr>
        <w:spacing w:before="0" w:after="0" w:line="240" w:lineRule="auto"/>
        <w:jc w:val="left"/>
        <w:rPr>
          <w:rFonts w:ascii="Calibri" w:hAnsi="Calibri" w:cs="Calibri"/>
          <w:color w:val="000000"/>
          <w:sz w:val="18"/>
          <w:szCs w:val="18"/>
          <w:lang w:val="es-EC" w:eastAsia="es-ES"/>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2256"/>
        <w:gridCol w:w="2256"/>
      </w:tblGrid>
      <w:tr w:rsidR="008A0CDD" w:rsidRPr="00CF315D">
        <w:trPr>
          <w:trHeight w:val="90"/>
        </w:trPr>
        <w:tc>
          <w:tcPr>
            <w:tcW w:w="2256" w:type="dxa"/>
          </w:tcPr>
          <w:p w:rsidR="008A0CDD" w:rsidRPr="00CF315D" w:rsidRDefault="008A0CDD" w:rsidP="00516D79">
            <w:pPr>
              <w:autoSpaceDE w:val="0"/>
              <w:autoSpaceDN w:val="0"/>
              <w:adjustRightInd w:val="0"/>
              <w:spacing w:before="0" w:after="0" w:line="240" w:lineRule="auto"/>
              <w:jc w:val="left"/>
              <w:rPr>
                <w:rFonts w:ascii="Calibri" w:hAnsi="Calibri" w:cs="Calibri"/>
                <w:color w:val="000000"/>
                <w:sz w:val="18"/>
                <w:szCs w:val="18"/>
                <w:lang w:val="en-US" w:eastAsia="es-ES"/>
              </w:rPr>
            </w:pPr>
            <w:proofErr w:type="spellStart"/>
            <w:r w:rsidRPr="00CF315D">
              <w:rPr>
                <w:rFonts w:ascii="Calibri" w:hAnsi="Calibri" w:cs="Calibri"/>
                <w:b/>
                <w:bCs/>
                <w:color w:val="000000"/>
                <w:sz w:val="18"/>
                <w:szCs w:val="18"/>
                <w:lang w:val="en-US" w:eastAsia="es-ES"/>
              </w:rPr>
              <w:t>Entregable</w:t>
            </w:r>
            <w:proofErr w:type="spellEnd"/>
            <w:r w:rsidRPr="00CF315D">
              <w:rPr>
                <w:rFonts w:ascii="Calibri" w:hAnsi="Calibri" w:cs="Calibri"/>
                <w:b/>
                <w:bCs/>
                <w:color w:val="000000"/>
                <w:sz w:val="18"/>
                <w:szCs w:val="18"/>
                <w:lang w:val="en-US" w:eastAsia="es-ES"/>
              </w:rPr>
              <w:t xml:space="preserve"> /</w:t>
            </w:r>
            <w:proofErr w:type="spellStart"/>
            <w:r w:rsidRPr="00CF315D">
              <w:rPr>
                <w:rFonts w:ascii="Calibri" w:hAnsi="Calibri" w:cs="Calibri"/>
                <w:b/>
                <w:bCs/>
                <w:color w:val="000000"/>
                <w:sz w:val="18"/>
                <w:szCs w:val="18"/>
                <w:lang w:val="en-US" w:eastAsia="es-ES"/>
              </w:rPr>
              <w:t>Productos</w:t>
            </w:r>
            <w:proofErr w:type="spellEnd"/>
            <w:r w:rsidRPr="00CF315D">
              <w:rPr>
                <w:rFonts w:ascii="Calibri" w:hAnsi="Calibri" w:cs="Calibri"/>
                <w:b/>
                <w:bCs/>
                <w:color w:val="000000"/>
                <w:sz w:val="18"/>
                <w:szCs w:val="18"/>
                <w:lang w:val="en-US" w:eastAsia="es-ES"/>
              </w:rPr>
              <w:t xml:space="preserve"> </w:t>
            </w:r>
          </w:p>
        </w:tc>
        <w:tc>
          <w:tcPr>
            <w:tcW w:w="2256" w:type="dxa"/>
          </w:tcPr>
          <w:p w:rsidR="008A0CDD" w:rsidRPr="00CF315D" w:rsidRDefault="008A0CDD" w:rsidP="001318D8">
            <w:pPr>
              <w:autoSpaceDE w:val="0"/>
              <w:autoSpaceDN w:val="0"/>
              <w:adjustRightInd w:val="0"/>
              <w:spacing w:before="0" w:after="0" w:line="240" w:lineRule="auto"/>
              <w:jc w:val="left"/>
              <w:rPr>
                <w:rFonts w:ascii="Calibri" w:hAnsi="Calibri" w:cs="Calibri"/>
                <w:color w:val="000000"/>
                <w:sz w:val="18"/>
                <w:szCs w:val="18"/>
                <w:lang w:val="en-US" w:eastAsia="es-ES"/>
              </w:rPr>
            </w:pPr>
            <w:r w:rsidRPr="00CF315D">
              <w:rPr>
                <w:rFonts w:ascii="Calibri" w:hAnsi="Calibri" w:cs="Calibri"/>
                <w:b/>
                <w:bCs/>
                <w:color w:val="000000"/>
                <w:sz w:val="18"/>
                <w:szCs w:val="18"/>
                <w:lang w:val="en-US" w:eastAsia="es-ES"/>
              </w:rPr>
              <w:t xml:space="preserve">% </w:t>
            </w:r>
          </w:p>
        </w:tc>
      </w:tr>
      <w:tr w:rsidR="008A0CDD" w:rsidRPr="00CF315D">
        <w:trPr>
          <w:trHeight w:val="90"/>
        </w:trPr>
        <w:tc>
          <w:tcPr>
            <w:tcW w:w="2256" w:type="dxa"/>
          </w:tcPr>
          <w:p w:rsidR="008A0CDD" w:rsidRPr="001E632E" w:rsidRDefault="008A0CDD" w:rsidP="00FE5CBB">
            <w:pPr>
              <w:autoSpaceDE w:val="0"/>
              <w:autoSpaceDN w:val="0"/>
              <w:adjustRightInd w:val="0"/>
              <w:spacing w:before="0" w:after="0" w:line="240" w:lineRule="auto"/>
              <w:jc w:val="left"/>
              <w:rPr>
                <w:rFonts w:ascii="Calibri" w:hAnsi="Calibri" w:cs="Calibri"/>
                <w:color w:val="000000"/>
                <w:sz w:val="18"/>
                <w:szCs w:val="18"/>
                <w:lang w:val="es-EC" w:eastAsia="es-ES"/>
              </w:rPr>
            </w:pPr>
            <w:r w:rsidRPr="001E632E">
              <w:rPr>
                <w:rFonts w:ascii="Calibri" w:hAnsi="Calibri" w:cs="Calibri"/>
                <w:color w:val="000000"/>
                <w:sz w:val="18"/>
                <w:szCs w:val="18"/>
                <w:lang w:val="es-EC" w:eastAsia="es-ES"/>
              </w:rPr>
              <w:t xml:space="preserve">Recibo a satisfacción del producto 1 </w:t>
            </w:r>
          </w:p>
        </w:tc>
        <w:tc>
          <w:tcPr>
            <w:tcW w:w="2256" w:type="dxa"/>
          </w:tcPr>
          <w:p w:rsidR="008A0CDD" w:rsidRPr="00CF315D" w:rsidRDefault="008A0CDD" w:rsidP="00516D79">
            <w:pPr>
              <w:autoSpaceDE w:val="0"/>
              <w:autoSpaceDN w:val="0"/>
              <w:adjustRightInd w:val="0"/>
              <w:spacing w:before="0" w:after="0" w:line="240" w:lineRule="auto"/>
              <w:jc w:val="left"/>
              <w:rPr>
                <w:rFonts w:ascii="Calibri" w:hAnsi="Calibri" w:cs="Calibri"/>
                <w:color w:val="000000"/>
                <w:sz w:val="18"/>
                <w:szCs w:val="18"/>
                <w:lang w:val="en-US" w:eastAsia="es-ES"/>
              </w:rPr>
            </w:pPr>
            <w:r w:rsidRPr="00CF315D">
              <w:rPr>
                <w:rFonts w:ascii="Calibri" w:hAnsi="Calibri" w:cs="Calibri"/>
                <w:color w:val="000000"/>
                <w:sz w:val="18"/>
                <w:szCs w:val="18"/>
                <w:lang w:val="en-US" w:eastAsia="es-ES"/>
              </w:rPr>
              <w:t xml:space="preserve">10% </w:t>
            </w:r>
          </w:p>
        </w:tc>
      </w:tr>
      <w:tr w:rsidR="008A0CDD" w:rsidRPr="00CF315D">
        <w:trPr>
          <w:trHeight w:val="90"/>
        </w:trPr>
        <w:tc>
          <w:tcPr>
            <w:tcW w:w="2256" w:type="dxa"/>
          </w:tcPr>
          <w:p w:rsidR="008A0CDD" w:rsidRPr="001E632E" w:rsidRDefault="008A0CDD" w:rsidP="00FE5CBB">
            <w:pPr>
              <w:autoSpaceDE w:val="0"/>
              <w:autoSpaceDN w:val="0"/>
              <w:adjustRightInd w:val="0"/>
              <w:spacing w:before="0" w:after="0" w:line="240" w:lineRule="auto"/>
              <w:jc w:val="left"/>
              <w:rPr>
                <w:rFonts w:ascii="Calibri" w:hAnsi="Calibri" w:cs="Calibri"/>
                <w:color w:val="000000"/>
                <w:sz w:val="18"/>
                <w:szCs w:val="18"/>
                <w:lang w:val="es-EC" w:eastAsia="es-ES"/>
              </w:rPr>
            </w:pPr>
            <w:r w:rsidRPr="001E632E">
              <w:rPr>
                <w:rFonts w:ascii="Calibri" w:hAnsi="Calibri" w:cs="Calibri"/>
                <w:color w:val="000000"/>
                <w:sz w:val="18"/>
                <w:szCs w:val="18"/>
                <w:lang w:val="es-EC" w:eastAsia="es-ES"/>
              </w:rPr>
              <w:t xml:space="preserve">Recibo a satisfacción del producto2 </w:t>
            </w:r>
          </w:p>
        </w:tc>
        <w:tc>
          <w:tcPr>
            <w:tcW w:w="2256" w:type="dxa"/>
          </w:tcPr>
          <w:p w:rsidR="008A0CDD" w:rsidRPr="00CF315D" w:rsidRDefault="008A0CDD" w:rsidP="00516D79">
            <w:pPr>
              <w:autoSpaceDE w:val="0"/>
              <w:autoSpaceDN w:val="0"/>
              <w:adjustRightInd w:val="0"/>
              <w:spacing w:before="0" w:after="0" w:line="240" w:lineRule="auto"/>
              <w:jc w:val="left"/>
              <w:rPr>
                <w:rFonts w:ascii="Calibri" w:hAnsi="Calibri" w:cs="Calibri"/>
                <w:color w:val="000000"/>
                <w:sz w:val="18"/>
                <w:szCs w:val="18"/>
                <w:lang w:val="en-US" w:eastAsia="es-ES"/>
              </w:rPr>
            </w:pPr>
            <w:r w:rsidRPr="00CF315D">
              <w:rPr>
                <w:rFonts w:ascii="Calibri" w:hAnsi="Calibri" w:cs="Calibri"/>
                <w:color w:val="000000"/>
                <w:sz w:val="18"/>
                <w:szCs w:val="18"/>
                <w:lang w:val="en-US" w:eastAsia="es-ES"/>
              </w:rPr>
              <w:t xml:space="preserve">40% </w:t>
            </w:r>
          </w:p>
        </w:tc>
      </w:tr>
      <w:tr w:rsidR="008A0CDD" w:rsidRPr="00CF315D">
        <w:trPr>
          <w:trHeight w:val="90"/>
        </w:trPr>
        <w:tc>
          <w:tcPr>
            <w:tcW w:w="2256" w:type="dxa"/>
          </w:tcPr>
          <w:p w:rsidR="008A0CDD" w:rsidRPr="001E632E" w:rsidRDefault="008A0CDD" w:rsidP="00FE5CBB">
            <w:pPr>
              <w:autoSpaceDE w:val="0"/>
              <w:autoSpaceDN w:val="0"/>
              <w:adjustRightInd w:val="0"/>
              <w:spacing w:before="0" w:after="0" w:line="240" w:lineRule="auto"/>
              <w:jc w:val="left"/>
              <w:rPr>
                <w:rFonts w:ascii="Calibri" w:hAnsi="Calibri" w:cs="Calibri"/>
                <w:color w:val="000000"/>
                <w:sz w:val="18"/>
                <w:szCs w:val="18"/>
                <w:lang w:val="es-EC" w:eastAsia="es-ES"/>
              </w:rPr>
            </w:pPr>
            <w:r w:rsidRPr="001E632E">
              <w:rPr>
                <w:rFonts w:ascii="Calibri" w:hAnsi="Calibri" w:cs="Calibri"/>
                <w:color w:val="000000"/>
                <w:sz w:val="18"/>
                <w:szCs w:val="18"/>
                <w:lang w:val="es-EC" w:eastAsia="es-ES"/>
              </w:rPr>
              <w:t xml:space="preserve">Recibo a satisfacción del producto3 </w:t>
            </w:r>
          </w:p>
        </w:tc>
        <w:tc>
          <w:tcPr>
            <w:tcW w:w="2256" w:type="dxa"/>
          </w:tcPr>
          <w:p w:rsidR="008A0CDD" w:rsidRPr="00CF315D" w:rsidRDefault="008A0CDD" w:rsidP="00516D79">
            <w:pPr>
              <w:autoSpaceDE w:val="0"/>
              <w:autoSpaceDN w:val="0"/>
              <w:adjustRightInd w:val="0"/>
              <w:spacing w:before="0" w:after="0" w:line="240" w:lineRule="auto"/>
              <w:jc w:val="left"/>
              <w:rPr>
                <w:rFonts w:ascii="Calibri" w:hAnsi="Calibri" w:cs="Calibri"/>
                <w:color w:val="000000"/>
                <w:sz w:val="18"/>
                <w:szCs w:val="18"/>
                <w:lang w:val="en-US" w:eastAsia="es-ES"/>
              </w:rPr>
            </w:pPr>
            <w:r w:rsidRPr="00CF315D">
              <w:rPr>
                <w:rFonts w:ascii="Calibri" w:hAnsi="Calibri" w:cs="Calibri"/>
                <w:color w:val="000000"/>
                <w:sz w:val="18"/>
                <w:szCs w:val="18"/>
                <w:lang w:val="en-US" w:eastAsia="es-ES"/>
              </w:rPr>
              <w:t xml:space="preserve">50% </w:t>
            </w:r>
          </w:p>
        </w:tc>
      </w:tr>
    </w:tbl>
    <w:p w:rsidR="008A0CDD" w:rsidRPr="00CF315D" w:rsidRDefault="008A0CDD" w:rsidP="00FE5CBB">
      <w:pPr>
        <w:spacing w:before="0" w:after="0" w:line="240" w:lineRule="auto"/>
        <w:jc w:val="left"/>
        <w:rPr>
          <w:rFonts w:ascii="Calibri" w:hAnsi="Calibri" w:cs="Calibri"/>
          <w:color w:val="000000"/>
          <w:sz w:val="18"/>
          <w:szCs w:val="18"/>
          <w:lang w:val="en-US" w:eastAsia="es-ES"/>
        </w:rPr>
      </w:pPr>
    </w:p>
    <w:p w:rsidR="007F5FEB" w:rsidRPr="001E632E" w:rsidRDefault="007F5FEB" w:rsidP="006D135C">
      <w:pPr>
        <w:spacing w:before="0" w:after="0" w:line="240" w:lineRule="auto"/>
        <w:rPr>
          <w:lang w:val="es-EC" w:eastAsia="es-ES"/>
        </w:rPr>
      </w:pPr>
      <w:r w:rsidRPr="001E632E">
        <w:rPr>
          <w:lang w:val="es-EC" w:eastAsia="es-ES"/>
        </w:rPr>
        <w:t xml:space="preserve">El PNUD no otorga anticipos. </w:t>
      </w:r>
    </w:p>
    <w:p w:rsidR="007F5FEB" w:rsidRPr="001E632E" w:rsidRDefault="007F5FEB" w:rsidP="006D135C">
      <w:pPr>
        <w:spacing w:before="0" w:after="0" w:line="240" w:lineRule="auto"/>
        <w:rPr>
          <w:lang w:val="es-EC" w:eastAsia="es-ES"/>
        </w:rPr>
      </w:pPr>
      <w:r w:rsidRPr="001E632E">
        <w:rPr>
          <w:b/>
          <w:bCs/>
          <w:lang w:val="es-EC" w:eastAsia="es-ES"/>
        </w:rPr>
        <w:t xml:space="preserve">9. Acuerdos Institucionales </w:t>
      </w:r>
    </w:p>
    <w:p w:rsidR="007F5FEB" w:rsidRPr="001E632E" w:rsidRDefault="007F5FEB" w:rsidP="006D135C">
      <w:pPr>
        <w:spacing w:before="0" w:after="0" w:line="240" w:lineRule="auto"/>
        <w:rPr>
          <w:lang w:val="es-EC" w:eastAsia="es-ES"/>
        </w:rPr>
      </w:pPr>
    </w:p>
    <w:p w:rsidR="007F5FEB" w:rsidRPr="001E632E" w:rsidRDefault="007F5FEB" w:rsidP="006D135C">
      <w:pPr>
        <w:spacing w:before="0" w:after="0" w:line="240" w:lineRule="auto"/>
        <w:rPr>
          <w:lang w:val="es-EC" w:eastAsia="es-ES"/>
        </w:rPr>
      </w:pPr>
      <w:r w:rsidRPr="001E632E">
        <w:rPr>
          <w:lang w:val="es-EC" w:eastAsia="es-ES"/>
        </w:rPr>
        <w:t xml:space="preserve">La evaluación final es un requisito del PNUD y el GEF y es solicitada y liderada por el PNUD Colombia como agencia implementadora y ejecutora del proyecto. Por tanto, tiene la responsabilidad general de la coordinación y arreglos logísticos de la evaluación, así como el apoyo día a día al equipo. El PNUD tiene la responsabilidad de la provisión a tiempo de los pagos contractuales, debe también organizar las misiones en sitio (arreglos de viajes, reuniones con grupos de interés clave y beneficiarios, entrevistas y viajes de campo). Al inicio de la misión, la Oficina País del PNUD y la Unidad de Coordinación Regional (RCU) le ofrecerán una sesión de información al equipo evaluador. También harán una sesión de información final. Se pueden programar otras sesiones de información si se considera necesario. </w:t>
      </w:r>
    </w:p>
    <w:p w:rsidR="007F5FEB" w:rsidRPr="001E632E" w:rsidRDefault="007F5FEB" w:rsidP="006D135C">
      <w:pPr>
        <w:spacing w:before="0" w:after="0" w:line="240" w:lineRule="auto"/>
        <w:rPr>
          <w:lang w:val="es-EC" w:eastAsia="es-ES"/>
        </w:rPr>
      </w:pPr>
      <w:r w:rsidRPr="001E632E">
        <w:rPr>
          <w:lang w:val="es-EC" w:eastAsia="es-ES"/>
        </w:rPr>
        <w:t xml:space="preserve">Los informes deberán ser presentados de acuerdo tiempos indicados en el ítem 6 de este documento. </w:t>
      </w:r>
    </w:p>
    <w:p w:rsidR="007F5FEB" w:rsidRPr="001E632E" w:rsidRDefault="007F5FEB" w:rsidP="006D135C">
      <w:pPr>
        <w:spacing w:before="0" w:after="0" w:line="240" w:lineRule="auto"/>
        <w:rPr>
          <w:lang w:val="es-EC" w:eastAsia="es-ES"/>
        </w:rPr>
      </w:pPr>
      <w:r w:rsidRPr="001E632E">
        <w:rPr>
          <w:lang w:val="es-EC" w:eastAsia="es-ES"/>
        </w:rPr>
        <w:t xml:space="preserve">Los resultados presentados con los productos 2 y 3, deberán incluir una presentación ante el PNUD en las oficinas del PNUD en Bogotá. </w:t>
      </w:r>
    </w:p>
    <w:p w:rsidR="007F5FEB" w:rsidRPr="001E632E" w:rsidRDefault="007F5FEB" w:rsidP="006D135C">
      <w:pPr>
        <w:spacing w:before="0" w:after="0" w:line="240" w:lineRule="auto"/>
        <w:rPr>
          <w:lang w:val="es-EC" w:eastAsia="es-ES"/>
        </w:rPr>
      </w:pPr>
      <w:r w:rsidRPr="001E632E">
        <w:rPr>
          <w:lang w:val="es-EC" w:eastAsia="es-ES"/>
        </w:rPr>
        <w:t xml:space="preserve">Los principales grupos de interés de esta evaluación final del proyecto y con los cuales el consultor debe interactuar son: </w:t>
      </w:r>
    </w:p>
    <w:p w:rsidR="007F5FEB" w:rsidRPr="001E632E" w:rsidRDefault="007F5FEB" w:rsidP="00476967">
      <w:pPr>
        <w:pStyle w:val="ListParagraph"/>
        <w:numPr>
          <w:ilvl w:val="0"/>
          <w:numId w:val="14"/>
        </w:numPr>
        <w:spacing w:before="0" w:after="0" w:line="240" w:lineRule="auto"/>
        <w:rPr>
          <w:lang w:val="es-EC" w:eastAsia="es-ES"/>
        </w:rPr>
      </w:pPr>
      <w:r w:rsidRPr="001E632E">
        <w:rPr>
          <w:lang w:val="es-EC" w:eastAsia="es-ES"/>
        </w:rPr>
        <w:t xml:space="preserve">Ministerio de Ambiente y Desarrollo Sostenible (Punto Focal del GEF /Dirección de bosques y Biodiversidad) </w:t>
      </w:r>
    </w:p>
    <w:p w:rsidR="007F5FEB" w:rsidRPr="001E632E" w:rsidRDefault="007F5FEB" w:rsidP="00476967">
      <w:pPr>
        <w:pStyle w:val="ListParagraph"/>
        <w:numPr>
          <w:ilvl w:val="0"/>
          <w:numId w:val="14"/>
        </w:numPr>
        <w:spacing w:before="0" w:after="0" w:line="240" w:lineRule="auto"/>
        <w:rPr>
          <w:lang w:val="es-EC" w:eastAsia="es-ES"/>
        </w:rPr>
      </w:pPr>
      <w:r w:rsidRPr="001E632E">
        <w:rPr>
          <w:lang w:val="es-EC" w:eastAsia="es-ES"/>
        </w:rPr>
        <w:t xml:space="preserve">Corporación Autónoma regional del canal del Dique –CARDIQUE- (Socia del proyecto) </w:t>
      </w:r>
    </w:p>
    <w:p w:rsidR="007F5FEB" w:rsidRPr="001E632E" w:rsidRDefault="007F5FEB" w:rsidP="00476967">
      <w:pPr>
        <w:pStyle w:val="ListParagraph"/>
        <w:numPr>
          <w:ilvl w:val="0"/>
          <w:numId w:val="14"/>
        </w:numPr>
        <w:spacing w:before="0" w:after="0" w:line="240" w:lineRule="auto"/>
        <w:rPr>
          <w:lang w:val="es-EC" w:eastAsia="es-ES"/>
        </w:rPr>
      </w:pPr>
      <w:r w:rsidRPr="001E632E">
        <w:rPr>
          <w:lang w:val="es-EC" w:eastAsia="es-ES"/>
        </w:rPr>
        <w:t xml:space="preserve">Corporación Autónoma regional de la Guajira- </w:t>
      </w:r>
      <w:proofErr w:type="spellStart"/>
      <w:r w:rsidRPr="001E632E">
        <w:rPr>
          <w:lang w:val="es-EC" w:eastAsia="es-ES"/>
        </w:rPr>
        <w:t>Corpoguajira</w:t>
      </w:r>
      <w:proofErr w:type="spellEnd"/>
      <w:r w:rsidRPr="001E632E">
        <w:rPr>
          <w:lang w:val="es-EC" w:eastAsia="es-ES"/>
        </w:rPr>
        <w:t xml:space="preserve">- (socia del proyecto) </w:t>
      </w:r>
    </w:p>
    <w:p w:rsidR="007F5FEB" w:rsidRPr="001E632E" w:rsidRDefault="007F5FEB" w:rsidP="00476967">
      <w:pPr>
        <w:pStyle w:val="ListParagraph"/>
        <w:numPr>
          <w:ilvl w:val="0"/>
          <w:numId w:val="14"/>
        </w:numPr>
        <w:spacing w:before="0" w:after="0" w:line="240" w:lineRule="auto"/>
        <w:rPr>
          <w:lang w:val="es-EC" w:eastAsia="es-ES"/>
        </w:rPr>
      </w:pPr>
      <w:r w:rsidRPr="001E632E">
        <w:rPr>
          <w:lang w:val="es-EC" w:eastAsia="es-ES"/>
        </w:rPr>
        <w:t xml:space="preserve">Corporación Autónoma regional del Alto Magdalena –CAM- (socia del proyecto) </w:t>
      </w:r>
    </w:p>
    <w:p w:rsidR="007F5FEB" w:rsidRPr="001E632E" w:rsidRDefault="007F5FEB" w:rsidP="00476967">
      <w:pPr>
        <w:pStyle w:val="ListParagraph"/>
        <w:numPr>
          <w:ilvl w:val="0"/>
          <w:numId w:val="14"/>
        </w:numPr>
        <w:spacing w:before="0" w:after="0" w:line="240" w:lineRule="auto"/>
        <w:rPr>
          <w:lang w:val="es-EC" w:eastAsia="es-ES"/>
        </w:rPr>
      </w:pPr>
      <w:r w:rsidRPr="001E632E">
        <w:rPr>
          <w:lang w:val="es-EC" w:eastAsia="es-ES"/>
        </w:rPr>
        <w:t>Corporación Autónoma regional del Tolima –</w:t>
      </w:r>
      <w:proofErr w:type="spellStart"/>
      <w:r w:rsidRPr="001E632E">
        <w:rPr>
          <w:lang w:val="es-EC" w:eastAsia="es-ES"/>
        </w:rPr>
        <w:t>Cortolima</w:t>
      </w:r>
      <w:proofErr w:type="spellEnd"/>
      <w:r w:rsidRPr="001E632E">
        <w:rPr>
          <w:lang w:val="es-EC" w:eastAsia="es-ES"/>
        </w:rPr>
        <w:t xml:space="preserve">- (socia del proyecto) </w:t>
      </w:r>
    </w:p>
    <w:p w:rsidR="007F5FEB" w:rsidRPr="001E632E" w:rsidRDefault="007F5FEB" w:rsidP="00476967">
      <w:pPr>
        <w:pStyle w:val="ListParagraph"/>
        <w:numPr>
          <w:ilvl w:val="0"/>
          <w:numId w:val="14"/>
        </w:numPr>
        <w:spacing w:before="0" w:after="0" w:line="240" w:lineRule="auto"/>
        <w:rPr>
          <w:lang w:val="es-EC" w:eastAsia="es-ES"/>
        </w:rPr>
      </w:pPr>
      <w:r w:rsidRPr="001E632E">
        <w:rPr>
          <w:lang w:val="es-EC" w:eastAsia="es-ES"/>
        </w:rPr>
        <w:t xml:space="preserve">Corporación Autónoma regional del Valle del Cauca –CVC- (socia del proyecto) </w:t>
      </w:r>
    </w:p>
    <w:p w:rsidR="007F5FEB" w:rsidRPr="001E632E" w:rsidRDefault="007F5FEB" w:rsidP="00476967">
      <w:pPr>
        <w:pStyle w:val="ListParagraph"/>
        <w:numPr>
          <w:ilvl w:val="0"/>
          <w:numId w:val="14"/>
        </w:numPr>
        <w:spacing w:before="0" w:after="0" w:line="240" w:lineRule="auto"/>
        <w:rPr>
          <w:lang w:val="es-EC" w:eastAsia="es-ES"/>
        </w:rPr>
      </w:pPr>
      <w:r w:rsidRPr="001E632E">
        <w:rPr>
          <w:lang w:val="es-EC" w:eastAsia="es-ES"/>
        </w:rPr>
        <w:t>Corporación Autónoma regional del Cesar –</w:t>
      </w:r>
      <w:proofErr w:type="spellStart"/>
      <w:r w:rsidRPr="001E632E">
        <w:rPr>
          <w:lang w:val="es-EC" w:eastAsia="es-ES"/>
        </w:rPr>
        <w:t>Corpocesar</w:t>
      </w:r>
      <w:proofErr w:type="spellEnd"/>
      <w:r w:rsidRPr="001E632E">
        <w:rPr>
          <w:lang w:val="es-EC" w:eastAsia="es-ES"/>
        </w:rPr>
        <w:t xml:space="preserve">- (socia del proyecto) </w:t>
      </w:r>
    </w:p>
    <w:p w:rsidR="007F5FEB" w:rsidRPr="001E632E" w:rsidRDefault="007F5FEB" w:rsidP="00476967">
      <w:pPr>
        <w:pStyle w:val="ListParagraph"/>
        <w:numPr>
          <w:ilvl w:val="0"/>
          <w:numId w:val="14"/>
        </w:numPr>
        <w:spacing w:before="0" w:after="0" w:line="240" w:lineRule="auto"/>
        <w:rPr>
          <w:lang w:val="es-EC" w:eastAsia="es-ES"/>
        </w:rPr>
      </w:pPr>
      <w:r w:rsidRPr="001E632E">
        <w:rPr>
          <w:lang w:val="es-EC" w:eastAsia="es-ES"/>
        </w:rPr>
        <w:t xml:space="preserve">Fondo Patrimonio Natural (Parte responsable del proyecto) </w:t>
      </w:r>
    </w:p>
    <w:p w:rsidR="007F5FEB" w:rsidRPr="001E632E" w:rsidRDefault="007F5FEB" w:rsidP="00476967">
      <w:pPr>
        <w:pStyle w:val="ListParagraph"/>
        <w:numPr>
          <w:ilvl w:val="0"/>
          <w:numId w:val="14"/>
        </w:numPr>
        <w:spacing w:before="0" w:after="0" w:line="240" w:lineRule="auto"/>
        <w:rPr>
          <w:lang w:val="es-EC" w:eastAsia="es-ES"/>
        </w:rPr>
      </w:pPr>
      <w:r w:rsidRPr="001E632E">
        <w:rPr>
          <w:lang w:val="es-EC" w:eastAsia="es-ES"/>
        </w:rPr>
        <w:t xml:space="preserve">Corporación Paisajes Rurales (Parte responsable del proyecto) </w:t>
      </w:r>
    </w:p>
    <w:p w:rsidR="007F5FEB" w:rsidRPr="001E632E" w:rsidRDefault="007F5FEB" w:rsidP="00476967">
      <w:pPr>
        <w:pStyle w:val="ListParagraph"/>
        <w:numPr>
          <w:ilvl w:val="0"/>
          <w:numId w:val="14"/>
        </w:numPr>
        <w:spacing w:before="0" w:after="0" w:line="240" w:lineRule="auto"/>
        <w:rPr>
          <w:lang w:val="es-EC" w:eastAsia="es-ES"/>
        </w:rPr>
      </w:pPr>
      <w:r w:rsidRPr="001E632E">
        <w:rPr>
          <w:lang w:val="es-EC" w:eastAsia="es-ES"/>
        </w:rPr>
        <w:t xml:space="preserve">Instituto Alexander </w:t>
      </w:r>
      <w:proofErr w:type="spellStart"/>
      <w:r w:rsidRPr="001E632E">
        <w:rPr>
          <w:lang w:val="es-EC" w:eastAsia="es-ES"/>
        </w:rPr>
        <w:t>Von</w:t>
      </w:r>
      <w:proofErr w:type="spellEnd"/>
      <w:r w:rsidRPr="001E632E">
        <w:rPr>
          <w:lang w:val="es-EC" w:eastAsia="es-ES"/>
        </w:rPr>
        <w:t xml:space="preserve"> </w:t>
      </w:r>
      <w:proofErr w:type="spellStart"/>
      <w:r w:rsidRPr="001E632E">
        <w:rPr>
          <w:lang w:val="es-EC" w:eastAsia="es-ES"/>
        </w:rPr>
        <w:t>Humbolt</w:t>
      </w:r>
      <w:proofErr w:type="spellEnd"/>
      <w:r w:rsidRPr="001E632E">
        <w:rPr>
          <w:lang w:val="es-EC" w:eastAsia="es-ES"/>
        </w:rPr>
        <w:t xml:space="preserve"> (</w:t>
      </w:r>
      <w:proofErr w:type="spellStart"/>
      <w:r w:rsidRPr="001E632E">
        <w:rPr>
          <w:lang w:val="es-EC" w:eastAsia="es-ES"/>
        </w:rPr>
        <w:t>IAvH</w:t>
      </w:r>
      <w:proofErr w:type="spellEnd"/>
      <w:r w:rsidRPr="001E632E">
        <w:rPr>
          <w:lang w:val="es-EC" w:eastAsia="es-ES"/>
        </w:rPr>
        <w:t xml:space="preserve">) (Parte responsable del proyecto) </w:t>
      </w:r>
    </w:p>
    <w:p w:rsidR="007F5FEB" w:rsidRPr="001E632E" w:rsidRDefault="007F5FEB" w:rsidP="00476967">
      <w:pPr>
        <w:pStyle w:val="ListParagraph"/>
        <w:numPr>
          <w:ilvl w:val="0"/>
          <w:numId w:val="14"/>
        </w:numPr>
        <w:spacing w:before="0" w:after="0" w:line="240" w:lineRule="auto"/>
        <w:rPr>
          <w:lang w:val="es-EC" w:eastAsia="es-ES"/>
        </w:rPr>
      </w:pPr>
      <w:r w:rsidRPr="001E632E">
        <w:rPr>
          <w:lang w:val="es-EC" w:eastAsia="es-ES"/>
        </w:rPr>
        <w:t xml:space="preserve">Comunidades rurales de los municipios de Aipe (Huila), Natagaima (Tolima), Dibulla (La Guajira), Valledupar (Cesar), San Juan Nepomuceno y San Jacinto (Bolívar), Dagua (Valle del cauca). </w:t>
      </w:r>
    </w:p>
    <w:p w:rsidR="007F5FEB" w:rsidRPr="001E632E" w:rsidRDefault="007F5FEB" w:rsidP="00476967">
      <w:pPr>
        <w:pStyle w:val="ListParagraph"/>
        <w:numPr>
          <w:ilvl w:val="0"/>
          <w:numId w:val="14"/>
        </w:numPr>
        <w:spacing w:before="0" w:after="0" w:line="240" w:lineRule="auto"/>
        <w:rPr>
          <w:lang w:val="es-EC" w:eastAsia="es-ES"/>
        </w:rPr>
      </w:pPr>
      <w:r w:rsidRPr="001E632E">
        <w:rPr>
          <w:lang w:val="es-EC" w:eastAsia="es-ES"/>
        </w:rPr>
        <w:t>Alcaldías de los municipios de Aipe (Huila), Natagaima (Tolima), Dibulla (La Guajira), Valledupar (Cesar), San Juan Nepomuceno (</w:t>
      </w:r>
      <w:r w:rsidR="00D06A29" w:rsidRPr="001E632E">
        <w:rPr>
          <w:lang w:val="es-EC" w:eastAsia="es-ES"/>
        </w:rPr>
        <w:t>Bolívar</w:t>
      </w:r>
      <w:r w:rsidRPr="001E632E">
        <w:rPr>
          <w:lang w:val="es-EC" w:eastAsia="es-ES"/>
        </w:rPr>
        <w:t xml:space="preserve">), Dagua (Valle del cauca). </w:t>
      </w:r>
    </w:p>
    <w:p w:rsidR="007F5FEB" w:rsidRPr="001E632E" w:rsidRDefault="007F5FEB" w:rsidP="00476967">
      <w:pPr>
        <w:pStyle w:val="ListParagraph"/>
        <w:numPr>
          <w:ilvl w:val="0"/>
          <w:numId w:val="14"/>
        </w:numPr>
        <w:spacing w:before="0" w:after="0" w:line="240" w:lineRule="auto"/>
        <w:rPr>
          <w:lang w:val="es-EC" w:eastAsia="es-ES"/>
        </w:rPr>
      </w:pPr>
      <w:r w:rsidRPr="001E632E">
        <w:rPr>
          <w:lang w:val="es-EC" w:eastAsia="es-ES"/>
        </w:rPr>
        <w:lastRenderedPageBreak/>
        <w:t>Programa de las Nacionales Unidas para el Desarrollo - PNUD Colombia (agencia implementadora y ejecutora del proyecto).</w:t>
      </w:r>
    </w:p>
    <w:p w:rsidR="007F5FEB" w:rsidRPr="001E632E" w:rsidRDefault="007F5FEB" w:rsidP="006D135C">
      <w:pPr>
        <w:spacing w:before="0" w:after="0" w:line="240" w:lineRule="auto"/>
        <w:rPr>
          <w:lang w:val="es-EC" w:eastAsia="es-ES"/>
        </w:rPr>
      </w:pPr>
    </w:p>
    <w:p w:rsidR="007F5FEB" w:rsidRPr="001E632E" w:rsidRDefault="007F5FEB" w:rsidP="006D135C">
      <w:pPr>
        <w:spacing w:before="0" w:after="0" w:line="240" w:lineRule="auto"/>
        <w:rPr>
          <w:lang w:val="es-EC" w:eastAsia="es-ES"/>
        </w:rPr>
      </w:pPr>
      <w:r w:rsidRPr="001E632E">
        <w:rPr>
          <w:lang w:val="es-EC" w:eastAsia="es-ES"/>
        </w:rPr>
        <w:t xml:space="preserve">Esta interacción puede ser a través de entrevistas que los consultores realicen con las personas designadas en la entidad. </w:t>
      </w:r>
    </w:p>
    <w:p w:rsidR="007F5FEB" w:rsidRPr="001E632E" w:rsidRDefault="007F5FEB" w:rsidP="006D135C">
      <w:pPr>
        <w:spacing w:before="0" w:after="0" w:line="240" w:lineRule="auto"/>
        <w:rPr>
          <w:lang w:val="es-EC" w:eastAsia="es-ES"/>
        </w:rPr>
      </w:pPr>
      <w:r w:rsidRPr="001E632E">
        <w:rPr>
          <w:lang w:val="es-EC" w:eastAsia="es-ES"/>
        </w:rPr>
        <w:t xml:space="preserve">El PNUD entregará a los consultores la lista de dependencias y personas en las entidades con las cuales el consultor puede interactuar. Esta información será suministrada por las entidades socias del proyecto. </w:t>
      </w:r>
    </w:p>
    <w:p w:rsidR="007F5FEB" w:rsidRPr="001E632E" w:rsidRDefault="007F5FEB" w:rsidP="006D135C">
      <w:pPr>
        <w:spacing w:before="0" w:after="0" w:line="240" w:lineRule="auto"/>
        <w:rPr>
          <w:lang w:val="es-EC" w:eastAsia="es-ES"/>
        </w:rPr>
      </w:pPr>
      <w:r w:rsidRPr="001E632E">
        <w:rPr>
          <w:b/>
          <w:bCs/>
          <w:lang w:val="es-EC" w:eastAsia="es-ES"/>
        </w:rPr>
        <w:t xml:space="preserve">10. Sede de trabajo </w:t>
      </w:r>
    </w:p>
    <w:p w:rsidR="007F5FEB" w:rsidRPr="001E632E" w:rsidRDefault="007F5FEB" w:rsidP="006D135C">
      <w:pPr>
        <w:spacing w:before="0" w:after="0" w:line="240" w:lineRule="auto"/>
        <w:rPr>
          <w:lang w:val="es-EC" w:eastAsia="es-ES"/>
        </w:rPr>
      </w:pPr>
    </w:p>
    <w:p w:rsidR="007F5FEB" w:rsidRPr="001E632E" w:rsidRDefault="007F5FEB" w:rsidP="006D135C">
      <w:pPr>
        <w:spacing w:before="0" w:after="0" w:line="240" w:lineRule="auto"/>
        <w:rPr>
          <w:lang w:val="es-EC" w:eastAsia="es-ES"/>
        </w:rPr>
      </w:pPr>
      <w:r w:rsidRPr="001E632E">
        <w:rPr>
          <w:lang w:val="es-EC" w:eastAsia="es-ES"/>
        </w:rPr>
        <w:t xml:space="preserve">Domicilio del consultor, con viajes a Bogotá y las zonas de ejecución del proyecto </w:t>
      </w:r>
    </w:p>
    <w:p w:rsidR="007F5FEB" w:rsidRPr="001E632E" w:rsidRDefault="007F5FEB" w:rsidP="006D135C">
      <w:pPr>
        <w:spacing w:before="0" w:after="0" w:line="240" w:lineRule="auto"/>
        <w:rPr>
          <w:b/>
          <w:bCs/>
          <w:lang w:val="es-EC" w:eastAsia="es-ES"/>
        </w:rPr>
      </w:pPr>
      <w:r w:rsidRPr="001E632E">
        <w:rPr>
          <w:b/>
          <w:bCs/>
          <w:lang w:val="es-EC" w:eastAsia="es-ES"/>
        </w:rPr>
        <w:t xml:space="preserve">11. Viajes por fuera de la sede de trabajo </w:t>
      </w:r>
    </w:p>
    <w:p w:rsidR="00D06A29" w:rsidRPr="001E632E" w:rsidRDefault="00D06A29" w:rsidP="006D135C">
      <w:pPr>
        <w:spacing w:before="0" w:after="0" w:line="240" w:lineRule="auto"/>
        <w:rPr>
          <w:lang w:val="es-EC" w:eastAsia="es-ES"/>
        </w:rPr>
      </w:pPr>
      <w:r w:rsidRPr="001E632E">
        <w:rPr>
          <w:rFonts w:ascii="Calibri" w:hAnsi="Calibri" w:cs="Calibri"/>
          <w:color w:val="000000"/>
          <w:sz w:val="18"/>
          <w:szCs w:val="18"/>
          <w:lang w:val="es-EC" w:eastAsia="es-ES"/>
        </w:rPr>
        <w:t>LOS VIAJES PREVISTOS Y QUE DEBEN INCLUIRSE EN LA PROPUESTA SON:</w:t>
      </w:r>
    </w:p>
    <w:p w:rsidR="007F5FEB" w:rsidRPr="001E632E" w:rsidRDefault="007F5FEB" w:rsidP="00FE5CBB">
      <w:pPr>
        <w:autoSpaceDE w:val="0"/>
        <w:autoSpaceDN w:val="0"/>
        <w:adjustRightInd w:val="0"/>
        <w:spacing w:before="0" w:after="0" w:line="240" w:lineRule="auto"/>
        <w:jc w:val="left"/>
        <w:rPr>
          <w:rFonts w:ascii="Calibri" w:hAnsi="Calibri" w:cs="Calibri"/>
          <w:color w:val="000000"/>
          <w:sz w:val="18"/>
          <w:szCs w:val="18"/>
          <w:lang w:val="es-EC" w:eastAsia="es-ES"/>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2574"/>
        <w:gridCol w:w="2574"/>
        <w:gridCol w:w="2574"/>
      </w:tblGrid>
      <w:tr w:rsidR="007F5FEB" w:rsidRPr="00CF315D">
        <w:trPr>
          <w:trHeight w:val="90"/>
        </w:trPr>
        <w:tc>
          <w:tcPr>
            <w:tcW w:w="2574" w:type="dxa"/>
          </w:tcPr>
          <w:p w:rsidR="007F5FEB" w:rsidRPr="00CF315D" w:rsidRDefault="007F5FEB" w:rsidP="00516D79">
            <w:pPr>
              <w:spacing w:before="0" w:after="0" w:line="240" w:lineRule="auto"/>
              <w:rPr>
                <w:lang w:val="en-US" w:eastAsia="es-ES"/>
              </w:rPr>
            </w:pPr>
            <w:r w:rsidRPr="00CF315D">
              <w:rPr>
                <w:lang w:val="en-US" w:eastAsia="es-ES"/>
              </w:rPr>
              <w:t xml:space="preserve">: Ciudad de Origen </w:t>
            </w:r>
          </w:p>
        </w:tc>
        <w:tc>
          <w:tcPr>
            <w:tcW w:w="2574" w:type="dxa"/>
          </w:tcPr>
          <w:p w:rsidR="007F5FEB" w:rsidRPr="00CF315D" w:rsidRDefault="007F5FEB" w:rsidP="001318D8">
            <w:pPr>
              <w:spacing w:before="0" w:after="0" w:line="240" w:lineRule="auto"/>
              <w:rPr>
                <w:lang w:val="en-US" w:eastAsia="es-ES"/>
              </w:rPr>
            </w:pPr>
            <w:r w:rsidRPr="00CF315D">
              <w:rPr>
                <w:lang w:val="en-US" w:eastAsia="es-ES"/>
              </w:rPr>
              <w:t xml:space="preserve">Ciudad de </w:t>
            </w:r>
            <w:proofErr w:type="spellStart"/>
            <w:r w:rsidRPr="00CF315D">
              <w:rPr>
                <w:lang w:val="en-US" w:eastAsia="es-ES"/>
              </w:rPr>
              <w:t>destino</w:t>
            </w:r>
            <w:proofErr w:type="spellEnd"/>
            <w:r w:rsidRPr="00CF315D">
              <w:rPr>
                <w:lang w:val="en-US" w:eastAsia="es-ES"/>
              </w:rPr>
              <w:t xml:space="preserve"> </w:t>
            </w:r>
          </w:p>
        </w:tc>
        <w:tc>
          <w:tcPr>
            <w:tcW w:w="2574" w:type="dxa"/>
          </w:tcPr>
          <w:p w:rsidR="007F5FEB" w:rsidRPr="00CF315D" w:rsidRDefault="007F5FEB" w:rsidP="000646E1">
            <w:pPr>
              <w:spacing w:before="0" w:after="0" w:line="240" w:lineRule="auto"/>
              <w:rPr>
                <w:lang w:val="en-US" w:eastAsia="es-ES"/>
              </w:rPr>
            </w:pPr>
            <w:proofErr w:type="spellStart"/>
            <w:r w:rsidRPr="00CF315D">
              <w:rPr>
                <w:lang w:val="en-US" w:eastAsia="es-ES"/>
              </w:rPr>
              <w:t>Número</w:t>
            </w:r>
            <w:proofErr w:type="spellEnd"/>
            <w:r w:rsidRPr="00CF315D">
              <w:rPr>
                <w:lang w:val="en-US" w:eastAsia="es-ES"/>
              </w:rPr>
              <w:t xml:space="preserve"> de </w:t>
            </w:r>
            <w:proofErr w:type="spellStart"/>
            <w:r w:rsidRPr="00CF315D">
              <w:rPr>
                <w:lang w:val="en-US" w:eastAsia="es-ES"/>
              </w:rPr>
              <w:t>noches</w:t>
            </w:r>
            <w:proofErr w:type="spellEnd"/>
            <w:r w:rsidRPr="00CF315D">
              <w:rPr>
                <w:lang w:val="en-US" w:eastAsia="es-ES"/>
              </w:rPr>
              <w:t xml:space="preserve"> </w:t>
            </w:r>
          </w:p>
        </w:tc>
      </w:tr>
      <w:tr w:rsidR="007F5FEB" w:rsidRPr="00CF315D">
        <w:trPr>
          <w:trHeight w:val="90"/>
        </w:trPr>
        <w:tc>
          <w:tcPr>
            <w:tcW w:w="2574" w:type="dxa"/>
          </w:tcPr>
          <w:p w:rsidR="007F5FEB" w:rsidRPr="00CF315D" w:rsidRDefault="007F5FEB" w:rsidP="00FE5CBB">
            <w:pPr>
              <w:spacing w:before="0" w:after="0" w:line="240" w:lineRule="auto"/>
              <w:rPr>
                <w:lang w:val="en-US" w:eastAsia="es-ES"/>
              </w:rPr>
            </w:pPr>
            <w:proofErr w:type="spellStart"/>
            <w:r w:rsidRPr="00CF315D">
              <w:rPr>
                <w:lang w:val="en-US" w:eastAsia="es-ES"/>
              </w:rPr>
              <w:t>Domicilio</w:t>
            </w:r>
            <w:proofErr w:type="spellEnd"/>
            <w:r w:rsidRPr="00CF315D">
              <w:rPr>
                <w:lang w:val="en-US" w:eastAsia="es-ES"/>
              </w:rPr>
              <w:t xml:space="preserve"> del consultor </w:t>
            </w:r>
          </w:p>
        </w:tc>
        <w:tc>
          <w:tcPr>
            <w:tcW w:w="2574" w:type="dxa"/>
          </w:tcPr>
          <w:p w:rsidR="007F5FEB" w:rsidRPr="00CF315D" w:rsidRDefault="007F5FEB" w:rsidP="00516D79">
            <w:pPr>
              <w:spacing w:before="0" w:after="0" w:line="240" w:lineRule="auto"/>
              <w:rPr>
                <w:lang w:val="en-US" w:eastAsia="es-ES"/>
              </w:rPr>
            </w:pPr>
            <w:r w:rsidRPr="00CF315D">
              <w:rPr>
                <w:lang w:val="en-US" w:eastAsia="es-ES"/>
              </w:rPr>
              <w:t xml:space="preserve">Bogotá </w:t>
            </w:r>
          </w:p>
        </w:tc>
        <w:tc>
          <w:tcPr>
            <w:tcW w:w="2574" w:type="dxa"/>
          </w:tcPr>
          <w:p w:rsidR="007F5FEB" w:rsidRPr="00CF315D" w:rsidRDefault="007F5FEB" w:rsidP="001318D8">
            <w:pPr>
              <w:spacing w:before="0" w:after="0" w:line="240" w:lineRule="auto"/>
              <w:rPr>
                <w:lang w:val="en-US" w:eastAsia="es-ES"/>
              </w:rPr>
            </w:pPr>
            <w:r w:rsidRPr="00CF315D">
              <w:rPr>
                <w:lang w:val="en-US" w:eastAsia="es-ES"/>
              </w:rPr>
              <w:t xml:space="preserve">2 </w:t>
            </w:r>
          </w:p>
        </w:tc>
      </w:tr>
      <w:tr w:rsidR="007F5FEB" w:rsidRPr="00CF315D">
        <w:trPr>
          <w:trHeight w:val="90"/>
        </w:trPr>
        <w:tc>
          <w:tcPr>
            <w:tcW w:w="2574" w:type="dxa"/>
          </w:tcPr>
          <w:p w:rsidR="007F5FEB" w:rsidRPr="00CF315D" w:rsidRDefault="007F5FEB" w:rsidP="00FE5CBB">
            <w:pPr>
              <w:spacing w:before="0" w:after="0" w:line="240" w:lineRule="auto"/>
              <w:rPr>
                <w:lang w:val="en-US" w:eastAsia="es-ES"/>
              </w:rPr>
            </w:pPr>
            <w:proofErr w:type="spellStart"/>
            <w:r w:rsidRPr="00CF315D">
              <w:rPr>
                <w:lang w:val="en-US" w:eastAsia="es-ES"/>
              </w:rPr>
              <w:t>Domicilio</w:t>
            </w:r>
            <w:proofErr w:type="spellEnd"/>
            <w:r w:rsidRPr="00CF315D">
              <w:rPr>
                <w:lang w:val="en-US" w:eastAsia="es-ES"/>
              </w:rPr>
              <w:t xml:space="preserve"> del consultor </w:t>
            </w:r>
          </w:p>
        </w:tc>
        <w:tc>
          <w:tcPr>
            <w:tcW w:w="2574" w:type="dxa"/>
          </w:tcPr>
          <w:p w:rsidR="007F5FEB" w:rsidRPr="00CF315D" w:rsidRDefault="007F5FEB" w:rsidP="00516D79">
            <w:pPr>
              <w:spacing w:before="0" w:after="0" w:line="240" w:lineRule="auto"/>
              <w:rPr>
                <w:lang w:val="en-US" w:eastAsia="es-ES"/>
              </w:rPr>
            </w:pPr>
            <w:proofErr w:type="spellStart"/>
            <w:r w:rsidRPr="00CF315D">
              <w:rPr>
                <w:lang w:val="en-US" w:eastAsia="es-ES"/>
              </w:rPr>
              <w:t>Riohacha</w:t>
            </w:r>
            <w:proofErr w:type="spellEnd"/>
            <w:r w:rsidRPr="00CF315D">
              <w:rPr>
                <w:lang w:val="en-US" w:eastAsia="es-ES"/>
              </w:rPr>
              <w:t>/</w:t>
            </w:r>
            <w:proofErr w:type="spellStart"/>
            <w:r w:rsidRPr="00CF315D">
              <w:rPr>
                <w:lang w:val="en-US" w:eastAsia="es-ES"/>
              </w:rPr>
              <w:t>Dibulla</w:t>
            </w:r>
            <w:proofErr w:type="spellEnd"/>
            <w:r w:rsidRPr="00CF315D">
              <w:rPr>
                <w:lang w:val="en-US" w:eastAsia="es-ES"/>
              </w:rPr>
              <w:t xml:space="preserve"> </w:t>
            </w:r>
          </w:p>
        </w:tc>
        <w:tc>
          <w:tcPr>
            <w:tcW w:w="2574" w:type="dxa"/>
          </w:tcPr>
          <w:p w:rsidR="007F5FEB" w:rsidRPr="00CF315D" w:rsidRDefault="007F5FEB" w:rsidP="001318D8">
            <w:pPr>
              <w:spacing w:before="0" w:after="0" w:line="240" w:lineRule="auto"/>
              <w:rPr>
                <w:lang w:val="en-US" w:eastAsia="es-ES"/>
              </w:rPr>
            </w:pPr>
            <w:r w:rsidRPr="00CF315D">
              <w:rPr>
                <w:lang w:val="en-US" w:eastAsia="es-ES"/>
              </w:rPr>
              <w:t xml:space="preserve">3 </w:t>
            </w:r>
          </w:p>
        </w:tc>
      </w:tr>
      <w:tr w:rsidR="007F5FEB" w:rsidRPr="00CF315D">
        <w:trPr>
          <w:trHeight w:val="90"/>
        </w:trPr>
        <w:tc>
          <w:tcPr>
            <w:tcW w:w="2574" w:type="dxa"/>
          </w:tcPr>
          <w:p w:rsidR="007F5FEB" w:rsidRPr="00CF315D" w:rsidRDefault="007F5FEB" w:rsidP="00FE5CBB">
            <w:pPr>
              <w:spacing w:before="0" w:after="0" w:line="240" w:lineRule="auto"/>
              <w:rPr>
                <w:lang w:val="en-US" w:eastAsia="es-ES"/>
              </w:rPr>
            </w:pPr>
            <w:proofErr w:type="spellStart"/>
            <w:r w:rsidRPr="00CF315D">
              <w:rPr>
                <w:lang w:val="en-US" w:eastAsia="es-ES"/>
              </w:rPr>
              <w:t>Domicilio</w:t>
            </w:r>
            <w:proofErr w:type="spellEnd"/>
            <w:r w:rsidRPr="00CF315D">
              <w:rPr>
                <w:lang w:val="en-US" w:eastAsia="es-ES"/>
              </w:rPr>
              <w:t xml:space="preserve"> del consultor </w:t>
            </w:r>
          </w:p>
        </w:tc>
        <w:tc>
          <w:tcPr>
            <w:tcW w:w="2574" w:type="dxa"/>
          </w:tcPr>
          <w:p w:rsidR="007F5FEB" w:rsidRPr="00CF315D" w:rsidRDefault="007F5FEB" w:rsidP="00516D79">
            <w:pPr>
              <w:spacing w:before="0" w:after="0" w:line="240" w:lineRule="auto"/>
              <w:rPr>
                <w:lang w:val="en-US" w:eastAsia="es-ES"/>
              </w:rPr>
            </w:pPr>
            <w:r w:rsidRPr="00CF315D">
              <w:rPr>
                <w:lang w:val="en-US" w:eastAsia="es-ES"/>
              </w:rPr>
              <w:t xml:space="preserve">Bogotá </w:t>
            </w:r>
          </w:p>
        </w:tc>
        <w:tc>
          <w:tcPr>
            <w:tcW w:w="2574" w:type="dxa"/>
          </w:tcPr>
          <w:p w:rsidR="007F5FEB" w:rsidRPr="00CF315D" w:rsidRDefault="007F5FEB" w:rsidP="001318D8">
            <w:pPr>
              <w:spacing w:before="0" w:after="0" w:line="240" w:lineRule="auto"/>
              <w:rPr>
                <w:lang w:val="en-US" w:eastAsia="es-ES"/>
              </w:rPr>
            </w:pPr>
            <w:r w:rsidRPr="00CF315D">
              <w:rPr>
                <w:lang w:val="en-US" w:eastAsia="es-ES"/>
              </w:rPr>
              <w:t xml:space="preserve">1 </w:t>
            </w:r>
          </w:p>
        </w:tc>
      </w:tr>
      <w:tr w:rsidR="007F5FEB" w:rsidRPr="00CF315D">
        <w:trPr>
          <w:trHeight w:val="90"/>
        </w:trPr>
        <w:tc>
          <w:tcPr>
            <w:tcW w:w="2574" w:type="dxa"/>
          </w:tcPr>
          <w:p w:rsidR="007F5FEB" w:rsidRPr="00CF315D" w:rsidRDefault="007F5FEB" w:rsidP="00FE5CBB">
            <w:pPr>
              <w:spacing w:before="0" w:after="0" w:line="240" w:lineRule="auto"/>
              <w:rPr>
                <w:lang w:val="en-US" w:eastAsia="es-ES"/>
              </w:rPr>
            </w:pPr>
            <w:proofErr w:type="spellStart"/>
            <w:r w:rsidRPr="00CF315D">
              <w:rPr>
                <w:lang w:val="en-US" w:eastAsia="es-ES"/>
              </w:rPr>
              <w:t>Domicilio</w:t>
            </w:r>
            <w:proofErr w:type="spellEnd"/>
            <w:r w:rsidRPr="00CF315D">
              <w:rPr>
                <w:lang w:val="en-US" w:eastAsia="es-ES"/>
              </w:rPr>
              <w:t xml:space="preserve"> del consultor </w:t>
            </w:r>
          </w:p>
        </w:tc>
        <w:tc>
          <w:tcPr>
            <w:tcW w:w="2574" w:type="dxa"/>
          </w:tcPr>
          <w:p w:rsidR="007F5FEB" w:rsidRPr="00CF315D" w:rsidRDefault="007F5FEB" w:rsidP="00516D79">
            <w:pPr>
              <w:spacing w:before="0" w:after="0" w:line="240" w:lineRule="auto"/>
              <w:rPr>
                <w:lang w:val="en-US" w:eastAsia="es-ES"/>
              </w:rPr>
            </w:pPr>
            <w:proofErr w:type="spellStart"/>
            <w:r w:rsidRPr="00CF315D">
              <w:rPr>
                <w:lang w:val="en-US" w:eastAsia="es-ES"/>
              </w:rPr>
              <w:t>Ibagué</w:t>
            </w:r>
            <w:proofErr w:type="spellEnd"/>
            <w:r w:rsidRPr="00CF315D">
              <w:rPr>
                <w:lang w:val="en-US" w:eastAsia="es-ES"/>
              </w:rPr>
              <w:t>/</w:t>
            </w:r>
            <w:proofErr w:type="spellStart"/>
            <w:r w:rsidRPr="00CF315D">
              <w:rPr>
                <w:lang w:val="en-US" w:eastAsia="es-ES"/>
              </w:rPr>
              <w:t>Natagaima</w:t>
            </w:r>
            <w:proofErr w:type="spellEnd"/>
            <w:r w:rsidRPr="00CF315D">
              <w:rPr>
                <w:lang w:val="en-US" w:eastAsia="es-ES"/>
              </w:rPr>
              <w:t xml:space="preserve"> </w:t>
            </w:r>
          </w:p>
        </w:tc>
        <w:tc>
          <w:tcPr>
            <w:tcW w:w="2574" w:type="dxa"/>
          </w:tcPr>
          <w:p w:rsidR="007F5FEB" w:rsidRPr="00CF315D" w:rsidRDefault="007F5FEB" w:rsidP="001318D8">
            <w:pPr>
              <w:spacing w:before="0" w:after="0" w:line="240" w:lineRule="auto"/>
              <w:rPr>
                <w:lang w:val="en-US" w:eastAsia="es-ES"/>
              </w:rPr>
            </w:pPr>
            <w:r w:rsidRPr="00CF315D">
              <w:rPr>
                <w:lang w:val="en-US" w:eastAsia="es-ES"/>
              </w:rPr>
              <w:t xml:space="preserve">2 </w:t>
            </w:r>
          </w:p>
        </w:tc>
      </w:tr>
      <w:tr w:rsidR="007F5FEB" w:rsidRPr="00CF315D">
        <w:trPr>
          <w:trHeight w:val="90"/>
        </w:trPr>
        <w:tc>
          <w:tcPr>
            <w:tcW w:w="2574" w:type="dxa"/>
          </w:tcPr>
          <w:p w:rsidR="007F5FEB" w:rsidRPr="00CF315D" w:rsidRDefault="007F5FEB" w:rsidP="00FE5CBB">
            <w:pPr>
              <w:spacing w:before="0" w:after="0" w:line="240" w:lineRule="auto"/>
              <w:rPr>
                <w:lang w:val="en-US" w:eastAsia="es-ES"/>
              </w:rPr>
            </w:pPr>
            <w:proofErr w:type="spellStart"/>
            <w:r w:rsidRPr="00CF315D">
              <w:rPr>
                <w:lang w:val="en-US" w:eastAsia="es-ES"/>
              </w:rPr>
              <w:t>Domicilio</w:t>
            </w:r>
            <w:proofErr w:type="spellEnd"/>
            <w:r w:rsidRPr="00CF315D">
              <w:rPr>
                <w:lang w:val="en-US" w:eastAsia="es-ES"/>
              </w:rPr>
              <w:t xml:space="preserve"> del consultor </w:t>
            </w:r>
          </w:p>
        </w:tc>
        <w:tc>
          <w:tcPr>
            <w:tcW w:w="2574" w:type="dxa"/>
          </w:tcPr>
          <w:p w:rsidR="007F5FEB" w:rsidRPr="00CF315D" w:rsidRDefault="007F5FEB" w:rsidP="00516D79">
            <w:pPr>
              <w:spacing w:before="0" w:after="0" w:line="240" w:lineRule="auto"/>
              <w:rPr>
                <w:lang w:val="en-US" w:eastAsia="es-ES"/>
              </w:rPr>
            </w:pPr>
            <w:r w:rsidRPr="00CF315D">
              <w:rPr>
                <w:lang w:val="en-US" w:eastAsia="es-ES"/>
              </w:rPr>
              <w:t xml:space="preserve">Bogotá </w:t>
            </w:r>
          </w:p>
        </w:tc>
        <w:tc>
          <w:tcPr>
            <w:tcW w:w="2574" w:type="dxa"/>
          </w:tcPr>
          <w:p w:rsidR="007F5FEB" w:rsidRPr="00CF315D" w:rsidRDefault="007F5FEB" w:rsidP="001318D8">
            <w:pPr>
              <w:spacing w:before="0" w:after="0" w:line="240" w:lineRule="auto"/>
              <w:rPr>
                <w:lang w:val="en-US" w:eastAsia="es-ES"/>
              </w:rPr>
            </w:pPr>
            <w:r w:rsidRPr="00CF315D">
              <w:rPr>
                <w:lang w:val="en-US" w:eastAsia="es-ES"/>
              </w:rPr>
              <w:t xml:space="preserve">2 </w:t>
            </w:r>
          </w:p>
        </w:tc>
      </w:tr>
      <w:tr w:rsidR="007F5FEB" w:rsidRPr="00CF315D">
        <w:trPr>
          <w:trHeight w:val="90"/>
        </w:trPr>
        <w:tc>
          <w:tcPr>
            <w:tcW w:w="2574" w:type="dxa"/>
          </w:tcPr>
          <w:p w:rsidR="007F5FEB" w:rsidRPr="00CF315D" w:rsidRDefault="007F5FEB" w:rsidP="00FE5CBB">
            <w:pPr>
              <w:spacing w:before="0" w:after="0" w:line="240" w:lineRule="auto"/>
              <w:rPr>
                <w:lang w:val="en-US" w:eastAsia="es-ES"/>
              </w:rPr>
            </w:pPr>
            <w:proofErr w:type="spellStart"/>
            <w:r w:rsidRPr="00CF315D">
              <w:rPr>
                <w:lang w:val="en-US" w:eastAsia="es-ES"/>
              </w:rPr>
              <w:t>Domicilio</w:t>
            </w:r>
            <w:proofErr w:type="spellEnd"/>
            <w:r w:rsidRPr="00CF315D">
              <w:rPr>
                <w:lang w:val="en-US" w:eastAsia="es-ES"/>
              </w:rPr>
              <w:t xml:space="preserve"> del consultor </w:t>
            </w:r>
          </w:p>
        </w:tc>
        <w:tc>
          <w:tcPr>
            <w:tcW w:w="2574" w:type="dxa"/>
          </w:tcPr>
          <w:p w:rsidR="007F5FEB" w:rsidRPr="00CF315D" w:rsidRDefault="007F5FEB" w:rsidP="00516D79">
            <w:pPr>
              <w:spacing w:before="0" w:after="0" w:line="240" w:lineRule="auto"/>
              <w:rPr>
                <w:lang w:val="en-US" w:eastAsia="es-ES"/>
              </w:rPr>
            </w:pPr>
            <w:r w:rsidRPr="00CF315D">
              <w:rPr>
                <w:lang w:val="en-US" w:eastAsia="es-ES"/>
              </w:rPr>
              <w:t>Neiva/</w:t>
            </w:r>
            <w:proofErr w:type="spellStart"/>
            <w:r w:rsidRPr="00CF315D">
              <w:rPr>
                <w:lang w:val="en-US" w:eastAsia="es-ES"/>
              </w:rPr>
              <w:t>Aipe</w:t>
            </w:r>
            <w:proofErr w:type="spellEnd"/>
            <w:r w:rsidRPr="00CF315D">
              <w:rPr>
                <w:lang w:val="en-US" w:eastAsia="es-ES"/>
              </w:rPr>
              <w:t xml:space="preserve"> </w:t>
            </w:r>
          </w:p>
        </w:tc>
        <w:tc>
          <w:tcPr>
            <w:tcW w:w="2574" w:type="dxa"/>
          </w:tcPr>
          <w:p w:rsidR="007F5FEB" w:rsidRPr="00CF315D" w:rsidRDefault="007F5FEB" w:rsidP="001318D8">
            <w:pPr>
              <w:spacing w:before="0" w:after="0" w:line="240" w:lineRule="auto"/>
              <w:rPr>
                <w:lang w:val="en-US" w:eastAsia="es-ES"/>
              </w:rPr>
            </w:pPr>
            <w:r w:rsidRPr="00CF315D">
              <w:rPr>
                <w:lang w:val="en-US" w:eastAsia="es-ES"/>
              </w:rPr>
              <w:t xml:space="preserve">2 </w:t>
            </w:r>
          </w:p>
        </w:tc>
      </w:tr>
      <w:tr w:rsidR="007F5FEB" w:rsidRPr="00CF315D">
        <w:trPr>
          <w:trHeight w:val="90"/>
        </w:trPr>
        <w:tc>
          <w:tcPr>
            <w:tcW w:w="2574" w:type="dxa"/>
          </w:tcPr>
          <w:p w:rsidR="007F5FEB" w:rsidRPr="00CF315D" w:rsidRDefault="007F5FEB" w:rsidP="00FE5CBB">
            <w:pPr>
              <w:spacing w:before="0" w:after="0" w:line="240" w:lineRule="auto"/>
              <w:rPr>
                <w:lang w:val="en-US" w:eastAsia="es-ES"/>
              </w:rPr>
            </w:pPr>
            <w:proofErr w:type="spellStart"/>
            <w:r w:rsidRPr="00CF315D">
              <w:rPr>
                <w:lang w:val="en-US" w:eastAsia="es-ES"/>
              </w:rPr>
              <w:t>Domicilio</w:t>
            </w:r>
            <w:proofErr w:type="spellEnd"/>
            <w:r w:rsidRPr="00CF315D">
              <w:rPr>
                <w:lang w:val="en-US" w:eastAsia="es-ES"/>
              </w:rPr>
              <w:t xml:space="preserve"> del consultor </w:t>
            </w:r>
          </w:p>
        </w:tc>
        <w:tc>
          <w:tcPr>
            <w:tcW w:w="2574" w:type="dxa"/>
          </w:tcPr>
          <w:p w:rsidR="007F5FEB" w:rsidRPr="00CF315D" w:rsidRDefault="007F5FEB" w:rsidP="00516D79">
            <w:pPr>
              <w:spacing w:before="0" w:after="0" w:line="240" w:lineRule="auto"/>
              <w:rPr>
                <w:lang w:val="en-US" w:eastAsia="es-ES"/>
              </w:rPr>
            </w:pPr>
            <w:r w:rsidRPr="00CF315D">
              <w:rPr>
                <w:lang w:val="en-US" w:eastAsia="es-ES"/>
              </w:rPr>
              <w:t xml:space="preserve">Bogotá </w:t>
            </w:r>
          </w:p>
        </w:tc>
        <w:tc>
          <w:tcPr>
            <w:tcW w:w="2574" w:type="dxa"/>
          </w:tcPr>
          <w:p w:rsidR="007F5FEB" w:rsidRPr="00CF315D" w:rsidRDefault="007F5FEB" w:rsidP="001318D8">
            <w:pPr>
              <w:spacing w:before="0" w:after="0" w:line="240" w:lineRule="auto"/>
              <w:rPr>
                <w:lang w:val="en-US" w:eastAsia="es-ES"/>
              </w:rPr>
            </w:pPr>
            <w:r w:rsidRPr="00CF315D">
              <w:rPr>
                <w:lang w:val="en-US" w:eastAsia="es-ES"/>
              </w:rPr>
              <w:t xml:space="preserve">1 </w:t>
            </w:r>
          </w:p>
        </w:tc>
      </w:tr>
      <w:tr w:rsidR="007F5FEB" w:rsidRPr="00CF315D">
        <w:trPr>
          <w:trHeight w:val="90"/>
        </w:trPr>
        <w:tc>
          <w:tcPr>
            <w:tcW w:w="2574" w:type="dxa"/>
          </w:tcPr>
          <w:p w:rsidR="007F5FEB" w:rsidRPr="00CF315D" w:rsidRDefault="007F5FEB" w:rsidP="00FE5CBB">
            <w:pPr>
              <w:spacing w:before="0" w:after="0" w:line="240" w:lineRule="auto"/>
              <w:rPr>
                <w:lang w:val="en-US" w:eastAsia="es-ES"/>
              </w:rPr>
            </w:pPr>
            <w:proofErr w:type="spellStart"/>
            <w:r w:rsidRPr="00CF315D">
              <w:rPr>
                <w:lang w:val="en-US" w:eastAsia="es-ES"/>
              </w:rPr>
              <w:t>Domicilio</w:t>
            </w:r>
            <w:proofErr w:type="spellEnd"/>
            <w:r w:rsidRPr="00CF315D">
              <w:rPr>
                <w:lang w:val="en-US" w:eastAsia="es-ES"/>
              </w:rPr>
              <w:t xml:space="preserve"> del consultor </w:t>
            </w:r>
          </w:p>
        </w:tc>
        <w:tc>
          <w:tcPr>
            <w:tcW w:w="2574" w:type="dxa"/>
          </w:tcPr>
          <w:p w:rsidR="007F5FEB" w:rsidRPr="00CF315D" w:rsidRDefault="007F5FEB" w:rsidP="00516D79">
            <w:pPr>
              <w:spacing w:before="0" w:after="0" w:line="240" w:lineRule="auto"/>
              <w:rPr>
                <w:lang w:val="en-US" w:eastAsia="es-ES"/>
              </w:rPr>
            </w:pPr>
            <w:r w:rsidRPr="00CF315D">
              <w:rPr>
                <w:lang w:val="en-US" w:eastAsia="es-ES"/>
              </w:rPr>
              <w:t xml:space="preserve">Valledupar </w:t>
            </w:r>
          </w:p>
        </w:tc>
        <w:tc>
          <w:tcPr>
            <w:tcW w:w="2574" w:type="dxa"/>
          </w:tcPr>
          <w:p w:rsidR="007F5FEB" w:rsidRPr="00CF315D" w:rsidRDefault="007F5FEB" w:rsidP="001318D8">
            <w:pPr>
              <w:spacing w:before="0" w:after="0" w:line="240" w:lineRule="auto"/>
              <w:rPr>
                <w:lang w:val="en-US" w:eastAsia="es-ES"/>
              </w:rPr>
            </w:pPr>
            <w:r w:rsidRPr="00CF315D">
              <w:rPr>
                <w:lang w:val="en-US" w:eastAsia="es-ES"/>
              </w:rPr>
              <w:t xml:space="preserve">2 </w:t>
            </w:r>
          </w:p>
        </w:tc>
      </w:tr>
      <w:tr w:rsidR="007F5FEB" w:rsidRPr="00CF315D">
        <w:trPr>
          <w:trHeight w:val="90"/>
        </w:trPr>
        <w:tc>
          <w:tcPr>
            <w:tcW w:w="2574" w:type="dxa"/>
          </w:tcPr>
          <w:p w:rsidR="007F5FEB" w:rsidRPr="00CF315D" w:rsidRDefault="007F5FEB" w:rsidP="00FE5CBB">
            <w:pPr>
              <w:spacing w:before="0" w:after="0" w:line="240" w:lineRule="auto"/>
              <w:rPr>
                <w:lang w:val="en-US" w:eastAsia="es-ES"/>
              </w:rPr>
            </w:pPr>
            <w:proofErr w:type="spellStart"/>
            <w:r w:rsidRPr="00CF315D">
              <w:rPr>
                <w:lang w:val="en-US" w:eastAsia="es-ES"/>
              </w:rPr>
              <w:t>Domicilio</w:t>
            </w:r>
            <w:proofErr w:type="spellEnd"/>
            <w:r w:rsidRPr="00CF315D">
              <w:rPr>
                <w:lang w:val="en-US" w:eastAsia="es-ES"/>
              </w:rPr>
              <w:t xml:space="preserve"> del consultor </w:t>
            </w:r>
          </w:p>
        </w:tc>
        <w:tc>
          <w:tcPr>
            <w:tcW w:w="2574" w:type="dxa"/>
          </w:tcPr>
          <w:p w:rsidR="007F5FEB" w:rsidRPr="00CF315D" w:rsidRDefault="007F5FEB" w:rsidP="00516D79">
            <w:pPr>
              <w:spacing w:before="0" w:after="0" w:line="240" w:lineRule="auto"/>
              <w:rPr>
                <w:lang w:val="en-US" w:eastAsia="es-ES"/>
              </w:rPr>
            </w:pPr>
            <w:r w:rsidRPr="00CF315D">
              <w:rPr>
                <w:lang w:val="en-US" w:eastAsia="es-ES"/>
              </w:rPr>
              <w:t xml:space="preserve">Bogotá </w:t>
            </w:r>
          </w:p>
        </w:tc>
        <w:tc>
          <w:tcPr>
            <w:tcW w:w="2574" w:type="dxa"/>
          </w:tcPr>
          <w:p w:rsidR="007F5FEB" w:rsidRPr="00CF315D" w:rsidRDefault="007F5FEB" w:rsidP="001318D8">
            <w:pPr>
              <w:spacing w:before="0" w:after="0" w:line="240" w:lineRule="auto"/>
              <w:rPr>
                <w:lang w:val="en-US" w:eastAsia="es-ES"/>
              </w:rPr>
            </w:pPr>
            <w:r w:rsidRPr="00CF315D">
              <w:rPr>
                <w:lang w:val="en-US" w:eastAsia="es-ES"/>
              </w:rPr>
              <w:t xml:space="preserve">1 </w:t>
            </w:r>
          </w:p>
        </w:tc>
      </w:tr>
      <w:tr w:rsidR="007F5FEB" w:rsidRPr="00CF315D">
        <w:trPr>
          <w:trHeight w:val="90"/>
        </w:trPr>
        <w:tc>
          <w:tcPr>
            <w:tcW w:w="2574" w:type="dxa"/>
          </w:tcPr>
          <w:p w:rsidR="007F5FEB" w:rsidRPr="00CF315D" w:rsidRDefault="007F5FEB" w:rsidP="00FE5CBB">
            <w:pPr>
              <w:spacing w:before="0" w:after="0" w:line="240" w:lineRule="auto"/>
              <w:rPr>
                <w:lang w:val="en-US" w:eastAsia="es-ES"/>
              </w:rPr>
            </w:pPr>
            <w:proofErr w:type="spellStart"/>
            <w:r w:rsidRPr="00CF315D">
              <w:rPr>
                <w:lang w:val="en-US" w:eastAsia="es-ES"/>
              </w:rPr>
              <w:t>Domicilio</w:t>
            </w:r>
            <w:proofErr w:type="spellEnd"/>
            <w:r w:rsidRPr="00CF315D">
              <w:rPr>
                <w:lang w:val="en-US" w:eastAsia="es-ES"/>
              </w:rPr>
              <w:t xml:space="preserve"> del consultor </w:t>
            </w:r>
          </w:p>
        </w:tc>
        <w:tc>
          <w:tcPr>
            <w:tcW w:w="2574" w:type="dxa"/>
          </w:tcPr>
          <w:p w:rsidR="007F5FEB" w:rsidRPr="00CF315D" w:rsidRDefault="007F5FEB" w:rsidP="00516D79">
            <w:pPr>
              <w:spacing w:before="0" w:after="0" w:line="240" w:lineRule="auto"/>
              <w:rPr>
                <w:lang w:val="en-US" w:eastAsia="es-ES"/>
              </w:rPr>
            </w:pPr>
            <w:r w:rsidRPr="00CF315D">
              <w:rPr>
                <w:lang w:val="en-US" w:eastAsia="es-ES"/>
              </w:rPr>
              <w:t xml:space="preserve">Cartagena/ San Juan Nepomuceno </w:t>
            </w:r>
          </w:p>
        </w:tc>
        <w:tc>
          <w:tcPr>
            <w:tcW w:w="2574" w:type="dxa"/>
          </w:tcPr>
          <w:p w:rsidR="007F5FEB" w:rsidRPr="00CF315D" w:rsidRDefault="007F5FEB" w:rsidP="001318D8">
            <w:pPr>
              <w:spacing w:before="0" w:after="0" w:line="240" w:lineRule="auto"/>
              <w:rPr>
                <w:lang w:val="en-US" w:eastAsia="es-ES"/>
              </w:rPr>
            </w:pPr>
            <w:r w:rsidRPr="00CF315D">
              <w:rPr>
                <w:lang w:val="en-US" w:eastAsia="es-ES"/>
              </w:rPr>
              <w:t xml:space="preserve">2 </w:t>
            </w:r>
          </w:p>
        </w:tc>
      </w:tr>
      <w:tr w:rsidR="007F5FEB" w:rsidRPr="00CF315D">
        <w:trPr>
          <w:trHeight w:val="90"/>
        </w:trPr>
        <w:tc>
          <w:tcPr>
            <w:tcW w:w="2574" w:type="dxa"/>
          </w:tcPr>
          <w:p w:rsidR="007F5FEB" w:rsidRPr="00CF315D" w:rsidRDefault="007F5FEB" w:rsidP="00FE5CBB">
            <w:pPr>
              <w:spacing w:before="0" w:after="0" w:line="240" w:lineRule="auto"/>
              <w:rPr>
                <w:lang w:val="en-US" w:eastAsia="es-ES"/>
              </w:rPr>
            </w:pPr>
            <w:proofErr w:type="spellStart"/>
            <w:r w:rsidRPr="00CF315D">
              <w:rPr>
                <w:lang w:val="en-US" w:eastAsia="es-ES"/>
              </w:rPr>
              <w:t>Domicilio</w:t>
            </w:r>
            <w:proofErr w:type="spellEnd"/>
            <w:r w:rsidRPr="00CF315D">
              <w:rPr>
                <w:lang w:val="en-US" w:eastAsia="es-ES"/>
              </w:rPr>
              <w:t xml:space="preserve"> del consultor </w:t>
            </w:r>
          </w:p>
        </w:tc>
        <w:tc>
          <w:tcPr>
            <w:tcW w:w="2574" w:type="dxa"/>
          </w:tcPr>
          <w:p w:rsidR="007F5FEB" w:rsidRPr="00CF315D" w:rsidRDefault="007F5FEB" w:rsidP="00516D79">
            <w:pPr>
              <w:spacing w:before="0" w:after="0" w:line="240" w:lineRule="auto"/>
              <w:rPr>
                <w:lang w:val="en-US" w:eastAsia="es-ES"/>
              </w:rPr>
            </w:pPr>
            <w:r w:rsidRPr="00CF315D">
              <w:rPr>
                <w:lang w:val="en-US" w:eastAsia="es-ES"/>
              </w:rPr>
              <w:t xml:space="preserve">Bogotá </w:t>
            </w:r>
          </w:p>
        </w:tc>
        <w:tc>
          <w:tcPr>
            <w:tcW w:w="2574" w:type="dxa"/>
          </w:tcPr>
          <w:p w:rsidR="007F5FEB" w:rsidRPr="00CF315D" w:rsidRDefault="007F5FEB" w:rsidP="001318D8">
            <w:pPr>
              <w:spacing w:before="0" w:after="0" w:line="240" w:lineRule="auto"/>
              <w:rPr>
                <w:lang w:val="en-US" w:eastAsia="es-ES"/>
              </w:rPr>
            </w:pPr>
            <w:r w:rsidRPr="00CF315D">
              <w:rPr>
                <w:lang w:val="en-US" w:eastAsia="es-ES"/>
              </w:rPr>
              <w:t xml:space="preserve">1 </w:t>
            </w:r>
          </w:p>
        </w:tc>
      </w:tr>
      <w:tr w:rsidR="007F5FEB" w:rsidRPr="00CF315D">
        <w:trPr>
          <w:trHeight w:val="90"/>
        </w:trPr>
        <w:tc>
          <w:tcPr>
            <w:tcW w:w="2574" w:type="dxa"/>
          </w:tcPr>
          <w:p w:rsidR="007F5FEB" w:rsidRPr="00CF315D" w:rsidRDefault="007F5FEB" w:rsidP="00FE5CBB">
            <w:pPr>
              <w:spacing w:before="0" w:after="0" w:line="240" w:lineRule="auto"/>
              <w:rPr>
                <w:lang w:val="en-US" w:eastAsia="es-ES"/>
              </w:rPr>
            </w:pPr>
            <w:proofErr w:type="spellStart"/>
            <w:r w:rsidRPr="00CF315D">
              <w:rPr>
                <w:lang w:val="en-US" w:eastAsia="es-ES"/>
              </w:rPr>
              <w:t>Domicilio</w:t>
            </w:r>
            <w:proofErr w:type="spellEnd"/>
            <w:r w:rsidRPr="00CF315D">
              <w:rPr>
                <w:lang w:val="en-US" w:eastAsia="es-ES"/>
              </w:rPr>
              <w:t xml:space="preserve"> del consultor </w:t>
            </w:r>
          </w:p>
        </w:tc>
        <w:tc>
          <w:tcPr>
            <w:tcW w:w="2574" w:type="dxa"/>
          </w:tcPr>
          <w:p w:rsidR="007F5FEB" w:rsidRPr="00CF315D" w:rsidRDefault="007F5FEB" w:rsidP="00516D79">
            <w:pPr>
              <w:spacing w:before="0" w:after="0" w:line="240" w:lineRule="auto"/>
              <w:rPr>
                <w:lang w:val="en-US" w:eastAsia="es-ES"/>
              </w:rPr>
            </w:pPr>
            <w:r w:rsidRPr="00CF315D">
              <w:rPr>
                <w:lang w:val="en-US" w:eastAsia="es-ES"/>
              </w:rPr>
              <w:t>Cali/</w:t>
            </w:r>
            <w:proofErr w:type="spellStart"/>
            <w:r w:rsidRPr="00CF315D">
              <w:rPr>
                <w:lang w:val="en-US" w:eastAsia="es-ES"/>
              </w:rPr>
              <w:t>Dagua</w:t>
            </w:r>
            <w:proofErr w:type="spellEnd"/>
            <w:r w:rsidRPr="00CF315D">
              <w:rPr>
                <w:lang w:val="en-US" w:eastAsia="es-ES"/>
              </w:rPr>
              <w:t xml:space="preserve"> </w:t>
            </w:r>
          </w:p>
        </w:tc>
        <w:tc>
          <w:tcPr>
            <w:tcW w:w="2574" w:type="dxa"/>
          </w:tcPr>
          <w:p w:rsidR="007F5FEB" w:rsidRPr="00CF315D" w:rsidRDefault="007F5FEB" w:rsidP="001318D8">
            <w:pPr>
              <w:spacing w:before="0" w:after="0" w:line="240" w:lineRule="auto"/>
              <w:rPr>
                <w:lang w:val="en-US" w:eastAsia="es-ES"/>
              </w:rPr>
            </w:pPr>
            <w:r w:rsidRPr="00CF315D">
              <w:rPr>
                <w:lang w:val="en-US" w:eastAsia="es-ES"/>
              </w:rPr>
              <w:t xml:space="preserve">1 </w:t>
            </w:r>
          </w:p>
        </w:tc>
      </w:tr>
    </w:tbl>
    <w:p w:rsidR="007F5FEB" w:rsidRPr="00CF315D" w:rsidRDefault="007F5FEB" w:rsidP="00FE5CBB">
      <w:pPr>
        <w:spacing w:before="0" w:after="0" w:line="240" w:lineRule="auto"/>
        <w:jc w:val="left"/>
        <w:rPr>
          <w:lang w:val="en-US"/>
        </w:rPr>
      </w:pPr>
    </w:p>
    <w:p w:rsidR="007F5FEB" w:rsidRPr="00CF315D" w:rsidRDefault="007F5FEB" w:rsidP="00516D79">
      <w:pPr>
        <w:spacing w:before="0" w:after="0" w:line="240" w:lineRule="auto"/>
        <w:jc w:val="left"/>
        <w:rPr>
          <w:lang w:val="en-US"/>
        </w:rPr>
      </w:pPr>
    </w:p>
    <w:p w:rsidR="007F5FEB" w:rsidRPr="001E632E" w:rsidRDefault="007F5FEB" w:rsidP="006D135C">
      <w:pPr>
        <w:spacing w:before="0" w:after="0" w:line="240" w:lineRule="auto"/>
        <w:rPr>
          <w:lang w:val="es-EC" w:eastAsia="es-ES"/>
        </w:rPr>
      </w:pPr>
      <w:r w:rsidRPr="001E632E">
        <w:rPr>
          <w:lang w:val="es-EC" w:eastAsia="es-ES"/>
        </w:rPr>
        <w:t xml:space="preserve">Estos viajes deben ser complementados y coordinados con el consultor internacional con el fin de realizar las demás misiones cumpliendo las mismas metodologías en las demás áreas. </w:t>
      </w:r>
    </w:p>
    <w:p w:rsidR="007F5FEB" w:rsidRPr="001E632E" w:rsidRDefault="007F5FEB" w:rsidP="006D135C">
      <w:pPr>
        <w:spacing w:before="0" w:after="0" w:line="240" w:lineRule="auto"/>
        <w:rPr>
          <w:lang w:val="es-EC" w:eastAsia="es-ES"/>
        </w:rPr>
      </w:pPr>
      <w:r w:rsidRPr="001E632E">
        <w:rPr>
          <w:i/>
          <w:iCs/>
          <w:lang w:val="es-EC" w:eastAsia="es-ES"/>
        </w:rPr>
        <w:t xml:space="preserve">Cualquier gasto de viaje previsto se incluirá en la propuesta financiera. Esto incluye también los viajes al lugar de destino/repatriación. En general, el PNUD no acepta gastos por concepto de viaje superiores al costo de los boletos de clase económica. Si el titular de un contrato desea viajar en una clase superior, deberá hacerlo con sus propios recursos. Además, cualquier viaje en misión previsto se incluirá en los TDR, para que puedan contemplarse en la propuesta financiera. No se cubrirán dietas adicionales para viajes ya previstos en el contrato, ya que estos montos deberán estar incluidos en la propuesta financiera dentro de los honorarios del Contratista/Consultor Individual. </w:t>
      </w:r>
    </w:p>
    <w:p w:rsidR="007F5FEB" w:rsidRPr="001E632E" w:rsidRDefault="007F5FEB" w:rsidP="006D135C">
      <w:pPr>
        <w:spacing w:before="0" w:after="0" w:line="240" w:lineRule="auto"/>
        <w:rPr>
          <w:lang w:val="es-EC" w:eastAsia="es-ES"/>
        </w:rPr>
      </w:pPr>
      <w:r w:rsidRPr="001E632E">
        <w:rPr>
          <w:i/>
          <w:iCs/>
          <w:lang w:val="es-EC" w:eastAsia="es-ES"/>
        </w:rPr>
        <w:t xml:space="preserve">En el caso de viajes imprevistos, la respectiva oficina administrativa y el Contratista/Consultor Individual acordarán el monto pagar de los costos (pasajes, alojamiento y tasas de embarque) antes del viaje para su posterior reembolso. </w:t>
      </w:r>
    </w:p>
    <w:p w:rsidR="007F5FEB" w:rsidRPr="001E632E" w:rsidRDefault="007F5FEB" w:rsidP="006D135C">
      <w:pPr>
        <w:spacing w:before="0" w:after="0" w:line="240" w:lineRule="auto"/>
        <w:rPr>
          <w:lang w:val="es-EC" w:eastAsia="es-ES"/>
        </w:rPr>
      </w:pPr>
      <w:r w:rsidRPr="001E632E">
        <w:rPr>
          <w:i/>
          <w:iCs/>
          <w:lang w:val="es-EC" w:eastAsia="es-ES"/>
        </w:rPr>
        <w:t xml:space="preserve">Los gastos por concepto de viajes imprevistos finalmente se liquidarán usando la solicitud F-10, independiente de si hubo algún cambio en relación con el plan original. </w:t>
      </w:r>
    </w:p>
    <w:p w:rsidR="007F5FEB" w:rsidRPr="001E632E" w:rsidRDefault="007F5FEB" w:rsidP="006D135C">
      <w:pPr>
        <w:spacing w:before="0" w:after="0" w:line="240" w:lineRule="auto"/>
        <w:rPr>
          <w:lang w:val="es-EC" w:eastAsia="es-ES"/>
        </w:rPr>
      </w:pPr>
      <w:r w:rsidRPr="001E632E">
        <w:rPr>
          <w:i/>
          <w:iCs/>
          <w:lang w:val="es-EC" w:eastAsia="es-ES"/>
        </w:rPr>
        <w:t xml:space="preserve">El pago de viajes imprevistos se efectuará con antelación al viaje siguiendo el procedimiento administrativo establecido o bien se reembolsará al Consultor/Contratista contra la presentación de una solicitud de reembolso de gastos de viaje (formulario F-10) que incluya todos los documentos justificativos o de respaldo que sean necesarios. </w:t>
      </w:r>
    </w:p>
    <w:p w:rsidR="007F5FEB" w:rsidRPr="001E632E" w:rsidRDefault="007F5FEB" w:rsidP="006D135C">
      <w:pPr>
        <w:spacing w:before="0" w:after="0" w:line="240" w:lineRule="auto"/>
        <w:rPr>
          <w:lang w:val="es-EC" w:eastAsia="es-ES"/>
        </w:rPr>
      </w:pPr>
      <w:r w:rsidRPr="001E632E">
        <w:rPr>
          <w:i/>
          <w:iCs/>
          <w:lang w:val="es-EC" w:eastAsia="es-ES"/>
        </w:rPr>
        <w:t xml:space="preserve">Certificado de Seguridad: Cuando se requiera para el desarrollo del objeto de la consultoría realizar viajes fuera de la sede de trabajo, es necesario que el Consultor Seleccionado obtenga el certificado de seguridad antes de realizar dicho viaje, </w:t>
      </w:r>
      <w:r w:rsidRPr="001E632E">
        <w:rPr>
          <w:i/>
          <w:iCs/>
          <w:lang w:val="es-EC" w:eastAsia="es-ES"/>
        </w:rPr>
        <w:lastRenderedPageBreak/>
        <w:t xml:space="preserve">verificando con el supervisor del contrato el procedimiento requerido. </w:t>
      </w:r>
      <w:proofErr w:type="gramStart"/>
      <w:r w:rsidRPr="001E632E">
        <w:rPr>
          <w:i/>
          <w:iCs/>
          <w:lang w:val="es-EC" w:eastAsia="es-ES"/>
        </w:rPr>
        <w:t>De acuerdo a</w:t>
      </w:r>
      <w:proofErr w:type="gramEnd"/>
      <w:r w:rsidRPr="001E632E">
        <w:rPr>
          <w:i/>
          <w:iCs/>
          <w:lang w:val="es-EC" w:eastAsia="es-ES"/>
        </w:rPr>
        <w:t xml:space="preserve"> los niveles de seguridad establecidos en el país. </w:t>
      </w:r>
    </w:p>
    <w:p w:rsidR="007F5FEB" w:rsidRPr="001E632E" w:rsidRDefault="007F5FEB" w:rsidP="006D135C">
      <w:pPr>
        <w:spacing w:before="0" w:after="0" w:line="240" w:lineRule="auto"/>
        <w:rPr>
          <w:lang w:val="es-EC" w:eastAsia="es-ES"/>
        </w:rPr>
      </w:pPr>
      <w:r w:rsidRPr="001E632E">
        <w:rPr>
          <w:i/>
          <w:iCs/>
          <w:lang w:val="es-EC" w:eastAsia="es-ES"/>
        </w:rPr>
        <w:t xml:space="preserve">Vacunas: Antes de viajar, el contratista deberá asegurarse que cuenta con las respectivas vacunas en caso de requerirse. </w:t>
      </w:r>
    </w:p>
    <w:p w:rsidR="007F5FEB" w:rsidRPr="001E632E" w:rsidRDefault="007F5FEB" w:rsidP="006D135C">
      <w:pPr>
        <w:spacing w:before="0" w:after="0" w:line="240" w:lineRule="auto"/>
        <w:rPr>
          <w:lang w:val="es-EC" w:eastAsia="es-ES"/>
        </w:rPr>
      </w:pPr>
      <w:r w:rsidRPr="001E632E">
        <w:rPr>
          <w:i/>
          <w:iCs/>
          <w:lang w:val="es-EC" w:eastAsia="es-ES"/>
        </w:rPr>
        <w:t xml:space="preserve">Visa: El contratista es responsable de gestionar oportunamente cualquier visa que requiera para iniciar la consultoría. Esta información debe ser consultada directamente por el contratista. El PNUD podría facilitar una carta de presentación donde se mencione del ofrecimiento para llevar a cabo la consultoría y el reembolsará los costos de la visa. </w:t>
      </w:r>
    </w:p>
    <w:p w:rsidR="007F5FEB" w:rsidRPr="001E632E" w:rsidRDefault="007F5FEB" w:rsidP="006D135C">
      <w:pPr>
        <w:spacing w:before="0" w:after="0" w:line="240" w:lineRule="auto"/>
        <w:rPr>
          <w:lang w:val="es-EC" w:eastAsia="es-ES"/>
        </w:rPr>
      </w:pPr>
      <w:r w:rsidRPr="001E632E">
        <w:rPr>
          <w:i/>
          <w:iCs/>
          <w:lang w:val="es-EC" w:eastAsia="es-ES"/>
        </w:rPr>
        <w:t xml:space="preserve">Certificado médico: contratistas mayores a 62 años que requieran viajar, deberán obtener un certificado médico emitido por un médico aprobado por las Naciones Unidas, dicho certificado deberá ser emitido después de un chequeo médico completo que incluya rayos x. </w:t>
      </w:r>
    </w:p>
    <w:p w:rsidR="007F5FEB" w:rsidRPr="001E632E" w:rsidRDefault="007F5FEB" w:rsidP="006D135C">
      <w:pPr>
        <w:spacing w:before="0" w:after="0" w:line="240" w:lineRule="auto"/>
        <w:rPr>
          <w:lang w:val="es-EC" w:eastAsia="es-ES"/>
        </w:rPr>
      </w:pPr>
      <w:r w:rsidRPr="001E632E">
        <w:rPr>
          <w:i/>
          <w:iCs/>
          <w:lang w:val="es-EC" w:eastAsia="es-ES"/>
        </w:rPr>
        <w:t xml:space="preserve">Seguro médico: Los contratistas deberán contar con cobertura médica en Colombia. </w:t>
      </w:r>
    </w:p>
    <w:p w:rsidR="007F5FEB" w:rsidRPr="00CF315D" w:rsidRDefault="007F5FEB" w:rsidP="00FE5CBB">
      <w:pPr>
        <w:autoSpaceDE w:val="0"/>
        <w:autoSpaceDN w:val="0"/>
        <w:adjustRightInd w:val="0"/>
        <w:spacing w:before="0" w:after="0" w:line="240" w:lineRule="auto"/>
        <w:jc w:val="left"/>
        <w:rPr>
          <w:iCs/>
          <w:lang w:val="en-US" w:eastAsia="es-ES"/>
        </w:rPr>
      </w:pPr>
      <w:r w:rsidRPr="00CF315D">
        <w:rPr>
          <w:iCs/>
          <w:lang w:val="en-US" w:eastAsia="es-ES"/>
        </w:rPr>
        <w:t xml:space="preserve">12. </w:t>
      </w:r>
      <w:proofErr w:type="spellStart"/>
      <w:r w:rsidRPr="00CF315D">
        <w:rPr>
          <w:iCs/>
          <w:lang w:val="en-US" w:eastAsia="es-ES"/>
        </w:rPr>
        <w:t>Perfil</w:t>
      </w:r>
      <w:proofErr w:type="spellEnd"/>
      <w:r w:rsidRPr="00CF315D">
        <w:rPr>
          <w:iCs/>
          <w:lang w:val="en-US" w:eastAsia="es-ES"/>
        </w:rPr>
        <w:t xml:space="preserve"> </w:t>
      </w:r>
      <w:proofErr w:type="spellStart"/>
      <w:r w:rsidRPr="00CF315D">
        <w:rPr>
          <w:iCs/>
          <w:lang w:val="en-US" w:eastAsia="es-ES"/>
        </w:rPr>
        <w:t>Requerido</w:t>
      </w:r>
      <w:proofErr w:type="spellEnd"/>
      <w:r w:rsidRPr="00CF315D">
        <w:rPr>
          <w:iCs/>
          <w:lang w:val="en-US" w:eastAsia="es-ES"/>
        </w:rPr>
        <w:t xml:space="preserve"> </w:t>
      </w:r>
    </w:p>
    <w:p w:rsidR="00D06A29" w:rsidRPr="00CF315D" w:rsidRDefault="00D06A29" w:rsidP="00516D79">
      <w:pPr>
        <w:autoSpaceDE w:val="0"/>
        <w:autoSpaceDN w:val="0"/>
        <w:adjustRightInd w:val="0"/>
        <w:spacing w:before="0" w:after="0" w:line="240" w:lineRule="auto"/>
        <w:jc w:val="left"/>
        <w:rPr>
          <w:iCs/>
          <w:lang w:val="en-US" w:eastAsia="es-ES"/>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4478"/>
        <w:gridCol w:w="4478"/>
      </w:tblGrid>
      <w:tr w:rsidR="007F5FEB" w:rsidRPr="001E632E">
        <w:trPr>
          <w:trHeight w:val="90"/>
        </w:trPr>
        <w:tc>
          <w:tcPr>
            <w:tcW w:w="4478" w:type="dxa"/>
          </w:tcPr>
          <w:p w:rsidR="007F5FEB" w:rsidRPr="00CF315D" w:rsidRDefault="007F5FEB" w:rsidP="001318D8">
            <w:pPr>
              <w:spacing w:before="0" w:after="0" w:line="240" w:lineRule="auto"/>
              <w:rPr>
                <w:lang w:val="en-US" w:eastAsia="es-ES"/>
              </w:rPr>
            </w:pPr>
            <w:proofErr w:type="spellStart"/>
            <w:r w:rsidRPr="00CF315D">
              <w:rPr>
                <w:lang w:val="en-US" w:eastAsia="es-ES"/>
              </w:rPr>
              <w:t>Título</w:t>
            </w:r>
            <w:proofErr w:type="spellEnd"/>
            <w:r w:rsidRPr="00CF315D">
              <w:rPr>
                <w:lang w:val="en-US" w:eastAsia="es-ES"/>
              </w:rPr>
              <w:t xml:space="preserve"> </w:t>
            </w:r>
            <w:proofErr w:type="spellStart"/>
            <w:r w:rsidRPr="00CF315D">
              <w:rPr>
                <w:lang w:val="en-US" w:eastAsia="es-ES"/>
              </w:rPr>
              <w:t>Profesional</w:t>
            </w:r>
            <w:proofErr w:type="spellEnd"/>
            <w:r w:rsidRPr="00CF315D">
              <w:rPr>
                <w:lang w:val="en-US" w:eastAsia="es-ES"/>
              </w:rPr>
              <w:t xml:space="preserve"> </w:t>
            </w:r>
          </w:p>
        </w:tc>
        <w:tc>
          <w:tcPr>
            <w:tcW w:w="4478" w:type="dxa"/>
          </w:tcPr>
          <w:p w:rsidR="007F5FEB" w:rsidRPr="001E632E" w:rsidRDefault="007F5FEB" w:rsidP="000646E1">
            <w:pPr>
              <w:spacing w:before="0" w:after="0" w:line="240" w:lineRule="auto"/>
              <w:rPr>
                <w:lang w:val="es-EC" w:eastAsia="es-ES"/>
              </w:rPr>
            </w:pPr>
            <w:r w:rsidRPr="001E632E">
              <w:rPr>
                <w:lang w:val="es-EC" w:eastAsia="es-ES"/>
              </w:rPr>
              <w:t xml:space="preserve">Profesional en ciencias biológicas, sociales, ambientales o económicas </w:t>
            </w:r>
          </w:p>
        </w:tc>
      </w:tr>
      <w:tr w:rsidR="007F5FEB" w:rsidRPr="001E632E">
        <w:trPr>
          <w:trHeight w:val="420"/>
        </w:trPr>
        <w:tc>
          <w:tcPr>
            <w:tcW w:w="4478" w:type="dxa"/>
          </w:tcPr>
          <w:p w:rsidR="007F5FEB" w:rsidRPr="001E632E" w:rsidRDefault="007F5FEB" w:rsidP="00FE5CBB">
            <w:pPr>
              <w:spacing w:before="0" w:after="0" w:line="240" w:lineRule="auto"/>
              <w:rPr>
                <w:lang w:val="es-EC" w:eastAsia="es-ES"/>
              </w:rPr>
            </w:pPr>
            <w:r w:rsidRPr="001E632E">
              <w:rPr>
                <w:lang w:val="es-EC" w:eastAsia="es-ES"/>
              </w:rPr>
              <w:t xml:space="preserve">Título de Maestría o doctorado </w:t>
            </w:r>
          </w:p>
        </w:tc>
        <w:tc>
          <w:tcPr>
            <w:tcW w:w="4478" w:type="dxa"/>
          </w:tcPr>
          <w:p w:rsidR="007F5FEB" w:rsidRPr="001E632E" w:rsidRDefault="007F5FEB" w:rsidP="00516D79">
            <w:pPr>
              <w:spacing w:before="0" w:after="0" w:line="240" w:lineRule="auto"/>
              <w:rPr>
                <w:lang w:val="es-EC" w:eastAsia="es-ES"/>
              </w:rPr>
            </w:pPr>
            <w:r w:rsidRPr="001E632E">
              <w:rPr>
                <w:lang w:val="es-EC" w:eastAsia="es-ES"/>
              </w:rPr>
              <w:t xml:space="preserve">Maestría o doctorado en áreas relacionadas con Gestión Ambiental o Planificación o Estrategias de conservación como áreas protegidas, restauración de ecosistemas, manejo de bosques, biología de la conservación. </w:t>
            </w:r>
          </w:p>
        </w:tc>
      </w:tr>
      <w:tr w:rsidR="007F5FEB" w:rsidRPr="001E632E">
        <w:trPr>
          <w:trHeight w:val="531"/>
        </w:trPr>
        <w:tc>
          <w:tcPr>
            <w:tcW w:w="4478" w:type="dxa"/>
          </w:tcPr>
          <w:p w:rsidR="007F5FEB" w:rsidRPr="001E632E" w:rsidRDefault="007F5FEB" w:rsidP="00FE5CBB">
            <w:pPr>
              <w:spacing w:before="0" w:after="0" w:line="240" w:lineRule="auto"/>
              <w:rPr>
                <w:lang w:val="es-EC" w:eastAsia="es-ES"/>
              </w:rPr>
            </w:pPr>
            <w:r w:rsidRPr="001E632E">
              <w:rPr>
                <w:lang w:val="es-EC" w:eastAsia="es-ES"/>
              </w:rPr>
              <w:t xml:space="preserve">Experiencia Especifica </w:t>
            </w:r>
          </w:p>
          <w:p w:rsidR="007F5FEB" w:rsidRPr="00CF315D" w:rsidRDefault="007F5FEB" w:rsidP="00516D79">
            <w:pPr>
              <w:spacing w:before="0" w:after="0" w:line="240" w:lineRule="auto"/>
              <w:rPr>
                <w:lang w:val="en-US" w:eastAsia="es-ES"/>
              </w:rPr>
            </w:pPr>
            <w:r w:rsidRPr="001E632E">
              <w:rPr>
                <w:lang w:val="es-EC" w:eastAsia="es-ES"/>
              </w:rPr>
              <w:t xml:space="preserve">Sólo se tendrá en cuenta la experiencia a partir de la fecha de grado. </w:t>
            </w:r>
            <w:r w:rsidRPr="00CF315D">
              <w:rPr>
                <w:lang w:val="en-US" w:eastAsia="es-ES"/>
              </w:rPr>
              <w:t xml:space="preserve">No se </w:t>
            </w:r>
            <w:proofErr w:type="spellStart"/>
            <w:r w:rsidRPr="00CF315D">
              <w:rPr>
                <w:lang w:val="en-US" w:eastAsia="es-ES"/>
              </w:rPr>
              <w:t>aceptan</w:t>
            </w:r>
            <w:proofErr w:type="spellEnd"/>
            <w:r w:rsidRPr="00CF315D">
              <w:rPr>
                <w:lang w:val="en-US" w:eastAsia="es-ES"/>
              </w:rPr>
              <w:t xml:space="preserve"> </w:t>
            </w:r>
            <w:proofErr w:type="spellStart"/>
            <w:r w:rsidRPr="00CF315D">
              <w:rPr>
                <w:lang w:val="en-US" w:eastAsia="es-ES"/>
              </w:rPr>
              <w:t>traslapos</w:t>
            </w:r>
            <w:proofErr w:type="spellEnd"/>
            <w:r w:rsidRPr="00CF315D">
              <w:rPr>
                <w:lang w:val="en-US" w:eastAsia="es-ES"/>
              </w:rPr>
              <w:t xml:space="preserve"> para la </w:t>
            </w:r>
            <w:proofErr w:type="spellStart"/>
            <w:r w:rsidRPr="00CF315D">
              <w:rPr>
                <w:lang w:val="en-US" w:eastAsia="es-ES"/>
              </w:rPr>
              <w:t>misma</w:t>
            </w:r>
            <w:proofErr w:type="spellEnd"/>
            <w:r w:rsidRPr="00CF315D">
              <w:rPr>
                <w:lang w:val="en-US" w:eastAsia="es-ES"/>
              </w:rPr>
              <w:t xml:space="preserve"> </w:t>
            </w:r>
            <w:proofErr w:type="spellStart"/>
            <w:r w:rsidRPr="00CF315D">
              <w:rPr>
                <w:lang w:val="en-US" w:eastAsia="es-ES"/>
              </w:rPr>
              <w:t>experiencia</w:t>
            </w:r>
            <w:proofErr w:type="spellEnd"/>
            <w:r w:rsidRPr="00CF315D">
              <w:rPr>
                <w:lang w:val="en-US" w:eastAsia="es-ES"/>
              </w:rPr>
              <w:t xml:space="preserve">. </w:t>
            </w:r>
          </w:p>
        </w:tc>
        <w:tc>
          <w:tcPr>
            <w:tcW w:w="4478" w:type="dxa"/>
          </w:tcPr>
          <w:p w:rsidR="007F5FEB" w:rsidRPr="001E632E" w:rsidRDefault="007F5FEB" w:rsidP="001318D8">
            <w:pPr>
              <w:spacing w:before="0" w:after="0" w:line="240" w:lineRule="auto"/>
              <w:rPr>
                <w:lang w:val="es-EC" w:eastAsia="es-ES"/>
              </w:rPr>
            </w:pPr>
            <w:r w:rsidRPr="001E632E">
              <w:rPr>
                <w:rFonts w:ascii="Wingdings" w:hAnsi="Wingdings" w:cs="Wingdings"/>
                <w:lang w:val="es-EC" w:eastAsia="es-ES"/>
              </w:rPr>
              <w:t>▪</w:t>
            </w:r>
            <w:r w:rsidRPr="00CF315D">
              <w:rPr>
                <w:rFonts w:ascii="Wingdings" w:hAnsi="Wingdings" w:cs="Wingdings"/>
                <w:lang w:val="en-US" w:eastAsia="es-ES"/>
              </w:rPr>
              <w:t></w:t>
            </w:r>
            <w:r w:rsidRPr="001E632E">
              <w:rPr>
                <w:lang w:val="es-EC" w:eastAsia="es-ES"/>
              </w:rPr>
              <w:t xml:space="preserve">Experiencia de al menos cinco (5) años en la formulación, implementación o evaluación de proyectos ambientales y de desarrollo sostenible. </w:t>
            </w:r>
          </w:p>
          <w:p w:rsidR="007F5FEB" w:rsidRPr="001E632E" w:rsidRDefault="007F5FEB" w:rsidP="000646E1">
            <w:pPr>
              <w:spacing w:before="0" w:after="0" w:line="240" w:lineRule="auto"/>
              <w:rPr>
                <w:lang w:val="es-EC" w:eastAsia="es-ES"/>
              </w:rPr>
            </w:pPr>
            <w:r w:rsidRPr="001E632E">
              <w:rPr>
                <w:rFonts w:ascii="Wingdings" w:hAnsi="Wingdings" w:cs="Wingdings"/>
                <w:lang w:val="es-EC" w:eastAsia="es-ES"/>
              </w:rPr>
              <w:t>▪</w:t>
            </w:r>
            <w:r w:rsidRPr="00CF315D">
              <w:rPr>
                <w:rFonts w:ascii="Wingdings" w:hAnsi="Wingdings" w:cs="Wingdings"/>
                <w:lang w:val="en-US" w:eastAsia="es-ES"/>
              </w:rPr>
              <w:t></w:t>
            </w:r>
            <w:r w:rsidRPr="001E632E">
              <w:rPr>
                <w:lang w:val="es-EC" w:eastAsia="es-ES"/>
              </w:rPr>
              <w:t xml:space="preserve">Una (01) experiencias en evaluación de proyectos GEF o que tenga relación con este organismo. </w:t>
            </w:r>
          </w:p>
          <w:p w:rsidR="007F5FEB" w:rsidRPr="001E632E" w:rsidRDefault="007F5FEB" w:rsidP="000646E1">
            <w:pPr>
              <w:spacing w:before="0" w:after="0" w:line="240" w:lineRule="auto"/>
              <w:rPr>
                <w:lang w:val="es-EC" w:eastAsia="es-ES"/>
              </w:rPr>
            </w:pPr>
          </w:p>
        </w:tc>
      </w:tr>
      <w:tr w:rsidR="007F5FEB" w:rsidRPr="00CF315D">
        <w:trPr>
          <w:trHeight w:val="90"/>
        </w:trPr>
        <w:tc>
          <w:tcPr>
            <w:tcW w:w="4478" w:type="dxa"/>
          </w:tcPr>
          <w:p w:rsidR="007F5FEB" w:rsidRPr="00CF315D" w:rsidRDefault="007F5FEB" w:rsidP="00FE5CBB">
            <w:pPr>
              <w:spacing w:before="0" w:after="0" w:line="240" w:lineRule="auto"/>
              <w:rPr>
                <w:lang w:val="en-US" w:eastAsia="es-ES"/>
              </w:rPr>
            </w:pPr>
            <w:proofErr w:type="spellStart"/>
            <w:r w:rsidRPr="00CF315D">
              <w:rPr>
                <w:lang w:val="en-US" w:eastAsia="es-ES"/>
              </w:rPr>
              <w:t>Idioma</w:t>
            </w:r>
            <w:proofErr w:type="spellEnd"/>
            <w:r w:rsidRPr="00CF315D">
              <w:rPr>
                <w:lang w:val="en-US" w:eastAsia="es-ES"/>
              </w:rPr>
              <w:t xml:space="preserve"> </w:t>
            </w:r>
          </w:p>
        </w:tc>
        <w:tc>
          <w:tcPr>
            <w:tcW w:w="4478" w:type="dxa"/>
          </w:tcPr>
          <w:p w:rsidR="007F5FEB" w:rsidRPr="00CF315D" w:rsidRDefault="007F5FEB" w:rsidP="00516D79">
            <w:pPr>
              <w:spacing w:before="0" w:after="0" w:line="240" w:lineRule="auto"/>
              <w:rPr>
                <w:lang w:val="en-US" w:eastAsia="es-ES"/>
              </w:rPr>
            </w:pPr>
            <w:proofErr w:type="spellStart"/>
            <w:r w:rsidRPr="00CF315D">
              <w:rPr>
                <w:lang w:val="en-US" w:eastAsia="es-ES"/>
              </w:rPr>
              <w:t>Español</w:t>
            </w:r>
            <w:proofErr w:type="spellEnd"/>
            <w:r w:rsidRPr="00CF315D">
              <w:rPr>
                <w:lang w:val="en-US" w:eastAsia="es-ES"/>
              </w:rPr>
              <w:t xml:space="preserve"> </w:t>
            </w:r>
          </w:p>
        </w:tc>
      </w:tr>
    </w:tbl>
    <w:p w:rsidR="00097067" w:rsidRPr="00CF315D" w:rsidRDefault="00097067" w:rsidP="00FE5CBB">
      <w:pPr>
        <w:spacing w:before="0" w:after="0" w:line="240" w:lineRule="auto"/>
        <w:jc w:val="left"/>
        <w:rPr>
          <w:lang w:val="en-US"/>
        </w:rPr>
      </w:pPr>
      <w:r w:rsidRPr="00CF315D">
        <w:rPr>
          <w:lang w:val="en-US"/>
        </w:rPr>
        <w:br w:type="page"/>
      </w:r>
    </w:p>
    <w:p w:rsidR="00234C77" w:rsidRPr="00CF315D" w:rsidRDefault="00234C77" w:rsidP="00476967">
      <w:pPr>
        <w:pStyle w:val="Heading2"/>
        <w:numPr>
          <w:ilvl w:val="1"/>
          <w:numId w:val="32"/>
        </w:numPr>
        <w:ind w:left="709" w:hanging="709"/>
        <w:rPr>
          <w:lang w:val="en-US"/>
        </w:rPr>
      </w:pPr>
      <w:bookmarkStart w:id="171" w:name="_Toc23190992"/>
      <w:bookmarkStart w:id="172" w:name="_Toc35611947"/>
      <w:r w:rsidRPr="00CF315D">
        <w:rPr>
          <w:lang w:val="en-US"/>
        </w:rPr>
        <w:lastRenderedPageBreak/>
        <w:t>An</w:t>
      </w:r>
      <w:r w:rsidR="00067B65" w:rsidRPr="00CF315D">
        <w:rPr>
          <w:lang w:val="en-US"/>
        </w:rPr>
        <w:t>n</w:t>
      </w:r>
      <w:r w:rsidRPr="00CF315D">
        <w:rPr>
          <w:lang w:val="en-US"/>
        </w:rPr>
        <w:t xml:space="preserve">ex </w:t>
      </w:r>
      <w:r w:rsidR="00D06A29" w:rsidRPr="00CF315D">
        <w:rPr>
          <w:lang w:val="en-US"/>
        </w:rPr>
        <w:t>3</w:t>
      </w:r>
      <w:r w:rsidRPr="00CF315D">
        <w:rPr>
          <w:lang w:val="en-US"/>
        </w:rPr>
        <w:t>:</w:t>
      </w:r>
      <w:r w:rsidR="00EB5974">
        <w:rPr>
          <w:lang w:val="en-US"/>
        </w:rPr>
        <w:t xml:space="preserve"> </w:t>
      </w:r>
      <w:r w:rsidR="00EB5974">
        <w:rPr>
          <w:rFonts w:cs="Arial"/>
          <w:lang w:val="en-US"/>
        </w:rPr>
        <w:t xml:space="preserve">TE </w:t>
      </w:r>
      <w:bookmarkEnd w:id="171"/>
      <w:r w:rsidR="00067B65" w:rsidRPr="00CF315D">
        <w:rPr>
          <w:lang w:val="en-US"/>
        </w:rPr>
        <w:t>mission itinerary</w:t>
      </w:r>
      <w:bookmarkEnd w:id="172"/>
    </w:p>
    <w:p w:rsidR="00234C77" w:rsidRPr="00CF315D" w:rsidRDefault="00067B65" w:rsidP="00476967">
      <w:pPr>
        <w:pStyle w:val="Heading3"/>
        <w:numPr>
          <w:ilvl w:val="2"/>
          <w:numId w:val="32"/>
        </w:numPr>
        <w:rPr>
          <w:lang w:val="en-US"/>
        </w:rPr>
      </w:pPr>
      <w:bookmarkStart w:id="173" w:name="_Toc35611948"/>
      <w:proofErr w:type="spellStart"/>
      <w:r w:rsidRPr="00CF315D">
        <w:rPr>
          <w:lang w:val="en-US"/>
        </w:rPr>
        <w:t>Natagaima</w:t>
      </w:r>
      <w:proofErr w:type="spellEnd"/>
      <w:r w:rsidRPr="00CF315D">
        <w:rPr>
          <w:lang w:val="en-US"/>
        </w:rPr>
        <w:t xml:space="preserve"> </w:t>
      </w:r>
      <w:r w:rsidR="00A602AD" w:rsidRPr="00CF315D">
        <w:rPr>
          <w:lang w:val="en-US"/>
        </w:rPr>
        <w:t>M</w:t>
      </w:r>
      <w:r w:rsidRPr="00CF315D">
        <w:rPr>
          <w:lang w:val="en-US"/>
        </w:rPr>
        <w:t xml:space="preserve">unicipality </w:t>
      </w:r>
      <w:r w:rsidR="00A602AD" w:rsidRPr="00CF315D">
        <w:rPr>
          <w:lang w:val="en-US"/>
        </w:rPr>
        <w:t>M</w:t>
      </w:r>
      <w:r w:rsidRPr="00CF315D">
        <w:rPr>
          <w:lang w:val="en-US"/>
        </w:rPr>
        <w:t xml:space="preserve">ission </w:t>
      </w:r>
      <w:r w:rsidR="00A602AD" w:rsidRPr="00CF315D">
        <w:rPr>
          <w:lang w:val="en-US"/>
        </w:rPr>
        <w:t>A</w:t>
      </w:r>
      <w:r w:rsidRPr="00CF315D">
        <w:rPr>
          <w:lang w:val="en-US"/>
        </w:rPr>
        <w:t>genda</w:t>
      </w:r>
      <w:bookmarkEnd w:id="173"/>
    </w:p>
    <w:tbl>
      <w:tblPr>
        <w:tblStyle w:val="Tabladecuadrcula4-nfasis31"/>
        <w:tblW w:w="5000" w:type="pct"/>
        <w:tblLook w:val="04A0" w:firstRow="1" w:lastRow="0" w:firstColumn="1" w:lastColumn="0" w:noHBand="0" w:noVBand="1"/>
      </w:tblPr>
      <w:tblGrid>
        <w:gridCol w:w="1595"/>
        <w:gridCol w:w="1928"/>
        <w:gridCol w:w="2193"/>
        <w:gridCol w:w="2778"/>
      </w:tblGrid>
      <w:tr w:rsidR="00234C77" w:rsidRPr="00CF315D" w:rsidTr="00234C77">
        <w:trPr>
          <w:cnfStyle w:val="100000000000" w:firstRow="1" w:lastRow="0" w:firstColumn="0" w:lastColumn="0" w:oddVBand="0" w:evenVBand="0" w:oddHBand="0" w:evenHBand="0" w:firstRowFirstColumn="0" w:firstRowLastColumn="0" w:lastRowFirstColumn="0" w:lastRowLastColumn="0"/>
          <w:trHeight w:val="288"/>
          <w:tblHeader/>
        </w:trPr>
        <w:tc>
          <w:tcPr>
            <w:cnfStyle w:val="001000000000" w:firstRow="0" w:lastRow="0" w:firstColumn="1" w:lastColumn="0" w:oddVBand="0" w:evenVBand="0" w:oddHBand="0" w:evenHBand="0" w:firstRowFirstColumn="0" w:firstRowLastColumn="0" w:lastRowFirstColumn="0" w:lastRowLastColumn="0"/>
            <w:tcW w:w="939" w:type="pct"/>
            <w:hideMark/>
          </w:tcPr>
          <w:p w:rsidR="00234C77" w:rsidRPr="00CF315D" w:rsidRDefault="00067B65" w:rsidP="00234C77">
            <w:pPr>
              <w:spacing w:before="0" w:after="0" w:line="240" w:lineRule="auto"/>
              <w:jc w:val="center"/>
              <w:rPr>
                <w:rFonts w:eastAsia="Times New Roman" w:cs="Arial"/>
                <w:color w:val="000000"/>
                <w:sz w:val="20"/>
                <w:szCs w:val="20"/>
                <w:lang w:val="en-US" w:eastAsia="es-CO"/>
              </w:rPr>
            </w:pPr>
            <w:r w:rsidRPr="00CF315D">
              <w:rPr>
                <w:rFonts w:eastAsia="Times New Roman" w:cs="Arial"/>
                <w:color w:val="000000"/>
                <w:sz w:val="20"/>
                <w:szCs w:val="20"/>
                <w:lang w:val="en-US" w:eastAsia="es-CO"/>
              </w:rPr>
              <w:t>Time</w:t>
            </w:r>
          </w:p>
        </w:tc>
        <w:tc>
          <w:tcPr>
            <w:tcW w:w="1135" w:type="pct"/>
            <w:hideMark/>
          </w:tcPr>
          <w:p w:rsidR="00234C77" w:rsidRPr="00CF315D" w:rsidRDefault="004355CE" w:rsidP="00067B65">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Activity</w:t>
            </w:r>
          </w:p>
        </w:tc>
        <w:tc>
          <w:tcPr>
            <w:tcW w:w="1291" w:type="pct"/>
            <w:hideMark/>
          </w:tcPr>
          <w:p w:rsidR="00234C77" w:rsidRPr="00CF315D" w:rsidRDefault="00067B65" w:rsidP="00234C77">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Place</w:t>
            </w:r>
          </w:p>
        </w:tc>
        <w:tc>
          <w:tcPr>
            <w:tcW w:w="1635" w:type="pct"/>
            <w:hideMark/>
          </w:tcPr>
          <w:p w:rsidR="00234C77" w:rsidRPr="00CF315D" w:rsidRDefault="00234C77" w:rsidP="00234C77">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Respons</w:t>
            </w:r>
            <w:r w:rsidR="00067B65" w:rsidRPr="00CF315D">
              <w:rPr>
                <w:rFonts w:eastAsia="Times New Roman" w:cs="Arial"/>
                <w:color w:val="000000"/>
                <w:sz w:val="20"/>
                <w:szCs w:val="20"/>
                <w:lang w:val="en-US" w:eastAsia="es-CO"/>
              </w:rPr>
              <w:t>ible</w:t>
            </w:r>
          </w:p>
        </w:tc>
      </w:tr>
      <w:tr w:rsidR="00234C77" w:rsidRPr="00CF315D" w:rsidTr="00234C7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5000" w:type="pct"/>
            <w:gridSpan w:val="4"/>
          </w:tcPr>
          <w:p w:rsidR="00234C77" w:rsidRPr="00CF315D" w:rsidRDefault="004355CE" w:rsidP="00234C77">
            <w:pPr>
              <w:spacing w:before="0" w:after="0" w:line="240" w:lineRule="auto"/>
              <w:jc w:val="center"/>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Thursday, September 19, 2019- </w:t>
            </w:r>
            <w:proofErr w:type="spellStart"/>
            <w:r w:rsidRPr="00CF315D">
              <w:rPr>
                <w:rFonts w:eastAsia="Times New Roman" w:cs="Arial"/>
                <w:color w:val="000000"/>
                <w:sz w:val="20"/>
                <w:szCs w:val="20"/>
                <w:lang w:val="en-US" w:eastAsia="es-CO"/>
              </w:rPr>
              <w:t>Natagaima</w:t>
            </w:r>
            <w:proofErr w:type="spellEnd"/>
          </w:p>
        </w:tc>
      </w:tr>
      <w:tr w:rsidR="00234C77" w:rsidRPr="001E632E" w:rsidTr="00234C77">
        <w:trPr>
          <w:trHeight w:val="2100"/>
        </w:trPr>
        <w:tc>
          <w:tcPr>
            <w:cnfStyle w:val="001000000000" w:firstRow="0" w:lastRow="0" w:firstColumn="1" w:lastColumn="0" w:oddVBand="0" w:evenVBand="0" w:oddHBand="0" w:evenHBand="0" w:firstRowFirstColumn="0" w:firstRowLastColumn="0" w:lastRowFirstColumn="0" w:lastRowLastColumn="0"/>
            <w:tcW w:w="939"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8:00 -10:30 </w:t>
            </w:r>
            <w:proofErr w:type="spellStart"/>
            <w:r w:rsidRPr="00CF315D">
              <w:rPr>
                <w:rFonts w:eastAsia="Times New Roman" w:cs="Arial"/>
                <w:color w:val="000000"/>
                <w:sz w:val="20"/>
                <w:szCs w:val="20"/>
                <w:lang w:val="en-US" w:eastAsia="es-CO"/>
              </w:rPr>
              <w:t>a.m</w:t>
            </w:r>
            <w:proofErr w:type="spellEnd"/>
          </w:p>
        </w:tc>
        <w:tc>
          <w:tcPr>
            <w:tcW w:w="1135" w:type="pct"/>
            <w:hideMark/>
          </w:tcPr>
          <w:p w:rsidR="00234C77" w:rsidRPr="001E632E"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Reunión con los representantes de CORTOLIMA aplicación de instrumentos de evaluación</w:t>
            </w:r>
          </w:p>
        </w:tc>
        <w:tc>
          <w:tcPr>
            <w:tcW w:w="1291" w:type="pct"/>
            <w:hideMark/>
          </w:tcPr>
          <w:p w:rsidR="00234C77" w:rsidRPr="001E632E"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Club C</w:t>
            </w:r>
            <w:r w:rsidR="00B95E8D" w:rsidRPr="001E632E">
              <w:rPr>
                <w:rFonts w:eastAsia="Times New Roman" w:cs="Arial"/>
                <w:color w:val="000000"/>
                <w:sz w:val="20"/>
                <w:szCs w:val="20"/>
                <w:lang w:val="es-EC" w:eastAsia="es-CO"/>
              </w:rPr>
              <w:t>í</w:t>
            </w:r>
            <w:r w:rsidRPr="001E632E">
              <w:rPr>
                <w:rFonts w:eastAsia="Times New Roman" w:cs="Arial"/>
                <w:color w:val="000000"/>
                <w:sz w:val="20"/>
                <w:szCs w:val="20"/>
                <w:lang w:val="es-EC" w:eastAsia="es-CO"/>
              </w:rPr>
              <w:t>rculo Social de Ibagué</w:t>
            </w:r>
          </w:p>
        </w:tc>
        <w:tc>
          <w:tcPr>
            <w:tcW w:w="1635" w:type="pct"/>
            <w:hideMark/>
          </w:tcPr>
          <w:p w:rsidR="00234C77" w:rsidRPr="001E632E"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José Galindo (Evaluador internacional)</w:t>
            </w:r>
            <w:r w:rsidRPr="001E632E">
              <w:rPr>
                <w:rFonts w:eastAsia="Times New Roman" w:cs="Arial"/>
                <w:color w:val="000000"/>
                <w:sz w:val="20"/>
                <w:szCs w:val="20"/>
                <w:lang w:val="es-EC" w:eastAsia="es-CO"/>
              </w:rPr>
              <w:br/>
              <w:t>Adriana Rodríguez (Evaluadora nacional)</w:t>
            </w:r>
            <w:r w:rsidRPr="001E632E">
              <w:rPr>
                <w:rFonts w:eastAsia="Times New Roman" w:cs="Arial"/>
                <w:color w:val="000000"/>
                <w:sz w:val="20"/>
                <w:szCs w:val="20"/>
                <w:lang w:val="es-EC" w:eastAsia="es-CO"/>
              </w:rPr>
              <w:br/>
              <w:t xml:space="preserve">Zoraida </w:t>
            </w:r>
            <w:r w:rsidR="00B95E8D" w:rsidRPr="001E632E">
              <w:rPr>
                <w:rFonts w:eastAsia="Times New Roman" w:cs="Arial"/>
                <w:color w:val="000000"/>
                <w:sz w:val="20"/>
                <w:szCs w:val="20"/>
                <w:lang w:val="es-EC" w:eastAsia="es-CO"/>
              </w:rPr>
              <w:t>F</w:t>
            </w:r>
            <w:r w:rsidRPr="001E632E">
              <w:rPr>
                <w:rFonts w:eastAsia="Times New Roman" w:cs="Arial"/>
                <w:color w:val="000000"/>
                <w:sz w:val="20"/>
                <w:szCs w:val="20"/>
                <w:lang w:val="es-EC" w:eastAsia="es-CO"/>
              </w:rPr>
              <w:t xml:space="preserve">ajardo (Coordinadora proyecto)            </w:t>
            </w:r>
          </w:p>
          <w:p w:rsidR="00234C77" w:rsidRPr="001E632E"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 xml:space="preserve">       Cecilia Leal Franco (Prof. Territorial Región </w:t>
            </w:r>
            <w:r w:rsidR="00B95E8D" w:rsidRPr="001E632E">
              <w:rPr>
                <w:rFonts w:eastAsia="Times New Roman" w:cs="Arial"/>
                <w:color w:val="000000"/>
                <w:sz w:val="20"/>
                <w:szCs w:val="20"/>
                <w:lang w:val="es-EC" w:eastAsia="es-CO"/>
              </w:rPr>
              <w:t>A</w:t>
            </w:r>
            <w:r w:rsidRPr="001E632E">
              <w:rPr>
                <w:rFonts w:eastAsia="Times New Roman" w:cs="Arial"/>
                <w:color w:val="000000"/>
                <w:sz w:val="20"/>
                <w:szCs w:val="20"/>
                <w:lang w:val="es-EC" w:eastAsia="es-CO"/>
              </w:rPr>
              <w:t>ndina)</w:t>
            </w:r>
          </w:p>
        </w:tc>
      </w:tr>
      <w:tr w:rsidR="00234C77" w:rsidRPr="00CF315D" w:rsidTr="00234C77">
        <w:trPr>
          <w:cnfStyle w:val="000000100000" w:firstRow="0" w:lastRow="0" w:firstColumn="0" w:lastColumn="0" w:oddVBand="0" w:evenVBand="0" w:oddHBand="1" w:evenHBand="0"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939"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10:00 </w:t>
            </w:r>
            <w:proofErr w:type="spellStart"/>
            <w:r w:rsidRPr="00CF315D">
              <w:rPr>
                <w:rFonts w:eastAsia="Times New Roman" w:cs="Arial"/>
                <w:color w:val="000000"/>
                <w:sz w:val="20"/>
                <w:szCs w:val="20"/>
                <w:lang w:val="en-US" w:eastAsia="es-CO"/>
              </w:rPr>
              <w:t>a.m</w:t>
            </w:r>
            <w:proofErr w:type="spellEnd"/>
          </w:p>
        </w:tc>
        <w:tc>
          <w:tcPr>
            <w:tcW w:w="1135" w:type="pct"/>
            <w:hideMark/>
          </w:tcPr>
          <w:p w:rsidR="00234C77" w:rsidRPr="00CF315D"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proofErr w:type="spellStart"/>
            <w:r w:rsidRPr="00CF315D">
              <w:rPr>
                <w:rFonts w:eastAsia="Times New Roman" w:cs="Arial"/>
                <w:color w:val="000000"/>
                <w:sz w:val="20"/>
                <w:szCs w:val="20"/>
                <w:lang w:val="en-US" w:eastAsia="es-CO"/>
              </w:rPr>
              <w:t>Refrigerio</w:t>
            </w:r>
            <w:proofErr w:type="spellEnd"/>
          </w:p>
        </w:tc>
        <w:tc>
          <w:tcPr>
            <w:tcW w:w="1291" w:type="pct"/>
            <w:hideMark/>
          </w:tcPr>
          <w:p w:rsidR="00234C77" w:rsidRPr="00CF315D"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 </w:t>
            </w:r>
          </w:p>
        </w:tc>
        <w:tc>
          <w:tcPr>
            <w:tcW w:w="1635" w:type="pct"/>
            <w:hideMark/>
          </w:tcPr>
          <w:p w:rsidR="00234C77" w:rsidRPr="00CF315D"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PNUD</w:t>
            </w:r>
          </w:p>
        </w:tc>
      </w:tr>
      <w:tr w:rsidR="00234C77" w:rsidRPr="00CF315D" w:rsidTr="00234C77">
        <w:trPr>
          <w:trHeight w:val="885"/>
        </w:trPr>
        <w:tc>
          <w:tcPr>
            <w:cnfStyle w:val="001000000000" w:firstRow="0" w:lastRow="0" w:firstColumn="1" w:lastColumn="0" w:oddVBand="0" w:evenVBand="0" w:oddHBand="0" w:evenHBand="0" w:firstRowFirstColumn="0" w:firstRowLastColumn="0" w:lastRowFirstColumn="0" w:lastRowLastColumn="0"/>
            <w:tcW w:w="939"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11:00 - 2:00 </w:t>
            </w:r>
            <w:proofErr w:type="spellStart"/>
            <w:r w:rsidRPr="00CF315D">
              <w:rPr>
                <w:rFonts w:eastAsia="Times New Roman" w:cs="Arial"/>
                <w:color w:val="000000"/>
                <w:sz w:val="20"/>
                <w:szCs w:val="20"/>
                <w:lang w:val="en-US" w:eastAsia="es-CO"/>
              </w:rPr>
              <w:t>p.m</w:t>
            </w:r>
            <w:proofErr w:type="spellEnd"/>
          </w:p>
        </w:tc>
        <w:tc>
          <w:tcPr>
            <w:tcW w:w="1135" w:type="pct"/>
            <w:hideMark/>
          </w:tcPr>
          <w:p w:rsidR="00234C77" w:rsidRPr="001E632E"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Traslado terrestre de Ibagué a Natagaima</w:t>
            </w:r>
          </w:p>
        </w:tc>
        <w:tc>
          <w:tcPr>
            <w:tcW w:w="1291" w:type="pct"/>
            <w:hideMark/>
          </w:tcPr>
          <w:p w:rsidR="00234C77" w:rsidRPr="001E632E"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 </w:t>
            </w:r>
          </w:p>
        </w:tc>
        <w:tc>
          <w:tcPr>
            <w:tcW w:w="1635" w:type="pct"/>
            <w:noWrap/>
            <w:hideMark/>
          </w:tcPr>
          <w:p w:rsidR="00234C77" w:rsidRPr="00CF315D"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PNUD</w:t>
            </w:r>
          </w:p>
        </w:tc>
      </w:tr>
      <w:tr w:rsidR="00234C77" w:rsidRPr="001E632E" w:rsidTr="00234C77">
        <w:trPr>
          <w:cnfStyle w:val="000000100000" w:firstRow="0" w:lastRow="0" w:firstColumn="0" w:lastColumn="0" w:oddVBand="0" w:evenVBand="0" w:oddHBand="1" w:evenHBand="0" w:firstRowFirstColumn="0" w:firstRowLastColumn="0" w:lastRowFirstColumn="0" w:lastRowLastColumn="0"/>
          <w:trHeight w:val="1590"/>
        </w:trPr>
        <w:tc>
          <w:tcPr>
            <w:cnfStyle w:val="001000000000" w:firstRow="0" w:lastRow="0" w:firstColumn="1" w:lastColumn="0" w:oddVBand="0" w:evenVBand="0" w:oddHBand="0" w:evenHBand="0" w:firstRowFirstColumn="0" w:firstRowLastColumn="0" w:lastRowFirstColumn="0" w:lastRowLastColumn="0"/>
            <w:tcW w:w="939"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2:00- 4:00 </w:t>
            </w:r>
            <w:proofErr w:type="spellStart"/>
            <w:r w:rsidRPr="00CF315D">
              <w:rPr>
                <w:rFonts w:eastAsia="Times New Roman" w:cs="Arial"/>
                <w:color w:val="000000"/>
                <w:sz w:val="20"/>
                <w:szCs w:val="20"/>
                <w:lang w:val="en-US" w:eastAsia="es-CO"/>
              </w:rPr>
              <w:t>p.m</w:t>
            </w:r>
            <w:proofErr w:type="spellEnd"/>
          </w:p>
        </w:tc>
        <w:tc>
          <w:tcPr>
            <w:tcW w:w="1135" w:type="pct"/>
            <w:hideMark/>
          </w:tcPr>
          <w:p w:rsidR="00234C77" w:rsidRPr="001E632E"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 xml:space="preserve">Reunión con ASOARTE. Emprendimiento </w:t>
            </w:r>
            <w:r w:rsidR="00FE5CBB" w:rsidRPr="001E632E">
              <w:rPr>
                <w:rFonts w:eastAsia="Times New Roman" w:cs="Arial"/>
                <w:color w:val="000000"/>
                <w:sz w:val="20"/>
                <w:szCs w:val="20"/>
                <w:lang w:val="es-EC" w:eastAsia="es-CO"/>
              </w:rPr>
              <w:t>Artesanías</w:t>
            </w:r>
            <w:r w:rsidRPr="001E632E">
              <w:rPr>
                <w:rFonts w:eastAsia="Times New Roman" w:cs="Arial"/>
                <w:color w:val="000000"/>
                <w:sz w:val="20"/>
                <w:szCs w:val="20"/>
                <w:lang w:val="es-EC" w:eastAsia="es-CO"/>
              </w:rPr>
              <w:t xml:space="preserve"> en Totumo. Alianza con negocios verdes CORTOLIMA y MADS. </w:t>
            </w:r>
          </w:p>
        </w:tc>
        <w:tc>
          <w:tcPr>
            <w:tcW w:w="1291" w:type="pct"/>
            <w:hideMark/>
          </w:tcPr>
          <w:p w:rsidR="00234C77" w:rsidRPr="00CF315D"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Taller ASOARTE- </w:t>
            </w:r>
            <w:proofErr w:type="spellStart"/>
            <w:r w:rsidRPr="00CF315D">
              <w:rPr>
                <w:rFonts w:eastAsia="Times New Roman" w:cs="Arial"/>
                <w:color w:val="000000"/>
                <w:sz w:val="20"/>
                <w:szCs w:val="20"/>
                <w:lang w:val="en-US" w:eastAsia="es-CO"/>
              </w:rPr>
              <w:t>Vereda</w:t>
            </w:r>
            <w:proofErr w:type="spellEnd"/>
            <w:r w:rsidRPr="00CF315D">
              <w:rPr>
                <w:rFonts w:eastAsia="Times New Roman" w:cs="Arial"/>
                <w:color w:val="000000"/>
                <w:sz w:val="20"/>
                <w:szCs w:val="20"/>
                <w:lang w:val="en-US" w:eastAsia="es-CO"/>
              </w:rPr>
              <w:t xml:space="preserve"> </w:t>
            </w:r>
            <w:proofErr w:type="spellStart"/>
            <w:r w:rsidRPr="00CF315D">
              <w:rPr>
                <w:rFonts w:eastAsia="Times New Roman" w:cs="Arial"/>
                <w:color w:val="000000"/>
                <w:sz w:val="20"/>
                <w:szCs w:val="20"/>
                <w:lang w:val="en-US" w:eastAsia="es-CO"/>
              </w:rPr>
              <w:t>Pocharco</w:t>
            </w:r>
            <w:proofErr w:type="spellEnd"/>
          </w:p>
        </w:tc>
        <w:tc>
          <w:tcPr>
            <w:tcW w:w="1635" w:type="pct"/>
            <w:hideMark/>
          </w:tcPr>
          <w:p w:rsidR="00234C77" w:rsidRPr="001E632E"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José Galindo (Evaluador internacional)</w:t>
            </w:r>
            <w:r w:rsidRPr="001E632E">
              <w:rPr>
                <w:rFonts w:eastAsia="Times New Roman" w:cs="Arial"/>
                <w:color w:val="000000"/>
                <w:sz w:val="20"/>
                <w:szCs w:val="20"/>
                <w:lang w:val="es-EC" w:eastAsia="es-CO"/>
              </w:rPr>
              <w:br/>
              <w:t>Adriana Rodríguez (Evaluadora nacional)</w:t>
            </w:r>
            <w:r w:rsidRPr="001E632E">
              <w:rPr>
                <w:rFonts w:eastAsia="Times New Roman" w:cs="Arial"/>
                <w:color w:val="000000"/>
                <w:sz w:val="20"/>
                <w:szCs w:val="20"/>
                <w:lang w:val="es-EC" w:eastAsia="es-CO"/>
              </w:rPr>
              <w:br/>
              <w:t xml:space="preserve">Zoraida </w:t>
            </w:r>
            <w:r w:rsidR="00B95E8D" w:rsidRPr="001E632E">
              <w:rPr>
                <w:rFonts w:eastAsia="Times New Roman" w:cs="Arial"/>
                <w:color w:val="000000"/>
                <w:sz w:val="20"/>
                <w:szCs w:val="20"/>
                <w:lang w:val="es-EC" w:eastAsia="es-CO"/>
              </w:rPr>
              <w:t>F</w:t>
            </w:r>
            <w:r w:rsidRPr="001E632E">
              <w:rPr>
                <w:rFonts w:eastAsia="Times New Roman" w:cs="Arial"/>
                <w:color w:val="000000"/>
                <w:sz w:val="20"/>
                <w:szCs w:val="20"/>
                <w:lang w:val="es-EC" w:eastAsia="es-CO"/>
              </w:rPr>
              <w:t xml:space="preserve">ajardo (Coordinadora proyecto)            </w:t>
            </w:r>
          </w:p>
          <w:p w:rsidR="00234C77" w:rsidRPr="001E632E"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 xml:space="preserve">       Cecilia Leal Franco (Prof. Territorial Región </w:t>
            </w:r>
            <w:r w:rsidR="00B95E8D" w:rsidRPr="001E632E">
              <w:rPr>
                <w:rFonts w:eastAsia="Times New Roman" w:cs="Arial"/>
                <w:color w:val="000000"/>
                <w:sz w:val="20"/>
                <w:szCs w:val="20"/>
                <w:lang w:val="es-EC" w:eastAsia="es-CO"/>
              </w:rPr>
              <w:t>A</w:t>
            </w:r>
            <w:r w:rsidRPr="001E632E">
              <w:rPr>
                <w:rFonts w:eastAsia="Times New Roman" w:cs="Arial"/>
                <w:color w:val="000000"/>
                <w:sz w:val="20"/>
                <w:szCs w:val="20"/>
                <w:lang w:val="es-EC" w:eastAsia="es-CO"/>
              </w:rPr>
              <w:t>ndina)</w:t>
            </w:r>
          </w:p>
        </w:tc>
      </w:tr>
      <w:tr w:rsidR="00234C77" w:rsidRPr="001E632E" w:rsidTr="00234C77">
        <w:trPr>
          <w:trHeight w:val="1993"/>
        </w:trPr>
        <w:tc>
          <w:tcPr>
            <w:cnfStyle w:val="001000000000" w:firstRow="0" w:lastRow="0" w:firstColumn="1" w:lastColumn="0" w:oddVBand="0" w:evenVBand="0" w:oddHBand="0" w:evenHBand="0" w:firstRowFirstColumn="0" w:firstRowLastColumn="0" w:lastRowFirstColumn="0" w:lastRowLastColumn="0"/>
            <w:tcW w:w="939"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04:00-5:30 </w:t>
            </w:r>
            <w:proofErr w:type="spellStart"/>
            <w:r w:rsidRPr="00CF315D">
              <w:rPr>
                <w:rFonts w:eastAsia="Times New Roman" w:cs="Arial"/>
                <w:color w:val="000000"/>
                <w:sz w:val="20"/>
                <w:szCs w:val="20"/>
                <w:lang w:val="en-US" w:eastAsia="es-CO"/>
              </w:rPr>
              <w:t>p.m</w:t>
            </w:r>
            <w:proofErr w:type="spellEnd"/>
          </w:p>
        </w:tc>
        <w:tc>
          <w:tcPr>
            <w:tcW w:w="1135" w:type="pct"/>
            <w:hideMark/>
          </w:tcPr>
          <w:p w:rsidR="00234C77" w:rsidRPr="001E632E"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Visita predio con herramientas de manejo del paisaje, producción limpia y cosechas de aguas</w:t>
            </w:r>
          </w:p>
        </w:tc>
        <w:tc>
          <w:tcPr>
            <w:tcW w:w="1291" w:type="pct"/>
            <w:hideMark/>
          </w:tcPr>
          <w:p w:rsidR="00234C77" w:rsidRPr="001E632E"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 xml:space="preserve">Predio Los Monos- Vereda </w:t>
            </w:r>
            <w:proofErr w:type="spellStart"/>
            <w:r w:rsidRPr="001E632E">
              <w:rPr>
                <w:rFonts w:eastAsia="Times New Roman" w:cs="Arial"/>
                <w:color w:val="000000"/>
                <w:sz w:val="20"/>
                <w:szCs w:val="20"/>
                <w:lang w:val="es-EC" w:eastAsia="es-CO"/>
              </w:rPr>
              <w:t>Pocharco</w:t>
            </w:r>
            <w:proofErr w:type="spellEnd"/>
          </w:p>
        </w:tc>
        <w:tc>
          <w:tcPr>
            <w:tcW w:w="1635" w:type="pct"/>
            <w:hideMark/>
          </w:tcPr>
          <w:p w:rsidR="00234C77" w:rsidRPr="001E632E"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José Galindo (Evaluador internacional)</w:t>
            </w:r>
            <w:r w:rsidRPr="001E632E">
              <w:rPr>
                <w:rFonts w:eastAsia="Times New Roman" w:cs="Arial"/>
                <w:color w:val="000000"/>
                <w:sz w:val="20"/>
                <w:szCs w:val="20"/>
                <w:lang w:val="es-EC" w:eastAsia="es-CO"/>
              </w:rPr>
              <w:br/>
              <w:t>Adriana Rodríguez (Evaluadora nacional)</w:t>
            </w:r>
            <w:r w:rsidRPr="001E632E">
              <w:rPr>
                <w:rFonts w:eastAsia="Times New Roman" w:cs="Arial"/>
                <w:color w:val="000000"/>
                <w:sz w:val="20"/>
                <w:szCs w:val="20"/>
                <w:lang w:val="es-EC" w:eastAsia="es-CO"/>
              </w:rPr>
              <w:br/>
              <w:t xml:space="preserve">Zoraida </w:t>
            </w:r>
            <w:r w:rsidR="00B95E8D" w:rsidRPr="001E632E">
              <w:rPr>
                <w:rFonts w:eastAsia="Times New Roman" w:cs="Arial"/>
                <w:color w:val="000000"/>
                <w:sz w:val="20"/>
                <w:szCs w:val="20"/>
                <w:lang w:val="es-EC" w:eastAsia="es-CO"/>
              </w:rPr>
              <w:t>F</w:t>
            </w:r>
            <w:r w:rsidRPr="001E632E">
              <w:rPr>
                <w:rFonts w:eastAsia="Times New Roman" w:cs="Arial"/>
                <w:color w:val="000000"/>
                <w:sz w:val="20"/>
                <w:szCs w:val="20"/>
                <w:lang w:val="es-EC" w:eastAsia="es-CO"/>
              </w:rPr>
              <w:t xml:space="preserve">ajardo (Coordinadora proyecto)            </w:t>
            </w:r>
          </w:p>
          <w:p w:rsidR="00234C77" w:rsidRPr="001E632E"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 xml:space="preserve">       Cecilia Leal Franco (Prof. Territorial Región </w:t>
            </w:r>
            <w:r w:rsidR="00B95E8D" w:rsidRPr="001E632E">
              <w:rPr>
                <w:rFonts w:eastAsia="Times New Roman" w:cs="Arial"/>
                <w:color w:val="000000"/>
                <w:sz w:val="20"/>
                <w:szCs w:val="20"/>
                <w:lang w:val="es-EC" w:eastAsia="es-CO"/>
              </w:rPr>
              <w:t>A</w:t>
            </w:r>
            <w:r w:rsidRPr="001E632E">
              <w:rPr>
                <w:rFonts w:eastAsia="Times New Roman" w:cs="Arial"/>
                <w:color w:val="000000"/>
                <w:sz w:val="20"/>
                <w:szCs w:val="20"/>
                <w:lang w:val="es-EC" w:eastAsia="es-CO"/>
              </w:rPr>
              <w:t>ndina)</w:t>
            </w:r>
          </w:p>
        </w:tc>
      </w:tr>
      <w:tr w:rsidR="00234C77" w:rsidRPr="00CF315D" w:rsidTr="00234C77">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939"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5:30 </w:t>
            </w:r>
            <w:proofErr w:type="spellStart"/>
            <w:r w:rsidRPr="00CF315D">
              <w:rPr>
                <w:rFonts w:eastAsia="Times New Roman" w:cs="Arial"/>
                <w:color w:val="000000"/>
                <w:sz w:val="20"/>
                <w:szCs w:val="20"/>
                <w:lang w:val="en-US" w:eastAsia="es-CO"/>
              </w:rPr>
              <w:t>p.m</w:t>
            </w:r>
            <w:proofErr w:type="spellEnd"/>
            <w:r w:rsidRPr="00CF315D">
              <w:rPr>
                <w:rFonts w:eastAsia="Times New Roman" w:cs="Arial"/>
                <w:color w:val="000000"/>
                <w:sz w:val="20"/>
                <w:szCs w:val="20"/>
                <w:lang w:val="en-US" w:eastAsia="es-CO"/>
              </w:rPr>
              <w:t xml:space="preserve"> </w:t>
            </w:r>
          </w:p>
        </w:tc>
        <w:tc>
          <w:tcPr>
            <w:tcW w:w="1135" w:type="pct"/>
            <w:hideMark/>
          </w:tcPr>
          <w:p w:rsidR="00234C77" w:rsidRPr="000667EB"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pt-BR" w:eastAsia="es-CO"/>
              </w:rPr>
            </w:pPr>
            <w:r w:rsidRPr="000667EB">
              <w:rPr>
                <w:rFonts w:eastAsia="Times New Roman" w:cs="Arial"/>
                <w:color w:val="000000"/>
                <w:sz w:val="20"/>
                <w:szCs w:val="20"/>
                <w:lang w:val="pt-BR" w:eastAsia="es-CO"/>
              </w:rPr>
              <w:t>Traslado vereda Pocharco a zona urbana de Natagaima</w:t>
            </w:r>
          </w:p>
        </w:tc>
        <w:tc>
          <w:tcPr>
            <w:tcW w:w="1291" w:type="pct"/>
            <w:noWrap/>
            <w:hideMark/>
          </w:tcPr>
          <w:p w:rsidR="00234C77" w:rsidRPr="000667EB"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pt-BR" w:eastAsia="es-CO"/>
              </w:rPr>
            </w:pPr>
            <w:r w:rsidRPr="000667EB">
              <w:rPr>
                <w:rFonts w:eastAsia="Times New Roman" w:cs="Arial"/>
                <w:color w:val="000000"/>
                <w:sz w:val="20"/>
                <w:szCs w:val="20"/>
                <w:lang w:val="pt-BR" w:eastAsia="es-CO"/>
              </w:rPr>
              <w:t> </w:t>
            </w:r>
          </w:p>
        </w:tc>
        <w:tc>
          <w:tcPr>
            <w:tcW w:w="1635" w:type="pct"/>
            <w:hideMark/>
          </w:tcPr>
          <w:p w:rsidR="00234C77" w:rsidRPr="00CF315D"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PNUD</w:t>
            </w:r>
          </w:p>
        </w:tc>
      </w:tr>
      <w:tr w:rsidR="00234C77" w:rsidRPr="00CF315D" w:rsidTr="00234C77">
        <w:trPr>
          <w:trHeight w:val="450"/>
        </w:trPr>
        <w:tc>
          <w:tcPr>
            <w:cnfStyle w:val="001000000000" w:firstRow="0" w:lastRow="0" w:firstColumn="1" w:lastColumn="0" w:oddVBand="0" w:evenVBand="0" w:oddHBand="0" w:evenHBand="0" w:firstRowFirstColumn="0" w:firstRowLastColumn="0" w:lastRowFirstColumn="0" w:lastRowLastColumn="0"/>
            <w:tcW w:w="5000" w:type="pct"/>
            <w:gridSpan w:val="4"/>
            <w:hideMark/>
          </w:tcPr>
          <w:p w:rsidR="00234C77" w:rsidRPr="00CF315D" w:rsidRDefault="004355CE" w:rsidP="00234C77">
            <w:pPr>
              <w:spacing w:before="0" w:after="0" w:line="240" w:lineRule="auto"/>
              <w:jc w:val="center"/>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Friday, September 20, 2019- </w:t>
            </w:r>
            <w:proofErr w:type="spellStart"/>
            <w:r w:rsidRPr="00CF315D">
              <w:rPr>
                <w:rFonts w:eastAsia="Times New Roman" w:cs="Arial"/>
                <w:color w:val="000000"/>
                <w:sz w:val="20"/>
                <w:szCs w:val="20"/>
                <w:lang w:val="en-US" w:eastAsia="es-CO"/>
              </w:rPr>
              <w:t>Natagaima</w:t>
            </w:r>
            <w:proofErr w:type="spellEnd"/>
          </w:p>
        </w:tc>
      </w:tr>
      <w:tr w:rsidR="00067B65" w:rsidRPr="00CF315D" w:rsidTr="00234C7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939" w:type="pct"/>
            <w:hideMark/>
          </w:tcPr>
          <w:p w:rsidR="00067B65" w:rsidRPr="00CF315D" w:rsidRDefault="00067B65" w:rsidP="00067B65">
            <w:pPr>
              <w:spacing w:before="0" w:after="0" w:line="240" w:lineRule="auto"/>
              <w:jc w:val="center"/>
              <w:rPr>
                <w:rFonts w:eastAsia="Times New Roman" w:cs="Arial"/>
                <w:color w:val="000000"/>
                <w:sz w:val="20"/>
                <w:szCs w:val="20"/>
                <w:lang w:val="en-US" w:eastAsia="es-CO"/>
              </w:rPr>
            </w:pPr>
            <w:r w:rsidRPr="00CF315D">
              <w:rPr>
                <w:rFonts w:eastAsia="Times New Roman" w:cs="Arial"/>
                <w:color w:val="000000"/>
                <w:sz w:val="20"/>
                <w:szCs w:val="20"/>
                <w:lang w:val="en-US" w:eastAsia="es-CO"/>
              </w:rPr>
              <w:t>Time</w:t>
            </w:r>
          </w:p>
        </w:tc>
        <w:tc>
          <w:tcPr>
            <w:tcW w:w="1135" w:type="pct"/>
            <w:hideMark/>
          </w:tcPr>
          <w:p w:rsidR="00067B65" w:rsidRPr="00CF315D" w:rsidRDefault="004355CE" w:rsidP="00067B65">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20"/>
                <w:szCs w:val="20"/>
                <w:lang w:val="en-US" w:eastAsia="es-CO"/>
              </w:rPr>
            </w:pPr>
            <w:r w:rsidRPr="00CF315D">
              <w:rPr>
                <w:rFonts w:eastAsia="Times New Roman" w:cs="Arial"/>
                <w:b/>
                <w:bCs/>
                <w:color w:val="000000"/>
                <w:sz w:val="20"/>
                <w:szCs w:val="20"/>
                <w:lang w:val="en-US" w:eastAsia="es-CO"/>
              </w:rPr>
              <w:t>Activity</w:t>
            </w:r>
          </w:p>
        </w:tc>
        <w:tc>
          <w:tcPr>
            <w:tcW w:w="1291" w:type="pct"/>
            <w:hideMark/>
          </w:tcPr>
          <w:p w:rsidR="00067B65" w:rsidRPr="00CF315D" w:rsidRDefault="00067B65" w:rsidP="00067B65">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20"/>
                <w:szCs w:val="20"/>
                <w:lang w:val="en-US" w:eastAsia="es-CO"/>
              </w:rPr>
            </w:pPr>
            <w:r w:rsidRPr="00CF315D">
              <w:rPr>
                <w:rFonts w:eastAsia="Times New Roman" w:cs="Arial"/>
                <w:b/>
                <w:bCs/>
                <w:color w:val="000000"/>
                <w:sz w:val="20"/>
                <w:szCs w:val="20"/>
                <w:lang w:val="en-US" w:eastAsia="es-CO"/>
              </w:rPr>
              <w:t>Place</w:t>
            </w:r>
          </w:p>
        </w:tc>
        <w:tc>
          <w:tcPr>
            <w:tcW w:w="1635" w:type="pct"/>
            <w:hideMark/>
          </w:tcPr>
          <w:p w:rsidR="00067B65" w:rsidRPr="00CF315D" w:rsidRDefault="00067B65" w:rsidP="00067B65">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20"/>
                <w:szCs w:val="20"/>
                <w:lang w:val="en-US" w:eastAsia="es-CO"/>
              </w:rPr>
            </w:pPr>
            <w:r w:rsidRPr="00CF315D">
              <w:rPr>
                <w:rFonts w:eastAsia="Times New Roman" w:cs="Arial"/>
                <w:b/>
                <w:bCs/>
                <w:color w:val="000000"/>
                <w:sz w:val="20"/>
                <w:szCs w:val="20"/>
                <w:lang w:val="en-US" w:eastAsia="es-CO"/>
              </w:rPr>
              <w:t>Responsible</w:t>
            </w:r>
          </w:p>
        </w:tc>
      </w:tr>
      <w:tr w:rsidR="00234C77" w:rsidRPr="001E632E" w:rsidTr="00234C77">
        <w:trPr>
          <w:trHeight w:val="1728"/>
        </w:trPr>
        <w:tc>
          <w:tcPr>
            <w:cnfStyle w:val="001000000000" w:firstRow="0" w:lastRow="0" w:firstColumn="1" w:lastColumn="0" w:oddVBand="0" w:evenVBand="0" w:oddHBand="0" w:evenHBand="0" w:firstRowFirstColumn="0" w:firstRowLastColumn="0" w:lastRowFirstColumn="0" w:lastRowLastColumn="0"/>
            <w:tcW w:w="939"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7:30 - 9:30 </w:t>
            </w:r>
            <w:proofErr w:type="spellStart"/>
            <w:r w:rsidRPr="00CF315D">
              <w:rPr>
                <w:rFonts w:eastAsia="Times New Roman" w:cs="Arial"/>
                <w:color w:val="000000"/>
                <w:sz w:val="20"/>
                <w:szCs w:val="20"/>
                <w:lang w:val="en-US" w:eastAsia="es-CO"/>
              </w:rPr>
              <w:t>a.m</w:t>
            </w:r>
            <w:proofErr w:type="spellEnd"/>
          </w:p>
        </w:tc>
        <w:tc>
          <w:tcPr>
            <w:tcW w:w="1135" w:type="pct"/>
            <w:hideMark/>
          </w:tcPr>
          <w:p w:rsidR="00234C77" w:rsidRPr="001E632E"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 xml:space="preserve">Reunión con el Sr Jesús Alberto </w:t>
            </w:r>
            <w:proofErr w:type="spellStart"/>
            <w:r w:rsidRPr="001E632E">
              <w:rPr>
                <w:rFonts w:eastAsia="Times New Roman" w:cs="Arial"/>
                <w:color w:val="000000"/>
                <w:sz w:val="20"/>
                <w:szCs w:val="20"/>
                <w:lang w:val="es-EC" w:eastAsia="es-CO"/>
              </w:rPr>
              <w:t>Manios</w:t>
            </w:r>
            <w:proofErr w:type="spellEnd"/>
            <w:r w:rsidRPr="001E632E">
              <w:rPr>
                <w:rFonts w:eastAsia="Times New Roman" w:cs="Arial"/>
                <w:color w:val="000000"/>
                <w:sz w:val="20"/>
                <w:szCs w:val="20"/>
                <w:lang w:val="es-EC" w:eastAsia="es-CO"/>
              </w:rPr>
              <w:t>-</w:t>
            </w:r>
            <w:proofErr w:type="gramStart"/>
            <w:r w:rsidRPr="001E632E">
              <w:rPr>
                <w:rFonts w:eastAsia="Times New Roman" w:cs="Arial"/>
                <w:color w:val="000000"/>
                <w:sz w:val="20"/>
                <w:szCs w:val="20"/>
                <w:lang w:val="es-EC" w:eastAsia="es-CO"/>
              </w:rPr>
              <w:t>Alcalde</w:t>
            </w:r>
            <w:proofErr w:type="gramEnd"/>
            <w:r w:rsidRPr="001E632E">
              <w:rPr>
                <w:rFonts w:eastAsia="Times New Roman" w:cs="Arial"/>
                <w:color w:val="000000"/>
                <w:sz w:val="20"/>
                <w:szCs w:val="20"/>
                <w:lang w:val="es-EC" w:eastAsia="es-CO"/>
              </w:rPr>
              <w:t xml:space="preserve"> de Natagaima y Ferney Rodrigo Delgado- Secretario de Agricultura, ganadería y medio ambiente Natagaima.</w:t>
            </w:r>
          </w:p>
        </w:tc>
        <w:tc>
          <w:tcPr>
            <w:tcW w:w="1291" w:type="pct"/>
            <w:hideMark/>
          </w:tcPr>
          <w:p w:rsidR="00234C77" w:rsidRPr="00CF315D"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proofErr w:type="spellStart"/>
            <w:r w:rsidRPr="00CF315D">
              <w:rPr>
                <w:rFonts w:eastAsia="Times New Roman" w:cs="Arial"/>
                <w:color w:val="000000"/>
                <w:sz w:val="20"/>
                <w:szCs w:val="20"/>
                <w:lang w:val="en-US" w:eastAsia="es-CO"/>
              </w:rPr>
              <w:t>Alcaldía</w:t>
            </w:r>
            <w:proofErr w:type="spellEnd"/>
            <w:r w:rsidRPr="00CF315D">
              <w:rPr>
                <w:rFonts w:eastAsia="Times New Roman" w:cs="Arial"/>
                <w:color w:val="000000"/>
                <w:sz w:val="20"/>
                <w:szCs w:val="20"/>
                <w:lang w:val="en-US" w:eastAsia="es-CO"/>
              </w:rPr>
              <w:t xml:space="preserve"> Municipal de </w:t>
            </w:r>
            <w:proofErr w:type="spellStart"/>
            <w:r w:rsidRPr="00CF315D">
              <w:rPr>
                <w:rFonts w:eastAsia="Times New Roman" w:cs="Arial"/>
                <w:color w:val="000000"/>
                <w:sz w:val="20"/>
                <w:szCs w:val="20"/>
                <w:lang w:val="en-US" w:eastAsia="es-CO"/>
              </w:rPr>
              <w:t>Natagaima</w:t>
            </w:r>
            <w:proofErr w:type="spellEnd"/>
          </w:p>
        </w:tc>
        <w:tc>
          <w:tcPr>
            <w:tcW w:w="1635" w:type="pct"/>
            <w:hideMark/>
          </w:tcPr>
          <w:p w:rsidR="00234C77" w:rsidRPr="001E632E"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José Galindo (Evaluador internacional)</w:t>
            </w:r>
            <w:r w:rsidRPr="001E632E">
              <w:rPr>
                <w:rFonts w:eastAsia="Times New Roman" w:cs="Arial"/>
                <w:color w:val="000000"/>
                <w:sz w:val="20"/>
                <w:szCs w:val="20"/>
                <w:lang w:val="es-EC" w:eastAsia="es-CO"/>
              </w:rPr>
              <w:br/>
              <w:t>Adriana Rodríguez (Evaluadora nacional)</w:t>
            </w:r>
            <w:r w:rsidRPr="001E632E">
              <w:rPr>
                <w:rFonts w:eastAsia="Times New Roman" w:cs="Arial"/>
                <w:color w:val="000000"/>
                <w:sz w:val="20"/>
                <w:szCs w:val="20"/>
                <w:lang w:val="es-EC" w:eastAsia="es-CO"/>
              </w:rPr>
              <w:br/>
              <w:t xml:space="preserve">Zoraida </w:t>
            </w:r>
            <w:r w:rsidR="00B95E8D" w:rsidRPr="001E632E">
              <w:rPr>
                <w:rFonts w:eastAsia="Times New Roman" w:cs="Arial"/>
                <w:color w:val="000000"/>
                <w:sz w:val="20"/>
                <w:szCs w:val="20"/>
                <w:lang w:val="es-EC" w:eastAsia="es-CO"/>
              </w:rPr>
              <w:t>F</w:t>
            </w:r>
            <w:r w:rsidRPr="001E632E">
              <w:rPr>
                <w:rFonts w:eastAsia="Times New Roman" w:cs="Arial"/>
                <w:color w:val="000000"/>
                <w:sz w:val="20"/>
                <w:szCs w:val="20"/>
                <w:lang w:val="es-EC" w:eastAsia="es-CO"/>
              </w:rPr>
              <w:t xml:space="preserve">ajardo (Coordinadora proyecto)                </w:t>
            </w:r>
          </w:p>
          <w:p w:rsidR="00234C77" w:rsidRPr="001E632E"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 xml:space="preserve">   Cecilia Leal Franco (Prof. Territorial Región </w:t>
            </w:r>
            <w:r w:rsidR="00B95E8D" w:rsidRPr="001E632E">
              <w:rPr>
                <w:rFonts w:eastAsia="Times New Roman" w:cs="Arial"/>
                <w:color w:val="000000"/>
                <w:sz w:val="20"/>
                <w:szCs w:val="20"/>
                <w:lang w:val="es-EC" w:eastAsia="es-CO"/>
              </w:rPr>
              <w:t>A</w:t>
            </w:r>
            <w:r w:rsidRPr="001E632E">
              <w:rPr>
                <w:rFonts w:eastAsia="Times New Roman" w:cs="Arial"/>
                <w:color w:val="000000"/>
                <w:sz w:val="20"/>
                <w:szCs w:val="20"/>
                <w:lang w:val="es-EC" w:eastAsia="es-CO"/>
              </w:rPr>
              <w:t>ndina)</w:t>
            </w:r>
          </w:p>
        </w:tc>
      </w:tr>
      <w:tr w:rsidR="00234C77" w:rsidRPr="00CF315D" w:rsidTr="00234C77">
        <w:trPr>
          <w:cnfStyle w:val="000000100000" w:firstRow="0" w:lastRow="0" w:firstColumn="0" w:lastColumn="0" w:oddVBand="0" w:evenVBand="0" w:oddHBand="1"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939"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lastRenderedPageBreak/>
              <w:t xml:space="preserve">10:00- 10:30 </w:t>
            </w:r>
            <w:proofErr w:type="spellStart"/>
            <w:r w:rsidRPr="00CF315D">
              <w:rPr>
                <w:rFonts w:eastAsia="Times New Roman" w:cs="Arial"/>
                <w:color w:val="000000"/>
                <w:sz w:val="20"/>
                <w:szCs w:val="20"/>
                <w:lang w:val="en-US" w:eastAsia="es-CO"/>
              </w:rPr>
              <w:t>a.m</w:t>
            </w:r>
            <w:proofErr w:type="spellEnd"/>
          </w:p>
        </w:tc>
        <w:tc>
          <w:tcPr>
            <w:tcW w:w="1135" w:type="pct"/>
            <w:hideMark/>
          </w:tcPr>
          <w:p w:rsidR="00234C77" w:rsidRPr="001E632E"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 xml:space="preserve">Traslado desde la zona urbana de Natagaima hacia vereda </w:t>
            </w:r>
            <w:proofErr w:type="spellStart"/>
            <w:r w:rsidRPr="001E632E">
              <w:rPr>
                <w:rFonts w:eastAsia="Times New Roman" w:cs="Arial"/>
                <w:color w:val="000000"/>
                <w:sz w:val="20"/>
                <w:szCs w:val="20"/>
                <w:lang w:val="es-EC" w:eastAsia="es-CO"/>
              </w:rPr>
              <w:t>Pocharco</w:t>
            </w:r>
            <w:proofErr w:type="spellEnd"/>
          </w:p>
        </w:tc>
        <w:tc>
          <w:tcPr>
            <w:tcW w:w="1291" w:type="pct"/>
            <w:noWrap/>
            <w:hideMark/>
          </w:tcPr>
          <w:p w:rsidR="00234C77" w:rsidRPr="001E632E"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 </w:t>
            </w:r>
          </w:p>
        </w:tc>
        <w:tc>
          <w:tcPr>
            <w:tcW w:w="1635" w:type="pct"/>
            <w:hideMark/>
          </w:tcPr>
          <w:p w:rsidR="00234C77" w:rsidRPr="00CF315D"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PNUD</w:t>
            </w:r>
          </w:p>
        </w:tc>
      </w:tr>
      <w:tr w:rsidR="00234C77" w:rsidRPr="001E632E" w:rsidTr="00234C77">
        <w:trPr>
          <w:trHeight w:val="1764"/>
        </w:trPr>
        <w:tc>
          <w:tcPr>
            <w:cnfStyle w:val="001000000000" w:firstRow="0" w:lastRow="0" w:firstColumn="1" w:lastColumn="0" w:oddVBand="0" w:evenVBand="0" w:oddHBand="0" w:evenHBand="0" w:firstRowFirstColumn="0" w:firstRowLastColumn="0" w:lastRowFirstColumn="0" w:lastRowLastColumn="0"/>
            <w:tcW w:w="939"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10:30 - 1:00 </w:t>
            </w:r>
            <w:proofErr w:type="spellStart"/>
            <w:r w:rsidRPr="00CF315D">
              <w:rPr>
                <w:rFonts w:eastAsia="Times New Roman" w:cs="Arial"/>
                <w:color w:val="000000"/>
                <w:sz w:val="20"/>
                <w:szCs w:val="20"/>
                <w:lang w:val="en-US" w:eastAsia="es-CO"/>
              </w:rPr>
              <w:t>p.m</w:t>
            </w:r>
            <w:proofErr w:type="spellEnd"/>
          </w:p>
        </w:tc>
        <w:tc>
          <w:tcPr>
            <w:tcW w:w="1135" w:type="pct"/>
            <w:hideMark/>
          </w:tcPr>
          <w:p w:rsidR="00234C77" w:rsidRPr="001E632E"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 xml:space="preserve">Reunión con representante de:  Mesa de trabajo de la </w:t>
            </w:r>
            <w:r w:rsidR="00DF5E5F">
              <w:rPr>
                <w:rFonts w:eastAsia="Times New Roman" w:cs="Arial"/>
                <w:color w:val="000000"/>
                <w:sz w:val="20"/>
                <w:szCs w:val="20"/>
                <w:lang w:val="es-EC" w:eastAsia="es-CO"/>
              </w:rPr>
              <w:t>CCS</w:t>
            </w:r>
            <w:r w:rsidRPr="001E632E">
              <w:rPr>
                <w:rFonts w:eastAsia="Times New Roman" w:cs="Arial"/>
                <w:color w:val="000000"/>
                <w:sz w:val="20"/>
                <w:szCs w:val="20"/>
                <w:lang w:val="es-EC" w:eastAsia="es-CO"/>
              </w:rPr>
              <w:t xml:space="preserve">, resguardo indígena de </w:t>
            </w:r>
            <w:proofErr w:type="spellStart"/>
            <w:r w:rsidRPr="001E632E">
              <w:rPr>
                <w:rFonts w:eastAsia="Times New Roman" w:cs="Arial"/>
                <w:color w:val="000000"/>
                <w:sz w:val="20"/>
                <w:szCs w:val="20"/>
                <w:lang w:val="es-EC" w:eastAsia="es-CO"/>
              </w:rPr>
              <w:t>Pocharco</w:t>
            </w:r>
            <w:proofErr w:type="spellEnd"/>
            <w:r w:rsidRPr="001E632E">
              <w:rPr>
                <w:rFonts w:eastAsia="Times New Roman" w:cs="Arial"/>
                <w:color w:val="000000"/>
                <w:sz w:val="20"/>
                <w:szCs w:val="20"/>
                <w:lang w:val="es-EC" w:eastAsia="es-CO"/>
              </w:rPr>
              <w:t xml:space="preserve">, Cabildo indígena de </w:t>
            </w:r>
            <w:proofErr w:type="spellStart"/>
            <w:r w:rsidRPr="001E632E">
              <w:rPr>
                <w:rFonts w:eastAsia="Times New Roman" w:cs="Arial"/>
                <w:color w:val="000000"/>
                <w:sz w:val="20"/>
                <w:szCs w:val="20"/>
                <w:lang w:val="es-EC" w:eastAsia="es-CO"/>
              </w:rPr>
              <w:t>Yaví</w:t>
            </w:r>
            <w:proofErr w:type="spellEnd"/>
            <w:r w:rsidRPr="001E632E">
              <w:rPr>
                <w:rFonts w:eastAsia="Times New Roman" w:cs="Arial"/>
                <w:color w:val="000000"/>
                <w:sz w:val="20"/>
                <w:szCs w:val="20"/>
                <w:lang w:val="es-EC" w:eastAsia="es-CO"/>
              </w:rPr>
              <w:t xml:space="preserve">, </w:t>
            </w:r>
            <w:proofErr w:type="spellStart"/>
            <w:r w:rsidRPr="001E632E">
              <w:rPr>
                <w:rFonts w:eastAsia="Times New Roman" w:cs="Arial"/>
                <w:color w:val="000000"/>
                <w:sz w:val="20"/>
                <w:szCs w:val="20"/>
                <w:lang w:val="es-EC" w:eastAsia="es-CO"/>
              </w:rPr>
              <w:t>verda</w:t>
            </w:r>
            <w:proofErr w:type="spellEnd"/>
            <w:r w:rsidRPr="001E632E">
              <w:rPr>
                <w:rFonts w:eastAsia="Times New Roman" w:cs="Arial"/>
                <w:color w:val="000000"/>
                <w:sz w:val="20"/>
                <w:szCs w:val="20"/>
                <w:lang w:val="es-EC" w:eastAsia="es-CO"/>
              </w:rPr>
              <w:t xml:space="preserve"> </w:t>
            </w:r>
            <w:proofErr w:type="spellStart"/>
            <w:r w:rsidRPr="001E632E">
              <w:rPr>
                <w:rFonts w:eastAsia="Times New Roman" w:cs="Arial"/>
                <w:color w:val="000000"/>
                <w:sz w:val="20"/>
                <w:szCs w:val="20"/>
                <w:lang w:val="es-EC" w:eastAsia="es-CO"/>
              </w:rPr>
              <w:t>Pocharco</w:t>
            </w:r>
            <w:proofErr w:type="spellEnd"/>
            <w:r w:rsidRPr="001E632E">
              <w:rPr>
                <w:rFonts w:eastAsia="Times New Roman" w:cs="Arial"/>
                <w:color w:val="000000"/>
                <w:sz w:val="20"/>
                <w:szCs w:val="20"/>
                <w:lang w:val="es-EC" w:eastAsia="es-CO"/>
              </w:rPr>
              <w:t xml:space="preserve">, vereda </w:t>
            </w:r>
            <w:proofErr w:type="spellStart"/>
            <w:r w:rsidRPr="001E632E">
              <w:rPr>
                <w:rFonts w:eastAsia="Times New Roman" w:cs="Arial"/>
                <w:color w:val="000000"/>
                <w:sz w:val="20"/>
                <w:szCs w:val="20"/>
                <w:lang w:val="es-EC" w:eastAsia="es-CO"/>
              </w:rPr>
              <w:t>Yavi</w:t>
            </w:r>
            <w:proofErr w:type="spellEnd"/>
            <w:r w:rsidRPr="001E632E">
              <w:rPr>
                <w:rFonts w:eastAsia="Times New Roman" w:cs="Arial"/>
                <w:color w:val="000000"/>
                <w:sz w:val="20"/>
                <w:szCs w:val="20"/>
                <w:lang w:val="es-EC" w:eastAsia="es-CO"/>
              </w:rPr>
              <w:t xml:space="preserve"> y ASOARTE</w:t>
            </w:r>
          </w:p>
        </w:tc>
        <w:tc>
          <w:tcPr>
            <w:tcW w:w="1291" w:type="pct"/>
            <w:hideMark/>
          </w:tcPr>
          <w:p w:rsidR="00234C77" w:rsidRPr="001E632E"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 xml:space="preserve">Sede resguardo Indígena de </w:t>
            </w:r>
            <w:proofErr w:type="spellStart"/>
            <w:r w:rsidRPr="001E632E">
              <w:rPr>
                <w:rFonts w:eastAsia="Times New Roman" w:cs="Arial"/>
                <w:color w:val="000000"/>
                <w:sz w:val="20"/>
                <w:szCs w:val="20"/>
                <w:lang w:val="es-EC" w:eastAsia="es-CO"/>
              </w:rPr>
              <w:t>Pocharco</w:t>
            </w:r>
            <w:proofErr w:type="spellEnd"/>
          </w:p>
        </w:tc>
        <w:tc>
          <w:tcPr>
            <w:tcW w:w="1635" w:type="pct"/>
            <w:hideMark/>
          </w:tcPr>
          <w:p w:rsidR="00234C77" w:rsidRPr="001E632E"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José Galindo (Evaluador internacional)</w:t>
            </w:r>
            <w:r w:rsidRPr="001E632E">
              <w:rPr>
                <w:rFonts w:eastAsia="Times New Roman" w:cs="Arial"/>
                <w:color w:val="000000"/>
                <w:sz w:val="20"/>
                <w:szCs w:val="20"/>
                <w:lang w:val="es-EC" w:eastAsia="es-CO"/>
              </w:rPr>
              <w:br/>
              <w:t>Adriana Rodríguez (Evaluadora nacional)</w:t>
            </w:r>
            <w:r w:rsidRPr="001E632E">
              <w:rPr>
                <w:rFonts w:eastAsia="Times New Roman" w:cs="Arial"/>
                <w:color w:val="000000"/>
                <w:sz w:val="20"/>
                <w:szCs w:val="20"/>
                <w:lang w:val="es-EC" w:eastAsia="es-CO"/>
              </w:rPr>
              <w:br/>
              <w:t xml:space="preserve">Zoraida </w:t>
            </w:r>
            <w:r w:rsidR="00B95E8D" w:rsidRPr="001E632E">
              <w:rPr>
                <w:rFonts w:eastAsia="Times New Roman" w:cs="Arial"/>
                <w:color w:val="000000"/>
                <w:sz w:val="20"/>
                <w:szCs w:val="20"/>
                <w:lang w:val="es-EC" w:eastAsia="es-CO"/>
              </w:rPr>
              <w:t>F</w:t>
            </w:r>
            <w:r w:rsidRPr="001E632E">
              <w:rPr>
                <w:rFonts w:eastAsia="Times New Roman" w:cs="Arial"/>
                <w:color w:val="000000"/>
                <w:sz w:val="20"/>
                <w:szCs w:val="20"/>
                <w:lang w:val="es-EC" w:eastAsia="es-CO"/>
              </w:rPr>
              <w:t xml:space="preserve">ajardo (Coordinadora proyecto)                 </w:t>
            </w:r>
          </w:p>
          <w:p w:rsidR="00234C77" w:rsidRPr="001E632E"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 xml:space="preserve">  Cecilia Leal Franco (Prof. Territorial Región </w:t>
            </w:r>
            <w:r w:rsidR="00B95E8D" w:rsidRPr="001E632E">
              <w:rPr>
                <w:rFonts w:eastAsia="Times New Roman" w:cs="Arial"/>
                <w:color w:val="000000"/>
                <w:sz w:val="20"/>
                <w:szCs w:val="20"/>
                <w:lang w:val="es-EC" w:eastAsia="es-CO"/>
              </w:rPr>
              <w:t>A</w:t>
            </w:r>
            <w:r w:rsidRPr="001E632E">
              <w:rPr>
                <w:rFonts w:eastAsia="Times New Roman" w:cs="Arial"/>
                <w:color w:val="000000"/>
                <w:sz w:val="20"/>
                <w:szCs w:val="20"/>
                <w:lang w:val="es-EC" w:eastAsia="es-CO"/>
              </w:rPr>
              <w:t>ndina)</w:t>
            </w:r>
          </w:p>
        </w:tc>
      </w:tr>
      <w:tr w:rsidR="00234C77" w:rsidRPr="00CF315D" w:rsidTr="00234C77">
        <w:trPr>
          <w:cnfStyle w:val="000000100000" w:firstRow="0" w:lastRow="0" w:firstColumn="0" w:lastColumn="0" w:oddVBand="0" w:evenVBand="0" w:oddHBand="1" w:evenHBand="0"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939"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1:00 -2:00 </w:t>
            </w:r>
            <w:proofErr w:type="spellStart"/>
            <w:r w:rsidRPr="00CF315D">
              <w:rPr>
                <w:rFonts w:eastAsia="Times New Roman" w:cs="Arial"/>
                <w:color w:val="000000"/>
                <w:sz w:val="20"/>
                <w:szCs w:val="20"/>
                <w:lang w:val="en-US" w:eastAsia="es-CO"/>
              </w:rPr>
              <w:t>p.m</w:t>
            </w:r>
            <w:proofErr w:type="spellEnd"/>
          </w:p>
        </w:tc>
        <w:tc>
          <w:tcPr>
            <w:tcW w:w="1135" w:type="pct"/>
            <w:hideMark/>
          </w:tcPr>
          <w:p w:rsidR="00234C77" w:rsidRPr="00CF315D"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Almuerzo</w:t>
            </w:r>
          </w:p>
        </w:tc>
        <w:tc>
          <w:tcPr>
            <w:tcW w:w="1291" w:type="pct"/>
            <w:hideMark/>
          </w:tcPr>
          <w:p w:rsidR="00234C77" w:rsidRPr="001E632E"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 xml:space="preserve">Sede resguardo Indígena de </w:t>
            </w:r>
            <w:proofErr w:type="spellStart"/>
            <w:r w:rsidRPr="001E632E">
              <w:rPr>
                <w:rFonts w:eastAsia="Times New Roman" w:cs="Arial"/>
                <w:color w:val="000000"/>
                <w:sz w:val="20"/>
                <w:szCs w:val="20"/>
                <w:lang w:val="es-EC" w:eastAsia="es-CO"/>
              </w:rPr>
              <w:t>Pocharco</w:t>
            </w:r>
            <w:proofErr w:type="spellEnd"/>
          </w:p>
        </w:tc>
        <w:tc>
          <w:tcPr>
            <w:tcW w:w="1635" w:type="pct"/>
            <w:hideMark/>
          </w:tcPr>
          <w:p w:rsidR="00234C77" w:rsidRPr="00CF315D"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PNUD</w:t>
            </w:r>
          </w:p>
        </w:tc>
      </w:tr>
      <w:tr w:rsidR="00234C77" w:rsidRPr="001E632E" w:rsidTr="00234C77">
        <w:trPr>
          <w:trHeight w:val="1764"/>
        </w:trPr>
        <w:tc>
          <w:tcPr>
            <w:cnfStyle w:val="001000000000" w:firstRow="0" w:lastRow="0" w:firstColumn="1" w:lastColumn="0" w:oddVBand="0" w:evenVBand="0" w:oddHBand="0" w:evenHBand="0" w:firstRowFirstColumn="0" w:firstRowLastColumn="0" w:lastRowFirstColumn="0" w:lastRowLastColumn="0"/>
            <w:tcW w:w="939"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2:00 - 4:30 </w:t>
            </w:r>
            <w:proofErr w:type="spellStart"/>
            <w:r w:rsidRPr="00CF315D">
              <w:rPr>
                <w:rFonts w:eastAsia="Times New Roman" w:cs="Arial"/>
                <w:color w:val="000000"/>
                <w:sz w:val="20"/>
                <w:szCs w:val="20"/>
                <w:lang w:val="en-US" w:eastAsia="es-CO"/>
              </w:rPr>
              <w:t>P.m</w:t>
            </w:r>
            <w:proofErr w:type="spellEnd"/>
          </w:p>
        </w:tc>
        <w:tc>
          <w:tcPr>
            <w:tcW w:w="1135" w:type="pct"/>
            <w:hideMark/>
          </w:tcPr>
          <w:p w:rsidR="00234C77" w:rsidRPr="001E632E"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 xml:space="preserve">Visita a las áreas de intervención del proyecto Herramientas del paisaje, cosecha de agua, </w:t>
            </w:r>
            <w:r w:rsidRPr="001E632E">
              <w:rPr>
                <w:rFonts w:eastAsia="Times New Roman" w:cs="Arial"/>
                <w:color w:val="000000"/>
                <w:sz w:val="20"/>
                <w:szCs w:val="20"/>
                <w:lang w:val="es-EC" w:eastAsia="es-CO"/>
              </w:rPr>
              <w:br/>
            </w:r>
            <w:proofErr w:type="spellStart"/>
            <w:r w:rsidRPr="001E632E">
              <w:rPr>
                <w:rFonts w:eastAsia="Times New Roman" w:cs="Arial"/>
                <w:color w:val="000000"/>
                <w:sz w:val="20"/>
                <w:szCs w:val="20"/>
                <w:lang w:val="es-EC" w:eastAsia="es-CO"/>
              </w:rPr>
              <w:t>Biofábricas</w:t>
            </w:r>
            <w:proofErr w:type="spellEnd"/>
            <w:r w:rsidRPr="001E632E">
              <w:rPr>
                <w:rFonts w:eastAsia="Times New Roman" w:cs="Arial"/>
                <w:color w:val="000000"/>
                <w:sz w:val="20"/>
                <w:szCs w:val="20"/>
                <w:lang w:val="es-EC" w:eastAsia="es-CO"/>
              </w:rPr>
              <w:t xml:space="preserve">, seguridad alimentaria. </w:t>
            </w:r>
          </w:p>
        </w:tc>
        <w:tc>
          <w:tcPr>
            <w:tcW w:w="1291" w:type="pct"/>
            <w:hideMark/>
          </w:tcPr>
          <w:p w:rsidR="00234C77" w:rsidRPr="001E632E"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 xml:space="preserve">Resguardo Indígena de </w:t>
            </w:r>
            <w:proofErr w:type="spellStart"/>
            <w:r w:rsidRPr="001E632E">
              <w:rPr>
                <w:rFonts w:eastAsia="Times New Roman" w:cs="Arial"/>
                <w:color w:val="000000"/>
                <w:sz w:val="20"/>
                <w:szCs w:val="20"/>
                <w:lang w:val="es-EC" w:eastAsia="es-CO"/>
              </w:rPr>
              <w:t>Pocharco</w:t>
            </w:r>
            <w:proofErr w:type="spellEnd"/>
            <w:r w:rsidRPr="001E632E">
              <w:rPr>
                <w:rFonts w:eastAsia="Times New Roman" w:cs="Arial"/>
                <w:color w:val="000000"/>
                <w:sz w:val="20"/>
                <w:szCs w:val="20"/>
                <w:lang w:val="es-EC" w:eastAsia="es-CO"/>
              </w:rPr>
              <w:t xml:space="preserve"> - predio </w:t>
            </w:r>
            <w:proofErr w:type="spellStart"/>
            <w:r w:rsidRPr="001E632E">
              <w:rPr>
                <w:rFonts w:eastAsia="Times New Roman" w:cs="Arial"/>
                <w:color w:val="000000"/>
                <w:sz w:val="20"/>
                <w:szCs w:val="20"/>
                <w:lang w:val="es-EC" w:eastAsia="es-CO"/>
              </w:rPr>
              <w:t>Pocharco</w:t>
            </w:r>
            <w:proofErr w:type="spellEnd"/>
            <w:r w:rsidRPr="001E632E">
              <w:rPr>
                <w:rFonts w:eastAsia="Times New Roman" w:cs="Arial"/>
                <w:color w:val="000000"/>
                <w:sz w:val="20"/>
                <w:szCs w:val="20"/>
                <w:lang w:val="es-EC" w:eastAsia="es-CO"/>
              </w:rPr>
              <w:t xml:space="preserve"> y predio Alta vista Propietario Jaime </w:t>
            </w:r>
            <w:proofErr w:type="spellStart"/>
            <w:r w:rsidRPr="001E632E">
              <w:rPr>
                <w:rFonts w:eastAsia="Times New Roman" w:cs="Arial"/>
                <w:color w:val="000000"/>
                <w:sz w:val="20"/>
                <w:szCs w:val="20"/>
                <w:lang w:val="es-EC" w:eastAsia="es-CO"/>
              </w:rPr>
              <w:t>alvarado</w:t>
            </w:r>
            <w:proofErr w:type="spellEnd"/>
            <w:r w:rsidRPr="001E632E">
              <w:rPr>
                <w:rFonts w:eastAsia="Times New Roman" w:cs="Arial"/>
                <w:color w:val="000000"/>
                <w:sz w:val="20"/>
                <w:szCs w:val="20"/>
                <w:lang w:val="es-EC" w:eastAsia="es-CO"/>
              </w:rPr>
              <w:t xml:space="preserve">- vereda </w:t>
            </w:r>
            <w:proofErr w:type="spellStart"/>
            <w:r w:rsidRPr="001E632E">
              <w:rPr>
                <w:rFonts w:eastAsia="Times New Roman" w:cs="Arial"/>
                <w:color w:val="000000"/>
                <w:sz w:val="20"/>
                <w:szCs w:val="20"/>
                <w:lang w:val="es-EC" w:eastAsia="es-CO"/>
              </w:rPr>
              <w:t>Yavi</w:t>
            </w:r>
            <w:proofErr w:type="spellEnd"/>
            <w:r w:rsidRPr="001E632E">
              <w:rPr>
                <w:rFonts w:eastAsia="Times New Roman" w:cs="Arial"/>
                <w:color w:val="000000"/>
                <w:sz w:val="20"/>
                <w:szCs w:val="20"/>
                <w:lang w:val="es-EC" w:eastAsia="es-CO"/>
              </w:rPr>
              <w:t>.</w:t>
            </w:r>
          </w:p>
        </w:tc>
        <w:tc>
          <w:tcPr>
            <w:tcW w:w="1635" w:type="pct"/>
            <w:hideMark/>
          </w:tcPr>
          <w:p w:rsidR="00234C77" w:rsidRPr="001E632E"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José Galindo (Evaluador internacional)</w:t>
            </w:r>
            <w:r w:rsidRPr="001E632E">
              <w:rPr>
                <w:rFonts w:eastAsia="Times New Roman" w:cs="Arial"/>
                <w:color w:val="000000"/>
                <w:sz w:val="20"/>
                <w:szCs w:val="20"/>
                <w:lang w:val="es-EC" w:eastAsia="es-CO"/>
              </w:rPr>
              <w:br/>
              <w:t>Adriana Rodríguez (Evaluadora nacional)</w:t>
            </w:r>
            <w:r w:rsidRPr="001E632E">
              <w:rPr>
                <w:rFonts w:eastAsia="Times New Roman" w:cs="Arial"/>
                <w:color w:val="000000"/>
                <w:sz w:val="20"/>
                <w:szCs w:val="20"/>
                <w:lang w:val="es-EC" w:eastAsia="es-CO"/>
              </w:rPr>
              <w:br/>
              <w:t xml:space="preserve">Zoraida </w:t>
            </w:r>
            <w:r w:rsidR="00B95E8D" w:rsidRPr="001E632E">
              <w:rPr>
                <w:rFonts w:eastAsia="Times New Roman" w:cs="Arial"/>
                <w:color w:val="000000"/>
                <w:sz w:val="20"/>
                <w:szCs w:val="20"/>
                <w:lang w:val="es-EC" w:eastAsia="es-CO"/>
              </w:rPr>
              <w:t>F</w:t>
            </w:r>
            <w:r w:rsidRPr="001E632E">
              <w:rPr>
                <w:rFonts w:eastAsia="Times New Roman" w:cs="Arial"/>
                <w:color w:val="000000"/>
                <w:sz w:val="20"/>
                <w:szCs w:val="20"/>
                <w:lang w:val="es-EC" w:eastAsia="es-CO"/>
              </w:rPr>
              <w:t xml:space="preserve">ajardo (Coordinadora proyecto)              </w:t>
            </w:r>
          </w:p>
          <w:p w:rsidR="00234C77" w:rsidRPr="001E632E"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 xml:space="preserve">    Cecilia Leal Franco (Prof. Territorial Región </w:t>
            </w:r>
            <w:r w:rsidR="00B95E8D" w:rsidRPr="001E632E">
              <w:rPr>
                <w:rFonts w:eastAsia="Times New Roman" w:cs="Arial"/>
                <w:color w:val="000000"/>
                <w:sz w:val="20"/>
                <w:szCs w:val="20"/>
                <w:lang w:val="es-EC" w:eastAsia="es-CO"/>
              </w:rPr>
              <w:t>A</w:t>
            </w:r>
            <w:r w:rsidRPr="001E632E">
              <w:rPr>
                <w:rFonts w:eastAsia="Times New Roman" w:cs="Arial"/>
                <w:color w:val="000000"/>
                <w:sz w:val="20"/>
                <w:szCs w:val="20"/>
                <w:lang w:val="es-EC" w:eastAsia="es-CO"/>
              </w:rPr>
              <w:t>ndina)</w:t>
            </w:r>
          </w:p>
        </w:tc>
      </w:tr>
      <w:tr w:rsidR="00234C77" w:rsidRPr="00CF315D" w:rsidTr="00234C77">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939"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4:30 a 5:45 pm </w:t>
            </w:r>
          </w:p>
        </w:tc>
        <w:tc>
          <w:tcPr>
            <w:tcW w:w="1135" w:type="pct"/>
            <w:hideMark/>
          </w:tcPr>
          <w:p w:rsidR="00234C77" w:rsidRPr="001E632E"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 xml:space="preserve">Traslado vereda </w:t>
            </w:r>
            <w:proofErr w:type="spellStart"/>
            <w:r w:rsidRPr="001E632E">
              <w:rPr>
                <w:rFonts w:eastAsia="Times New Roman" w:cs="Arial"/>
                <w:color w:val="000000"/>
                <w:sz w:val="20"/>
                <w:szCs w:val="20"/>
                <w:lang w:val="es-EC" w:eastAsia="es-CO"/>
              </w:rPr>
              <w:t>Pocharco</w:t>
            </w:r>
            <w:proofErr w:type="spellEnd"/>
            <w:r w:rsidRPr="001E632E">
              <w:rPr>
                <w:rFonts w:eastAsia="Times New Roman" w:cs="Arial"/>
                <w:color w:val="000000"/>
                <w:sz w:val="20"/>
                <w:szCs w:val="20"/>
                <w:lang w:val="es-EC" w:eastAsia="es-CO"/>
              </w:rPr>
              <w:t xml:space="preserve"> a Ibagué.</w:t>
            </w:r>
          </w:p>
        </w:tc>
        <w:tc>
          <w:tcPr>
            <w:tcW w:w="1291" w:type="pct"/>
            <w:hideMark/>
          </w:tcPr>
          <w:p w:rsidR="00234C77" w:rsidRPr="001E632E"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 </w:t>
            </w:r>
          </w:p>
        </w:tc>
        <w:tc>
          <w:tcPr>
            <w:tcW w:w="1635" w:type="pct"/>
            <w:hideMark/>
          </w:tcPr>
          <w:p w:rsidR="00234C77" w:rsidRPr="00CF315D"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PNUD</w:t>
            </w:r>
          </w:p>
        </w:tc>
      </w:tr>
    </w:tbl>
    <w:p w:rsidR="00234C77" w:rsidRPr="00CF315D" w:rsidRDefault="00234C77" w:rsidP="00234C77">
      <w:pPr>
        <w:rPr>
          <w:lang w:val="en-US"/>
        </w:rPr>
      </w:pPr>
    </w:p>
    <w:p w:rsidR="00234C77" w:rsidRPr="00CF315D" w:rsidRDefault="00067B65" w:rsidP="00476967">
      <w:pPr>
        <w:pStyle w:val="Heading3"/>
        <w:numPr>
          <w:ilvl w:val="2"/>
          <w:numId w:val="32"/>
        </w:numPr>
        <w:rPr>
          <w:lang w:val="en-US"/>
        </w:rPr>
      </w:pPr>
      <w:bookmarkStart w:id="174" w:name="_Toc35611949"/>
      <w:proofErr w:type="spellStart"/>
      <w:r w:rsidRPr="00CF315D">
        <w:rPr>
          <w:lang w:val="en-US"/>
        </w:rPr>
        <w:t>Dibulla</w:t>
      </w:r>
      <w:proofErr w:type="spellEnd"/>
      <w:r w:rsidRPr="00CF315D">
        <w:rPr>
          <w:lang w:val="en-US"/>
        </w:rPr>
        <w:t xml:space="preserve"> </w:t>
      </w:r>
      <w:r w:rsidR="00A602AD" w:rsidRPr="00CF315D">
        <w:rPr>
          <w:lang w:val="en-US"/>
        </w:rPr>
        <w:t>M</w:t>
      </w:r>
      <w:r w:rsidRPr="00CF315D">
        <w:rPr>
          <w:lang w:val="en-US"/>
        </w:rPr>
        <w:t xml:space="preserve">unicipality </w:t>
      </w:r>
      <w:r w:rsidR="00A602AD" w:rsidRPr="00CF315D">
        <w:rPr>
          <w:lang w:val="en-US"/>
        </w:rPr>
        <w:t>M</w:t>
      </w:r>
      <w:r w:rsidRPr="00CF315D">
        <w:rPr>
          <w:lang w:val="en-US"/>
        </w:rPr>
        <w:t xml:space="preserve">ission </w:t>
      </w:r>
      <w:r w:rsidR="00A602AD" w:rsidRPr="00CF315D">
        <w:rPr>
          <w:lang w:val="en-US"/>
        </w:rPr>
        <w:t>A</w:t>
      </w:r>
      <w:r w:rsidRPr="00CF315D">
        <w:rPr>
          <w:lang w:val="en-US"/>
        </w:rPr>
        <w:t>genda</w:t>
      </w:r>
      <w:bookmarkEnd w:id="174"/>
    </w:p>
    <w:tbl>
      <w:tblPr>
        <w:tblStyle w:val="Tablaconcuadrcula4-nfasis31"/>
        <w:tblW w:w="5000" w:type="pct"/>
        <w:tblLook w:val="04A0" w:firstRow="1" w:lastRow="0" w:firstColumn="1" w:lastColumn="0" w:noHBand="0" w:noVBand="1"/>
      </w:tblPr>
      <w:tblGrid>
        <w:gridCol w:w="1782"/>
        <w:gridCol w:w="2599"/>
        <w:gridCol w:w="1989"/>
        <w:gridCol w:w="2124"/>
      </w:tblGrid>
      <w:tr w:rsidR="00234C77" w:rsidRPr="00CF315D" w:rsidTr="00234C7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000" w:type="pct"/>
            <w:gridSpan w:val="4"/>
            <w:noWrap/>
            <w:hideMark/>
          </w:tcPr>
          <w:p w:rsidR="00234C77" w:rsidRPr="00CF315D" w:rsidRDefault="004355CE" w:rsidP="00234C77">
            <w:pPr>
              <w:spacing w:before="0" w:after="0" w:line="240" w:lineRule="auto"/>
              <w:jc w:val="center"/>
              <w:rPr>
                <w:rFonts w:eastAsia="Times New Roman" w:cs="Arial"/>
                <w:color w:val="000000"/>
                <w:sz w:val="20"/>
                <w:szCs w:val="20"/>
                <w:lang w:val="en-US" w:eastAsia="es-CO"/>
              </w:rPr>
            </w:pPr>
            <w:r w:rsidRPr="00CF315D">
              <w:rPr>
                <w:rFonts w:eastAsia="Times New Roman" w:cs="Arial"/>
                <w:color w:val="000000"/>
                <w:sz w:val="20"/>
                <w:szCs w:val="20"/>
                <w:lang w:val="en-US" w:eastAsia="es-CO"/>
              </w:rPr>
              <w:t>Sunday September 22nd</w:t>
            </w:r>
          </w:p>
        </w:tc>
      </w:tr>
      <w:tr w:rsidR="00234C77" w:rsidRPr="00CF315D" w:rsidTr="00234C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49" w:type="pct"/>
            <w:hideMark/>
          </w:tcPr>
          <w:p w:rsidR="00234C77" w:rsidRPr="00CF315D" w:rsidRDefault="00067B65" w:rsidP="00234C77">
            <w:pPr>
              <w:spacing w:before="0" w:after="0" w:line="240" w:lineRule="auto"/>
              <w:jc w:val="center"/>
              <w:rPr>
                <w:rFonts w:eastAsia="Times New Roman" w:cs="Arial"/>
                <w:color w:val="000000"/>
                <w:sz w:val="20"/>
                <w:szCs w:val="20"/>
                <w:lang w:val="en-US" w:eastAsia="es-CO"/>
              </w:rPr>
            </w:pPr>
            <w:r w:rsidRPr="00CF315D">
              <w:rPr>
                <w:rFonts w:eastAsia="Times New Roman" w:cs="Arial"/>
                <w:color w:val="000000"/>
                <w:sz w:val="20"/>
                <w:szCs w:val="20"/>
                <w:lang w:val="en-US" w:eastAsia="es-CO"/>
              </w:rPr>
              <w:t>Time</w:t>
            </w:r>
            <w:r w:rsidR="00234C77" w:rsidRPr="00CF315D">
              <w:rPr>
                <w:rFonts w:eastAsia="Times New Roman" w:cs="Arial"/>
                <w:color w:val="000000"/>
                <w:sz w:val="20"/>
                <w:szCs w:val="20"/>
                <w:lang w:val="en-US" w:eastAsia="es-CO"/>
              </w:rPr>
              <w:t xml:space="preserve"> </w:t>
            </w:r>
          </w:p>
        </w:tc>
        <w:tc>
          <w:tcPr>
            <w:tcW w:w="2701" w:type="pct"/>
            <w:gridSpan w:val="2"/>
            <w:hideMark/>
          </w:tcPr>
          <w:p w:rsidR="00234C77" w:rsidRPr="00CF315D" w:rsidRDefault="009E4E04"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20"/>
                <w:szCs w:val="20"/>
                <w:lang w:val="en-US" w:eastAsia="es-CO"/>
              </w:rPr>
            </w:pPr>
            <w:r w:rsidRPr="00CF315D">
              <w:rPr>
                <w:rFonts w:eastAsia="Times New Roman" w:cs="Arial"/>
                <w:b/>
                <w:bCs/>
                <w:color w:val="000000"/>
                <w:sz w:val="20"/>
                <w:szCs w:val="20"/>
                <w:lang w:val="en-US" w:eastAsia="es-CO"/>
              </w:rPr>
              <w:t>Activity</w:t>
            </w:r>
          </w:p>
        </w:tc>
        <w:tc>
          <w:tcPr>
            <w:tcW w:w="1250" w:type="pct"/>
            <w:hideMark/>
          </w:tcPr>
          <w:p w:rsidR="00234C77" w:rsidRPr="00CF315D"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20"/>
                <w:szCs w:val="20"/>
                <w:lang w:val="en-US" w:eastAsia="es-CO"/>
              </w:rPr>
            </w:pPr>
            <w:r w:rsidRPr="00CF315D">
              <w:rPr>
                <w:rFonts w:eastAsia="Times New Roman" w:cs="Arial"/>
                <w:b/>
                <w:bCs/>
                <w:color w:val="000000"/>
                <w:sz w:val="20"/>
                <w:szCs w:val="20"/>
                <w:lang w:val="en-US" w:eastAsia="es-CO"/>
              </w:rPr>
              <w:t>Respons</w:t>
            </w:r>
            <w:r w:rsidR="00067B65" w:rsidRPr="00CF315D">
              <w:rPr>
                <w:rFonts w:eastAsia="Times New Roman" w:cs="Arial"/>
                <w:b/>
                <w:bCs/>
                <w:color w:val="000000"/>
                <w:sz w:val="20"/>
                <w:szCs w:val="20"/>
                <w:lang w:val="en-US" w:eastAsia="es-CO"/>
              </w:rPr>
              <w:t>ible</w:t>
            </w:r>
          </w:p>
        </w:tc>
      </w:tr>
      <w:tr w:rsidR="00234C77" w:rsidRPr="001E632E" w:rsidTr="00234C77">
        <w:trPr>
          <w:trHeight w:val="588"/>
        </w:trPr>
        <w:tc>
          <w:tcPr>
            <w:cnfStyle w:val="001000000000" w:firstRow="0" w:lastRow="0" w:firstColumn="1" w:lastColumn="0" w:oddVBand="0" w:evenVBand="0" w:oddHBand="0" w:evenHBand="0" w:firstRowFirstColumn="0" w:firstRowLastColumn="0" w:lastRowFirstColumn="0" w:lastRowLastColumn="0"/>
            <w:tcW w:w="1049"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2.00 p.m. </w:t>
            </w:r>
          </w:p>
        </w:tc>
        <w:tc>
          <w:tcPr>
            <w:tcW w:w="2701" w:type="pct"/>
            <w:gridSpan w:val="2"/>
            <w:hideMark/>
          </w:tcPr>
          <w:p w:rsidR="00234C77" w:rsidRPr="001E632E"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Salida de Bogotá a Riohacha - Aéreo</w:t>
            </w:r>
          </w:p>
        </w:tc>
        <w:tc>
          <w:tcPr>
            <w:tcW w:w="1250" w:type="pct"/>
            <w:hideMark/>
          </w:tcPr>
          <w:p w:rsidR="00234C77" w:rsidRPr="001E632E" w:rsidRDefault="00B95E8D"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José Galindo (Evaluador internacional)</w:t>
            </w:r>
            <w:r w:rsidRPr="001E632E">
              <w:rPr>
                <w:rFonts w:eastAsia="Times New Roman" w:cs="Arial"/>
                <w:color w:val="000000"/>
                <w:sz w:val="20"/>
                <w:szCs w:val="20"/>
                <w:lang w:val="es-EC" w:eastAsia="es-CO"/>
              </w:rPr>
              <w:br/>
              <w:t>Adriana Rodríguez (Evaluadora nacional)</w:t>
            </w:r>
          </w:p>
        </w:tc>
      </w:tr>
      <w:tr w:rsidR="00234C77" w:rsidRPr="001E632E" w:rsidTr="00234C77">
        <w:trPr>
          <w:cnfStyle w:val="000000100000" w:firstRow="0" w:lastRow="0" w:firstColumn="0" w:lastColumn="0" w:oddVBand="0" w:evenVBand="0" w:oddHBand="1" w:evenHBand="0" w:firstRowFirstColumn="0" w:firstRowLastColumn="0" w:lastRowFirstColumn="0" w:lastRowLastColumn="0"/>
          <w:trHeight w:val="588"/>
        </w:trPr>
        <w:tc>
          <w:tcPr>
            <w:cnfStyle w:val="001000000000" w:firstRow="0" w:lastRow="0" w:firstColumn="1" w:lastColumn="0" w:oddVBand="0" w:evenVBand="0" w:oddHBand="0" w:evenHBand="0" w:firstRowFirstColumn="0" w:firstRowLastColumn="0" w:lastRowFirstColumn="0" w:lastRowLastColumn="0"/>
            <w:tcW w:w="1049" w:type="pct"/>
            <w:hideMark/>
          </w:tcPr>
          <w:p w:rsidR="00234C77" w:rsidRPr="001E632E" w:rsidRDefault="00234C77" w:rsidP="00234C77">
            <w:pPr>
              <w:spacing w:before="0" w:after="0" w:line="240" w:lineRule="auto"/>
              <w:jc w:val="left"/>
              <w:rPr>
                <w:rFonts w:eastAsia="Times New Roman" w:cs="Arial"/>
                <w:color w:val="000000"/>
                <w:sz w:val="20"/>
                <w:szCs w:val="20"/>
                <w:lang w:val="es-EC" w:eastAsia="es-CO"/>
              </w:rPr>
            </w:pPr>
            <w:r w:rsidRPr="001E632E">
              <w:rPr>
                <w:rFonts w:eastAsia="Times New Roman" w:cs="Arial"/>
                <w:color w:val="000000"/>
                <w:sz w:val="20"/>
                <w:szCs w:val="20"/>
                <w:lang w:val="es-EC" w:eastAsia="es-CO"/>
              </w:rPr>
              <w:t> </w:t>
            </w:r>
          </w:p>
        </w:tc>
        <w:tc>
          <w:tcPr>
            <w:tcW w:w="2701" w:type="pct"/>
            <w:gridSpan w:val="2"/>
            <w:hideMark/>
          </w:tcPr>
          <w:p w:rsidR="00234C77" w:rsidRPr="00CF315D"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Hotel Arenas</w:t>
            </w:r>
          </w:p>
        </w:tc>
        <w:tc>
          <w:tcPr>
            <w:tcW w:w="1250" w:type="pct"/>
            <w:hideMark/>
          </w:tcPr>
          <w:p w:rsidR="00234C77" w:rsidRPr="001E632E" w:rsidRDefault="00B95E8D"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José Galindo (Evaluador internacional)</w:t>
            </w:r>
            <w:r w:rsidRPr="001E632E">
              <w:rPr>
                <w:rFonts w:eastAsia="Times New Roman" w:cs="Arial"/>
                <w:color w:val="000000"/>
                <w:sz w:val="20"/>
                <w:szCs w:val="20"/>
                <w:lang w:val="es-EC" w:eastAsia="es-CO"/>
              </w:rPr>
              <w:br/>
              <w:t>Adriana Rodríguez (Evaluadora nacional)</w:t>
            </w:r>
          </w:p>
        </w:tc>
      </w:tr>
      <w:tr w:rsidR="00234C77" w:rsidRPr="00CF315D" w:rsidTr="00234C77">
        <w:trPr>
          <w:trHeight w:val="288"/>
        </w:trPr>
        <w:tc>
          <w:tcPr>
            <w:cnfStyle w:val="001000000000" w:firstRow="0" w:lastRow="0" w:firstColumn="1" w:lastColumn="0" w:oddVBand="0" w:evenVBand="0" w:oddHBand="0" w:evenHBand="0" w:firstRowFirstColumn="0" w:firstRowLastColumn="0" w:lastRowFirstColumn="0" w:lastRowLastColumn="0"/>
            <w:tcW w:w="5000" w:type="pct"/>
            <w:gridSpan w:val="4"/>
            <w:hideMark/>
          </w:tcPr>
          <w:p w:rsidR="00234C77" w:rsidRPr="00CF315D" w:rsidRDefault="009E4E04" w:rsidP="00234C77">
            <w:pPr>
              <w:spacing w:before="0" w:after="0" w:line="240" w:lineRule="auto"/>
              <w:jc w:val="center"/>
              <w:rPr>
                <w:rFonts w:eastAsia="Times New Roman" w:cs="Arial"/>
                <w:color w:val="000000"/>
                <w:sz w:val="20"/>
                <w:szCs w:val="20"/>
                <w:lang w:val="en-US" w:eastAsia="es-CO"/>
              </w:rPr>
            </w:pPr>
            <w:r w:rsidRPr="00CF315D">
              <w:rPr>
                <w:rFonts w:eastAsia="Times New Roman" w:cs="Arial"/>
                <w:color w:val="000000"/>
                <w:sz w:val="20"/>
                <w:szCs w:val="20"/>
                <w:lang w:val="en-US" w:eastAsia="es-CO"/>
              </w:rPr>
              <w:t>Monday, September 23</w:t>
            </w:r>
          </w:p>
        </w:tc>
      </w:tr>
      <w:tr w:rsidR="00234C77" w:rsidRPr="00CF315D" w:rsidTr="00234C7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049" w:type="pct"/>
            <w:hideMark/>
          </w:tcPr>
          <w:p w:rsidR="00234C77" w:rsidRPr="00CF315D" w:rsidRDefault="004355CE" w:rsidP="004355CE">
            <w:pPr>
              <w:spacing w:before="0" w:after="0" w:line="240" w:lineRule="auto"/>
              <w:jc w:val="center"/>
              <w:rPr>
                <w:rFonts w:eastAsia="Times New Roman" w:cs="Arial"/>
                <w:color w:val="000000"/>
                <w:sz w:val="20"/>
                <w:szCs w:val="20"/>
                <w:lang w:val="en-US" w:eastAsia="es-CO"/>
              </w:rPr>
            </w:pPr>
            <w:r w:rsidRPr="00CF315D">
              <w:rPr>
                <w:rFonts w:eastAsia="Times New Roman" w:cs="Arial"/>
                <w:color w:val="000000"/>
                <w:sz w:val="20"/>
                <w:szCs w:val="20"/>
                <w:lang w:val="en-US" w:eastAsia="es-CO"/>
              </w:rPr>
              <w:t>Time</w:t>
            </w:r>
          </w:p>
        </w:tc>
        <w:tc>
          <w:tcPr>
            <w:tcW w:w="1530" w:type="pct"/>
            <w:hideMark/>
          </w:tcPr>
          <w:p w:rsidR="00234C77" w:rsidRPr="00CF315D" w:rsidRDefault="009E4E04"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20"/>
                <w:szCs w:val="20"/>
                <w:lang w:val="en-US" w:eastAsia="es-CO"/>
              </w:rPr>
            </w:pPr>
            <w:r w:rsidRPr="00CF315D">
              <w:rPr>
                <w:rFonts w:eastAsia="Times New Roman" w:cs="Arial"/>
                <w:b/>
                <w:bCs/>
                <w:color w:val="000000"/>
                <w:sz w:val="20"/>
                <w:szCs w:val="20"/>
                <w:lang w:val="en-US" w:eastAsia="es-CO"/>
              </w:rPr>
              <w:t>Activity</w:t>
            </w:r>
          </w:p>
        </w:tc>
        <w:tc>
          <w:tcPr>
            <w:tcW w:w="1171" w:type="pct"/>
            <w:hideMark/>
          </w:tcPr>
          <w:p w:rsidR="00234C77" w:rsidRPr="00CF315D" w:rsidRDefault="004355CE"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20"/>
                <w:szCs w:val="20"/>
                <w:lang w:val="en-US" w:eastAsia="es-CO"/>
              </w:rPr>
            </w:pPr>
            <w:r w:rsidRPr="00CF315D">
              <w:rPr>
                <w:rFonts w:eastAsia="Times New Roman" w:cs="Arial"/>
                <w:b/>
                <w:bCs/>
                <w:color w:val="000000"/>
                <w:sz w:val="20"/>
                <w:szCs w:val="20"/>
                <w:lang w:val="en-US" w:eastAsia="es-CO"/>
              </w:rPr>
              <w:t>Place</w:t>
            </w:r>
          </w:p>
        </w:tc>
        <w:tc>
          <w:tcPr>
            <w:tcW w:w="1250" w:type="pct"/>
            <w:hideMark/>
          </w:tcPr>
          <w:p w:rsidR="00234C77" w:rsidRPr="00CF315D"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20"/>
                <w:szCs w:val="20"/>
                <w:lang w:val="en-US" w:eastAsia="es-CO"/>
              </w:rPr>
            </w:pPr>
            <w:r w:rsidRPr="00CF315D">
              <w:rPr>
                <w:rFonts w:eastAsia="Times New Roman" w:cs="Arial"/>
                <w:b/>
                <w:bCs/>
                <w:color w:val="000000"/>
                <w:sz w:val="20"/>
                <w:szCs w:val="20"/>
                <w:lang w:val="en-US" w:eastAsia="es-CO"/>
              </w:rPr>
              <w:t>Respons</w:t>
            </w:r>
            <w:r w:rsidR="004355CE" w:rsidRPr="00CF315D">
              <w:rPr>
                <w:rFonts w:eastAsia="Times New Roman" w:cs="Arial"/>
                <w:b/>
                <w:bCs/>
                <w:color w:val="000000"/>
                <w:sz w:val="20"/>
                <w:szCs w:val="20"/>
                <w:lang w:val="en-US" w:eastAsia="es-CO"/>
              </w:rPr>
              <w:t>ible</w:t>
            </w:r>
          </w:p>
        </w:tc>
      </w:tr>
      <w:tr w:rsidR="00234C77" w:rsidRPr="001E632E" w:rsidTr="00234C77">
        <w:trPr>
          <w:trHeight w:val="929"/>
        </w:trPr>
        <w:tc>
          <w:tcPr>
            <w:cnfStyle w:val="001000000000" w:firstRow="0" w:lastRow="0" w:firstColumn="1" w:lastColumn="0" w:oddVBand="0" w:evenVBand="0" w:oddHBand="0" w:evenHBand="0" w:firstRowFirstColumn="0" w:firstRowLastColumn="0" w:lastRowFirstColumn="0" w:lastRowLastColumn="0"/>
            <w:tcW w:w="1049"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09:00 am -12:00 pm</w:t>
            </w:r>
          </w:p>
        </w:tc>
        <w:tc>
          <w:tcPr>
            <w:tcW w:w="1530" w:type="pct"/>
            <w:hideMark/>
          </w:tcPr>
          <w:p w:rsidR="00234C77" w:rsidRPr="001E632E"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Reunión con CORPOGUAJIRA</w:t>
            </w:r>
            <w:r w:rsidRPr="001E632E">
              <w:rPr>
                <w:rFonts w:eastAsia="Times New Roman" w:cs="Arial"/>
                <w:color w:val="000000"/>
                <w:sz w:val="20"/>
                <w:szCs w:val="20"/>
                <w:lang w:val="es-EC" w:eastAsia="es-CO"/>
              </w:rPr>
              <w:br/>
              <w:t xml:space="preserve">Planeación </w:t>
            </w:r>
            <w:r w:rsidRPr="001E632E">
              <w:rPr>
                <w:rFonts w:eastAsia="Times New Roman" w:cs="Arial"/>
                <w:color w:val="000000"/>
                <w:sz w:val="20"/>
                <w:szCs w:val="20"/>
                <w:lang w:val="es-EC" w:eastAsia="es-CO"/>
              </w:rPr>
              <w:br/>
              <w:t>punto focal</w:t>
            </w:r>
          </w:p>
        </w:tc>
        <w:tc>
          <w:tcPr>
            <w:tcW w:w="1171" w:type="pct"/>
            <w:hideMark/>
          </w:tcPr>
          <w:p w:rsidR="00234C77" w:rsidRPr="00CF315D"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proofErr w:type="spellStart"/>
            <w:r w:rsidRPr="00CF315D">
              <w:rPr>
                <w:rFonts w:eastAsia="Times New Roman" w:cs="Arial"/>
                <w:color w:val="000000"/>
                <w:sz w:val="20"/>
                <w:szCs w:val="20"/>
                <w:lang w:val="en-US" w:eastAsia="es-CO"/>
              </w:rPr>
              <w:t>Riohacha</w:t>
            </w:r>
            <w:proofErr w:type="spellEnd"/>
          </w:p>
        </w:tc>
        <w:tc>
          <w:tcPr>
            <w:tcW w:w="1250" w:type="pct"/>
            <w:hideMark/>
          </w:tcPr>
          <w:p w:rsidR="00234C77" w:rsidRPr="001E632E" w:rsidRDefault="00B95E8D" w:rsidP="00B95E8D">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José Galindo (Evaluador internacional)</w:t>
            </w:r>
            <w:r w:rsidRPr="001E632E">
              <w:rPr>
                <w:rFonts w:eastAsia="Times New Roman" w:cs="Arial"/>
                <w:color w:val="000000"/>
                <w:sz w:val="20"/>
                <w:szCs w:val="20"/>
                <w:lang w:val="es-EC" w:eastAsia="es-CO"/>
              </w:rPr>
              <w:br/>
              <w:t>Adriana Rodríguez (Evaluadora nacional)</w:t>
            </w:r>
            <w:r w:rsidR="00234C77" w:rsidRPr="001E632E">
              <w:rPr>
                <w:rFonts w:eastAsia="Times New Roman" w:cs="Arial"/>
                <w:color w:val="000000"/>
                <w:sz w:val="20"/>
                <w:szCs w:val="20"/>
                <w:lang w:val="es-EC" w:eastAsia="es-CO"/>
              </w:rPr>
              <w:br/>
            </w:r>
          </w:p>
        </w:tc>
      </w:tr>
      <w:tr w:rsidR="00234C77" w:rsidRPr="00CF315D" w:rsidTr="00234C7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049"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12:00 - 1:00 pm</w:t>
            </w:r>
          </w:p>
        </w:tc>
        <w:tc>
          <w:tcPr>
            <w:tcW w:w="3951" w:type="pct"/>
            <w:gridSpan w:val="3"/>
            <w:hideMark/>
          </w:tcPr>
          <w:p w:rsidR="00234C77" w:rsidRPr="00CF315D"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Almuerzo</w:t>
            </w:r>
          </w:p>
        </w:tc>
      </w:tr>
      <w:tr w:rsidR="00234C77" w:rsidRPr="001E632E" w:rsidTr="00234C77">
        <w:trPr>
          <w:trHeight w:val="1440"/>
        </w:trPr>
        <w:tc>
          <w:tcPr>
            <w:cnfStyle w:val="001000000000" w:firstRow="0" w:lastRow="0" w:firstColumn="1" w:lastColumn="0" w:oddVBand="0" w:evenVBand="0" w:oddHBand="0" w:evenHBand="0" w:firstRowFirstColumn="0" w:firstRowLastColumn="0" w:lastRowFirstColumn="0" w:lastRowLastColumn="0"/>
            <w:tcW w:w="1049"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lastRenderedPageBreak/>
              <w:t>1:30 - 3: 00 pm</w:t>
            </w:r>
          </w:p>
        </w:tc>
        <w:tc>
          <w:tcPr>
            <w:tcW w:w="1530" w:type="pct"/>
            <w:hideMark/>
          </w:tcPr>
          <w:p w:rsidR="00234C77" w:rsidRPr="00CF315D"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proofErr w:type="spellStart"/>
            <w:r w:rsidRPr="00CF315D">
              <w:rPr>
                <w:rFonts w:eastAsia="Times New Roman" w:cs="Arial"/>
                <w:color w:val="000000"/>
                <w:sz w:val="20"/>
                <w:szCs w:val="20"/>
                <w:lang w:val="en-US" w:eastAsia="es-CO"/>
              </w:rPr>
              <w:t>Traslado</w:t>
            </w:r>
            <w:proofErr w:type="spellEnd"/>
            <w:r w:rsidRPr="00CF315D">
              <w:rPr>
                <w:rFonts w:eastAsia="Times New Roman" w:cs="Arial"/>
                <w:color w:val="000000"/>
                <w:sz w:val="20"/>
                <w:szCs w:val="20"/>
                <w:lang w:val="en-US" w:eastAsia="es-CO"/>
              </w:rPr>
              <w:t xml:space="preserve"> a </w:t>
            </w:r>
            <w:proofErr w:type="spellStart"/>
            <w:r w:rsidRPr="00CF315D">
              <w:rPr>
                <w:rFonts w:eastAsia="Times New Roman" w:cs="Arial"/>
                <w:color w:val="000000"/>
                <w:sz w:val="20"/>
                <w:szCs w:val="20"/>
                <w:lang w:val="en-US" w:eastAsia="es-CO"/>
              </w:rPr>
              <w:t>Dibulla</w:t>
            </w:r>
            <w:proofErr w:type="spellEnd"/>
          </w:p>
        </w:tc>
        <w:tc>
          <w:tcPr>
            <w:tcW w:w="1171" w:type="pct"/>
          </w:tcPr>
          <w:p w:rsidR="00234C77" w:rsidRPr="00CF315D"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p>
        </w:tc>
        <w:tc>
          <w:tcPr>
            <w:tcW w:w="1250" w:type="pct"/>
            <w:hideMark/>
          </w:tcPr>
          <w:p w:rsidR="00234C77" w:rsidRPr="001E632E" w:rsidRDefault="00B95E8D"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José Galindo (Evaluador internacional)</w:t>
            </w:r>
            <w:r w:rsidRPr="001E632E">
              <w:rPr>
                <w:rFonts w:eastAsia="Times New Roman" w:cs="Arial"/>
                <w:color w:val="000000"/>
                <w:sz w:val="20"/>
                <w:szCs w:val="20"/>
                <w:lang w:val="es-EC" w:eastAsia="es-CO"/>
              </w:rPr>
              <w:br/>
              <w:t>Adriana Rodríguez (Evaluadora nacional)</w:t>
            </w:r>
            <w:r w:rsidRPr="001E632E">
              <w:rPr>
                <w:rFonts w:eastAsia="Times New Roman" w:cs="Arial"/>
                <w:color w:val="000000"/>
                <w:sz w:val="20"/>
                <w:szCs w:val="20"/>
                <w:lang w:val="es-EC" w:eastAsia="es-CO"/>
              </w:rPr>
              <w:br/>
            </w:r>
            <w:hyperlink r:id="rId23" w:tgtFrame="_blank" w:history="1">
              <w:proofErr w:type="spellStart"/>
              <w:r w:rsidRPr="001E632E">
                <w:rPr>
                  <w:color w:val="000000"/>
                  <w:sz w:val="20"/>
                  <w:szCs w:val="20"/>
                  <w:lang w:val="es-EC" w:eastAsia="es-CO"/>
                </w:rPr>
                <w:t>Yinethsy</w:t>
              </w:r>
              <w:proofErr w:type="spellEnd"/>
              <w:r w:rsidRPr="001E632E">
                <w:rPr>
                  <w:color w:val="000000"/>
                  <w:sz w:val="20"/>
                  <w:szCs w:val="20"/>
                  <w:lang w:val="es-EC" w:eastAsia="es-CO"/>
                </w:rPr>
                <w:t xml:space="preserve"> Pérez Griego</w:t>
              </w:r>
            </w:hyperlink>
            <w:r w:rsidRPr="001E632E">
              <w:rPr>
                <w:rFonts w:eastAsia="Times New Roman" w:cs="Arial"/>
                <w:color w:val="000000"/>
                <w:sz w:val="20"/>
                <w:szCs w:val="20"/>
                <w:lang w:val="es-EC" w:eastAsia="es-CO"/>
              </w:rPr>
              <w:t xml:space="preserve"> (Profesional Territorial Caribe – PNUD)</w:t>
            </w:r>
          </w:p>
        </w:tc>
      </w:tr>
      <w:tr w:rsidR="00234C77" w:rsidRPr="001E632E" w:rsidTr="00234C77">
        <w:trPr>
          <w:cnfStyle w:val="000000100000" w:firstRow="0" w:lastRow="0" w:firstColumn="0" w:lastColumn="0" w:oddVBand="0" w:evenVBand="0" w:oddHBand="1" w:evenHBand="0" w:firstRowFirstColumn="0" w:firstRowLastColumn="0" w:lastRowFirstColumn="0" w:lastRowLastColumn="0"/>
          <w:trHeight w:val="2393"/>
        </w:trPr>
        <w:tc>
          <w:tcPr>
            <w:cnfStyle w:val="001000000000" w:firstRow="0" w:lastRow="0" w:firstColumn="1" w:lastColumn="0" w:oddVBand="0" w:evenVBand="0" w:oddHBand="0" w:evenHBand="0" w:firstRowFirstColumn="0" w:firstRowLastColumn="0" w:lastRowFirstColumn="0" w:lastRowLastColumn="0"/>
            <w:tcW w:w="1049"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3:00 - 5: 00 pm </w:t>
            </w:r>
          </w:p>
        </w:tc>
        <w:tc>
          <w:tcPr>
            <w:tcW w:w="1530" w:type="pct"/>
            <w:hideMark/>
          </w:tcPr>
          <w:p w:rsidR="00234C77" w:rsidRPr="001E632E"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Entrevista con funcionarios de la Alcaldía de Dibulla</w:t>
            </w:r>
          </w:p>
          <w:p w:rsidR="00234C77" w:rsidRPr="001E632E"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Edgar Arango - UMATA</w:t>
            </w:r>
            <w:r w:rsidRPr="001E632E">
              <w:rPr>
                <w:rFonts w:eastAsia="Times New Roman" w:cs="Arial"/>
                <w:color w:val="000000"/>
                <w:sz w:val="20"/>
                <w:szCs w:val="20"/>
                <w:lang w:val="es-EC" w:eastAsia="es-CO"/>
              </w:rPr>
              <w:br/>
              <w:t xml:space="preserve">Elkin Molina </w:t>
            </w:r>
            <w:r w:rsidRPr="001E632E">
              <w:rPr>
                <w:rFonts w:eastAsia="Times New Roman" w:cs="Arial"/>
                <w:color w:val="000000"/>
                <w:sz w:val="20"/>
                <w:szCs w:val="20"/>
                <w:lang w:val="es-EC" w:eastAsia="es-CO"/>
              </w:rPr>
              <w:br/>
              <w:t xml:space="preserve">Enrique Coronado - Secretaria de Desarrollo Económico - Alcaldía de Dibulla </w:t>
            </w:r>
          </w:p>
        </w:tc>
        <w:tc>
          <w:tcPr>
            <w:tcW w:w="1171" w:type="pct"/>
            <w:hideMark/>
          </w:tcPr>
          <w:p w:rsidR="00234C77" w:rsidRPr="00CF315D"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proofErr w:type="spellStart"/>
            <w:r w:rsidRPr="00CF315D">
              <w:rPr>
                <w:rFonts w:eastAsia="Times New Roman" w:cs="Arial"/>
                <w:color w:val="000000"/>
                <w:sz w:val="20"/>
                <w:szCs w:val="20"/>
                <w:lang w:val="en-US" w:eastAsia="es-CO"/>
              </w:rPr>
              <w:t>Dibulla</w:t>
            </w:r>
            <w:proofErr w:type="spellEnd"/>
            <w:r w:rsidRPr="00CF315D">
              <w:rPr>
                <w:rFonts w:eastAsia="Times New Roman" w:cs="Arial"/>
                <w:color w:val="000000"/>
                <w:sz w:val="20"/>
                <w:szCs w:val="20"/>
                <w:lang w:val="en-US" w:eastAsia="es-CO"/>
              </w:rPr>
              <w:t xml:space="preserve"> (</w:t>
            </w:r>
            <w:proofErr w:type="spellStart"/>
            <w:r w:rsidRPr="00CF315D">
              <w:rPr>
                <w:rFonts w:eastAsia="Times New Roman" w:cs="Arial"/>
                <w:color w:val="000000"/>
                <w:sz w:val="20"/>
                <w:szCs w:val="20"/>
                <w:lang w:val="en-US" w:eastAsia="es-CO"/>
              </w:rPr>
              <w:t>Alcaldía</w:t>
            </w:r>
            <w:proofErr w:type="spellEnd"/>
            <w:r w:rsidRPr="00CF315D">
              <w:rPr>
                <w:rFonts w:eastAsia="Times New Roman" w:cs="Arial"/>
                <w:color w:val="000000"/>
                <w:sz w:val="20"/>
                <w:szCs w:val="20"/>
                <w:lang w:val="en-US" w:eastAsia="es-CO"/>
              </w:rPr>
              <w:t>)</w:t>
            </w:r>
          </w:p>
        </w:tc>
        <w:tc>
          <w:tcPr>
            <w:tcW w:w="1250" w:type="pct"/>
            <w:hideMark/>
          </w:tcPr>
          <w:p w:rsidR="00234C77" w:rsidRPr="001E632E" w:rsidRDefault="00B95E8D" w:rsidP="00B95E8D">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José Galindo (Evaluador internacional)</w:t>
            </w:r>
            <w:r w:rsidRPr="001E632E">
              <w:rPr>
                <w:rFonts w:eastAsia="Times New Roman" w:cs="Arial"/>
                <w:color w:val="000000"/>
                <w:sz w:val="20"/>
                <w:szCs w:val="20"/>
                <w:lang w:val="es-EC" w:eastAsia="es-CO"/>
              </w:rPr>
              <w:br/>
              <w:t>Adriana Rodríguez (Evaluadora nacional)</w:t>
            </w:r>
            <w:r w:rsidRPr="001E632E">
              <w:rPr>
                <w:rFonts w:eastAsia="Times New Roman" w:cs="Arial"/>
                <w:color w:val="000000"/>
                <w:sz w:val="20"/>
                <w:szCs w:val="20"/>
                <w:lang w:val="es-EC" w:eastAsia="es-CO"/>
              </w:rPr>
              <w:br/>
            </w:r>
          </w:p>
        </w:tc>
      </w:tr>
      <w:tr w:rsidR="00234C77" w:rsidRPr="00CF315D" w:rsidTr="00234C77">
        <w:trPr>
          <w:trHeight w:val="288"/>
        </w:trPr>
        <w:tc>
          <w:tcPr>
            <w:cnfStyle w:val="001000000000" w:firstRow="0" w:lastRow="0" w:firstColumn="1" w:lastColumn="0" w:oddVBand="0" w:evenVBand="0" w:oddHBand="0" w:evenHBand="0" w:firstRowFirstColumn="0" w:firstRowLastColumn="0" w:lastRowFirstColumn="0" w:lastRowLastColumn="0"/>
            <w:tcW w:w="5000" w:type="pct"/>
            <w:gridSpan w:val="4"/>
            <w:hideMark/>
          </w:tcPr>
          <w:p w:rsidR="00234C77" w:rsidRPr="00CF315D" w:rsidRDefault="009E4E04" w:rsidP="00234C77">
            <w:pPr>
              <w:spacing w:before="0" w:after="0" w:line="240" w:lineRule="auto"/>
              <w:jc w:val="center"/>
              <w:rPr>
                <w:rFonts w:eastAsia="Times New Roman" w:cs="Arial"/>
                <w:color w:val="000000"/>
                <w:sz w:val="20"/>
                <w:szCs w:val="20"/>
                <w:lang w:val="en-US" w:eastAsia="es-CO"/>
              </w:rPr>
            </w:pPr>
            <w:r w:rsidRPr="00CF315D">
              <w:rPr>
                <w:rFonts w:eastAsia="Times New Roman" w:cs="Arial"/>
                <w:color w:val="000000"/>
                <w:sz w:val="20"/>
                <w:szCs w:val="20"/>
                <w:lang w:val="en-US" w:eastAsia="es-CO"/>
              </w:rPr>
              <w:t>Tuesday September 24</w:t>
            </w:r>
          </w:p>
        </w:tc>
      </w:tr>
      <w:tr w:rsidR="00234C77" w:rsidRPr="00CF315D" w:rsidTr="00234C7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049" w:type="pct"/>
            <w:hideMark/>
          </w:tcPr>
          <w:p w:rsidR="00234C77" w:rsidRPr="00CF315D" w:rsidRDefault="009E4E04" w:rsidP="00234C77">
            <w:pPr>
              <w:spacing w:before="0" w:after="0" w:line="240" w:lineRule="auto"/>
              <w:jc w:val="center"/>
              <w:rPr>
                <w:rFonts w:eastAsia="Times New Roman" w:cs="Arial"/>
                <w:color w:val="000000"/>
                <w:sz w:val="20"/>
                <w:szCs w:val="20"/>
                <w:lang w:val="en-US" w:eastAsia="es-CO"/>
              </w:rPr>
            </w:pPr>
            <w:r w:rsidRPr="00CF315D">
              <w:rPr>
                <w:rFonts w:eastAsia="Times New Roman" w:cs="Arial"/>
                <w:color w:val="000000"/>
                <w:sz w:val="20"/>
                <w:szCs w:val="20"/>
                <w:lang w:val="en-US" w:eastAsia="es-CO"/>
              </w:rPr>
              <w:t>Time</w:t>
            </w:r>
          </w:p>
        </w:tc>
        <w:tc>
          <w:tcPr>
            <w:tcW w:w="1530" w:type="pct"/>
            <w:hideMark/>
          </w:tcPr>
          <w:p w:rsidR="00234C77" w:rsidRPr="00CF315D"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20"/>
                <w:szCs w:val="20"/>
                <w:lang w:val="en-US" w:eastAsia="es-CO"/>
              </w:rPr>
            </w:pPr>
            <w:r w:rsidRPr="00CF315D">
              <w:rPr>
                <w:rFonts w:eastAsia="Times New Roman" w:cs="Arial"/>
                <w:b/>
                <w:bCs/>
                <w:color w:val="000000"/>
                <w:sz w:val="20"/>
                <w:szCs w:val="20"/>
                <w:lang w:val="en-US" w:eastAsia="es-CO"/>
              </w:rPr>
              <w:t>Activi</w:t>
            </w:r>
            <w:r w:rsidR="009E4E04" w:rsidRPr="00CF315D">
              <w:rPr>
                <w:rFonts w:eastAsia="Times New Roman" w:cs="Arial"/>
                <w:b/>
                <w:bCs/>
                <w:color w:val="000000"/>
                <w:sz w:val="20"/>
                <w:szCs w:val="20"/>
                <w:lang w:val="en-US" w:eastAsia="es-CO"/>
              </w:rPr>
              <w:t>ty</w:t>
            </w:r>
          </w:p>
        </w:tc>
        <w:tc>
          <w:tcPr>
            <w:tcW w:w="1171" w:type="pct"/>
            <w:hideMark/>
          </w:tcPr>
          <w:p w:rsidR="00234C77" w:rsidRPr="00CF315D" w:rsidRDefault="009E4E04"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20"/>
                <w:szCs w:val="20"/>
                <w:lang w:val="en-US" w:eastAsia="es-CO"/>
              </w:rPr>
            </w:pPr>
            <w:r w:rsidRPr="00CF315D">
              <w:rPr>
                <w:rFonts w:eastAsia="Times New Roman" w:cs="Arial"/>
                <w:b/>
                <w:bCs/>
                <w:color w:val="000000"/>
                <w:sz w:val="20"/>
                <w:szCs w:val="20"/>
                <w:lang w:val="en-US" w:eastAsia="es-CO"/>
              </w:rPr>
              <w:t>Place</w:t>
            </w:r>
          </w:p>
        </w:tc>
        <w:tc>
          <w:tcPr>
            <w:tcW w:w="1250" w:type="pct"/>
            <w:hideMark/>
          </w:tcPr>
          <w:p w:rsidR="00234C77" w:rsidRPr="00CF315D"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20"/>
                <w:szCs w:val="20"/>
                <w:lang w:val="en-US" w:eastAsia="es-CO"/>
              </w:rPr>
            </w:pPr>
            <w:r w:rsidRPr="00CF315D">
              <w:rPr>
                <w:rFonts w:eastAsia="Times New Roman" w:cs="Arial"/>
                <w:b/>
                <w:bCs/>
                <w:color w:val="000000"/>
                <w:sz w:val="20"/>
                <w:szCs w:val="20"/>
                <w:lang w:val="en-US" w:eastAsia="es-CO"/>
              </w:rPr>
              <w:t>Respons</w:t>
            </w:r>
            <w:r w:rsidR="009E4E04" w:rsidRPr="00CF315D">
              <w:rPr>
                <w:rFonts w:eastAsia="Times New Roman" w:cs="Arial"/>
                <w:b/>
                <w:bCs/>
                <w:color w:val="000000"/>
                <w:sz w:val="20"/>
                <w:szCs w:val="20"/>
                <w:lang w:val="en-US" w:eastAsia="es-CO"/>
              </w:rPr>
              <w:t>ible</w:t>
            </w:r>
          </w:p>
        </w:tc>
      </w:tr>
      <w:tr w:rsidR="00234C77" w:rsidRPr="00CF315D" w:rsidTr="00234C77">
        <w:trPr>
          <w:trHeight w:val="288"/>
        </w:trPr>
        <w:tc>
          <w:tcPr>
            <w:cnfStyle w:val="001000000000" w:firstRow="0" w:lastRow="0" w:firstColumn="1" w:lastColumn="0" w:oddVBand="0" w:evenVBand="0" w:oddHBand="0" w:evenHBand="0" w:firstRowFirstColumn="0" w:firstRowLastColumn="0" w:lastRowFirstColumn="0" w:lastRowLastColumn="0"/>
            <w:tcW w:w="1049" w:type="pct"/>
            <w:hideMark/>
          </w:tcPr>
          <w:p w:rsidR="00234C77" w:rsidRPr="00CF315D" w:rsidRDefault="00234C77" w:rsidP="00234C77">
            <w:pPr>
              <w:spacing w:before="0" w:after="0" w:line="240" w:lineRule="auto"/>
              <w:jc w:val="center"/>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7:00 am </w:t>
            </w:r>
          </w:p>
        </w:tc>
        <w:tc>
          <w:tcPr>
            <w:tcW w:w="1530" w:type="pct"/>
            <w:hideMark/>
          </w:tcPr>
          <w:p w:rsidR="00234C77" w:rsidRPr="00CF315D"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proofErr w:type="spellStart"/>
            <w:r w:rsidRPr="00CF315D">
              <w:rPr>
                <w:rFonts w:eastAsia="Times New Roman" w:cs="Arial"/>
                <w:color w:val="000000"/>
                <w:sz w:val="20"/>
                <w:szCs w:val="20"/>
                <w:lang w:val="en-US" w:eastAsia="es-CO"/>
              </w:rPr>
              <w:t>Desayuno</w:t>
            </w:r>
            <w:proofErr w:type="spellEnd"/>
          </w:p>
        </w:tc>
        <w:tc>
          <w:tcPr>
            <w:tcW w:w="1171" w:type="pct"/>
            <w:hideMark/>
          </w:tcPr>
          <w:p w:rsidR="00234C77" w:rsidRPr="00CF315D"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b/>
                <w:bCs/>
                <w:color w:val="000000"/>
                <w:sz w:val="20"/>
                <w:szCs w:val="20"/>
                <w:lang w:val="en-US" w:eastAsia="es-CO"/>
              </w:rPr>
            </w:pPr>
            <w:r w:rsidRPr="00CF315D">
              <w:rPr>
                <w:rFonts w:eastAsia="Times New Roman" w:cs="Arial"/>
                <w:b/>
                <w:bCs/>
                <w:color w:val="000000"/>
                <w:sz w:val="20"/>
                <w:szCs w:val="20"/>
                <w:lang w:val="en-US" w:eastAsia="es-CO"/>
              </w:rPr>
              <w:t> </w:t>
            </w:r>
          </w:p>
        </w:tc>
        <w:tc>
          <w:tcPr>
            <w:tcW w:w="1250" w:type="pct"/>
            <w:noWrap/>
            <w:hideMark/>
          </w:tcPr>
          <w:p w:rsidR="00234C77" w:rsidRPr="00CF315D"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 </w:t>
            </w:r>
          </w:p>
        </w:tc>
      </w:tr>
      <w:tr w:rsidR="00234C77" w:rsidRPr="001E632E" w:rsidTr="00234C77">
        <w:trPr>
          <w:cnfStyle w:val="000000100000" w:firstRow="0" w:lastRow="0" w:firstColumn="0" w:lastColumn="0" w:oddVBand="0" w:evenVBand="0" w:oddHBand="1" w:evenHBand="0" w:firstRowFirstColumn="0" w:firstRowLastColumn="0" w:lastRowFirstColumn="0" w:lastRowLastColumn="0"/>
          <w:trHeight w:val="1728"/>
        </w:trPr>
        <w:tc>
          <w:tcPr>
            <w:cnfStyle w:val="001000000000" w:firstRow="0" w:lastRow="0" w:firstColumn="1" w:lastColumn="0" w:oddVBand="0" w:evenVBand="0" w:oddHBand="0" w:evenHBand="0" w:firstRowFirstColumn="0" w:firstRowLastColumn="0" w:lastRowFirstColumn="0" w:lastRowLastColumn="0"/>
            <w:tcW w:w="1049" w:type="pct"/>
            <w:hideMark/>
          </w:tcPr>
          <w:p w:rsidR="00234C77" w:rsidRPr="00CF315D" w:rsidRDefault="00234C77" w:rsidP="00234C77">
            <w:pPr>
              <w:spacing w:before="0" w:after="0" w:line="240" w:lineRule="auto"/>
              <w:jc w:val="center"/>
              <w:rPr>
                <w:rFonts w:eastAsia="Times New Roman" w:cs="Arial"/>
                <w:color w:val="000000"/>
                <w:sz w:val="20"/>
                <w:szCs w:val="20"/>
                <w:lang w:val="en-US" w:eastAsia="es-CO"/>
              </w:rPr>
            </w:pPr>
            <w:r w:rsidRPr="00CF315D">
              <w:rPr>
                <w:rFonts w:eastAsia="Times New Roman" w:cs="Arial"/>
                <w:color w:val="000000"/>
                <w:sz w:val="20"/>
                <w:szCs w:val="20"/>
                <w:lang w:val="en-US" w:eastAsia="es-CO"/>
              </w:rPr>
              <w:t>9:30 am - 12:00 pm</w:t>
            </w:r>
          </w:p>
        </w:tc>
        <w:tc>
          <w:tcPr>
            <w:tcW w:w="1530" w:type="pct"/>
            <w:hideMark/>
          </w:tcPr>
          <w:p w:rsidR="00234C77" w:rsidRPr="001E632E"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 xml:space="preserve">Reunión grupal con representantes de organizaciones de base ASOREAGRO, Fundación Miramar, Red </w:t>
            </w:r>
            <w:proofErr w:type="spellStart"/>
            <w:r w:rsidRPr="001E632E">
              <w:rPr>
                <w:rFonts w:eastAsia="Times New Roman" w:cs="Arial"/>
                <w:color w:val="000000"/>
                <w:sz w:val="20"/>
                <w:szCs w:val="20"/>
                <w:lang w:val="es-EC" w:eastAsia="es-CO"/>
              </w:rPr>
              <w:t>ecoagro</w:t>
            </w:r>
            <w:proofErr w:type="spellEnd"/>
          </w:p>
        </w:tc>
        <w:tc>
          <w:tcPr>
            <w:tcW w:w="1171" w:type="pct"/>
            <w:hideMark/>
          </w:tcPr>
          <w:p w:rsidR="00234C77" w:rsidRPr="00CF315D"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Corregimiento </w:t>
            </w:r>
            <w:proofErr w:type="spellStart"/>
            <w:r w:rsidRPr="00CF315D">
              <w:rPr>
                <w:rFonts w:eastAsia="Times New Roman" w:cs="Arial"/>
                <w:color w:val="000000"/>
                <w:sz w:val="20"/>
                <w:szCs w:val="20"/>
                <w:lang w:val="en-US" w:eastAsia="es-CO"/>
              </w:rPr>
              <w:t>Mingueo</w:t>
            </w:r>
            <w:proofErr w:type="spellEnd"/>
            <w:r w:rsidRPr="00CF315D">
              <w:rPr>
                <w:rFonts w:eastAsia="Times New Roman" w:cs="Arial"/>
                <w:color w:val="000000"/>
                <w:sz w:val="20"/>
                <w:szCs w:val="20"/>
                <w:lang w:val="en-US" w:eastAsia="es-CO"/>
              </w:rPr>
              <w:br/>
            </w:r>
            <w:proofErr w:type="spellStart"/>
            <w:r w:rsidRPr="00CF315D">
              <w:rPr>
                <w:rFonts w:eastAsia="Times New Roman" w:cs="Arial"/>
                <w:color w:val="000000"/>
                <w:sz w:val="20"/>
                <w:szCs w:val="20"/>
                <w:lang w:val="en-US" w:eastAsia="es-CO"/>
              </w:rPr>
              <w:t>Finca</w:t>
            </w:r>
            <w:proofErr w:type="spellEnd"/>
            <w:r w:rsidRPr="00CF315D">
              <w:rPr>
                <w:rFonts w:eastAsia="Times New Roman" w:cs="Arial"/>
                <w:color w:val="000000"/>
                <w:sz w:val="20"/>
                <w:szCs w:val="20"/>
                <w:lang w:val="en-US" w:eastAsia="es-CO"/>
              </w:rPr>
              <w:t xml:space="preserve"> Miramar</w:t>
            </w:r>
          </w:p>
        </w:tc>
        <w:tc>
          <w:tcPr>
            <w:tcW w:w="1250" w:type="pct"/>
            <w:hideMark/>
          </w:tcPr>
          <w:p w:rsidR="00234C77" w:rsidRPr="001E632E" w:rsidRDefault="00B95E8D" w:rsidP="00B95E8D">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José Galindo (Evaluador internacional)</w:t>
            </w:r>
            <w:r w:rsidRPr="001E632E">
              <w:rPr>
                <w:rFonts w:eastAsia="Times New Roman" w:cs="Arial"/>
                <w:color w:val="000000"/>
                <w:sz w:val="20"/>
                <w:szCs w:val="20"/>
                <w:lang w:val="es-EC" w:eastAsia="es-CO"/>
              </w:rPr>
              <w:br/>
              <w:t>Adriana Rodríguez (Evaluadora nacional)</w:t>
            </w:r>
            <w:r w:rsidRPr="001E632E">
              <w:rPr>
                <w:rFonts w:eastAsia="Times New Roman" w:cs="Arial"/>
                <w:color w:val="000000"/>
                <w:sz w:val="20"/>
                <w:szCs w:val="20"/>
                <w:lang w:val="es-EC" w:eastAsia="es-CO"/>
              </w:rPr>
              <w:br/>
            </w:r>
          </w:p>
        </w:tc>
      </w:tr>
      <w:tr w:rsidR="00234C77" w:rsidRPr="001E632E" w:rsidTr="00234C77">
        <w:trPr>
          <w:trHeight w:val="1728"/>
        </w:trPr>
        <w:tc>
          <w:tcPr>
            <w:cnfStyle w:val="001000000000" w:firstRow="0" w:lastRow="0" w:firstColumn="1" w:lastColumn="0" w:oddVBand="0" w:evenVBand="0" w:oddHBand="0" w:evenHBand="0" w:firstRowFirstColumn="0" w:firstRowLastColumn="0" w:lastRowFirstColumn="0" w:lastRowLastColumn="0"/>
            <w:tcW w:w="1049" w:type="pct"/>
            <w:hideMark/>
          </w:tcPr>
          <w:p w:rsidR="00234C77" w:rsidRPr="00CF315D" w:rsidRDefault="00234C77" w:rsidP="00234C77">
            <w:pPr>
              <w:spacing w:before="0" w:after="0" w:line="240" w:lineRule="auto"/>
              <w:jc w:val="center"/>
              <w:rPr>
                <w:rFonts w:eastAsia="Times New Roman" w:cs="Arial"/>
                <w:color w:val="000000"/>
                <w:sz w:val="20"/>
                <w:szCs w:val="20"/>
                <w:lang w:val="en-US" w:eastAsia="es-CO"/>
              </w:rPr>
            </w:pPr>
            <w:r w:rsidRPr="00CF315D">
              <w:rPr>
                <w:rFonts w:eastAsia="Times New Roman" w:cs="Arial"/>
                <w:color w:val="000000"/>
                <w:sz w:val="20"/>
                <w:szCs w:val="20"/>
                <w:lang w:val="en-US" w:eastAsia="es-CO"/>
              </w:rPr>
              <w:t>12:00 - 1:00 pm</w:t>
            </w:r>
          </w:p>
        </w:tc>
        <w:tc>
          <w:tcPr>
            <w:tcW w:w="1530" w:type="pct"/>
            <w:hideMark/>
          </w:tcPr>
          <w:p w:rsidR="00234C77" w:rsidRPr="001E632E"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Visita a predio finca Miramar</w:t>
            </w:r>
          </w:p>
          <w:p w:rsidR="00234C77" w:rsidRPr="001E632E"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 xml:space="preserve">Organizaciones ASOREAGRO, Fundación Miramar, Red </w:t>
            </w:r>
            <w:proofErr w:type="spellStart"/>
            <w:r w:rsidRPr="001E632E">
              <w:rPr>
                <w:rFonts w:eastAsia="Times New Roman" w:cs="Arial"/>
                <w:color w:val="000000"/>
                <w:sz w:val="20"/>
                <w:szCs w:val="20"/>
                <w:lang w:val="es-EC" w:eastAsia="es-CO"/>
              </w:rPr>
              <w:t>ecoagro</w:t>
            </w:r>
            <w:proofErr w:type="spellEnd"/>
          </w:p>
        </w:tc>
        <w:tc>
          <w:tcPr>
            <w:tcW w:w="1171" w:type="pct"/>
            <w:hideMark/>
          </w:tcPr>
          <w:p w:rsidR="00234C77" w:rsidRPr="00CF315D"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Corregimiento </w:t>
            </w:r>
            <w:proofErr w:type="spellStart"/>
            <w:r w:rsidRPr="00CF315D">
              <w:rPr>
                <w:rFonts w:eastAsia="Times New Roman" w:cs="Arial"/>
                <w:color w:val="000000"/>
                <w:sz w:val="20"/>
                <w:szCs w:val="20"/>
                <w:lang w:val="en-US" w:eastAsia="es-CO"/>
              </w:rPr>
              <w:t>Mingueo</w:t>
            </w:r>
            <w:proofErr w:type="spellEnd"/>
            <w:r w:rsidRPr="00CF315D">
              <w:rPr>
                <w:rFonts w:eastAsia="Times New Roman" w:cs="Arial"/>
                <w:color w:val="000000"/>
                <w:sz w:val="20"/>
                <w:szCs w:val="20"/>
                <w:lang w:val="en-US" w:eastAsia="es-CO"/>
              </w:rPr>
              <w:br/>
            </w:r>
            <w:proofErr w:type="spellStart"/>
            <w:r w:rsidRPr="00CF315D">
              <w:rPr>
                <w:rFonts w:eastAsia="Times New Roman" w:cs="Arial"/>
                <w:color w:val="000000"/>
                <w:sz w:val="20"/>
                <w:szCs w:val="20"/>
                <w:lang w:val="en-US" w:eastAsia="es-CO"/>
              </w:rPr>
              <w:t>Finca</w:t>
            </w:r>
            <w:proofErr w:type="spellEnd"/>
            <w:r w:rsidRPr="00CF315D">
              <w:rPr>
                <w:rFonts w:eastAsia="Times New Roman" w:cs="Arial"/>
                <w:color w:val="000000"/>
                <w:sz w:val="20"/>
                <w:szCs w:val="20"/>
                <w:lang w:val="en-US" w:eastAsia="es-CO"/>
              </w:rPr>
              <w:t xml:space="preserve"> Miramar</w:t>
            </w:r>
          </w:p>
        </w:tc>
        <w:tc>
          <w:tcPr>
            <w:tcW w:w="1250" w:type="pct"/>
            <w:hideMark/>
          </w:tcPr>
          <w:p w:rsidR="00234C77" w:rsidRPr="001E632E" w:rsidRDefault="00B95E8D"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José Galindo (Evaluador internacional)</w:t>
            </w:r>
            <w:r w:rsidRPr="001E632E">
              <w:rPr>
                <w:rFonts w:eastAsia="Times New Roman" w:cs="Arial"/>
                <w:color w:val="000000"/>
                <w:sz w:val="20"/>
                <w:szCs w:val="20"/>
                <w:lang w:val="es-EC" w:eastAsia="es-CO"/>
              </w:rPr>
              <w:br/>
              <w:t>Adriana Rodríguez (Evaluadora nacional)</w:t>
            </w:r>
            <w:r w:rsidRPr="001E632E">
              <w:rPr>
                <w:rFonts w:eastAsia="Times New Roman" w:cs="Arial"/>
                <w:color w:val="000000"/>
                <w:sz w:val="20"/>
                <w:szCs w:val="20"/>
                <w:lang w:val="es-EC" w:eastAsia="es-CO"/>
              </w:rPr>
              <w:br/>
            </w:r>
            <w:hyperlink r:id="rId24" w:tgtFrame="_blank" w:history="1">
              <w:proofErr w:type="spellStart"/>
              <w:r w:rsidRPr="001E632E">
                <w:rPr>
                  <w:color w:val="000000"/>
                  <w:sz w:val="20"/>
                  <w:szCs w:val="20"/>
                  <w:lang w:val="es-EC" w:eastAsia="es-CO"/>
                </w:rPr>
                <w:t>Yinethsy</w:t>
              </w:r>
              <w:proofErr w:type="spellEnd"/>
              <w:r w:rsidRPr="001E632E">
                <w:rPr>
                  <w:color w:val="000000"/>
                  <w:sz w:val="20"/>
                  <w:szCs w:val="20"/>
                  <w:lang w:val="es-EC" w:eastAsia="es-CO"/>
                </w:rPr>
                <w:t xml:space="preserve"> Pérez Griego</w:t>
              </w:r>
            </w:hyperlink>
            <w:r w:rsidRPr="001E632E">
              <w:rPr>
                <w:rFonts w:eastAsia="Times New Roman" w:cs="Arial"/>
                <w:color w:val="000000"/>
                <w:sz w:val="20"/>
                <w:szCs w:val="20"/>
                <w:lang w:val="es-EC" w:eastAsia="es-CO"/>
              </w:rPr>
              <w:t xml:space="preserve"> (Profesional Territorial Caribe – PNUD)</w:t>
            </w:r>
          </w:p>
        </w:tc>
      </w:tr>
      <w:tr w:rsidR="00234C77" w:rsidRPr="00CF315D" w:rsidTr="00234C7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049"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proofErr w:type="gramStart"/>
            <w:r w:rsidRPr="00CF315D">
              <w:rPr>
                <w:rFonts w:eastAsia="Times New Roman" w:cs="Arial"/>
                <w:color w:val="000000"/>
                <w:sz w:val="20"/>
                <w:szCs w:val="20"/>
                <w:lang w:val="en-US" w:eastAsia="es-CO"/>
              </w:rPr>
              <w:t>1:00  -</w:t>
            </w:r>
            <w:proofErr w:type="gramEnd"/>
            <w:r w:rsidRPr="00CF315D">
              <w:rPr>
                <w:rFonts w:eastAsia="Times New Roman" w:cs="Arial"/>
                <w:color w:val="000000"/>
                <w:sz w:val="20"/>
                <w:szCs w:val="20"/>
                <w:lang w:val="en-US" w:eastAsia="es-CO"/>
              </w:rPr>
              <w:t xml:space="preserve"> 2:00</w:t>
            </w:r>
          </w:p>
        </w:tc>
        <w:tc>
          <w:tcPr>
            <w:tcW w:w="1530" w:type="pct"/>
            <w:hideMark/>
          </w:tcPr>
          <w:p w:rsidR="00234C77" w:rsidRPr="00CF315D"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Almuerzo</w:t>
            </w:r>
          </w:p>
        </w:tc>
        <w:tc>
          <w:tcPr>
            <w:tcW w:w="1171" w:type="pct"/>
            <w:hideMark/>
          </w:tcPr>
          <w:p w:rsidR="00234C77" w:rsidRPr="00CF315D"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 </w:t>
            </w:r>
          </w:p>
        </w:tc>
        <w:tc>
          <w:tcPr>
            <w:tcW w:w="1250" w:type="pct"/>
            <w:hideMark/>
          </w:tcPr>
          <w:p w:rsidR="00234C77" w:rsidRPr="00CF315D"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 </w:t>
            </w:r>
          </w:p>
        </w:tc>
      </w:tr>
      <w:tr w:rsidR="00234C77" w:rsidRPr="001E632E" w:rsidTr="00234C77">
        <w:trPr>
          <w:trHeight w:val="1164"/>
        </w:trPr>
        <w:tc>
          <w:tcPr>
            <w:cnfStyle w:val="001000000000" w:firstRow="0" w:lastRow="0" w:firstColumn="1" w:lastColumn="0" w:oddVBand="0" w:evenVBand="0" w:oddHBand="0" w:evenHBand="0" w:firstRowFirstColumn="0" w:firstRowLastColumn="0" w:lastRowFirstColumn="0" w:lastRowLastColumn="0"/>
            <w:tcW w:w="1049"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2:00 - 4:00 pm</w:t>
            </w:r>
          </w:p>
        </w:tc>
        <w:tc>
          <w:tcPr>
            <w:tcW w:w="1530" w:type="pct"/>
            <w:hideMark/>
          </w:tcPr>
          <w:p w:rsidR="00234C77" w:rsidRPr="001E632E"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Entrevista con representante de la Corporación Paisajes Rurales</w:t>
            </w:r>
          </w:p>
          <w:p w:rsidR="00234C77" w:rsidRPr="001E632E"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Fabio Lozano - CPR</w:t>
            </w:r>
            <w:r w:rsidRPr="001E632E">
              <w:rPr>
                <w:rFonts w:eastAsia="Times New Roman" w:cs="Arial"/>
                <w:color w:val="000000"/>
                <w:sz w:val="20"/>
                <w:szCs w:val="20"/>
                <w:lang w:val="es-EC" w:eastAsia="es-CO"/>
              </w:rPr>
              <w:br/>
              <w:t>Helman Cuadrado - CPR</w:t>
            </w:r>
          </w:p>
        </w:tc>
        <w:tc>
          <w:tcPr>
            <w:tcW w:w="1171" w:type="pct"/>
            <w:hideMark/>
          </w:tcPr>
          <w:p w:rsidR="00234C77" w:rsidRPr="00CF315D"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Corregimiento </w:t>
            </w:r>
            <w:proofErr w:type="spellStart"/>
            <w:r w:rsidRPr="00CF315D">
              <w:rPr>
                <w:rFonts w:eastAsia="Times New Roman" w:cs="Arial"/>
                <w:color w:val="000000"/>
                <w:sz w:val="20"/>
                <w:szCs w:val="20"/>
                <w:lang w:val="en-US" w:eastAsia="es-CO"/>
              </w:rPr>
              <w:t>Mingueo</w:t>
            </w:r>
            <w:proofErr w:type="spellEnd"/>
            <w:r w:rsidRPr="00CF315D">
              <w:rPr>
                <w:rFonts w:eastAsia="Times New Roman" w:cs="Arial"/>
                <w:color w:val="000000"/>
                <w:sz w:val="20"/>
                <w:szCs w:val="20"/>
                <w:lang w:val="en-US" w:eastAsia="es-CO"/>
              </w:rPr>
              <w:br/>
            </w:r>
            <w:proofErr w:type="spellStart"/>
            <w:r w:rsidRPr="00CF315D">
              <w:rPr>
                <w:rFonts w:eastAsia="Times New Roman" w:cs="Arial"/>
                <w:color w:val="000000"/>
                <w:sz w:val="20"/>
                <w:szCs w:val="20"/>
                <w:lang w:val="en-US" w:eastAsia="es-CO"/>
              </w:rPr>
              <w:t>Finca</w:t>
            </w:r>
            <w:proofErr w:type="spellEnd"/>
            <w:r w:rsidRPr="00CF315D">
              <w:rPr>
                <w:rFonts w:eastAsia="Times New Roman" w:cs="Arial"/>
                <w:color w:val="000000"/>
                <w:sz w:val="20"/>
                <w:szCs w:val="20"/>
                <w:lang w:val="en-US" w:eastAsia="es-CO"/>
              </w:rPr>
              <w:t xml:space="preserve"> Miramar</w:t>
            </w:r>
          </w:p>
        </w:tc>
        <w:tc>
          <w:tcPr>
            <w:tcW w:w="1250" w:type="pct"/>
            <w:hideMark/>
          </w:tcPr>
          <w:p w:rsidR="00234C77" w:rsidRPr="001E632E" w:rsidRDefault="00B95E8D" w:rsidP="00B95E8D">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José Galindo (Evaluador internacional)</w:t>
            </w:r>
            <w:r w:rsidRPr="001E632E">
              <w:rPr>
                <w:rFonts w:eastAsia="Times New Roman" w:cs="Arial"/>
                <w:color w:val="000000"/>
                <w:sz w:val="20"/>
                <w:szCs w:val="20"/>
                <w:lang w:val="es-EC" w:eastAsia="es-CO"/>
              </w:rPr>
              <w:br/>
              <w:t>Adriana Rodríguez (Evaluadora nacional)</w:t>
            </w:r>
            <w:r w:rsidRPr="001E632E">
              <w:rPr>
                <w:rFonts w:eastAsia="Times New Roman" w:cs="Arial"/>
                <w:color w:val="000000"/>
                <w:sz w:val="20"/>
                <w:szCs w:val="20"/>
                <w:lang w:val="es-EC" w:eastAsia="es-CO"/>
              </w:rPr>
              <w:br/>
            </w:r>
            <w:r w:rsidR="00234C77" w:rsidRPr="001E632E">
              <w:rPr>
                <w:rFonts w:eastAsia="Times New Roman" w:cs="Arial"/>
                <w:color w:val="000000"/>
                <w:sz w:val="20"/>
                <w:szCs w:val="20"/>
                <w:lang w:val="es-EC" w:eastAsia="es-CO"/>
              </w:rPr>
              <w:br/>
            </w:r>
          </w:p>
        </w:tc>
      </w:tr>
      <w:tr w:rsidR="00234C77" w:rsidRPr="00CF315D" w:rsidTr="00234C77">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1049"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4:00 pm </w:t>
            </w:r>
          </w:p>
        </w:tc>
        <w:tc>
          <w:tcPr>
            <w:tcW w:w="3951" w:type="pct"/>
            <w:gridSpan w:val="3"/>
            <w:hideMark/>
          </w:tcPr>
          <w:p w:rsidR="00234C77" w:rsidRPr="00CF315D"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proofErr w:type="spellStart"/>
            <w:r w:rsidRPr="00CF315D">
              <w:rPr>
                <w:rFonts w:eastAsia="Times New Roman" w:cs="Arial"/>
                <w:color w:val="000000"/>
                <w:sz w:val="20"/>
                <w:szCs w:val="20"/>
                <w:lang w:val="en-US" w:eastAsia="es-CO"/>
              </w:rPr>
              <w:t>Traslado</w:t>
            </w:r>
            <w:proofErr w:type="spellEnd"/>
            <w:r w:rsidRPr="00CF315D">
              <w:rPr>
                <w:rFonts w:eastAsia="Times New Roman" w:cs="Arial"/>
                <w:color w:val="000000"/>
                <w:sz w:val="20"/>
                <w:szCs w:val="20"/>
                <w:lang w:val="en-US" w:eastAsia="es-CO"/>
              </w:rPr>
              <w:t xml:space="preserve"> a </w:t>
            </w:r>
            <w:proofErr w:type="spellStart"/>
            <w:r w:rsidRPr="00CF315D">
              <w:rPr>
                <w:rFonts w:eastAsia="Times New Roman" w:cs="Arial"/>
                <w:color w:val="000000"/>
                <w:sz w:val="20"/>
                <w:szCs w:val="20"/>
                <w:lang w:val="en-US" w:eastAsia="es-CO"/>
              </w:rPr>
              <w:t>Duibulla</w:t>
            </w:r>
            <w:proofErr w:type="spellEnd"/>
          </w:p>
        </w:tc>
      </w:tr>
      <w:tr w:rsidR="00234C77" w:rsidRPr="00CF315D" w:rsidTr="00234C77">
        <w:trPr>
          <w:trHeight w:val="288"/>
        </w:trPr>
        <w:tc>
          <w:tcPr>
            <w:cnfStyle w:val="001000000000" w:firstRow="0" w:lastRow="0" w:firstColumn="1" w:lastColumn="0" w:oddVBand="0" w:evenVBand="0" w:oddHBand="0" w:evenHBand="0" w:firstRowFirstColumn="0" w:firstRowLastColumn="0" w:lastRowFirstColumn="0" w:lastRowLastColumn="0"/>
            <w:tcW w:w="5000" w:type="pct"/>
            <w:gridSpan w:val="4"/>
            <w:hideMark/>
          </w:tcPr>
          <w:p w:rsidR="00234C77" w:rsidRPr="00CF315D" w:rsidRDefault="009E4E04" w:rsidP="00234C77">
            <w:pPr>
              <w:spacing w:before="0" w:after="0" w:line="240" w:lineRule="auto"/>
              <w:jc w:val="center"/>
              <w:rPr>
                <w:rFonts w:eastAsia="Times New Roman" w:cs="Arial"/>
                <w:color w:val="000000"/>
                <w:sz w:val="20"/>
                <w:szCs w:val="20"/>
                <w:lang w:val="en-US" w:eastAsia="es-CO"/>
              </w:rPr>
            </w:pPr>
            <w:r w:rsidRPr="00CF315D">
              <w:rPr>
                <w:rFonts w:eastAsia="Times New Roman" w:cs="Arial"/>
                <w:color w:val="000000"/>
                <w:sz w:val="20"/>
                <w:szCs w:val="20"/>
                <w:lang w:val="en-US" w:eastAsia="es-CO"/>
              </w:rPr>
              <w:t>Wednesday, September 25</w:t>
            </w:r>
          </w:p>
        </w:tc>
      </w:tr>
      <w:tr w:rsidR="00234C77" w:rsidRPr="00CF315D" w:rsidTr="00234C7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049" w:type="pct"/>
            <w:hideMark/>
          </w:tcPr>
          <w:p w:rsidR="00234C77" w:rsidRPr="00CF315D" w:rsidRDefault="009E4E04" w:rsidP="00234C77">
            <w:pPr>
              <w:spacing w:before="0" w:after="0" w:line="240" w:lineRule="auto"/>
              <w:jc w:val="center"/>
              <w:rPr>
                <w:rFonts w:eastAsia="Times New Roman" w:cs="Arial"/>
                <w:color w:val="000000"/>
                <w:sz w:val="20"/>
                <w:szCs w:val="20"/>
                <w:lang w:val="en-US" w:eastAsia="es-CO"/>
              </w:rPr>
            </w:pPr>
            <w:r w:rsidRPr="00CF315D">
              <w:rPr>
                <w:rFonts w:eastAsia="Times New Roman" w:cs="Arial"/>
                <w:color w:val="000000"/>
                <w:sz w:val="20"/>
                <w:szCs w:val="20"/>
                <w:lang w:val="en-US" w:eastAsia="es-CO"/>
              </w:rPr>
              <w:t>Time</w:t>
            </w:r>
          </w:p>
        </w:tc>
        <w:tc>
          <w:tcPr>
            <w:tcW w:w="1530" w:type="pct"/>
            <w:hideMark/>
          </w:tcPr>
          <w:p w:rsidR="00234C77" w:rsidRPr="00CF315D" w:rsidRDefault="009E4E04"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20"/>
                <w:szCs w:val="20"/>
                <w:lang w:val="en-US" w:eastAsia="es-CO"/>
              </w:rPr>
            </w:pPr>
            <w:r w:rsidRPr="00CF315D">
              <w:rPr>
                <w:rFonts w:eastAsia="Times New Roman" w:cs="Arial"/>
                <w:b/>
                <w:bCs/>
                <w:color w:val="000000"/>
                <w:sz w:val="20"/>
                <w:szCs w:val="20"/>
                <w:lang w:val="en-US" w:eastAsia="es-CO"/>
              </w:rPr>
              <w:t>Activity</w:t>
            </w:r>
          </w:p>
        </w:tc>
        <w:tc>
          <w:tcPr>
            <w:tcW w:w="1171" w:type="pct"/>
            <w:hideMark/>
          </w:tcPr>
          <w:p w:rsidR="00234C77" w:rsidRPr="00CF315D"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20"/>
                <w:szCs w:val="20"/>
                <w:lang w:val="en-US" w:eastAsia="es-CO"/>
              </w:rPr>
            </w:pPr>
            <w:r w:rsidRPr="00CF315D">
              <w:rPr>
                <w:rFonts w:eastAsia="Times New Roman" w:cs="Arial"/>
                <w:b/>
                <w:bCs/>
                <w:color w:val="000000"/>
                <w:sz w:val="20"/>
                <w:szCs w:val="20"/>
                <w:lang w:val="en-US" w:eastAsia="es-CO"/>
              </w:rPr>
              <w:t> </w:t>
            </w:r>
          </w:p>
        </w:tc>
        <w:tc>
          <w:tcPr>
            <w:tcW w:w="1250" w:type="pct"/>
            <w:hideMark/>
          </w:tcPr>
          <w:p w:rsidR="00234C77" w:rsidRPr="00CF315D"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20"/>
                <w:szCs w:val="20"/>
                <w:lang w:val="en-US" w:eastAsia="es-CO"/>
              </w:rPr>
            </w:pPr>
            <w:r w:rsidRPr="00CF315D">
              <w:rPr>
                <w:rFonts w:eastAsia="Times New Roman" w:cs="Arial"/>
                <w:b/>
                <w:bCs/>
                <w:color w:val="000000"/>
                <w:sz w:val="20"/>
                <w:szCs w:val="20"/>
                <w:lang w:val="en-US" w:eastAsia="es-CO"/>
              </w:rPr>
              <w:t>Respons</w:t>
            </w:r>
            <w:r w:rsidR="009E4E04" w:rsidRPr="00CF315D">
              <w:rPr>
                <w:rFonts w:eastAsia="Times New Roman" w:cs="Arial"/>
                <w:b/>
                <w:bCs/>
                <w:color w:val="000000"/>
                <w:sz w:val="20"/>
                <w:szCs w:val="20"/>
                <w:lang w:val="en-US" w:eastAsia="es-CO"/>
              </w:rPr>
              <w:t>ible</w:t>
            </w:r>
          </w:p>
        </w:tc>
      </w:tr>
      <w:tr w:rsidR="00234C77" w:rsidRPr="00CF315D" w:rsidTr="00234C77">
        <w:trPr>
          <w:trHeight w:val="288"/>
        </w:trPr>
        <w:tc>
          <w:tcPr>
            <w:cnfStyle w:val="001000000000" w:firstRow="0" w:lastRow="0" w:firstColumn="1" w:lastColumn="0" w:oddVBand="0" w:evenVBand="0" w:oddHBand="0" w:evenHBand="0" w:firstRowFirstColumn="0" w:firstRowLastColumn="0" w:lastRowFirstColumn="0" w:lastRowLastColumn="0"/>
            <w:tcW w:w="1049" w:type="pct"/>
            <w:hideMark/>
          </w:tcPr>
          <w:p w:rsidR="00234C77" w:rsidRPr="00CF315D" w:rsidRDefault="00234C77" w:rsidP="00234C77">
            <w:pPr>
              <w:spacing w:before="0" w:after="0" w:line="240" w:lineRule="auto"/>
              <w:jc w:val="center"/>
              <w:rPr>
                <w:rFonts w:eastAsia="Times New Roman" w:cs="Arial"/>
                <w:color w:val="000000"/>
                <w:sz w:val="20"/>
                <w:szCs w:val="20"/>
                <w:lang w:val="en-US" w:eastAsia="es-CO"/>
              </w:rPr>
            </w:pPr>
            <w:r w:rsidRPr="00CF315D">
              <w:rPr>
                <w:rFonts w:eastAsia="Times New Roman" w:cs="Arial"/>
                <w:color w:val="000000"/>
                <w:sz w:val="20"/>
                <w:szCs w:val="20"/>
                <w:lang w:val="en-US" w:eastAsia="es-CO"/>
              </w:rPr>
              <w:t>6:00</w:t>
            </w:r>
          </w:p>
        </w:tc>
        <w:tc>
          <w:tcPr>
            <w:tcW w:w="1530" w:type="pct"/>
            <w:hideMark/>
          </w:tcPr>
          <w:p w:rsidR="00234C77" w:rsidRPr="00CF315D"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DESAYUNO</w:t>
            </w:r>
          </w:p>
        </w:tc>
        <w:tc>
          <w:tcPr>
            <w:tcW w:w="1171" w:type="pct"/>
            <w:hideMark/>
          </w:tcPr>
          <w:p w:rsidR="00234C77" w:rsidRPr="00CF315D"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b/>
                <w:bCs/>
                <w:color w:val="000000"/>
                <w:sz w:val="20"/>
                <w:szCs w:val="20"/>
                <w:lang w:val="en-US" w:eastAsia="es-CO"/>
              </w:rPr>
            </w:pPr>
            <w:r w:rsidRPr="00CF315D">
              <w:rPr>
                <w:rFonts w:eastAsia="Times New Roman" w:cs="Arial"/>
                <w:b/>
                <w:bCs/>
                <w:color w:val="000000"/>
                <w:sz w:val="20"/>
                <w:szCs w:val="20"/>
                <w:lang w:val="en-US" w:eastAsia="es-CO"/>
              </w:rPr>
              <w:t> </w:t>
            </w:r>
          </w:p>
        </w:tc>
        <w:tc>
          <w:tcPr>
            <w:tcW w:w="1250" w:type="pct"/>
            <w:hideMark/>
          </w:tcPr>
          <w:p w:rsidR="00234C77" w:rsidRPr="00CF315D"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b/>
                <w:bCs/>
                <w:color w:val="000000"/>
                <w:sz w:val="20"/>
                <w:szCs w:val="20"/>
                <w:lang w:val="en-US" w:eastAsia="es-CO"/>
              </w:rPr>
            </w:pPr>
            <w:r w:rsidRPr="00CF315D">
              <w:rPr>
                <w:rFonts w:eastAsia="Times New Roman" w:cs="Arial"/>
                <w:b/>
                <w:bCs/>
                <w:color w:val="000000"/>
                <w:sz w:val="20"/>
                <w:szCs w:val="20"/>
                <w:lang w:val="en-US" w:eastAsia="es-CO"/>
              </w:rPr>
              <w:t> </w:t>
            </w:r>
          </w:p>
        </w:tc>
      </w:tr>
      <w:tr w:rsidR="00234C77" w:rsidRPr="001E632E" w:rsidTr="00234C77">
        <w:trPr>
          <w:cnfStyle w:val="000000100000" w:firstRow="0" w:lastRow="0" w:firstColumn="0" w:lastColumn="0" w:oddVBand="0" w:evenVBand="0" w:oddHBand="1" w:evenHBand="0" w:firstRowFirstColumn="0" w:firstRowLastColumn="0" w:lastRowFirstColumn="0" w:lastRowLastColumn="0"/>
          <w:trHeight w:val="2258"/>
        </w:trPr>
        <w:tc>
          <w:tcPr>
            <w:cnfStyle w:val="001000000000" w:firstRow="0" w:lastRow="0" w:firstColumn="1" w:lastColumn="0" w:oddVBand="0" w:evenVBand="0" w:oddHBand="0" w:evenHBand="0" w:firstRowFirstColumn="0" w:firstRowLastColumn="0" w:lastRowFirstColumn="0" w:lastRowLastColumn="0"/>
            <w:tcW w:w="1049" w:type="pct"/>
            <w:vMerge w:val="restart"/>
            <w:hideMark/>
          </w:tcPr>
          <w:p w:rsidR="00234C77" w:rsidRPr="00CF315D" w:rsidRDefault="00234C77" w:rsidP="00234C77">
            <w:pPr>
              <w:spacing w:before="0" w:after="0" w:line="240" w:lineRule="auto"/>
              <w:jc w:val="center"/>
              <w:rPr>
                <w:rFonts w:eastAsia="Times New Roman" w:cs="Arial"/>
                <w:color w:val="000000"/>
                <w:sz w:val="20"/>
                <w:szCs w:val="20"/>
                <w:lang w:val="en-US" w:eastAsia="es-CO"/>
              </w:rPr>
            </w:pPr>
            <w:r w:rsidRPr="00CF315D">
              <w:rPr>
                <w:rFonts w:eastAsia="Times New Roman" w:cs="Arial"/>
                <w:color w:val="000000"/>
                <w:sz w:val="20"/>
                <w:szCs w:val="20"/>
                <w:lang w:val="en-US" w:eastAsia="es-CO"/>
              </w:rPr>
              <w:lastRenderedPageBreak/>
              <w:t>8:00 am - 12:00 m</w:t>
            </w:r>
          </w:p>
        </w:tc>
        <w:tc>
          <w:tcPr>
            <w:tcW w:w="1530" w:type="pct"/>
            <w:hideMark/>
          </w:tcPr>
          <w:p w:rsidR="00234C77" w:rsidRPr="001E632E"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Visita organización APOMD, Fortalecimiento organizacional.</w:t>
            </w:r>
          </w:p>
          <w:p w:rsidR="00234C77" w:rsidRPr="001E632E"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proofErr w:type="spellStart"/>
            <w:r w:rsidRPr="001E632E">
              <w:rPr>
                <w:rFonts w:eastAsia="Times New Roman" w:cs="Arial"/>
                <w:color w:val="000000"/>
                <w:sz w:val="20"/>
                <w:szCs w:val="20"/>
                <w:lang w:val="es-EC" w:eastAsia="es-CO"/>
              </w:rPr>
              <w:t>Rubi</w:t>
            </w:r>
            <w:proofErr w:type="spellEnd"/>
            <w:r w:rsidRPr="001E632E">
              <w:rPr>
                <w:rFonts w:eastAsia="Times New Roman" w:cs="Arial"/>
                <w:color w:val="000000"/>
                <w:sz w:val="20"/>
                <w:szCs w:val="20"/>
                <w:lang w:val="es-EC" w:eastAsia="es-CO"/>
              </w:rPr>
              <w:t xml:space="preserve"> Rodríguez - APOMD</w:t>
            </w:r>
            <w:r w:rsidRPr="001E632E">
              <w:rPr>
                <w:rFonts w:eastAsia="Times New Roman" w:cs="Arial"/>
                <w:color w:val="000000"/>
                <w:sz w:val="20"/>
                <w:szCs w:val="20"/>
                <w:lang w:val="es-EC" w:eastAsia="es-CO"/>
              </w:rPr>
              <w:br/>
              <w:t>Alex Wagner - APOMD</w:t>
            </w:r>
            <w:r w:rsidRPr="001E632E">
              <w:rPr>
                <w:rFonts w:eastAsia="Times New Roman" w:cs="Arial"/>
                <w:color w:val="000000"/>
                <w:sz w:val="20"/>
                <w:szCs w:val="20"/>
                <w:lang w:val="es-EC" w:eastAsia="es-CO"/>
              </w:rPr>
              <w:br/>
              <w:t>Aracely González - APOMD</w:t>
            </w:r>
            <w:r w:rsidRPr="001E632E">
              <w:rPr>
                <w:rFonts w:eastAsia="Times New Roman" w:cs="Arial"/>
                <w:color w:val="000000"/>
                <w:sz w:val="20"/>
                <w:szCs w:val="20"/>
                <w:lang w:val="es-EC" w:eastAsia="es-CO"/>
              </w:rPr>
              <w:br/>
            </w:r>
            <w:proofErr w:type="spellStart"/>
            <w:r w:rsidRPr="001E632E">
              <w:rPr>
                <w:rFonts w:eastAsia="Times New Roman" w:cs="Arial"/>
                <w:color w:val="000000"/>
                <w:sz w:val="20"/>
                <w:szCs w:val="20"/>
                <w:lang w:val="es-EC" w:eastAsia="es-CO"/>
              </w:rPr>
              <w:t>Yarido</w:t>
            </w:r>
            <w:proofErr w:type="spellEnd"/>
            <w:r w:rsidRPr="001E632E">
              <w:rPr>
                <w:rFonts w:eastAsia="Times New Roman" w:cs="Arial"/>
                <w:color w:val="000000"/>
                <w:sz w:val="20"/>
                <w:szCs w:val="20"/>
                <w:lang w:val="es-EC" w:eastAsia="es-CO"/>
              </w:rPr>
              <w:t xml:space="preserve"> </w:t>
            </w:r>
            <w:proofErr w:type="spellStart"/>
            <w:r w:rsidRPr="001E632E">
              <w:rPr>
                <w:rFonts w:eastAsia="Times New Roman" w:cs="Arial"/>
                <w:color w:val="000000"/>
                <w:sz w:val="20"/>
                <w:szCs w:val="20"/>
                <w:lang w:val="es-EC" w:eastAsia="es-CO"/>
              </w:rPr>
              <w:t>Banquez</w:t>
            </w:r>
            <w:proofErr w:type="spellEnd"/>
            <w:r w:rsidRPr="001E632E">
              <w:rPr>
                <w:rFonts w:eastAsia="Times New Roman" w:cs="Arial"/>
                <w:color w:val="000000"/>
                <w:sz w:val="20"/>
                <w:szCs w:val="20"/>
                <w:lang w:val="es-EC" w:eastAsia="es-CO"/>
              </w:rPr>
              <w:t xml:space="preserve"> - APOMD</w:t>
            </w:r>
          </w:p>
        </w:tc>
        <w:tc>
          <w:tcPr>
            <w:tcW w:w="1171" w:type="pct"/>
            <w:vMerge w:val="restart"/>
            <w:hideMark/>
          </w:tcPr>
          <w:p w:rsidR="00234C77" w:rsidRPr="00CF315D"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Corregimiento </w:t>
            </w:r>
            <w:proofErr w:type="spellStart"/>
            <w:r w:rsidRPr="00CF315D">
              <w:rPr>
                <w:rFonts w:eastAsia="Times New Roman" w:cs="Arial"/>
                <w:color w:val="000000"/>
                <w:sz w:val="20"/>
                <w:szCs w:val="20"/>
                <w:lang w:val="en-US" w:eastAsia="es-CO"/>
              </w:rPr>
              <w:t>Mingueo</w:t>
            </w:r>
            <w:proofErr w:type="spellEnd"/>
          </w:p>
        </w:tc>
        <w:tc>
          <w:tcPr>
            <w:tcW w:w="1250" w:type="pct"/>
            <w:hideMark/>
          </w:tcPr>
          <w:p w:rsidR="00234C77" w:rsidRPr="001E632E" w:rsidRDefault="00B95E8D" w:rsidP="00B95E8D">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José Galindo (Evaluador internacional)</w:t>
            </w:r>
            <w:r w:rsidRPr="001E632E">
              <w:rPr>
                <w:rFonts w:eastAsia="Times New Roman" w:cs="Arial"/>
                <w:color w:val="000000"/>
                <w:sz w:val="20"/>
                <w:szCs w:val="20"/>
                <w:lang w:val="es-EC" w:eastAsia="es-CO"/>
              </w:rPr>
              <w:br/>
              <w:t>Adriana Rodríguez (Evaluadora nacional)</w:t>
            </w:r>
            <w:r w:rsidRPr="001E632E">
              <w:rPr>
                <w:rFonts w:eastAsia="Times New Roman" w:cs="Arial"/>
                <w:color w:val="000000"/>
                <w:sz w:val="20"/>
                <w:szCs w:val="20"/>
                <w:lang w:val="es-EC" w:eastAsia="es-CO"/>
              </w:rPr>
              <w:br/>
            </w:r>
            <w:r w:rsidR="00234C77" w:rsidRPr="001E632E">
              <w:rPr>
                <w:rFonts w:eastAsia="Times New Roman" w:cs="Arial"/>
                <w:color w:val="000000"/>
                <w:sz w:val="20"/>
                <w:szCs w:val="20"/>
                <w:lang w:val="es-EC" w:eastAsia="es-CO"/>
              </w:rPr>
              <w:br/>
            </w:r>
          </w:p>
        </w:tc>
      </w:tr>
      <w:tr w:rsidR="00234C77" w:rsidRPr="001E632E" w:rsidTr="00234C77">
        <w:trPr>
          <w:trHeight w:val="576"/>
        </w:trPr>
        <w:tc>
          <w:tcPr>
            <w:cnfStyle w:val="001000000000" w:firstRow="0" w:lastRow="0" w:firstColumn="1" w:lastColumn="0" w:oddVBand="0" w:evenVBand="0" w:oddHBand="0" w:evenHBand="0" w:firstRowFirstColumn="0" w:firstRowLastColumn="0" w:lastRowFirstColumn="0" w:lastRowLastColumn="0"/>
            <w:tcW w:w="1049" w:type="pct"/>
            <w:vMerge/>
            <w:hideMark/>
          </w:tcPr>
          <w:p w:rsidR="00234C77" w:rsidRPr="001E632E" w:rsidRDefault="00234C77" w:rsidP="00234C77">
            <w:pPr>
              <w:spacing w:before="0" w:after="0" w:line="240" w:lineRule="auto"/>
              <w:jc w:val="left"/>
              <w:rPr>
                <w:rFonts w:eastAsia="Times New Roman" w:cs="Arial"/>
                <w:color w:val="000000"/>
                <w:sz w:val="20"/>
                <w:szCs w:val="20"/>
                <w:lang w:val="es-EC" w:eastAsia="es-CO"/>
              </w:rPr>
            </w:pPr>
          </w:p>
        </w:tc>
        <w:tc>
          <w:tcPr>
            <w:tcW w:w="1530" w:type="pct"/>
            <w:hideMark/>
          </w:tcPr>
          <w:p w:rsidR="00234C77" w:rsidRPr="001E632E"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 xml:space="preserve">Visita a las áreas de intervención del proyecto </w:t>
            </w:r>
          </w:p>
        </w:tc>
        <w:tc>
          <w:tcPr>
            <w:tcW w:w="1171" w:type="pct"/>
            <w:vMerge/>
            <w:hideMark/>
          </w:tcPr>
          <w:p w:rsidR="00234C77" w:rsidRPr="001E632E"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p>
        </w:tc>
        <w:tc>
          <w:tcPr>
            <w:tcW w:w="1250" w:type="pct"/>
            <w:hideMark/>
          </w:tcPr>
          <w:p w:rsidR="00234C77" w:rsidRPr="001E632E"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 </w:t>
            </w:r>
          </w:p>
        </w:tc>
      </w:tr>
      <w:tr w:rsidR="00234C77" w:rsidRPr="00CF315D" w:rsidTr="00234C7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049" w:type="pct"/>
            <w:noWrap/>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12:00 - 1:00</w:t>
            </w:r>
          </w:p>
        </w:tc>
        <w:tc>
          <w:tcPr>
            <w:tcW w:w="1530" w:type="pct"/>
            <w:hideMark/>
          </w:tcPr>
          <w:p w:rsidR="00234C77" w:rsidRPr="00CF315D"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Almuerzo</w:t>
            </w:r>
          </w:p>
        </w:tc>
        <w:tc>
          <w:tcPr>
            <w:tcW w:w="1171" w:type="pct"/>
            <w:hideMark/>
          </w:tcPr>
          <w:p w:rsidR="00234C77" w:rsidRPr="00CF315D"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 </w:t>
            </w:r>
          </w:p>
        </w:tc>
        <w:tc>
          <w:tcPr>
            <w:tcW w:w="1250" w:type="pct"/>
            <w:hideMark/>
          </w:tcPr>
          <w:p w:rsidR="00234C77" w:rsidRPr="00CF315D"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 </w:t>
            </w:r>
          </w:p>
        </w:tc>
      </w:tr>
      <w:tr w:rsidR="00234C77" w:rsidRPr="001E632E" w:rsidTr="00234C77">
        <w:trPr>
          <w:trHeight w:val="372"/>
        </w:trPr>
        <w:tc>
          <w:tcPr>
            <w:cnfStyle w:val="001000000000" w:firstRow="0" w:lastRow="0" w:firstColumn="1" w:lastColumn="0" w:oddVBand="0" w:evenVBand="0" w:oddHBand="0" w:evenHBand="0" w:firstRowFirstColumn="0" w:firstRowLastColumn="0" w:lastRowFirstColumn="0" w:lastRowLastColumn="0"/>
            <w:tcW w:w="1049"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proofErr w:type="gramStart"/>
            <w:r w:rsidRPr="00CF315D">
              <w:rPr>
                <w:rFonts w:eastAsia="Times New Roman" w:cs="Arial"/>
                <w:color w:val="000000"/>
                <w:sz w:val="20"/>
                <w:szCs w:val="20"/>
                <w:lang w:val="en-US" w:eastAsia="es-CO"/>
              </w:rPr>
              <w:t>12:30  -</w:t>
            </w:r>
            <w:proofErr w:type="gramEnd"/>
            <w:r w:rsidRPr="00CF315D">
              <w:rPr>
                <w:rFonts w:eastAsia="Times New Roman" w:cs="Arial"/>
                <w:color w:val="000000"/>
                <w:sz w:val="20"/>
                <w:szCs w:val="20"/>
                <w:lang w:val="en-US" w:eastAsia="es-CO"/>
              </w:rPr>
              <w:t xml:space="preserve"> 2:00 pm</w:t>
            </w:r>
          </w:p>
        </w:tc>
        <w:tc>
          <w:tcPr>
            <w:tcW w:w="3951" w:type="pct"/>
            <w:gridSpan w:val="3"/>
            <w:hideMark/>
          </w:tcPr>
          <w:p w:rsidR="00234C77" w:rsidRPr="001E632E"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 xml:space="preserve">Traslado terrestre de </w:t>
            </w:r>
            <w:proofErr w:type="spellStart"/>
            <w:r w:rsidRPr="001E632E">
              <w:rPr>
                <w:rFonts w:eastAsia="Times New Roman" w:cs="Arial"/>
                <w:color w:val="000000"/>
                <w:sz w:val="20"/>
                <w:szCs w:val="20"/>
                <w:lang w:val="es-EC" w:eastAsia="es-CO"/>
              </w:rPr>
              <w:t>Mingueo</w:t>
            </w:r>
            <w:proofErr w:type="spellEnd"/>
            <w:r w:rsidRPr="001E632E">
              <w:rPr>
                <w:rFonts w:eastAsia="Times New Roman" w:cs="Arial"/>
                <w:color w:val="000000"/>
                <w:sz w:val="20"/>
                <w:szCs w:val="20"/>
                <w:lang w:val="es-EC" w:eastAsia="es-CO"/>
              </w:rPr>
              <w:t xml:space="preserve"> -Dibulla a Riohacha</w:t>
            </w:r>
          </w:p>
        </w:tc>
      </w:tr>
      <w:tr w:rsidR="00234C77" w:rsidRPr="001E632E" w:rsidTr="00234C77">
        <w:trPr>
          <w:cnfStyle w:val="000000100000" w:firstRow="0" w:lastRow="0" w:firstColumn="0" w:lastColumn="0" w:oddVBand="0" w:evenVBand="0" w:oddHBand="1" w:evenHBand="0" w:firstRowFirstColumn="0" w:firstRowLastColumn="0" w:lastRowFirstColumn="0" w:lastRowLastColumn="0"/>
          <w:trHeight w:val="372"/>
        </w:trPr>
        <w:tc>
          <w:tcPr>
            <w:cnfStyle w:val="001000000000" w:firstRow="0" w:lastRow="0" w:firstColumn="1" w:lastColumn="0" w:oddVBand="0" w:evenVBand="0" w:oddHBand="0" w:evenHBand="0" w:firstRowFirstColumn="0" w:firstRowLastColumn="0" w:lastRowFirstColumn="0" w:lastRowLastColumn="0"/>
            <w:tcW w:w="1049" w:type="pct"/>
            <w:noWrap/>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4:00 PM</w:t>
            </w:r>
          </w:p>
        </w:tc>
        <w:tc>
          <w:tcPr>
            <w:tcW w:w="3951" w:type="pct"/>
            <w:gridSpan w:val="3"/>
            <w:hideMark/>
          </w:tcPr>
          <w:p w:rsidR="00234C77" w:rsidRPr="001E632E"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Traslado Aéreo de Riohacha a Bogotá</w:t>
            </w:r>
          </w:p>
        </w:tc>
      </w:tr>
    </w:tbl>
    <w:p w:rsidR="00234C77" w:rsidRPr="00CF315D" w:rsidRDefault="009E4E04" w:rsidP="00476967">
      <w:pPr>
        <w:pStyle w:val="Heading3"/>
        <w:numPr>
          <w:ilvl w:val="2"/>
          <w:numId w:val="32"/>
        </w:numPr>
        <w:rPr>
          <w:lang w:val="en-US"/>
        </w:rPr>
      </w:pPr>
      <w:bookmarkStart w:id="175" w:name="_Toc35611950"/>
      <w:proofErr w:type="spellStart"/>
      <w:r w:rsidRPr="00CF315D">
        <w:rPr>
          <w:lang w:val="en-US"/>
        </w:rPr>
        <w:t>Aipe</w:t>
      </w:r>
      <w:proofErr w:type="spellEnd"/>
      <w:r w:rsidRPr="00CF315D">
        <w:rPr>
          <w:lang w:val="en-US"/>
        </w:rPr>
        <w:t xml:space="preserve"> </w:t>
      </w:r>
      <w:r w:rsidR="00A602AD" w:rsidRPr="00CF315D">
        <w:rPr>
          <w:lang w:val="en-US"/>
        </w:rPr>
        <w:t>M</w:t>
      </w:r>
      <w:r w:rsidRPr="00CF315D">
        <w:rPr>
          <w:lang w:val="en-US"/>
        </w:rPr>
        <w:t xml:space="preserve">unicipality </w:t>
      </w:r>
      <w:r w:rsidR="00A602AD" w:rsidRPr="00CF315D">
        <w:rPr>
          <w:lang w:val="en-US"/>
        </w:rPr>
        <w:t>M</w:t>
      </w:r>
      <w:r w:rsidRPr="00CF315D">
        <w:rPr>
          <w:lang w:val="en-US"/>
        </w:rPr>
        <w:t xml:space="preserve">ission </w:t>
      </w:r>
      <w:r w:rsidR="00A602AD" w:rsidRPr="00CF315D">
        <w:rPr>
          <w:lang w:val="en-US"/>
        </w:rPr>
        <w:t>A</w:t>
      </w:r>
      <w:r w:rsidRPr="00CF315D">
        <w:rPr>
          <w:lang w:val="en-US"/>
        </w:rPr>
        <w:t>genda</w:t>
      </w:r>
      <w:bookmarkEnd w:id="175"/>
    </w:p>
    <w:tbl>
      <w:tblPr>
        <w:tblStyle w:val="Tablaconcuadrcula4-nfasis31"/>
        <w:tblW w:w="5000" w:type="pct"/>
        <w:tblLook w:val="04A0" w:firstRow="1" w:lastRow="0" w:firstColumn="1" w:lastColumn="0" w:noHBand="0" w:noVBand="1"/>
      </w:tblPr>
      <w:tblGrid>
        <w:gridCol w:w="1195"/>
        <w:gridCol w:w="1951"/>
        <w:gridCol w:w="1484"/>
        <w:gridCol w:w="3864"/>
      </w:tblGrid>
      <w:tr w:rsidR="00234C77" w:rsidRPr="00CF315D" w:rsidTr="00234C77">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5000" w:type="pct"/>
            <w:gridSpan w:val="4"/>
            <w:hideMark/>
          </w:tcPr>
          <w:p w:rsidR="00234C77" w:rsidRPr="00CF315D" w:rsidRDefault="009E4E04" w:rsidP="00234C77">
            <w:pPr>
              <w:spacing w:before="0" w:after="0" w:line="240" w:lineRule="auto"/>
              <w:jc w:val="center"/>
              <w:rPr>
                <w:rFonts w:eastAsia="Times New Roman" w:cs="Arial"/>
                <w:color w:val="000000"/>
                <w:sz w:val="20"/>
                <w:szCs w:val="20"/>
                <w:lang w:val="en-US" w:eastAsia="es-CO"/>
              </w:rPr>
            </w:pPr>
            <w:r w:rsidRPr="00CF315D">
              <w:rPr>
                <w:rFonts w:eastAsia="Times New Roman" w:cs="Arial"/>
                <w:color w:val="000000"/>
                <w:sz w:val="20"/>
                <w:szCs w:val="20"/>
                <w:lang w:val="en-US" w:eastAsia="es-CO"/>
              </w:rPr>
              <w:t>Monday, September 30</w:t>
            </w:r>
          </w:p>
        </w:tc>
      </w:tr>
      <w:tr w:rsidR="00234C77" w:rsidRPr="00CF315D" w:rsidTr="006D135C">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0" w:type="pct"/>
            <w:hideMark/>
          </w:tcPr>
          <w:p w:rsidR="00234C77" w:rsidRPr="00CF315D" w:rsidRDefault="009E4E04" w:rsidP="00234C77">
            <w:pPr>
              <w:spacing w:before="0" w:after="0" w:line="240" w:lineRule="auto"/>
              <w:jc w:val="center"/>
              <w:rPr>
                <w:rFonts w:eastAsia="Times New Roman" w:cs="Arial"/>
                <w:color w:val="000000"/>
                <w:sz w:val="20"/>
                <w:szCs w:val="20"/>
                <w:lang w:val="en-US" w:eastAsia="es-CO"/>
              </w:rPr>
            </w:pPr>
            <w:r w:rsidRPr="00CF315D">
              <w:rPr>
                <w:rFonts w:eastAsia="Times New Roman" w:cs="Arial"/>
                <w:color w:val="000000"/>
                <w:sz w:val="20"/>
                <w:szCs w:val="20"/>
                <w:lang w:val="en-US" w:eastAsia="es-CO"/>
              </w:rPr>
              <w:t>Time</w:t>
            </w:r>
            <w:r w:rsidR="00234C77" w:rsidRPr="00CF315D">
              <w:rPr>
                <w:rFonts w:eastAsia="Times New Roman" w:cs="Arial"/>
                <w:color w:val="000000"/>
                <w:sz w:val="20"/>
                <w:szCs w:val="20"/>
                <w:lang w:val="en-US" w:eastAsia="es-CO"/>
              </w:rPr>
              <w:t xml:space="preserve"> </w:t>
            </w:r>
          </w:p>
        </w:tc>
        <w:tc>
          <w:tcPr>
            <w:tcW w:w="0" w:type="pct"/>
            <w:hideMark/>
          </w:tcPr>
          <w:p w:rsidR="00234C77" w:rsidRPr="00CF315D"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20"/>
                <w:szCs w:val="20"/>
                <w:lang w:val="en-US" w:eastAsia="es-CO"/>
              </w:rPr>
            </w:pPr>
            <w:r w:rsidRPr="00CF315D">
              <w:rPr>
                <w:rFonts w:eastAsia="Times New Roman" w:cs="Arial"/>
                <w:b/>
                <w:bCs/>
                <w:color w:val="000000"/>
                <w:sz w:val="20"/>
                <w:szCs w:val="20"/>
                <w:lang w:val="en-US" w:eastAsia="es-CO"/>
              </w:rPr>
              <w:t>Activi</w:t>
            </w:r>
            <w:r w:rsidR="009E4E04" w:rsidRPr="00CF315D">
              <w:rPr>
                <w:rFonts w:eastAsia="Times New Roman" w:cs="Arial"/>
                <w:b/>
                <w:bCs/>
                <w:color w:val="000000"/>
                <w:sz w:val="20"/>
                <w:szCs w:val="20"/>
                <w:lang w:val="en-US" w:eastAsia="es-CO"/>
              </w:rPr>
              <w:t>ty</w:t>
            </w:r>
          </w:p>
        </w:tc>
        <w:tc>
          <w:tcPr>
            <w:tcW w:w="0" w:type="pct"/>
          </w:tcPr>
          <w:p w:rsidR="00234C77" w:rsidRPr="00CF315D" w:rsidRDefault="009E4E04"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20"/>
                <w:szCs w:val="20"/>
                <w:lang w:val="en-US" w:eastAsia="es-CO"/>
              </w:rPr>
            </w:pPr>
            <w:r w:rsidRPr="00CF315D">
              <w:rPr>
                <w:rFonts w:eastAsia="Times New Roman" w:cs="Arial"/>
                <w:b/>
                <w:bCs/>
                <w:color w:val="000000"/>
                <w:sz w:val="20"/>
                <w:szCs w:val="20"/>
                <w:lang w:val="en-US" w:eastAsia="es-CO"/>
              </w:rPr>
              <w:t>Place</w:t>
            </w:r>
          </w:p>
        </w:tc>
        <w:tc>
          <w:tcPr>
            <w:tcW w:w="1704" w:type="pct"/>
            <w:hideMark/>
          </w:tcPr>
          <w:p w:rsidR="00234C77" w:rsidRPr="00CF315D"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20"/>
                <w:szCs w:val="20"/>
                <w:lang w:val="en-US" w:eastAsia="es-CO"/>
              </w:rPr>
            </w:pPr>
            <w:r w:rsidRPr="00CF315D">
              <w:rPr>
                <w:rFonts w:eastAsia="Times New Roman" w:cs="Arial"/>
                <w:b/>
                <w:bCs/>
                <w:color w:val="000000"/>
                <w:sz w:val="20"/>
                <w:szCs w:val="20"/>
                <w:lang w:val="en-US" w:eastAsia="es-CO"/>
              </w:rPr>
              <w:t>Respons</w:t>
            </w:r>
            <w:r w:rsidR="009E4E04" w:rsidRPr="00CF315D">
              <w:rPr>
                <w:rFonts w:eastAsia="Times New Roman" w:cs="Arial"/>
                <w:b/>
                <w:bCs/>
                <w:color w:val="000000"/>
                <w:sz w:val="20"/>
                <w:szCs w:val="20"/>
                <w:lang w:val="en-US" w:eastAsia="es-CO"/>
              </w:rPr>
              <w:t>ible</w:t>
            </w:r>
          </w:p>
        </w:tc>
      </w:tr>
      <w:tr w:rsidR="00234C77" w:rsidRPr="00CF315D" w:rsidTr="006D135C">
        <w:trPr>
          <w:trHeight w:val="570"/>
        </w:trPr>
        <w:tc>
          <w:tcPr>
            <w:cnfStyle w:val="001000000000" w:firstRow="0" w:lastRow="0" w:firstColumn="1" w:lastColumn="0" w:oddVBand="0" w:evenVBand="0" w:oddHBand="0" w:evenHBand="0" w:firstRowFirstColumn="0" w:firstRowLastColumn="0" w:lastRowFirstColumn="0" w:lastRowLastColumn="0"/>
            <w:tcW w:w="0"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7:30 - 8:30 </w:t>
            </w:r>
            <w:proofErr w:type="spellStart"/>
            <w:r w:rsidRPr="00CF315D">
              <w:rPr>
                <w:rFonts w:eastAsia="Times New Roman" w:cs="Arial"/>
                <w:color w:val="000000"/>
                <w:sz w:val="20"/>
                <w:szCs w:val="20"/>
                <w:lang w:val="en-US" w:eastAsia="es-CO"/>
              </w:rPr>
              <w:t>a.m</w:t>
            </w:r>
            <w:proofErr w:type="spellEnd"/>
          </w:p>
        </w:tc>
        <w:tc>
          <w:tcPr>
            <w:tcW w:w="0" w:type="pct"/>
            <w:hideMark/>
          </w:tcPr>
          <w:p w:rsidR="00234C77" w:rsidRPr="00CF315D"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proofErr w:type="spellStart"/>
            <w:r w:rsidRPr="00CF315D">
              <w:rPr>
                <w:rFonts w:eastAsia="Times New Roman" w:cs="Arial"/>
                <w:color w:val="000000"/>
                <w:sz w:val="20"/>
                <w:szCs w:val="20"/>
                <w:lang w:val="en-US" w:eastAsia="es-CO"/>
              </w:rPr>
              <w:t>Traslado</w:t>
            </w:r>
            <w:proofErr w:type="spellEnd"/>
            <w:r w:rsidRPr="00CF315D">
              <w:rPr>
                <w:rFonts w:eastAsia="Times New Roman" w:cs="Arial"/>
                <w:color w:val="000000"/>
                <w:sz w:val="20"/>
                <w:szCs w:val="20"/>
                <w:lang w:val="en-US" w:eastAsia="es-CO"/>
              </w:rPr>
              <w:t xml:space="preserve"> Neiva- </w:t>
            </w:r>
            <w:proofErr w:type="spellStart"/>
            <w:r w:rsidRPr="00CF315D">
              <w:rPr>
                <w:rFonts w:eastAsia="Times New Roman" w:cs="Arial"/>
                <w:color w:val="000000"/>
                <w:sz w:val="20"/>
                <w:szCs w:val="20"/>
                <w:lang w:val="en-US" w:eastAsia="es-CO"/>
              </w:rPr>
              <w:t>Aipe</w:t>
            </w:r>
            <w:proofErr w:type="spellEnd"/>
          </w:p>
        </w:tc>
        <w:tc>
          <w:tcPr>
            <w:tcW w:w="0" w:type="pct"/>
            <w:hideMark/>
          </w:tcPr>
          <w:p w:rsidR="00234C77" w:rsidRPr="00CF315D"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b/>
                <w:bCs/>
                <w:color w:val="000000"/>
                <w:sz w:val="20"/>
                <w:szCs w:val="20"/>
                <w:lang w:val="en-US" w:eastAsia="es-CO"/>
              </w:rPr>
            </w:pPr>
            <w:r w:rsidRPr="00CF315D">
              <w:rPr>
                <w:rFonts w:eastAsia="Times New Roman" w:cs="Arial"/>
                <w:b/>
                <w:bCs/>
                <w:color w:val="000000"/>
                <w:sz w:val="20"/>
                <w:szCs w:val="20"/>
                <w:lang w:val="en-US" w:eastAsia="es-CO"/>
              </w:rPr>
              <w:t> </w:t>
            </w:r>
          </w:p>
        </w:tc>
        <w:tc>
          <w:tcPr>
            <w:tcW w:w="1704" w:type="pct"/>
            <w:hideMark/>
          </w:tcPr>
          <w:p w:rsidR="00234C77" w:rsidRPr="00CF315D"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PNUD</w:t>
            </w:r>
          </w:p>
        </w:tc>
      </w:tr>
      <w:tr w:rsidR="00234C77" w:rsidRPr="001E632E" w:rsidTr="006D135C">
        <w:trPr>
          <w:cnfStyle w:val="000000100000" w:firstRow="0" w:lastRow="0" w:firstColumn="0" w:lastColumn="0" w:oddVBand="0" w:evenVBand="0" w:oddHBand="1"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0"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09:00 -11:20 </w:t>
            </w:r>
            <w:proofErr w:type="spellStart"/>
            <w:r w:rsidRPr="00CF315D">
              <w:rPr>
                <w:rFonts w:eastAsia="Times New Roman" w:cs="Arial"/>
                <w:color w:val="000000"/>
                <w:sz w:val="20"/>
                <w:szCs w:val="20"/>
                <w:lang w:val="en-US" w:eastAsia="es-CO"/>
              </w:rPr>
              <w:t>a.m</w:t>
            </w:r>
            <w:proofErr w:type="spellEnd"/>
          </w:p>
        </w:tc>
        <w:tc>
          <w:tcPr>
            <w:tcW w:w="0" w:type="pct"/>
            <w:hideMark/>
          </w:tcPr>
          <w:p w:rsidR="00234C77" w:rsidRPr="001E632E"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 xml:space="preserve">Reunión evaluación con </w:t>
            </w:r>
            <w:proofErr w:type="gramStart"/>
            <w:r w:rsidRPr="001E632E">
              <w:rPr>
                <w:rFonts w:eastAsia="Times New Roman" w:cs="Arial"/>
                <w:color w:val="000000"/>
                <w:sz w:val="20"/>
                <w:szCs w:val="20"/>
                <w:lang w:val="es-EC" w:eastAsia="es-CO"/>
              </w:rPr>
              <w:t>Funcionarios</w:t>
            </w:r>
            <w:proofErr w:type="gramEnd"/>
            <w:r w:rsidRPr="001E632E">
              <w:rPr>
                <w:rFonts w:eastAsia="Times New Roman" w:cs="Arial"/>
                <w:color w:val="000000"/>
                <w:sz w:val="20"/>
                <w:szCs w:val="20"/>
                <w:lang w:val="es-EC" w:eastAsia="es-CO"/>
              </w:rPr>
              <w:t xml:space="preserve"> de la Secretaria de administración municipal de Aipe</w:t>
            </w:r>
          </w:p>
        </w:tc>
        <w:tc>
          <w:tcPr>
            <w:tcW w:w="0" w:type="pct"/>
            <w:hideMark/>
          </w:tcPr>
          <w:p w:rsidR="00234C77" w:rsidRPr="00CF315D"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AIPE - </w:t>
            </w:r>
            <w:proofErr w:type="spellStart"/>
            <w:r w:rsidRPr="00CF315D">
              <w:rPr>
                <w:rFonts w:eastAsia="Times New Roman" w:cs="Arial"/>
                <w:color w:val="000000"/>
                <w:sz w:val="20"/>
                <w:szCs w:val="20"/>
                <w:lang w:val="en-US" w:eastAsia="es-CO"/>
              </w:rPr>
              <w:t>Oficina</w:t>
            </w:r>
            <w:proofErr w:type="spellEnd"/>
            <w:r w:rsidRPr="00CF315D">
              <w:rPr>
                <w:rFonts w:eastAsia="Times New Roman" w:cs="Arial"/>
                <w:color w:val="000000"/>
                <w:sz w:val="20"/>
                <w:szCs w:val="20"/>
                <w:lang w:val="en-US" w:eastAsia="es-CO"/>
              </w:rPr>
              <w:t xml:space="preserve"> SEDES</w:t>
            </w:r>
          </w:p>
        </w:tc>
        <w:tc>
          <w:tcPr>
            <w:tcW w:w="1704" w:type="pct"/>
            <w:hideMark/>
          </w:tcPr>
          <w:p w:rsidR="00234C77" w:rsidRPr="001E632E"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Adriana Rodríguez (Evaluadora nacional)</w:t>
            </w:r>
            <w:r w:rsidRPr="001E632E">
              <w:rPr>
                <w:rFonts w:eastAsia="Times New Roman" w:cs="Arial"/>
                <w:color w:val="000000"/>
                <w:sz w:val="20"/>
                <w:szCs w:val="20"/>
                <w:lang w:val="es-EC" w:eastAsia="es-CO"/>
              </w:rPr>
              <w:br/>
              <w:t xml:space="preserve"> Cecilia Leal Franco (Prof. </w:t>
            </w:r>
            <w:proofErr w:type="gramStart"/>
            <w:r w:rsidRPr="001E632E">
              <w:rPr>
                <w:rFonts w:eastAsia="Times New Roman" w:cs="Arial"/>
                <w:color w:val="000000"/>
                <w:sz w:val="20"/>
                <w:szCs w:val="20"/>
                <w:lang w:val="es-EC" w:eastAsia="es-CO"/>
              </w:rPr>
              <w:t>Territorial  Región</w:t>
            </w:r>
            <w:proofErr w:type="gramEnd"/>
            <w:r w:rsidRPr="001E632E">
              <w:rPr>
                <w:rFonts w:eastAsia="Times New Roman" w:cs="Arial"/>
                <w:color w:val="000000"/>
                <w:sz w:val="20"/>
                <w:szCs w:val="20"/>
                <w:lang w:val="es-EC" w:eastAsia="es-CO"/>
              </w:rPr>
              <w:t xml:space="preserve"> </w:t>
            </w:r>
            <w:r w:rsidR="00B95E8D" w:rsidRPr="001E632E">
              <w:rPr>
                <w:rFonts w:eastAsia="Times New Roman" w:cs="Arial"/>
                <w:color w:val="000000"/>
                <w:sz w:val="20"/>
                <w:szCs w:val="20"/>
                <w:lang w:val="es-EC" w:eastAsia="es-CO"/>
              </w:rPr>
              <w:t>A</w:t>
            </w:r>
            <w:r w:rsidRPr="001E632E">
              <w:rPr>
                <w:rFonts w:eastAsia="Times New Roman" w:cs="Arial"/>
                <w:color w:val="000000"/>
                <w:sz w:val="20"/>
                <w:szCs w:val="20"/>
                <w:lang w:val="es-EC" w:eastAsia="es-CO"/>
              </w:rPr>
              <w:t>ndina)</w:t>
            </w:r>
          </w:p>
        </w:tc>
      </w:tr>
      <w:tr w:rsidR="00234C77" w:rsidRPr="00CF315D" w:rsidTr="006D135C">
        <w:trPr>
          <w:trHeight w:val="288"/>
        </w:trPr>
        <w:tc>
          <w:tcPr>
            <w:cnfStyle w:val="001000000000" w:firstRow="0" w:lastRow="0" w:firstColumn="1" w:lastColumn="0" w:oddVBand="0" w:evenVBand="0" w:oddHBand="0" w:evenHBand="0" w:firstRowFirstColumn="0" w:firstRowLastColumn="0" w:lastRowFirstColumn="0" w:lastRowLastColumn="0"/>
            <w:tcW w:w="0"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10:30 </w:t>
            </w:r>
            <w:proofErr w:type="spellStart"/>
            <w:r w:rsidRPr="00CF315D">
              <w:rPr>
                <w:rFonts w:eastAsia="Times New Roman" w:cs="Arial"/>
                <w:color w:val="000000"/>
                <w:sz w:val="20"/>
                <w:szCs w:val="20"/>
                <w:lang w:val="en-US" w:eastAsia="es-CO"/>
              </w:rPr>
              <w:t>a.m</w:t>
            </w:r>
            <w:proofErr w:type="spellEnd"/>
          </w:p>
        </w:tc>
        <w:tc>
          <w:tcPr>
            <w:tcW w:w="0" w:type="pct"/>
            <w:hideMark/>
          </w:tcPr>
          <w:p w:rsidR="00234C77" w:rsidRPr="00CF315D"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proofErr w:type="spellStart"/>
            <w:r w:rsidRPr="00CF315D">
              <w:rPr>
                <w:rFonts w:eastAsia="Times New Roman" w:cs="Arial"/>
                <w:color w:val="000000"/>
                <w:sz w:val="20"/>
                <w:szCs w:val="20"/>
                <w:lang w:val="en-US" w:eastAsia="es-CO"/>
              </w:rPr>
              <w:t>Refrigerio</w:t>
            </w:r>
            <w:proofErr w:type="spellEnd"/>
          </w:p>
        </w:tc>
        <w:tc>
          <w:tcPr>
            <w:tcW w:w="0" w:type="pct"/>
            <w:hideMark/>
          </w:tcPr>
          <w:p w:rsidR="00234C77" w:rsidRPr="00CF315D"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 </w:t>
            </w:r>
          </w:p>
        </w:tc>
        <w:tc>
          <w:tcPr>
            <w:tcW w:w="1704" w:type="pct"/>
            <w:hideMark/>
          </w:tcPr>
          <w:p w:rsidR="00234C77" w:rsidRPr="00CF315D"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PNUD</w:t>
            </w:r>
          </w:p>
        </w:tc>
      </w:tr>
      <w:tr w:rsidR="00234C77" w:rsidRPr="001E632E" w:rsidTr="006D135C">
        <w:trPr>
          <w:cnfStyle w:val="000000100000" w:firstRow="0" w:lastRow="0" w:firstColumn="0" w:lastColumn="0" w:oddVBand="0" w:evenVBand="0" w:oddHBand="1"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0"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11:30 - 12:15 </w:t>
            </w:r>
            <w:proofErr w:type="spellStart"/>
            <w:r w:rsidRPr="00CF315D">
              <w:rPr>
                <w:rFonts w:eastAsia="Times New Roman" w:cs="Arial"/>
                <w:color w:val="000000"/>
                <w:sz w:val="20"/>
                <w:szCs w:val="20"/>
                <w:lang w:val="en-US" w:eastAsia="es-CO"/>
              </w:rPr>
              <w:t>a.m</w:t>
            </w:r>
            <w:proofErr w:type="spellEnd"/>
          </w:p>
        </w:tc>
        <w:tc>
          <w:tcPr>
            <w:tcW w:w="0" w:type="pct"/>
            <w:hideMark/>
          </w:tcPr>
          <w:p w:rsidR="00234C77" w:rsidRPr="001E632E"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Reunión evaluación con artesanas piedras semipreciosas</w:t>
            </w:r>
          </w:p>
        </w:tc>
        <w:tc>
          <w:tcPr>
            <w:tcW w:w="0" w:type="pct"/>
            <w:hideMark/>
          </w:tcPr>
          <w:p w:rsidR="00234C77" w:rsidRPr="00CF315D"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Municipio </w:t>
            </w:r>
            <w:proofErr w:type="spellStart"/>
            <w:r w:rsidRPr="00CF315D">
              <w:rPr>
                <w:rFonts w:eastAsia="Times New Roman" w:cs="Arial"/>
                <w:color w:val="000000"/>
                <w:sz w:val="20"/>
                <w:szCs w:val="20"/>
                <w:lang w:val="en-US" w:eastAsia="es-CO"/>
              </w:rPr>
              <w:t>Aipe</w:t>
            </w:r>
            <w:proofErr w:type="spellEnd"/>
          </w:p>
        </w:tc>
        <w:tc>
          <w:tcPr>
            <w:tcW w:w="1704" w:type="pct"/>
            <w:hideMark/>
          </w:tcPr>
          <w:p w:rsidR="00234C77" w:rsidRPr="001E632E"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Adriana Rodríguez (Evaluadora nacional)</w:t>
            </w:r>
            <w:r w:rsidRPr="001E632E">
              <w:rPr>
                <w:rFonts w:eastAsia="Times New Roman" w:cs="Arial"/>
                <w:color w:val="000000"/>
                <w:sz w:val="20"/>
                <w:szCs w:val="20"/>
                <w:lang w:val="es-EC" w:eastAsia="es-CO"/>
              </w:rPr>
              <w:br/>
              <w:t xml:space="preserve"> Cecilia Leal Franco (Prof. </w:t>
            </w:r>
            <w:proofErr w:type="gramStart"/>
            <w:r w:rsidRPr="001E632E">
              <w:rPr>
                <w:rFonts w:eastAsia="Times New Roman" w:cs="Arial"/>
                <w:color w:val="000000"/>
                <w:sz w:val="20"/>
                <w:szCs w:val="20"/>
                <w:lang w:val="es-EC" w:eastAsia="es-CO"/>
              </w:rPr>
              <w:t>Territorial  Región</w:t>
            </w:r>
            <w:proofErr w:type="gramEnd"/>
            <w:r w:rsidRPr="001E632E">
              <w:rPr>
                <w:rFonts w:eastAsia="Times New Roman" w:cs="Arial"/>
                <w:color w:val="000000"/>
                <w:sz w:val="20"/>
                <w:szCs w:val="20"/>
                <w:lang w:val="es-EC" w:eastAsia="es-CO"/>
              </w:rPr>
              <w:t xml:space="preserve"> andina)</w:t>
            </w:r>
          </w:p>
        </w:tc>
      </w:tr>
      <w:tr w:rsidR="00234C77" w:rsidRPr="00CF315D" w:rsidTr="00234C77">
        <w:trPr>
          <w:trHeight w:val="288"/>
        </w:trPr>
        <w:tc>
          <w:tcPr>
            <w:cnfStyle w:val="001000000000" w:firstRow="0" w:lastRow="0" w:firstColumn="1" w:lastColumn="0" w:oddVBand="0" w:evenVBand="0" w:oddHBand="0" w:evenHBand="0" w:firstRowFirstColumn="0" w:firstRowLastColumn="0" w:lastRowFirstColumn="0" w:lastRowLastColumn="0"/>
            <w:tcW w:w="795"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1:00 - 2:00</w:t>
            </w:r>
          </w:p>
        </w:tc>
        <w:tc>
          <w:tcPr>
            <w:tcW w:w="4205" w:type="pct"/>
            <w:gridSpan w:val="3"/>
            <w:hideMark/>
          </w:tcPr>
          <w:p w:rsidR="00234C77" w:rsidRPr="00CF315D"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ALMUERZO</w:t>
            </w:r>
          </w:p>
        </w:tc>
      </w:tr>
      <w:tr w:rsidR="00234C77" w:rsidRPr="001E632E" w:rsidTr="006D135C">
        <w:trPr>
          <w:cnfStyle w:val="000000100000" w:firstRow="0" w:lastRow="0" w:firstColumn="0" w:lastColumn="0" w:oddVBand="0" w:evenVBand="0" w:oddHBand="1" w:evenHBand="0" w:firstRowFirstColumn="0" w:firstRowLastColumn="0" w:lastRowFirstColumn="0" w:lastRowLastColumn="0"/>
          <w:trHeight w:val="1305"/>
        </w:trPr>
        <w:tc>
          <w:tcPr>
            <w:cnfStyle w:val="001000000000" w:firstRow="0" w:lastRow="0" w:firstColumn="1" w:lastColumn="0" w:oddVBand="0" w:evenVBand="0" w:oddHBand="0" w:evenHBand="0" w:firstRowFirstColumn="0" w:firstRowLastColumn="0" w:lastRowFirstColumn="0" w:lastRowLastColumn="0"/>
            <w:tcW w:w="0"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2:00 - 4:00 P.M</w:t>
            </w:r>
          </w:p>
        </w:tc>
        <w:tc>
          <w:tcPr>
            <w:tcW w:w="0" w:type="pct"/>
            <w:hideMark/>
          </w:tcPr>
          <w:p w:rsidR="00234C77" w:rsidRPr="001E632E"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Reunión evaluación con funcionarios de la CAM- Subdirección Gestión Ambiental</w:t>
            </w:r>
          </w:p>
        </w:tc>
        <w:tc>
          <w:tcPr>
            <w:tcW w:w="0" w:type="pct"/>
            <w:hideMark/>
          </w:tcPr>
          <w:p w:rsidR="00234C77" w:rsidRPr="00CF315D"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Neiva- CAM</w:t>
            </w:r>
          </w:p>
        </w:tc>
        <w:tc>
          <w:tcPr>
            <w:tcW w:w="1704" w:type="pct"/>
            <w:hideMark/>
          </w:tcPr>
          <w:p w:rsidR="00234C77" w:rsidRPr="001E632E"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Adriana Rodríguez (Evaluadora nacional)</w:t>
            </w:r>
            <w:r w:rsidRPr="001E632E">
              <w:rPr>
                <w:rFonts w:eastAsia="Times New Roman" w:cs="Arial"/>
                <w:color w:val="000000"/>
                <w:sz w:val="20"/>
                <w:szCs w:val="20"/>
                <w:lang w:val="es-EC" w:eastAsia="es-CO"/>
              </w:rPr>
              <w:br/>
              <w:t xml:space="preserve"> Cecilia Leal Franco (Prof. Territorial Región andina)</w:t>
            </w:r>
          </w:p>
        </w:tc>
      </w:tr>
      <w:tr w:rsidR="00234C77" w:rsidRPr="001E632E" w:rsidTr="006D135C">
        <w:trPr>
          <w:trHeight w:val="1152"/>
        </w:trPr>
        <w:tc>
          <w:tcPr>
            <w:cnfStyle w:val="001000000000" w:firstRow="0" w:lastRow="0" w:firstColumn="1" w:lastColumn="0" w:oddVBand="0" w:evenVBand="0" w:oddHBand="0" w:evenHBand="0" w:firstRowFirstColumn="0" w:firstRowLastColumn="0" w:lastRowFirstColumn="0" w:lastRowLastColumn="0"/>
            <w:tcW w:w="0"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4:00 - 5: 30 </w:t>
            </w:r>
            <w:proofErr w:type="spellStart"/>
            <w:r w:rsidRPr="00CF315D">
              <w:rPr>
                <w:rFonts w:eastAsia="Times New Roman" w:cs="Arial"/>
                <w:color w:val="000000"/>
                <w:sz w:val="20"/>
                <w:szCs w:val="20"/>
                <w:lang w:val="en-US" w:eastAsia="es-CO"/>
              </w:rPr>
              <w:t>p.m</w:t>
            </w:r>
            <w:proofErr w:type="spellEnd"/>
          </w:p>
        </w:tc>
        <w:tc>
          <w:tcPr>
            <w:tcW w:w="0" w:type="pct"/>
            <w:hideMark/>
          </w:tcPr>
          <w:p w:rsidR="00234C77" w:rsidRPr="001E632E"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 xml:space="preserve">Reunión de evaluación con funcionario de Ministerio de Comercio- MICITIO y Secretaria de Turismo de la Gobernación </w:t>
            </w:r>
            <w:r w:rsidRPr="001E632E">
              <w:rPr>
                <w:rFonts w:eastAsia="Times New Roman" w:cs="Arial"/>
                <w:color w:val="000000"/>
                <w:sz w:val="20"/>
                <w:szCs w:val="20"/>
                <w:lang w:val="es-EC" w:eastAsia="es-CO"/>
              </w:rPr>
              <w:br/>
              <w:t>Representante del SENA</w:t>
            </w:r>
          </w:p>
        </w:tc>
        <w:tc>
          <w:tcPr>
            <w:tcW w:w="0" w:type="pct"/>
            <w:hideMark/>
          </w:tcPr>
          <w:p w:rsidR="00234C77" w:rsidRPr="001E632E"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Neiva - Centro Cultural y de Convenciones José Eustasio Rivera- MICITIO</w:t>
            </w:r>
          </w:p>
        </w:tc>
        <w:tc>
          <w:tcPr>
            <w:tcW w:w="1704" w:type="pct"/>
            <w:hideMark/>
          </w:tcPr>
          <w:p w:rsidR="00234C77" w:rsidRPr="001E632E"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Adriana Rodríguez (Evaluadora nacional)</w:t>
            </w:r>
            <w:r w:rsidRPr="001E632E">
              <w:rPr>
                <w:rFonts w:eastAsia="Times New Roman" w:cs="Arial"/>
                <w:color w:val="000000"/>
                <w:sz w:val="20"/>
                <w:szCs w:val="20"/>
                <w:lang w:val="es-EC" w:eastAsia="es-CO"/>
              </w:rPr>
              <w:br/>
              <w:t xml:space="preserve"> Cecilia Leal Franco (Prof. Territorial Región </w:t>
            </w:r>
            <w:r w:rsidR="00B95E8D" w:rsidRPr="001E632E">
              <w:rPr>
                <w:rFonts w:eastAsia="Times New Roman" w:cs="Arial"/>
                <w:color w:val="000000"/>
                <w:sz w:val="20"/>
                <w:szCs w:val="20"/>
                <w:lang w:val="es-EC" w:eastAsia="es-CO"/>
              </w:rPr>
              <w:t>A</w:t>
            </w:r>
            <w:r w:rsidRPr="001E632E">
              <w:rPr>
                <w:rFonts w:eastAsia="Times New Roman" w:cs="Arial"/>
                <w:color w:val="000000"/>
                <w:sz w:val="20"/>
                <w:szCs w:val="20"/>
                <w:lang w:val="es-EC" w:eastAsia="es-CO"/>
              </w:rPr>
              <w:t>ndina)</w:t>
            </w:r>
          </w:p>
        </w:tc>
      </w:tr>
      <w:tr w:rsidR="00234C77" w:rsidRPr="001E632E" w:rsidTr="006D135C">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0" w:type="pct"/>
            <w:noWrap/>
            <w:hideMark/>
          </w:tcPr>
          <w:p w:rsidR="00234C77" w:rsidRPr="001E632E" w:rsidRDefault="00234C77" w:rsidP="00234C77">
            <w:pPr>
              <w:spacing w:before="0" w:after="0" w:line="240" w:lineRule="auto"/>
              <w:jc w:val="center"/>
              <w:rPr>
                <w:rFonts w:eastAsia="Times New Roman" w:cs="Arial"/>
                <w:color w:val="000000"/>
                <w:sz w:val="20"/>
                <w:szCs w:val="20"/>
                <w:lang w:val="es-EC" w:eastAsia="es-CO"/>
              </w:rPr>
            </w:pPr>
            <w:r w:rsidRPr="001E632E">
              <w:rPr>
                <w:rFonts w:eastAsia="Times New Roman" w:cs="Arial"/>
                <w:color w:val="000000"/>
                <w:sz w:val="20"/>
                <w:szCs w:val="20"/>
                <w:lang w:val="es-EC" w:eastAsia="es-CO"/>
              </w:rPr>
              <w:t> </w:t>
            </w:r>
          </w:p>
        </w:tc>
        <w:tc>
          <w:tcPr>
            <w:tcW w:w="0" w:type="pct"/>
            <w:noWrap/>
            <w:hideMark/>
          </w:tcPr>
          <w:p w:rsidR="00234C77" w:rsidRPr="001E632E"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 </w:t>
            </w:r>
          </w:p>
        </w:tc>
        <w:tc>
          <w:tcPr>
            <w:tcW w:w="0" w:type="pct"/>
            <w:noWrap/>
            <w:hideMark/>
          </w:tcPr>
          <w:p w:rsidR="00234C77" w:rsidRPr="001E632E"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 </w:t>
            </w:r>
          </w:p>
        </w:tc>
        <w:tc>
          <w:tcPr>
            <w:tcW w:w="1704" w:type="pct"/>
            <w:noWrap/>
            <w:hideMark/>
          </w:tcPr>
          <w:p w:rsidR="00234C77" w:rsidRPr="001E632E"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 </w:t>
            </w:r>
          </w:p>
        </w:tc>
      </w:tr>
      <w:tr w:rsidR="00234C77" w:rsidRPr="00CF315D" w:rsidTr="00234C77">
        <w:trPr>
          <w:trHeight w:val="288"/>
        </w:trPr>
        <w:tc>
          <w:tcPr>
            <w:cnfStyle w:val="001000000000" w:firstRow="0" w:lastRow="0" w:firstColumn="1" w:lastColumn="0" w:oddVBand="0" w:evenVBand="0" w:oddHBand="0" w:evenHBand="0" w:firstRowFirstColumn="0" w:firstRowLastColumn="0" w:lastRowFirstColumn="0" w:lastRowLastColumn="0"/>
            <w:tcW w:w="5000" w:type="pct"/>
            <w:gridSpan w:val="4"/>
            <w:hideMark/>
          </w:tcPr>
          <w:p w:rsidR="00234C77" w:rsidRPr="00CF315D" w:rsidRDefault="009E4E04" w:rsidP="009E4E04">
            <w:pPr>
              <w:spacing w:before="0" w:after="0" w:line="240" w:lineRule="auto"/>
              <w:jc w:val="center"/>
              <w:rPr>
                <w:rFonts w:eastAsia="Times New Roman" w:cs="Arial"/>
                <w:color w:val="000000"/>
                <w:sz w:val="20"/>
                <w:szCs w:val="20"/>
                <w:lang w:val="en-US" w:eastAsia="es-CO"/>
              </w:rPr>
            </w:pPr>
            <w:r w:rsidRPr="00CF315D">
              <w:rPr>
                <w:rFonts w:eastAsia="Times New Roman" w:cs="Arial"/>
                <w:color w:val="000000"/>
                <w:sz w:val="20"/>
                <w:szCs w:val="20"/>
                <w:lang w:val="en-US" w:eastAsia="es-CO"/>
              </w:rPr>
              <w:t>Tuesday, October 1</w:t>
            </w:r>
            <w:r w:rsidR="00FE5CBB" w:rsidRPr="00CF315D">
              <w:rPr>
                <w:rFonts w:eastAsia="Times New Roman" w:cs="Arial"/>
                <w:color w:val="000000"/>
                <w:sz w:val="20"/>
                <w:szCs w:val="20"/>
                <w:lang w:val="en-US" w:eastAsia="es-CO"/>
              </w:rPr>
              <w:t>ía</w:t>
            </w:r>
            <w:r w:rsidR="00234C77" w:rsidRPr="00CF315D">
              <w:rPr>
                <w:rFonts w:eastAsia="Times New Roman" w:cs="Arial"/>
                <w:color w:val="000000"/>
                <w:sz w:val="20"/>
                <w:szCs w:val="20"/>
                <w:lang w:val="en-US" w:eastAsia="es-CO"/>
              </w:rPr>
              <w:t xml:space="preserve"> Martes 1 de </w:t>
            </w:r>
            <w:proofErr w:type="spellStart"/>
            <w:r w:rsidR="00234C77" w:rsidRPr="00CF315D">
              <w:rPr>
                <w:rFonts w:eastAsia="Times New Roman" w:cs="Arial"/>
                <w:color w:val="000000"/>
                <w:sz w:val="20"/>
                <w:szCs w:val="20"/>
                <w:lang w:val="en-US" w:eastAsia="es-CO"/>
              </w:rPr>
              <w:t>octubre</w:t>
            </w:r>
            <w:proofErr w:type="spellEnd"/>
          </w:p>
        </w:tc>
      </w:tr>
      <w:tr w:rsidR="00234C77" w:rsidRPr="00CF315D" w:rsidTr="006D135C">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0" w:type="pct"/>
            <w:hideMark/>
          </w:tcPr>
          <w:p w:rsidR="00234C77" w:rsidRPr="00CF315D" w:rsidRDefault="009E4E04" w:rsidP="00234C77">
            <w:pPr>
              <w:spacing w:before="0" w:after="0" w:line="240" w:lineRule="auto"/>
              <w:jc w:val="center"/>
              <w:rPr>
                <w:rFonts w:eastAsia="Times New Roman" w:cs="Arial"/>
                <w:color w:val="000000"/>
                <w:sz w:val="20"/>
                <w:szCs w:val="20"/>
                <w:lang w:val="en-US" w:eastAsia="es-CO"/>
              </w:rPr>
            </w:pPr>
            <w:r w:rsidRPr="00CF315D">
              <w:rPr>
                <w:rFonts w:eastAsia="Times New Roman" w:cs="Arial"/>
                <w:color w:val="000000"/>
                <w:sz w:val="20"/>
                <w:szCs w:val="20"/>
                <w:lang w:val="en-US" w:eastAsia="es-CO"/>
              </w:rPr>
              <w:t>Time</w:t>
            </w:r>
          </w:p>
        </w:tc>
        <w:tc>
          <w:tcPr>
            <w:tcW w:w="0" w:type="pct"/>
            <w:hideMark/>
          </w:tcPr>
          <w:p w:rsidR="00234C77" w:rsidRPr="00CF315D"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20"/>
                <w:szCs w:val="20"/>
                <w:lang w:val="en-US" w:eastAsia="es-CO"/>
              </w:rPr>
            </w:pPr>
            <w:r w:rsidRPr="00CF315D">
              <w:rPr>
                <w:rFonts w:eastAsia="Times New Roman" w:cs="Arial"/>
                <w:b/>
                <w:bCs/>
                <w:color w:val="000000"/>
                <w:sz w:val="20"/>
                <w:szCs w:val="20"/>
                <w:lang w:val="en-US" w:eastAsia="es-CO"/>
              </w:rPr>
              <w:t>Activ</w:t>
            </w:r>
            <w:r w:rsidR="009E4E04" w:rsidRPr="00CF315D">
              <w:rPr>
                <w:rFonts w:eastAsia="Times New Roman" w:cs="Arial"/>
                <w:b/>
                <w:bCs/>
                <w:color w:val="000000"/>
                <w:sz w:val="20"/>
                <w:szCs w:val="20"/>
                <w:lang w:val="en-US" w:eastAsia="es-CO"/>
              </w:rPr>
              <w:t>ity</w:t>
            </w:r>
          </w:p>
        </w:tc>
        <w:tc>
          <w:tcPr>
            <w:tcW w:w="0" w:type="pct"/>
            <w:hideMark/>
          </w:tcPr>
          <w:p w:rsidR="00234C77" w:rsidRPr="00CF315D" w:rsidRDefault="009E4E04"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20"/>
                <w:szCs w:val="20"/>
                <w:lang w:val="en-US" w:eastAsia="es-CO"/>
              </w:rPr>
            </w:pPr>
            <w:r w:rsidRPr="00CF315D">
              <w:rPr>
                <w:rFonts w:eastAsia="Times New Roman" w:cs="Arial"/>
                <w:b/>
                <w:bCs/>
                <w:color w:val="000000"/>
                <w:sz w:val="20"/>
                <w:szCs w:val="20"/>
                <w:lang w:val="en-US" w:eastAsia="es-CO"/>
              </w:rPr>
              <w:t>Place</w:t>
            </w:r>
          </w:p>
        </w:tc>
        <w:tc>
          <w:tcPr>
            <w:tcW w:w="1704" w:type="pct"/>
            <w:hideMark/>
          </w:tcPr>
          <w:p w:rsidR="00234C77" w:rsidRPr="00CF315D"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20"/>
                <w:szCs w:val="20"/>
                <w:lang w:val="en-US" w:eastAsia="es-CO"/>
              </w:rPr>
            </w:pPr>
            <w:r w:rsidRPr="00CF315D">
              <w:rPr>
                <w:rFonts w:eastAsia="Times New Roman" w:cs="Arial"/>
                <w:b/>
                <w:bCs/>
                <w:color w:val="000000"/>
                <w:sz w:val="20"/>
                <w:szCs w:val="20"/>
                <w:lang w:val="en-US" w:eastAsia="es-CO"/>
              </w:rPr>
              <w:t>Respons</w:t>
            </w:r>
            <w:r w:rsidR="009E4E04" w:rsidRPr="00CF315D">
              <w:rPr>
                <w:rFonts w:eastAsia="Times New Roman" w:cs="Arial"/>
                <w:b/>
                <w:bCs/>
                <w:color w:val="000000"/>
                <w:sz w:val="20"/>
                <w:szCs w:val="20"/>
                <w:lang w:val="en-US" w:eastAsia="es-CO"/>
              </w:rPr>
              <w:t>ible</w:t>
            </w:r>
          </w:p>
        </w:tc>
      </w:tr>
      <w:tr w:rsidR="00234C77" w:rsidRPr="00CF315D" w:rsidTr="006D135C">
        <w:trPr>
          <w:trHeight w:val="288"/>
        </w:trPr>
        <w:tc>
          <w:tcPr>
            <w:cnfStyle w:val="001000000000" w:firstRow="0" w:lastRow="0" w:firstColumn="1" w:lastColumn="0" w:oddVBand="0" w:evenVBand="0" w:oddHBand="0" w:evenHBand="0" w:firstRowFirstColumn="0" w:firstRowLastColumn="0" w:lastRowFirstColumn="0" w:lastRowLastColumn="0"/>
            <w:tcW w:w="0" w:type="pct"/>
            <w:hideMark/>
          </w:tcPr>
          <w:p w:rsidR="00234C77" w:rsidRPr="00CF315D" w:rsidRDefault="00234C77" w:rsidP="00234C77">
            <w:pPr>
              <w:spacing w:before="0" w:after="0" w:line="240" w:lineRule="auto"/>
              <w:jc w:val="center"/>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7:00 - 8:00 </w:t>
            </w:r>
          </w:p>
        </w:tc>
        <w:tc>
          <w:tcPr>
            <w:tcW w:w="0" w:type="pct"/>
            <w:gridSpan w:val="2"/>
            <w:hideMark/>
          </w:tcPr>
          <w:p w:rsidR="00234C77" w:rsidRPr="00CF315D"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proofErr w:type="spellStart"/>
            <w:r w:rsidRPr="00CF315D">
              <w:rPr>
                <w:rFonts w:eastAsia="Times New Roman" w:cs="Arial"/>
                <w:color w:val="000000"/>
                <w:sz w:val="20"/>
                <w:szCs w:val="20"/>
                <w:lang w:val="en-US" w:eastAsia="es-CO"/>
              </w:rPr>
              <w:t>Traslado</w:t>
            </w:r>
            <w:proofErr w:type="spellEnd"/>
            <w:r w:rsidRPr="00CF315D">
              <w:rPr>
                <w:rFonts w:eastAsia="Times New Roman" w:cs="Arial"/>
                <w:color w:val="000000"/>
                <w:sz w:val="20"/>
                <w:szCs w:val="20"/>
                <w:lang w:val="en-US" w:eastAsia="es-CO"/>
              </w:rPr>
              <w:t xml:space="preserve"> Neiva - </w:t>
            </w:r>
            <w:proofErr w:type="spellStart"/>
            <w:r w:rsidRPr="00CF315D">
              <w:rPr>
                <w:rFonts w:eastAsia="Times New Roman" w:cs="Arial"/>
                <w:color w:val="000000"/>
                <w:sz w:val="20"/>
                <w:szCs w:val="20"/>
                <w:lang w:val="en-US" w:eastAsia="es-CO"/>
              </w:rPr>
              <w:t>Aipe</w:t>
            </w:r>
            <w:proofErr w:type="spellEnd"/>
          </w:p>
        </w:tc>
        <w:tc>
          <w:tcPr>
            <w:tcW w:w="1704" w:type="pct"/>
            <w:hideMark/>
          </w:tcPr>
          <w:p w:rsidR="00234C77" w:rsidRPr="00CF315D"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PNUD</w:t>
            </w:r>
          </w:p>
        </w:tc>
      </w:tr>
      <w:tr w:rsidR="00234C77" w:rsidRPr="001E632E" w:rsidTr="006D135C">
        <w:trPr>
          <w:cnfStyle w:val="000000100000" w:firstRow="0" w:lastRow="0" w:firstColumn="0" w:lastColumn="0" w:oddVBand="0" w:evenVBand="0" w:oddHBand="1" w:evenHBand="0" w:firstRowFirstColumn="0" w:firstRowLastColumn="0" w:lastRowFirstColumn="0" w:lastRowLastColumn="0"/>
          <w:trHeight w:val="1530"/>
        </w:trPr>
        <w:tc>
          <w:tcPr>
            <w:cnfStyle w:val="001000000000" w:firstRow="0" w:lastRow="0" w:firstColumn="1" w:lastColumn="0" w:oddVBand="0" w:evenVBand="0" w:oddHBand="0" w:evenHBand="0" w:firstRowFirstColumn="0" w:firstRowLastColumn="0" w:lastRowFirstColumn="0" w:lastRowLastColumn="0"/>
            <w:tcW w:w="0"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lastRenderedPageBreak/>
              <w:t>8:30 - 10:15 am</w:t>
            </w:r>
          </w:p>
        </w:tc>
        <w:tc>
          <w:tcPr>
            <w:tcW w:w="0" w:type="pct"/>
            <w:hideMark/>
          </w:tcPr>
          <w:p w:rsidR="00234C77" w:rsidRPr="001E632E"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Recorrido por el sendero Chicalá, predio la María, municipio de Aipe.  Visualización de Sedero turístico, áreas de recuperación a través de HMP, cosecha aguas, bebederos portátiles.</w:t>
            </w:r>
          </w:p>
        </w:tc>
        <w:tc>
          <w:tcPr>
            <w:tcW w:w="0" w:type="pct"/>
            <w:hideMark/>
          </w:tcPr>
          <w:p w:rsidR="00234C77" w:rsidRPr="001E632E"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Predio La María, Liliana Andrade. vereda San Isidro- Aipe</w:t>
            </w:r>
          </w:p>
        </w:tc>
        <w:tc>
          <w:tcPr>
            <w:tcW w:w="1704" w:type="pct"/>
            <w:hideMark/>
          </w:tcPr>
          <w:p w:rsidR="00234C77" w:rsidRPr="001E632E"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Adriana Rodríguez (Evaluadora nacional)</w:t>
            </w:r>
            <w:r w:rsidRPr="001E632E">
              <w:rPr>
                <w:rFonts w:eastAsia="Times New Roman" w:cs="Arial"/>
                <w:color w:val="000000"/>
                <w:sz w:val="20"/>
                <w:szCs w:val="20"/>
                <w:lang w:val="es-EC" w:eastAsia="es-CO"/>
              </w:rPr>
              <w:br/>
              <w:t xml:space="preserve"> Cecilia Leal Franco (Prof. Territorial Región </w:t>
            </w:r>
            <w:r w:rsidR="00B95E8D" w:rsidRPr="001E632E">
              <w:rPr>
                <w:rFonts w:eastAsia="Times New Roman" w:cs="Arial"/>
                <w:color w:val="000000"/>
                <w:sz w:val="20"/>
                <w:szCs w:val="20"/>
                <w:lang w:val="es-EC" w:eastAsia="es-CO"/>
              </w:rPr>
              <w:t>A</w:t>
            </w:r>
            <w:r w:rsidRPr="001E632E">
              <w:rPr>
                <w:rFonts w:eastAsia="Times New Roman" w:cs="Arial"/>
                <w:color w:val="000000"/>
                <w:sz w:val="20"/>
                <w:szCs w:val="20"/>
                <w:lang w:val="es-EC" w:eastAsia="es-CO"/>
              </w:rPr>
              <w:t>ndina)</w:t>
            </w:r>
          </w:p>
        </w:tc>
      </w:tr>
      <w:tr w:rsidR="00234C77" w:rsidRPr="00CF315D" w:rsidTr="006D135C">
        <w:trPr>
          <w:trHeight w:val="288"/>
        </w:trPr>
        <w:tc>
          <w:tcPr>
            <w:cnfStyle w:val="001000000000" w:firstRow="0" w:lastRow="0" w:firstColumn="1" w:lastColumn="0" w:oddVBand="0" w:evenVBand="0" w:oddHBand="0" w:evenHBand="0" w:firstRowFirstColumn="0" w:firstRowLastColumn="0" w:lastRowFirstColumn="0" w:lastRowLastColumn="0"/>
            <w:tcW w:w="0"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10:30 </w:t>
            </w:r>
            <w:proofErr w:type="spellStart"/>
            <w:r w:rsidRPr="00CF315D">
              <w:rPr>
                <w:rFonts w:eastAsia="Times New Roman" w:cs="Arial"/>
                <w:color w:val="000000"/>
                <w:sz w:val="20"/>
                <w:szCs w:val="20"/>
                <w:lang w:val="en-US" w:eastAsia="es-CO"/>
              </w:rPr>
              <w:t>a.m</w:t>
            </w:r>
            <w:proofErr w:type="spellEnd"/>
          </w:p>
        </w:tc>
        <w:tc>
          <w:tcPr>
            <w:tcW w:w="0" w:type="pct"/>
            <w:hideMark/>
          </w:tcPr>
          <w:p w:rsidR="00234C77" w:rsidRPr="00CF315D"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proofErr w:type="spellStart"/>
            <w:r w:rsidRPr="00CF315D">
              <w:rPr>
                <w:rFonts w:eastAsia="Times New Roman" w:cs="Arial"/>
                <w:color w:val="000000"/>
                <w:sz w:val="20"/>
                <w:szCs w:val="20"/>
                <w:lang w:val="en-US" w:eastAsia="es-CO"/>
              </w:rPr>
              <w:t>Refrigerio</w:t>
            </w:r>
            <w:proofErr w:type="spellEnd"/>
          </w:p>
        </w:tc>
        <w:tc>
          <w:tcPr>
            <w:tcW w:w="0" w:type="pct"/>
            <w:hideMark/>
          </w:tcPr>
          <w:p w:rsidR="00234C77" w:rsidRPr="00CF315D"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 </w:t>
            </w:r>
          </w:p>
        </w:tc>
        <w:tc>
          <w:tcPr>
            <w:tcW w:w="1704" w:type="pct"/>
            <w:hideMark/>
          </w:tcPr>
          <w:p w:rsidR="00234C77" w:rsidRPr="00CF315D"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PNUD</w:t>
            </w:r>
          </w:p>
        </w:tc>
      </w:tr>
      <w:tr w:rsidR="00234C77" w:rsidRPr="001E632E" w:rsidTr="006D135C">
        <w:trPr>
          <w:cnfStyle w:val="000000100000" w:firstRow="0" w:lastRow="0" w:firstColumn="0" w:lastColumn="0" w:oddVBand="0" w:evenVBand="0" w:oddHBand="1" w:evenHBand="0" w:firstRowFirstColumn="0" w:firstRowLastColumn="0" w:lastRowFirstColumn="0" w:lastRowLastColumn="0"/>
          <w:trHeight w:val="1728"/>
        </w:trPr>
        <w:tc>
          <w:tcPr>
            <w:cnfStyle w:val="001000000000" w:firstRow="0" w:lastRow="0" w:firstColumn="1" w:lastColumn="0" w:oddVBand="0" w:evenVBand="0" w:oddHBand="0" w:evenHBand="0" w:firstRowFirstColumn="0" w:firstRowLastColumn="0" w:lastRowFirstColumn="0" w:lastRowLastColumn="0"/>
            <w:tcW w:w="0"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10:30 - 12:30 m</w:t>
            </w:r>
          </w:p>
        </w:tc>
        <w:tc>
          <w:tcPr>
            <w:tcW w:w="0" w:type="pct"/>
            <w:hideMark/>
          </w:tcPr>
          <w:p w:rsidR="00234C77" w:rsidRPr="00CF315D"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1E632E">
              <w:rPr>
                <w:rFonts w:eastAsia="Times New Roman" w:cs="Arial"/>
                <w:color w:val="000000"/>
                <w:sz w:val="20"/>
                <w:szCs w:val="20"/>
                <w:lang w:val="es-EC" w:eastAsia="es-CO"/>
              </w:rPr>
              <w:t xml:space="preserve">Reunión de evaluación con representantes de la ASOCIACIÓN DE MUJERES DEL BOSQUE SECO TROPICAL DE AIPE- </w:t>
            </w:r>
            <w:r w:rsidRPr="001E632E">
              <w:rPr>
                <w:rFonts w:eastAsia="Times New Roman" w:cs="Arial"/>
                <w:color w:val="000000"/>
                <w:sz w:val="20"/>
                <w:szCs w:val="20"/>
                <w:lang w:val="es-EC" w:eastAsia="es-CO"/>
              </w:rPr>
              <w:br/>
              <w:t xml:space="preserve">ASOBOSPA. </w:t>
            </w:r>
            <w:r w:rsidRPr="00CF315D">
              <w:rPr>
                <w:rFonts w:eastAsia="Times New Roman" w:cs="Arial"/>
                <w:color w:val="000000"/>
                <w:sz w:val="20"/>
                <w:szCs w:val="20"/>
                <w:lang w:val="en-US" w:eastAsia="es-CO"/>
              </w:rPr>
              <w:t xml:space="preserve">Red </w:t>
            </w:r>
            <w:proofErr w:type="spellStart"/>
            <w:r w:rsidRPr="00CF315D">
              <w:rPr>
                <w:rFonts w:eastAsia="Times New Roman" w:cs="Arial"/>
                <w:color w:val="000000"/>
                <w:sz w:val="20"/>
                <w:szCs w:val="20"/>
                <w:lang w:val="en-US" w:eastAsia="es-CO"/>
              </w:rPr>
              <w:t>articuladora</w:t>
            </w:r>
            <w:proofErr w:type="spellEnd"/>
            <w:r w:rsidRPr="00CF315D">
              <w:rPr>
                <w:rFonts w:eastAsia="Times New Roman" w:cs="Arial"/>
                <w:color w:val="000000"/>
                <w:sz w:val="20"/>
                <w:szCs w:val="20"/>
                <w:lang w:val="en-US" w:eastAsia="es-CO"/>
              </w:rPr>
              <w:t xml:space="preserve"> de </w:t>
            </w:r>
            <w:r w:rsidRPr="00CF315D">
              <w:rPr>
                <w:rFonts w:eastAsia="Times New Roman" w:cs="Arial"/>
                <w:color w:val="000000"/>
                <w:sz w:val="20"/>
                <w:szCs w:val="20"/>
                <w:lang w:val="en-US" w:eastAsia="es-CO"/>
              </w:rPr>
              <w:br/>
              <w:t>Reservas Naturales de Sociedad Civil</w:t>
            </w:r>
          </w:p>
        </w:tc>
        <w:tc>
          <w:tcPr>
            <w:tcW w:w="0" w:type="pct"/>
            <w:hideMark/>
          </w:tcPr>
          <w:p w:rsidR="00234C77" w:rsidRPr="001E632E"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Predio La María, vereda San Isidro- Aipe</w:t>
            </w:r>
          </w:p>
        </w:tc>
        <w:tc>
          <w:tcPr>
            <w:tcW w:w="1704" w:type="pct"/>
            <w:hideMark/>
          </w:tcPr>
          <w:p w:rsidR="00234C77" w:rsidRPr="001E632E"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Adriana Rodríguez (Evaluadora nacional)</w:t>
            </w:r>
            <w:r w:rsidRPr="001E632E">
              <w:rPr>
                <w:rFonts w:eastAsia="Times New Roman" w:cs="Arial"/>
                <w:color w:val="000000"/>
                <w:sz w:val="20"/>
                <w:szCs w:val="20"/>
                <w:lang w:val="es-EC" w:eastAsia="es-CO"/>
              </w:rPr>
              <w:br/>
              <w:t xml:space="preserve"> Cecilia Leal Franco (Prof. Territorial Región </w:t>
            </w:r>
            <w:r w:rsidR="00B95E8D" w:rsidRPr="001E632E">
              <w:rPr>
                <w:rFonts w:eastAsia="Times New Roman" w:cs="Arial"/>
                <w:color w:val="000000"/>
                <w:sz w:val="20"/>
                <w:szCs w:val="20"/>
                <w:lang w:val="es-EC" w:eastAsia="es-CO"/>
              </w:rPr>
              <w:t>A</w:t>
            </w:r>
            <w:r w:rsidRPr="001E632E">
              <w:rPr>
                <w:rFonts w:eastAsia="Times New Roman" w:cs="Arial"/>
                <w:color w:val="000000"/>
                <w:sz w:val="20"/>
                <w:szCs w:val="20"/>
                <w:lang w:val="es-EC" w:eastAsia="es-CO"/>
              </w:rPr>
              <w:t>ndina)</w:t>
            </w:r>
          </w:p>
        </w:tc>
      </w:tr>
      <w:tr w:rsidR="00234C77" w:rsidRPr="00CF315D" w:rsidTr="006D135C">
        <w:trPr>
          <w:trHeight w:val="576"/>
        </w:trPr>
        <w:tc>
          <w:tcPr>
            <w:cnfStyle w:val="001000000000" w:firstRow="0" w:lastRow="0" w:firstColumn="1" w:lastColumn="0" w:oddVBand="0" w:evenVBand="0" w:oddHBand="0" w:evenHBand="0" w:firstRowFirstColumn="0" w:firstRowLastColumn="0" w:lastRowFirstColumn="0" w:lastRowLastColumn="0"/>
            <w:tcW w:w="0"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1:00-2:00 </w:t>
            </w:r>
            <w:proofErr w:type="spellStart"/>
            <w:r w:rsidRPr="00CF315D">
              <w:rPr>
                <w:rFonts w:eastAsia="Times New Roman" w:cs="Arial"/>
                <w:color w:val="000000"/>
                <w:sz w:val="20"/>
                <w:szCs w:val="20"/>
                <w:lang w:val="en-US" w:eastAsia="es-CO"/>
              </w:rPr>
              <w:t>p.m</w:t>
            </w:r>
            <w:proofErr w:type="spellEnd"/>
          </w:p>
        </w:tc>
        <w:tc>
          <w:tcPr>
            <w:tcW w:w="0" w:type="pct"/>
            <w:hideMark/>
          </w:tcPr>
          <w:p w:rsidR="00234C77" w:rsidRPr="00CF315D"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ALMUERZO</w:t>
            </w:r>
          </w:p>
        </w:tc>
        <w:tc>
          <w:tcPr>
            <w:tcW w:w="0" w:type="pct"/>
            <w:hideMark/>
          </w:tcPr>
          <w:p w:rsidR="00234C77" w:rsidRPr="000667EB"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pt-BR" w:eastAsia="es-CO"/>
              </w:rPr>
            </w:pPr>
            <w:r w:rsidRPr="000667EB">
              <w:rPr>
                <w:rFonts w:eastAsia="Times New Roman" w:cs="Arial"/>
                <w:color w:val="000000"/>
                <w:sz w:val="20"/>
                <w:szCs w:val="20"/>
                <w:lang w:val="pt-BR" w:eastAsia="es-CO"/>
              </w:rPr>
              <w:t>Predio Santa Lucia- Vereda Rio Aipe</w:t>
            </w:r>
          </w:p>
        </w:tc>
        <w:tc>
          <w:tcPr>
            <w:tcW w:w="1704" w:type="pct"/>
            <w:hideMark/>
          </w:tcPr>
          <w:p w:rsidR="00234C77" w:rsidRPr="00CF315D"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PNUD</w:t>
            </w:r>
          </w:p>
        </w:tc>
      </w:tr>
      <w:tr w:rsidR="00234C77" w:rsidRPr="001E632E" w:rsidTr="006D135C">
        <w:trPr>
          <w:cnfStyle w:val="000000100000" w:firstRow="0" w:lastRow="0" w:firstColumn="0" w:lastColumn="0" w:oddVBand="0" w:evenVBand="0" w:oddHBand="1" w:evenHBand="0" w:firstRowFirstColumn="0" w:firstRowLastColumn="0" w:lastRowFirstColumn="0" w:lastRowLastColumn="0"/>
          <w:trHeight w:val="1020"/>
        </w:trPr>
        <w:tc>
          <w:tcPr>
            <w:cnfStyle w:val="001000000000" w:firstRow="0" w:lastRow="0" w:firstColumn="1" w:lastColumn="0" w:oddVBand="0" w:evenVBand="0" w:oddHBand="0" w:evenHBand="0" w:firstRowFirstColumn="0" w:firstRowLastColumn="0" w:lastRowFirstColumn="0" w:lastRowLastColumn="0"/>
            <w:tcW w:w="0"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2:00- 4:00 P.M</w:t>
            </w:r>
          </w:p>
        </w:tc>
        <w:tc>
          <w:tcPr>
            <w:tcW w:w="0" w:type="pct"/>
            <w:hideMark/>
          </w:tcPr>
          <w:p w:rsidR="00234C77" w:rsidRPr="001E632E"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 xml:space="preserve">Reunión de evaluación con propietarios de </w:t>
            </w:r>
            <w:r w:rsidR="00D235B1">
              <w:rPr>
                <w:rFonts w:eastAsia="Times New Roman" w:cs="Arial"/>
                <w:color w:val="000000"/>
                <w:sz w:val="20"/>
                <w:szCs w:val="20"/>
                <w:lang w:val="es-EC" w:eastAsia="es-CO"/>
              </w:rPr>
              <w:t>CSNR</w:t>
            </w:r>
            <w:r w:rsidRPr="001E632E">
              <w:rPr>
                <w:rFonts w:eastAsia="Times New Roman" w:cs="Arial"/>
                <w:color w:val="000000"/>
                <w:sz w:val="20"/>
                <w:szCs w:val="20"/>
                <w:lang w:val="es-EC" w:eastAsia="es-CO"/>
              </w:rPr>
              <w:t xml:space="preserve">, Acuerdos de Conservación y </w:t>
            </w:r>
            <w:proofErr w:type="spellStart"/>
            <w:r w:rsidRPr="001E632E">
              <w:rPr>
                <w:rFonts w:eastAsia="Times New Roman" w:cs="Arial"/>
                <w:color w:val="000000"/>
                <w:sz w:val="20"/>
                <w:szCs w:val="20"/>
                <w:lang w:val="es-EC" w:eastAsia="es-CO"/>
              </w:rPr>
              <w:t>Agrosandiego</w:t>
            </w:r>
            <w:proofErr w:type="spellEnd"/>
            <w:r w:rsidRPr="001E632E">
              <w:rPr>
                <w:rFonts w:eastAsia="Times New Roman" w:cs="Arial"/>
                <w:color w:val="000000"/>
                <w:sz w:val="20"/>
                <w:szCs w:val="20"/>
                <w:lang w:val="es-EC" w:eastAsia="es-CO"/>
              </w:rPr>
              <w:t>.</w:t>
            </w:r>
          </w:p>
        </w:tc>
        <w:tc>
          <w:tcPr>
            <w:tcW w:w="0" w:type="pct"/>
            <w:hideMark/>
          </w:tcPr>
          <w:p w:rsidR="00234C77" w:rsidRPr="000667EB"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pt-BR" w:eastAsia="es-CO"/>
              </w:rPr>
            </w:pPr>
            <w:r w:rsidRPr="000667EB">
              <w:rPr>
                <w:rFonts w:eastAsia="Times New Roman" w:cs="Arial"/>
                <w:color w:val="000000"/>
                <w:sz w:val="20"/>
                <w:szCs w:val="20"/>
                <w:lang w:val="pt-BR" w:eastAsia="es-CO"/>
              </w:rPr>
              <w:t>Predio Santa Lucia- Vereda Rio Aipe</w:t>
            </w:r>
          </w:p>
        </w:tc>
        <w:tc>
          <w:tcPr>
            <w:tcW w:w="1704" w:type="pct"/>
            <w:hideMark/>
          </w:tcPr>
          <w:p w:rsidR="00234C77" w:rsidRPr="001E632E"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Adriana Rodríguez (Evaluadora nacional)</w:t>
            </w:r>
            <w:r w:rsidRPr="001E632E">
              <w:rPr>
                <w:rFonts w:eastAsia="Times New Roman" w:cs="Arial"/>
                <w:color w:val="000000"/>
                <w:sz w:val="20"/>
                <w:szCs w:val="20"/>
                <w:lang w:val="es-EC" w:eastAsia="es-CO"/>
              </w:rPr>
              <w:br/>
              <w:t xml:space="preserve"> Cecilia Leal Franco (Prof. Territorial Región </w:t>
            </w:r>
            <w:r w:rsidR="00B95E8D" w:rsidRPr="001E632E">
              <w:rPr>
                <w:rFonts w:eastAsia="Times New Roman" w:cs="Arial"/>
                <w:color w:val="000000"/>
                <w:sz w:val="20"/>
                <w:szCs w:val="20"/>
                <w:lang w:val="es-EC" w:eastAsia="es-CO"/>
              </w:rPr>
              <w:t>A</w:t>
            </w:r>
            <w:r w:rsidRPr="001E632E">
              <w:rPr>
                <w:rFonts w:eastAsia="Times New Roman" w:cs="Arial"/>
                <w:color w:val="000000"/>
                <w:sz w:val="20"/>
                <w:szCs w:val="20"/>
                <w:lang w:val="es-EC" w:eastAsia="es-CO"/>
              </w:rPr>
              <w:t>ndina)</w:t>
            </w:r>
          </w:p>
        </w:tc>
      </w:tr>
      <w:tr w:rsidR="00234C77" w:rsidRPr="001E632E" w:rsidTr="006D135C">
        <w:trPr>
          <w:trHeight w:val="1728"/>
        </w:trPr>
        <w:tc>
          <w:tcPr>
            <w:cnfStyle w:val="001000000000" w:firstRow="0" w:lastRow="0" w:firstColumn="1" w:lastColumn="0" w:oddVBand="0" w:evenVBand="0" w:oddHBand="0" w:evenHBand="0" w:firstRowFirstColumn="0" w:firstRowLastColumn="0" w:lastRowFirstColumn="0" w:lastRowLastColumn="0"/>
            <w:tcW w:w="0"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4:00 -5:30 pm</w:t>
            </w:r>
          </w:p>
        </w:tc>
        <w:tc>
          <w:tcPr>
            <w:tcW w:w="0" w:type="pct"/>
            <w:hideMark/>
          </w:tcPr>
          <w:p w:rsidR="00234C77" w:rsidRPr="001E632E"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Recorrido de campo visualización experiencias en apicultura, cosecha de aguas, parcela silvícola con cerco solar, cosecha de agua y proyectos para la seguridad alimentaria (huerta casera, pollos, gallinas)</w:t>
            </w:r>
          </w:p>
        </w:tc>
        <w:tc>
          <w:tcPr>
            <w:tcW w:w="0" w:type="pct"/>
            <w:hideMark/>
          </w:tcPr>
          <w:p w:rsidR="00234C77" w:rsidRPr="000667EB"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pt-BR" w:eastAsia="es-CO"/>
              </w:rPr>
            </w:pPr>
            <w:r w:rsidRPr="000667EB">
              <w:rPr>
                <w:rFonts w:eastAsia="Times New Roman" w:cs="Arial"/>
                <w:color w:val="000000"/>
                <w:sz w:val="20"/>
                <w:szCs w:val="20"/>
                <w:lang w:val="pt-BR" w:eastAsia="es-CO"/>
              </w:rPr>
              <w:t>Predio Santa Lucia- Propietario Jose Edgar Sánchez. Vereda Rio Aipe</w:t>
            </w:r>
          </w:p>
        </w:tc>
        <w:tc>
          <w:tcPr>
            <w:tcW w:w="1704" w:type="pct"/>
            <w:hideMark/>
          </w:tcPr>
          <w:p w:rsidR="00234C77" w:rsidRPr="001E632E"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Adriana Rodríguez (Evaluadora nacional)</w:t>
            </w:r>
            <w:r w:rsidRPr="001E632E">
              <w:rPr>
                <w:rFonts w:eastAsia="Times New Roman" w:cs="Arial"/>
                <w:color w:val="000000"/>
                <w:sz w:val="20"/>
                <w:szCs w:val="20"/>
                <w:lang w:val="es-EC" w:eastAsia="es-CO"/>
              </w:rPr>
              <w:br/>
              <w:t xml:space="preserve"> Cecilia Leal Franco (Prof. Territorial Región </w:t>
            </w:r>
            <w:r w:rsidR="00B95E8D" w:rsidRPr="001E632E">
              <w:rPr>
                <w:rFonts w:eastAsia="Times New Roman" w:cs="Arial"/>
                <w:color w:val="000000"/>
                <w:sz w:val="20"/>
                <w:szCs w:val="20"/>
                <w:lang w:val="es-EC" w:eastAsia="es-CO"/>
              </w:rPr>
              <w:t>A</w:t>
            </w:r>
            <w:r w:rsidRPr="001E632E">
              <w:rPr>
                <w:rFonts w:eastAsia="Times New Roman" w:cs="Arial"/>
                <w:color w:val="000000"/>
                <w:sz w:val="20"/>
                <w:szCs w:val="20"/>
                <w:lang w:val="es-EC" w:eastAsia="es-CO"/>
              </w:rPr>
              <w:t>ndina)</w:t>
            </w:r>
          </w:p>
        </w:tc>
      </w:tr>
      <w:tr w:rsidR="00234C77" w:rsidRPr="00CF315D" w:rsidTr="00234C7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5000" w:type="pct"/>
            <w:gridSpan w:val="4"/>
            <w:hideMark/>
          </w:tcPr>
          <w:p w:rsidR="00234C77" w:rsidRPr="00CF315D" w:rsidRDefault="00FE5CBB" w:rsidP="00234C77">
            <w:pPr>
              <w:spacing w:before="0" w:after="0" w:line="240" w:lineRule="auto"/>
              <w:jc w:val="center"/>
              <w:rPr>
                <w:rFonts w:eastAsia="Times New Roman" w:cs="Arial"/>
                <w:color w:val="000000"/>
                <w:sz w:val="20"/>
                <w:szCs w:val="20"/>
                <w:lang w:val="en-US" w:eastAsia="es-CO"/>
              </w:rPr>
            </w:pPr>
            <w:r w:rsidRPr="00CF315D">
              <w:rPr>
                <w:rFonts w:eastAsia="Times New Roman" w:cs="Arial"/>
                <w:color w:val="000000"/>
                <w:sz w:val="20"/>
                <w:szCs w:val="20"/>
                <w:lang w:val="en-US" w:eastAsia="es-CO"/>
              </w:rPr>
              <w:t>Día</w:t>
            </w:r>
            <w:r w:rsidR="00234C77" w:rsidRPr="00CF315D">
              <w:rPr>
                <w:rFonts w:eastAsia="Times New Roman" w:cs="Arial"/>
                <w:color w:val="000000"/>
                <w:sz w:val="20"/>
                <w:szCs w:val="20"/>
                <w:lang w:val="en-US" w:eastAsia="es-CO"/>
              </w:rPr>
              <w:t xml:space="preserve"> </w:t>
            </w:r>
            <w:proofErr w:type="spellStart"/>
            <w:r w:rsidR="00234C77" w:rsidRPr="00CF315D">
              <w:rPr>
                <w:rFonts w:eastAsia="Times New Roman" w:cs="Arial"/>
                <w:color w:val="000000"/>
                <w:sz w:val="20"/>
                <w:szCs w:val="20"/>
                <w:lang w:val="en-US" w:eastAsia="es-CO"/>
              </w:rPr>
              <w:t>miércoles</w:t>
            </w:r>
            <w:proofErr w:type="spellEnd"/>
            <w:r w:rsidR="00234C77" w:rsidRPr="00CF315D">
              <w:rPr>
                <w:rFonts w:eastAsia="Times New Roman" w:cs="Arial"/>
                <w:color w:val="000000"/>
                <w:sz w:val="20"/>
                <w:szCs w:val="20"/>
                <w:lang w:val="en-US" w:eastAsia="es-CO"/>
              </w:rPr>
              <w:t xml:space="preserve"> 2 de </w:t>
            </w:r>
            <w:proofErr w:type="spellStart"/>
            <w:r w:rsidR="00234C77" w:rsidRPr="00CF315D">
              <w:rPr>
                <w:rFonts w:eastAsia="Times New Roman" w:cs="Arial"/>
                <w:color w:val="000000"/>
                <w:sz w:val="20"/>
                <w:szCs w:val="20"/>
                <w:lang w:val="en-US" w:eastAsia="es-CO"/>
              </w:rPr>
              <w:t>octubre</w:t>
            </w:r>
            <w:proofErr w:type="spellEnd"/>
          </w:p>
        </w:tc>
      </w:tr>
      <w:tr w:rsidR="00234C77" w:rsidRPr="00CF315D" w:rsidTr="007E3408">
        <w:trPr>
          <w:trHeight w:val="288"/>
        </w:trPr>
        <w:tc>
          <w:tcPr>
            <w:cnfStyle w:val="001000000000" w:firstRow="0" w:lastRow="0" w:firstColumn="1" w:lastColumn="0" w:oddVBand="0" w:evenVBand="0" w:oddHBand="0" w:evenHBand="0" w:firstRowFirstColumn="0" w:firstRowLastColumn="0" w:lastRowFirstColumn="0" w:lastRowLastColumn="0"/>
            <w:tcW w:w="0" w:type="pct"/>
            <w:hideMark/>
          </w:tcPr>
          <w:p w:rsidR="00234C77" w:rsidRPr="00CF315D" w:rsidRDefault="00234C77" w:rsidP="00234C77">
            <w:pPr>
              <w:spacing w:before="0" w:after="0" w:line="240" w:lineRule="auto"/>
              <w:jc w:val="center"/>
              <w:rPr>
                <w:rFonts w:eastAsia="Times New Roman" w:cs="Arial"/>
                <w:color w:val="000000"/>
                <w:sz w:val="20"/>
                <w:szCs w:val="20"/>
                <w:lang w:val="en-US" w:eastAsia="es-CO"/>
              </w:rPr>
            </w:pPr>
            <w:r w:rsidRPr="00CF315D">
              <w:rPr>
                <w:rFonts w:eastAsia="Times New Roman" w:cs="Arial"/>
                <w:color w:val="000000"/>
                <w:sz w:val="20"/>
                <w:szCs w:val="20"/>
                <w:lang w:val="en-US" w:eastAsia="es-CO"/>
              </w:rPr>
              <w:t>Hora</w:t>
            </w:r>
          </w:p>
        </w:tc>
        <w:tc>
          <w:tcPr>
            <w:tcW w:w="0" w:type="pct"/>
            <w:hideMark/>
          </w:tcPr>
          <w:p w:rsidR="00234C77" w:rsidRPr="00CF315D"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b/>
                <w:bCs/>
                <w:color w:val="000000"/>
                <w:sz w:val="20"/>
                <w:szCs w:val="20"/>
                <w:lang w:val="en-US" w:eastAsia="es-CO"/>
              </w:rPr>
            </w:pPr>
            <w:proofErr w:type="spellStart"/>
            <w:r w:rsidRPr="00CF315D">
              <w:rPr>
                <w:rFonts w:eastAsia="Times New Roman" w:cs="Arial"/>
                <w:b/>
                <w:bCs/>
                <w:color w:val="000000"/>
                <w:sz w:val="20"/>
                <w:szCs w:val="20"/>
                <w:lang w:val="en-US" w:eastAsia="es-CO"/>
              </w:rPr>
              <w:t>Actividad</w:t>
            </w:r>
            <w:proofErr w:type="spellEnd"/>
          </w:p>
        </w:tc>
        <w:tc>
          <w:tcPr>
            <w:tcW w:w="0" w:type="pct"/>
            <w:hideMark/>
          </w:tcPr>
          <w:p w:rsidR="00234C77" w:rsidRPr="00CF315D"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b/>
                <w:bCs/>
                <w:color w:val="000000"/>
                <w:sz w:val="20"/>
                <w:szCs w:val="20"/>
                <w:lang w:val="en-US" w:eastAsia="es-CO"/>
              </w:rPr>
            </w:pPr>
            <w:r w:rsidRPr="00CF315D">
              <w:rPr>
                <w:rFonts w:eastAsia="Times New Roman" w:cs="Arial"/>
                <w:b/>
                <w:bCs/>
                <w:color w:val="000000"/>
                <w:sz w:val="20"/>
                <w:szCs w:val="20"/>
                <w:lang w:val="en-US" w:eastAsia="es-CO"/>
              </w:rPr>
              <w:t>Lugar</w:t>
            </w:r>
          </w:p>
        </w:tc>
        <w:tc>
          <w:tcPr>
            <w:tcW w:w="1704" w:type="pct"/>
            <w:hideMark/>
          </w:tcPr>
          <w:p w:rsidR="00234C77" w:rsidRPr="00CF315D"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b/>
                <w:bCs/>
                <w:color w:val="000000"/>
                <w:sz w:val="20"/>
                <w:szCs w:val="20"/>
                <w:lang w:val="en-US" w:eastAsia="es-CO"/>
              </w:rPr>
            </w:pPr>
            <w:proofErr w:type="spellStart"/>
            <w:r w:rsidRPr="00CF315D">
              <w:rPr>
                <w:rFonts w:eastAsia="Times New Roman" w:cs="Arial"/>
                <w:b/>
                <w:bCs/>
                <w:color w:val="000000"/>
                <w:sz w:val="20"/>
                <w:szCs w:val="20"/>
                <w:lang w:val="en-US" w:eastAsia="es-CO"/>
              </w:rPr>
              <w:t>Responsable</w:t>
            </w:r>
            <w:proofErr w:type="spellEnd"/>
            <w:r w:rsidRPr="00CF315D">
              <w:rPr>
                <w:rFonts w:eastAsia="Times New Roman" w:cs="Arial"/>
                <w:b/>
                <w:bCs/>
                <w:color w:val="000000"/>
                <w:sz w:val="20"/>
                <w:szCs w:val="20"/>
                <w:lang w:val="en-US" w:eastAsia="es-CO"/>
              </w:rPr>
              <w:t xml:space="preserve"> (s)</w:t>
            </w:r>
          </w:p>
        </w:tc>
      </w:tr>
      <w:tr w:rsidR="00234C77" w:rsidRPr="00CF315D" w:rsidTr="007E3408">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0" w:type="pct"/>
            <w:noWrap/>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 </w:t>
            </w:r>
          </w:p>
        </w:tc>
        <w:tc>
          <w:tcPr>
            <w:tcW w:w="0" w:type="pct"/>
            <w:noWrap/>
            <w:hideMark/>
          </w:tcPr>
          <w:p w:rsidR="00234C77" w:rsidRPr="00CF315D"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 </w:t>
            </w:r>
          </w:p>
        </w:tc>
        <w:tc>
          <w:tcPr>
            <w:tcW w:w="0" w:type="pct"/>
            <w:noWrap/>
            <w:hideMark/>
          </w:tcPr>
          <w:p w:rsidR="00234C77" w:rsidRPr="00CF315D"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 </w:t>
            </w:r>
          </w:p>
        </w:tc>
        <w:tc>
          <w:tcPr>
            <w:tcW w:w="1704" w:type="pct"/>
            <w:noWrap/>
            <w:hideMark/>
          </w:tcPr>
          <w:p w:rsidR="00234C77" w:rsidRPr="00CF315D"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 </w:t>
            </w:r>
          </w:p>
        </w:tc>
      </w:tr>
      <w:tr w:rsidR="00234C77" w:rsidRPr="00CF315D" w:rsidTr="007E3408">
        <w:trPr>
          <w:trHeight w:val="288"/>
        </w:trPr>
        <w:tc>
          <w:tcPr>
            <w:cnfStyle w:val="001000000000" w:firstRow="0" w:lastRow="0" w:firstColumn="1" w:lastColumn="0" w:oddVBand="0" w:evenVBand="0" w:oddHBand="0" w:evenHBand="0" w:firstRowFirstColumn="0" w:firstRowLastColumn="0" w:lastRowFirstColumn="0" w:lastRowLastColumn="0"/>
            <w:tcW w:w="0" w:type="pct"/>
            <w:noWrap/>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7:00 - 8:00</w:t>
            </w:r>
          </w:p>
        </w:tc>
        <w:tc>
          <w:tcPr>
            <w:tcW w:w="0" w:type="pct"/>
            <w:noWrap/>
            <w:hideMark/>
          </w:tcPr>
          <w:p w:rsidR="00234C77" w:rsidRPr="00CF315D"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proofErr w:type="spellStart"/>
            <w:r w:rsidRPr="00CF315D">
              <w:rPr>
                <w:rFonts w:eastAsia="Times New Roman" w:cs="Arial"/>
                <w:color w:val="000000"/>
                <w:sz w:val="20"/>
                <w:szCs w:val="20"/>
                <w:lang w:val="en-US" w:eastAsia="es-CO"/>
              </w:rPr>
              <w:t>traslado</w:t>
            </w:r>
            <w:proofErr w:type="spellEnd"/>
            <w:r w:rsidRPr="00CF315D">
              <w:rPr>
                <w:rFonts w:eastAsia="Times New Roman" w:cs="Arial"/>
                <w:color w:val="000000"/>
                <w:sz w:val="20"/>
                <w:szCs w:val="20"/>
                <w:lang w:val="en-US" w:eastAsia="es-CO"/>
              </w:rPr>
              <w:t xml:space="preserve"> Neiva </w:t>
            </w:r>
            <w:proofErr w:type="spellStart"/>
            <w:r w:rsidRPr="00CF315D">
              <w:rPr>
                <w:rFonts w:eastAsia="Times New Roman" w:cs="Arial"/>
                <w:color w:val="000000"/>
                <w:sz w:val="20"/>
                <w:szCs w:val="20"/>
                <w:lang w:val="en-US" w:eastAsia="es-CO"/>
              </w:rPr>
              <w:t>Aipe</w:t>
            </w:r>
            <w:proofErr w:type="spellEnd"/>
          </w:p>
        </w:tc>
        <w:tc>
          <w:tcPr>
            <w:tcW w:w="0" w:type="pct"/>
            <w:noWrap/>
            <w:hideMark/>
          </w:tcPr>
          <w:p w:rsidR="00234C77" w:rsidRPr="00CF315D"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 </w:t>
            </w:r>
          </w:p>
        </w:tc>
        <w:tc>
          <w:tcPr>
            <w:tcW w:w="1704" w:type="pct"/>
            <w:noWrap/>
            <w:hideMark/>
          </w:tcPr>
          <w:p w:rsidR="00234C77" w:rsidRPr="00CF315D"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PNUD</w:t>
            </w:r>
          </w:p>
        </w:tc>
      </w:tr>
      <w:tr w:rsidR="00234C77" w:rsidRPr="001E632E" w:rsidTr="007E3408">
        <w:trPr>
          <w:cnfStyle w:val="000000100000" w:firstRow="0" w:lastRow="0" w:firstColumn="0" w:lastColumn="0" w:oddVBand="0" w:evenVBand="0" w:oddHBand="1" w:evenHBand="0" w:firstRowFirstColumn="0" w:firstRowLastColumn="0" w:lastRowFirstColumn="0" w:lastRowLastColumn="0"/>
          <w:trHeight w:val="1440"/>
        </w:trPr>
        <w:tc>
          <w:tcPr>
            <w:cnfStyle w:val="001000000000" w:firstRow="0" w:lastRow="0" w:firstColumn="1" w:lastColumn="0" w:oddVBand="0" w:evenVBand="0" w:oddHBand="0" w:evenHBand="0" w:firstRowFirstColumn="0" w:firstRowLastColumn="0" w:lastRowFirstColumn="0" w:lastRowLastColumn="0"/>
            <w:tcW w:w="0"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08:00 - 9:30 </w:t>
            </w:r>
            <w:proofErr w:type="spellStart"/>
            <w:r w:rsidRPr="00CF315D">
              <w:rPr>
                <w:rFonts w:eastAsia="Times New Roman" w:cs="Arial"/>
                <w:color w:val="000000"/>
                <w:sz w:val="20"/>
                <w:szCs w:val="20"/>
                <w:lang w:val="en-US" w:eastAsia="es-CO"/>
              </w:rPr>
              <w:t>a.m</w:t>
            </w:r>
            <w:proofErr w:type="spellEnd"/>
          </w:p>
        </w:tc>
        <w:tc>
          <w:tcPr>
            <w:tcW w:w="0" w:type="pct"/>
            <w:hideMark/>
          </w:tcPr>
          <w:p w:rsidR="00234C77" w:rsidRPr="001E632E"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 xml:space="preserve">Recorrido   áreas de intervención del proyecto Apicultura, Restauración de bosques, proyectos para la seguridad </w:t>
            </w:r>
            <w:r w:rsidRPr="001E632E">
              <w:rPr>
                <w:rFonts w:eastAsia="Times New Roman" w:cs="Arial"/>
                <w:color w:val="000000"/>
                <w:sz w:val="20"/>
                <w:szCs w:val="20"/>
                <w:lang w:val="es-EC" w:eastAsia="es-CO"/>
              </w:rPr>
              <w:lastRenderedPageBreak/>
              <w:t xml:space="preserve">alimentaria, huerta casera, cosecha de aguas, estufa </w:t>
            </w:r>
            <w:proofErr w:type="gramStart"/>
            <w:r w:rsidRPr="001E632E">
              <w:rPr>
                <w:rFonts w:eastAsia="Times New Roman" w:cs="Arial"/>
                <w:color w:val="000000"/>
                <w:sz w:val="20"/>
                <w:szCs w:val="20"/>
                <w:lang w:val="es-EC" w:eastAsia="es-CO"/>
              </w:rPr>
              <w:t>ecoeficiente .</w:t>
            </w:r>
            <w:proofErr w:type="gramEnd"/>
          </w:p>
        </w:tc>
        <w:tc>
          <w:tcPr>
            <w:tcW w:w="0" w:type="pct"/>
            <w:hideMark/>
          </w:tcPr>
          <w:p w:rsidR="00234C77" w:rsidRPr="001E632E"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lastRenderedPageBreak/>
              <w:t xml:space="preserve">Predio La Quinta, propietaria Dora </w:t>
            </w:r>
            <w:proofErr w:type="spellStart"/>
            <w:r w:rsidRPr="001E632E">
              <w:rPr>
                <w:rFonts w:eastAsia="Times New Roman" w:cs="Arial"/>
                <w:color w:val="000000"/>
                <w:sz w:val="20"/>
                <w:szCs w:val="20"/>
                <w:lang w:val="es-EC" w:eastAsia="es-CO"/>
              </w:rPr>
              <w:t>lUz</w:t>
            </w:r>
            <w:proofErr w:type="spellEnd"/>
            <w:r w:rsidRPr="001E632E">
              <w:rPr>
                <w:rFonts w:eastAsia="Times New Roman" w:cs="Arial"/>
                <w:color w:val="000000"/>
                <w:sz w:val="20"/>
                <w:szCs w:val="20"/>
                <w:lang w:val="es-EC" w:eastAsia="es-CO"/>
              </w:rPr>
              <w:t xml:space="preserve"> Rivera- Mercedes Rivera. </w:t>
            </w:r>
            <w:r w:rsidRPr="001E632E">
              <w:rPr>
                <w:rFonts w:eastAsia="Times New Roman" w:cs="Arial"/>
                <w:color w:val="000000"/>
                <w:sz w:val="20"/>
                <w:szCs w:val="20"/>
                <w:lang w:val="es-EC" w:eastAsia="es-CO"/>
              </w:rPr>
              <w:lastRenderedPageBreak/>
              <w:t>Veredas Santa Bárbara- San Isidro</w:t>
            </w:r>
          </w:p>
        </w:tc>
        <w:tc>
          <w:tcPr>
            <w:tcW w:w="1704" w:type="pct"/>
            <w:hideMark/>
          </w:tcPr>
          <w:p w:rsidR="00234C77" w:rsidRPr="001E632E"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lastRenderedPageBreak/>
              <w:t>Adriana Rodríguez (Evaluadora nacional)</w:t>
            </w:r>
            <w:r w:rsidRPr="001E632E">
              <w:rPr>
                <w:rFonts w:eastAsia="Times New Roman" w:cs="Arial"/>
                <w:color w:val="000000"/>
                <w:sz w:val="20"/>
                <w:szCs w:val="20"/>
                <w:lang w:val="es-EC" w:eastAsia="es-CO"/>
              </w:rPr>
              <w:br/>
              <w:t xml:space="preserve"> Cecilia Leal Franco (Prof. Territorial Región </w:t>
            </w:r>
            <w:r w:rsidR="00B95E8D" w:rsidRPr="001E632E">
              <w:rPr>
                <w:rFonts w:eastAsia="Times New Roman" w:cs="Arial"/>
                <w:color w:val="000000"/>
                <w:sz w:val="20"/>
                <w:szCs w:val="20"/>
                <w:lang w:val="es-EC" w:eastAsia="es-CO"/>
              </w:rPr>
              <w:t>A</w:t>
            </w:r>
            <w:r w:rsidRPr="001E632E">
              <w:rPr>
                <w:rFonts w:eastAsia="Times New Roman" w:cs="Arial"/>
                <w:color w:val="000000"/>
                <w:sz w:val="20"/>
                <w:szCs w:val="20"/>
                <w:lang w:val="es-EC" w:eastAsia="es-CO"/>
              </w:rPr>
              <w:t>ndina)</w:t>
            </w:r>
          </w:p>
        </w:tc>
      </w:tr>
      <w:tr w:rsidR="00234C77" w:rsidRPr="001E632E" w:rsidTr="007E3408">
        <w:trPr>
          <w:trHeight w:val="1830"/>
        </w:trPr>
        <w:tc>
          <w:tcPr>
            <w:cnfStyle w:val="001000000000" w:firstRow="0" w:lastRow="0" w:firstColumn="1" w:lastColumn="0" w:oddVBand="0" w:evenVBand="0" w:oddHBand="0" w:evenHBand="0" w:firstRowFirstColumn="0" w:firstRowLastColumn="0" w:lastRowFirstColumn="0" w:lastRowLastColumn="0"/>
            <w:tcW w:w="0"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10:00- 12:30 </w:t>
            </w:r>
            <w:proofErr w:type="spellStart"/>
            <w:r w:rsidRPr="00CF315D">
              <w:rPr>
                <w:rFonts w:eastAsia="Times New Roman" w:cs="Arial"/>
                <w:color w:val="000000"/>
                <w:sz w:val="20"/>
                <w:szCs w:val="20"/>
                <w:lang w:val="en-US" w:eastAsia="es-CO"/>
              </w:rPr>
              <w:t>a.m</w:t>
            </w:r>
            <w:proofErr w:type="spellEnd"/>
            <w:r w:rsidRPr="00CF315D">
              <w:rPr>
                <w:rFonts w:eastAsia="Times New Roman" w:cs="Arial"/>
                <w:color w:val="000000"/>
                <w:sz w:val="20"/>
                <w:szCs w:val="20"/>
                <w:lang w:val="en-US" w:eastAsia="es-CO"/>
              </w:rPr>
              <w:t xml:space="preserve"> </w:t>
            </w:r>
          </w:p>
        </w:tc>
        <w:tc>
          <w:tcPr>
            <w:tcW w:w="0" w:type="pct"/>
            <w:hideMark/>
          </w:tcPr>
          <w:p w:rsidR="00234C77" w:rsidRPr="001E632E"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 xml:space="preserve">Recorrido predio El Recreo, áreas de intervención del proyecto, parcela de restauración agroforestal, </w:t>
            </w:r>
            <w:proofErr w:type="spellStart"/>
            <w:r w:rsidRPr="001E632E">
              <w:rPr>
                <w:rFonts w:eastAsia="Times New Roman" w:cs="Arial"/>
                <w:color w:val="000000"/>
                <w:sz w:val="20"/>
                <w:szCs w:val="20"/>
                <w:lang w:val="es-EC" w:eastAsia="es-CO"/>
              </w:rPr>
              <w:t>coseha</w:t>
            </w:r>
            <w:proofErr w:type="spellEnd"/>
            <w:r w:rsidRPr="001E632E">
              <w:rPr>
                <w:rFonts w:eastAsia="Times New Roman" w:cs="Arial"/>
                <w:color w:val="000000"/>
                <w:sz w:val="20"/>
                <w:szCs w:val="20"/>
                <w:lang w:val="es-EC" w:eastAsia="es-CO"/>
              </w:rPr>
              <w:t xml:space="preserve"> de aguas, jaguey, proyecto seguridad alimentaria - peces- Huerto casero o patios productivos.</w:t>
            </w:r>
          </w:p>
        </w:tc>
        <w:tc>
          <w:tcPr>
            <w:tcW w:w="0" w:type="pct"/>
            <w:hideMark/>
          </w:tcPr>
          <w:p w:rsidR="00234C77" w:rsidRPr="00CF315D"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r w:rsidRPr="001E632E">
              <w:rPr>
                <w:rFonts w:eastAsia="Times New Roman" w:cs="Arial"/>
                <w:color w:val="000000"/>
                <w:sz w:val="20"/>
                <w:szCs w:val="20"/>
                <w:lang w:val="es-EC" w:eastAsia="es-CO"/>
              </w:rPr>
              <w:t xml:space="preserve">Predio El Recreo. Propietario Fernando Rodriguez. </w:t>
            </w:r>
            <w:proofErr w:type="spellStart"/>
            <w:r w:rsidRPr="00CF315D">
              <w:rPr>
                <w:rFonts w:eastAsia="Times New Roman" w:cs="Arial"/>
                <w:color w:val="000000"/>
                <w:sz w:val="20"/>
                <w:szCs w:val="20"/>
                <w:lang w:val="en-US" w:eastAsia="es-CO"/>
              </w:rPr>
              <w:t>Vereda</w:t>
            </w:r>
            <w:proofErr w:type="spellEnd"/>
            <w:r w:rsidRPr="00CF315D">
              <w:rPr>
                <w:rFonts w:eastAsia="Times New Roman" w:cs="Arial"/>
                <w:color w:val="000000"/>
                <w:sz w:val="20"/>
                <w:szCs w:val="20"/>
                <w:lang w:val="en-US" w:eastAsia="es-CO"/>
              </w:rPr>
              <w:t xml:space="preserve"> </w:t>
            </w:r>
            <w:proofErr w:type="spellStart"/>
            <w:r w:rsidRPr="00CF315D">
              <w:rPr>
                <w:rFonts w:eastAsia="Times New Roman" w:cs="Arial"/>
                <w:color w:val="000000"/>
                <w:sz w:val="20"/>
                <w:szCs w:val="20"/>
                <w:lang w:val="en-US" w:eastAsia="es-CO"/>
              </w:rPr>
              <w:t>Callejón</w:t>
            </w:r>
            <w:proofErr w:type="spellEnd"/>
            <w:r w:rsidRPr="00CF315D">
              <w:rPr>
                <w:rFonts w:eastAsia="Times New Roman" w:cs="Arial"/>
                <w:color w:val="000000"/>
                <w:sz w:val="20"/>
                <w:szCs w:val="20"/>
                <w:lang w:val="en-US" w:eastAsia="es-CO"/>
              </w:rPr>
              <w:t xml:space="preserve"> </w:t>
            </w:r>
          </w:p>
        </w:tc>
        <w:tc>
          <w:tcPr>
            <w:tcW w:w="1704" w:type="pct"/>
            <w:hideMark/>
          </w:tcPr>
          <w:p w:rsidR="00234C77" w:rsidRPr="001E632E"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Adriana Rodríguez (Evaluadora nacional)</w:t>
            </w:r>
            <w:r w:rsidRPr="001E632E">
              <w:rPr>
                <w:rFonts w:eastAsia="Times New Roman" w:cs="Arial"/>
                <w:color w:val="000000"/>
                <w:sz w:val="20"/>
                <w:szCs w:val="20"/>
                <w:lang w:val="es-EC" w:eastAsia="es-CO"/>
              </w:rPr>
              <w:br/>
              <w:t xml:space="preserve"> Cecilia Leal Franco (Prof. </w:t>
            </w:r>
            <w:proofErr w:type="gramStart"/>
            <w:r w:rsidRPr="001E632E">
              <w:rPr>
                <w:rFonts w:eastAsia="Times New Roman" w:cs="Arial"/>
                <w:color w:val="000000"/>
                <w:sz w:val="20"/>
                <w:szCs w:val="20"/>
                <w:lang w:val="es-EC" w:eastAsia="es-CO"/>
              </w:rPr>
              <w:t>Territorial  Región</w:t>
            </w:r>
            <w:proofErr w:type="gramEnd"/>
            <w:r w:rsidRPr="001E632E">
              <w:rPr>
                <w:rFonts w:eastAsia="Times New Roman" w:cs="Arial"/>
                <w:color w:val="000000"/>
                <w:sz w:val="20"/>
                <w:szCs w:val="20"/>
                <w:lang w:val="es-EC" w:eastAsia="es-CO"/>
              </w:rPr>
              <w:t xml:space="preserve"> </w:t>
            </w:r>
            <w:r w:rsidR="00B95E8D" w:rsidRPr="001E632E">
              <w:rPr>
                <w:rFonts w:eastAsia="Times New Roman" w:cs="Arial"/>
                <w:color w:val="000000"/>
                <w:sz w:val="20"/>
                <w:szCs w:val="20"/>
                <w:lang w:val="es-EC" w:eastAsia="es-CO"/>
              </w:rPr>
              <w:t>A</w:t>
            </w:r>
            <w:r w:rsidRPr="001E632E">
              <w:rPr>
                <w:rFonts w:eastAsia="Times New Roman" w:cs="Arial"/>
                <w:color w:val="000000"/>
                <w:sz w:val="20"/>
                <w:szCs w:val="20"/>
                <w:lang w:val="es-EC" w:eastAsia="es-CO"/>
              </w:rPr>
              <w:t>ndina)</w:t>
            </w:r>
          </w:p>
        </w:tc>
      </w:tr>
      <w:tr w:rsidR="00234C77" w:rsidRPr="00CF315D" w:rsidTr="007E3408">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0"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12:30 m</w:t>
            </w:r>
          </w:p>
        </w:tc>
        <w:tc>
          <w:tcPr>
            <w:tcW w:w="0" w:type="pct"/>
            <w:gridSpan w:val="2"/>
            <w:hideMark/>
          </w:tcPr>
          <w:p w:rsidR="00234C77" w:rsidRPr="000667EB"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pt-BR" w:eastAsia="es-CO"/>
              </w:rPr>
            </w:pPr>
            <w:r w:rsidRPr="000667EB">
              <w:rPr>
                <w:rFonts w:eastAsia="Times New Roman" w:cs="Arial"/>
                <w:color w:val="000000"/>
                <w:sz w:val="20"/>
                <w:szCs w:val="20"/>
                <w:lang w:val="pt-BR" w:eastAsia="es-CO"/>
              </w:rPr>
              <w:t>Traslado terrestre de Aipe a Neiva</w:t>
            </w:r>
          </w:p>
        </w:tc>
        <w:tc>
          <w:tcPr>
            <w:tcW w:w="1704" w:type="pct"/>
            <w:hideMark/>
          </w:tcPr>
          <w:p w:rsidR="00234C77" w:rsidRPr="00CF315D"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PNUD</w:t>
            </w:r>
          </w:p>
        </w:tc>
      </w:tr>
      <w:tr w:rsidR="00234C77" w:rsidRPr="00CF315D" w:rsidTr="007E3408">
        <w:trPr>
          <w:trHeight w:val="288"/>
        </w:trPr>
        <w:tc>
          <w:tcPr>
            <w:cnfStyle w:val="001000000000" w:firstRow="0" w:lastRow="0" w:firstColumn="1" w:lastColumn="0" w:oddVBand="0" w:evenVBand="0" w:oddHBand="0" w:evenHBand="0" w:firstRowFirstColumn="0" w:firstRowLastColumn="0" w:lastRowFirstColumn="0" w:lastRowLastColumn="0"/>
            <w:tcW w:w="0"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14:30 pm </w:t>
            </w:r>
          </w:p>
        </w:tc>
        <w:tc>
          <w:tcPr>
            <w:tcW w:w="0" w:type="pct"/>
            <w:gridSpan w:val="2"/>
            <w:hideMark/>
          </w:tcPr>
          <w:p w:rsidR="00234C77" w:rsidRPr="001E632E" w:rsidRDefault="00234C77" w:rsidP="00277D56">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 xml:space="preserve">Traslado </w:t>
            </w:r>
            <w:r w:rsidR="002E75FA" w:rsidRPr="001E632E">
              <w:rPr>
                <w:rFonts w:eastAsia="Times New Roman" w:cs="Arial"/>
                <w:color w:val="000000"/>
                <w:sz w:val="20"/>
                <w:szCs w:val="20"/>
                <w:lang w:val="es-EC" w:eastAsia="es-CO"/>
              </w:rPr>
              <w:t>aéreo</w:t>
            </w:r>
            <w:r w:rsidRPr="001E632E">
              <w:rPr>
                <w:rFonts w:eastAsia="Times New Roman" w:cs="Arial"/>
                <w:color w:val="000000"/>
                <w:sz w:val="20"/>
                <w:szCs w:val="20"/>
                <w:lang w:val="es-EC" w:eastAsia="es-CO"/>
              </w:rPr>
              <w:t xml:space="preserve"> a </w:t>
            </w:r>
            <w:r w:rsidR="00277D56" w:rsidRPr="001E632E">
              <w:rPr>
                <w:rFonts w:eastAsia="Times New Roman" w:cs="Arial"/>
                <w:color w:val="000000"/>
                <w:sz w:val="20"/>
                <w:szCs w:val="20"/>
                <w:lang w:val="es-EC" w:eastAsia="es-CO"/>
              </w:rPr>
              <w:t>Neiva - Bogotá</w:t>
            </w:r>
          </w:p>
        </w:tc>
        <w:tc>
          <w:tcPr>
            <w:tcW w:w="1704" w:type="pct"/>
            <w:hideMark/>
          </w:tcPr>
          <w:p w:rsidR="00234C77" w:rsidRPr="00CF315D"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PNUD</w:t>
            </w:r>
          </w:p>
        </w:tc>
      </w:tr>
    </w:tbl>
    <w:p w:rsidR="00234C77" w:rsidRPr="00CF315D" w:rsidRDefault="00234C77" w:rsidP="00234C77">
      <w:pPr>
        <w:rPr>
          <w:lang w:val="en-US"/>
        </w:rPr>
      </w:pPr>
    </w:p>
    <w:p w:rsidR="00234C77" w:rsidRPr="00CF315D" w:rsidRDefault="009E4E04" w:rsidP="00476967">
      <w:pPr>
        <w:pStyle w:val="Heading3"/>
        <w:numPr>
          <w:ilvl w:val="2"/>
          <w:numId w:val="32"/>
        </w:numPr>
        <w:rPr>
          <w:lang w:val="en-US"/>
        </w:rPr>
      </w:pPr>
      <w:bookmarkStart w:id="176" w:name="_Toc35611951"/>
      <w:proofErr w:type="spellStart"/>
      <w:r w:rsidRPr="00CF315D">
        <w:rPr>
          <w:lang w:val="en-US"/>
        </w:rPr>
        <w:t>Dagua</w:t>
      </w:r>
      <w:proofErr w:type="spellEnd"/>
      <w:r w:rsidRPr="00CF315D">
        <w:rPr>
          <w:lang w:val="en-US"/>
        </w:rPr>
        <w:t xml:space="preserve"> </w:t>
      </w:r>
      <w:r w:rsidR="00A602AD" w:rsidRPr="00CF315D">
        <w:rPr>
          <w:lang w:val="en-US"/>
        </w:rPr>
        <w:t>M</w:t>
      </w:r>
      <w:r w:rsidRPr="00CF315D">
        <w:rPr>
          <w:lang w:val="en-US"/>
        </w:rPr>
        <w:t xml:space="preserve">unicipality </w:t>
      </w:r>
      <w:r w:rsidR="00A602AD" w:rsidRPr="00CF315D">
        <w:rPr>
          <w:lang w:val="en-US"/>
        </w:rPr>
        <w:t>M</w:t>
      </w:r>
      <w:r w:rsidRPr="00CF315D">
        <w:rPr>
          <w:lang w:val="en-US"/>
        </w:rPr>
        <w:t xml:space="preserve">ission </w:t>
      </w:r>
      <w:r w:rsidR="00A602AD" w:rsidRPr="00CF315D">
        <w:rPr>
          <w:lang w:val="en-US"/>
        </w:rPr>
        <w:t>A</w:t>
      </w:r>
      <w:r w:rsidRPr="00CF315D">
        <w:rPr>
          <w:lang w:val="en-US"/>
        </w:rPr>
        <w:t>genda</w:t>
      </w:r>
      <w:bookmarkEnd w:id="176"/>
    </w:p>
    <w:tbl>
      <w:tblPr>
        <w:tblStyle w:val="Tablaconcuadrcula4-nfasis31"/>
        <w:tblW w:w="5000" w:type="pct"/>
        <w:tblLook w:val="04A0" w:firstRow="1" w:lastRow="0" w:firstColumn="1" w:lastColumn="0" w:noHBand="0" w:noVBand="1"/>
      </w:tblPr>
      <w:tblGrid>
        <w:gridCol w:w="1745"/>
        <w:gridCol w:w="2154"/>
        <w:gridCol w:w="1709"/>
        <w:gridCol w:w="2886"/>
      </w:tblGrid>
      <w:tr w:rsidR="00234C77" w:rsidRPr="00CF315D" w:rsidTr="00234C7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000" w:type="pct"/>
            <w:gridSpan w:val="4"/>
            <w:hideMark/>
          </w:tcPr>
          <w:p w:rsidR="00234C77" w:rsidRPr="00CF315D" w:rsidRDefault="009E4E04" w:rsidP="00234C77">
            <w:pPr>
              <w:spacing w:before="0" w:after="0" w:line="240" w:lineRule="auto"/>
              <w:jc w:val="center"/>
              <w:rPr>
                <w:rFonts w:eastAsia="Times New Roman" w:cs="Arial"/>
                <w:color w:val="000000"/>
                <w:sz w:val="20"/>
                <w:szCs w:val="20"/>
                <w:lang w:val="en-US" w:eastAsia="es-CO"/>
              </w:rPr>
            </w:pPr>
            <w:r w:rsidRPr="00CF315D">
              <w:rPr>
                <w:rFonts w:eastAsia="Times New Roman" w:cs="Arial"/>
                <w:color w:val="000000"/>
                <w:sz w:val="20"/>
                <w:szCs w:val="20"/>
                <w:lang w:val="en-US" w:eastAsia="es-CO"/>
              </w:rPr>
              <w:t>Thursday, October 3</w:t>
            </w:r>
          </w:p>
        </w:tc>
      </w:tr>
      <w:tr w:rsidR="00234C77" w:rsidRPr="00CF315D" w:rsidTr="00234C7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5000" w:type="pct"/>
            <w:gridSpan w:val="4"/>
            <w:noWrap/>
            <w:hideMark/>
          </w:tcPr>
          <w:p w:rsidR="00234C77" w:rsidRPr="00CF315D" w:rsidRDefault="00234C77" w:rsidP="00234C77">
            <w:pPr>
              <w:spacing w:before="0" w:after="0" w:line="240" w:lineRule="auto"/>
              <w:jc w:val="center"/>
              <w:rPr>
                <w:rFonts w:eastAsia="Times New Roman" w:cs="Arial"/>
                <w:color w:val="000000"/>
                <w:sz w:val="20"/>
                <w:szCs w:val="20"/>
                <w:lang w:val="en-US" w:eastAsia="es-CO"/>
              </w:rPr>
            </w:pPr>
            <w:r w:rsidRPr="00CF315D">
              <w:rPr>
                <w:rFonts w:eastAsia="Times New Roman" w:cs="Arial"/>
                <w:color w:val="000000"/>
                <w:sz w:val="20"/>
                <w:szCs w:val="20"/>
                <w:lang w:val="en-US" w:eastAsia="es-CO"/>
              </w:rPr>
              <w:t> </w:t>
            </w:r>
          </w:p>
        </w:tc>
      </w:tr>
      <w:tr w:rsidR="00234C77" w:rsidRPr="00CF315D" w:rsidTr="00234C77">
        <w:trPr>
          <w:trHeight w:val="288"/>
        </w:trPr>
        <w:tc>
          <w:tcPr>
            <w:cnfStyle w:val="001000000000" w:firstRow="0" w:lastRow="0" w:firstColumn="1" w:lastColumn="0" w:oddVBand="0" w:evenVBand="0" w:oddHBand="0" w:evenHBand="0" w:firstRowFirstColumn="0" w:firstRowLastColumn="0" w:lastRowFirstColumn="0" w:lastRowLastColumn="0"/>
            <w:tcW w:w="1027" w:type="pct"/>
            <w:hideMark/>
          </w:tcPr>
          <w:p w:rsidR="00234C77" w:rsidRPr="00CF315D" w:rsidRDefault="009E4E04"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Time</w:t>
            </w:r>
          </w:p>
        </w:tc>
        <w:tc>
          <w:tcPr>
            <w:tcW w:w="1268" w:type="pct"/>
            <w:hideMark/>
          </w:tcPr>
          <w:p w:rsidR="00234C77" w:rsidRPr="00CF315D"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b/>
                <w:bCs/>
                <w:color w:val="000000"/>
                <w:sz w:val="20"/>
                <w:szCs w:val="20"/>
                <w:lang w:val="en-US" w:eastAsia="es-CO"/>
              </w:rPr>
            </w:pPr>
            <w:r w:rsidRPr="00CF315D">
              <w:rPr>
                <w:rFonts w:eastAsia="Times New Roman" w:cs="Arial"/>
                <w:b/>
                <w:bCs/>
                <w:color w:val="000000"/>
                <w:sz w:val="20"/>
                <w:szCs w:val="20"/>
                <w:lang w:val="en-US" w:eastAsia="es-CO"/>
              </w:rPr>
              <w:t>Activi</w:t>
            </w:r>
            <w:r w:rsidR="009E4E04" w:rsidRPr="00CF315D">
              <w:rPr>
                <w:rFonts w:eastAsia="Times New Roman" w:cs="Arial"/>
                <w:b/>
                <w:bCs/>
                <w:color w:val="000000"/>
                <w:sz w:val="20"/>
                <w:szCs w:val="20"/>
                <w:lang w:val="en-US" w:eastAsia="es-CO"/>
              </w:rPr>
              <w:t>ty</w:t>
            </w:r>
          </w:p>
        </w:tc>
        <w:tc>
          <w:tcPr>
            <w:tcW w:w="1006" w:type="pct"/>
            <w:hideMark/>
          </w:tcPr>
          <w:p w:rsidR="00234C77" w:rsidRPr="00CF315D" w:rsidRDefault="009E4E04"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b/>
                <w:bCs/>
                <w:color w:val="000000"/>
                <w:sz w:val="20"/>
                <w:szCs w:val="20"/>
                <w:lang w:val="en-US" w:eastAsia="es-CO"/>
              </w:rPr>
            </w:pPr>
            <w:r w:rsidRPr="00CF315D">
              <w:rPr>
                <w:rFonts w:eastAsia="Times New Roman" w:cs="Arial"/>
                <w:b/>
                <w:bCs/>
                <w:color w:val="000000"/>
                <w:sz w:val="20"/>
                <w:szCs w:val="20"/>
                <w:lang w:val="en-US" w:eastAsia="es-CO"/>
              </w:rPr>
              <w:t>Place</w:t>
            </w:r>
          </w:p>
        </w:tc>
        <w:tc>
          <w:tcPr>
            <w:tcW w:w="1699" w:type="pct"/>
            <w:hideMark/>
          </w:tcPr>
          <w:p w:rsidR="00234C77" w:rsidRPr="00CF315D"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b/>
                <w:bCs/>
                <w:color w:val="000000"/>
                <w:sz w:val="20"/>
                <w:szCs w:val="20"/>
                <w:lang w:val="en-US" w:eastAsia="es-CO"/>
              </w:rPr>
            </w:pPr>
            <w:r w:rsidRPr="00CF315D">
              <w:rPr>
                <w:rFonts w:eastAsia="Times New Roman" w:cs="Arial"/>
                <w:b/>
                <w:bCs/>
                <w:color w:val="000000"/>
                <w:sz w:val="20"/>
                <w:szCs w:val="20"/>
                <w:lang w:val="en-US" w:eastAsia="es-CO"/>
              </w:rPr>
              <w:t>Respons</w:t>
            </w:r>
            <w:r w:rsidR="009E4E04" w:rsidRPr="00CF315D">
              <w:rPr>
                <w:rFonts w:eastAsia="Times New Roman" w:cs="Arial"/>
                <w:b/>
                <w:bCs/>
                <w:color w:val="000000"/>
                <w:sz w:val="20"/>
                <w:szCs w:val="20"/>
                <w:lang w:val="en-US" w:eastAsia="es-CO"/>
              </w:rPr>
              <w:t>ible</w:t>
            </w:r>
          </w:p>
        </w:tc>
      </w:tr>
      <w:tr w:rsidR="00277D56" w:rsidRPr="00CF315D" w:rsidTr="00234C77">
        <w:trPr>
          <w:cnfStyle w:val="000000100000" w:firstRow="0" w:lastRow="0" w:firstColumn="0" w:lastColumn="0" w:oddVBand="0" w:evenVBand="0" w:oddHBand="1"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1027" w:type="pct"/>
          </w:tcPr>
          <w:p w:rsidR="00277D56" w:rsidRPr="00CF315D" w:rsidRDefault="00277D56"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6:00</w:t>
            </w:r>
          </w:p>
        </w:tc>
        <w:tc>
          <w:tcPr>
            <w:tcW w:w="2274" w:type="pct"/>
            <w:gridSpan w:val="2"/>
          </w:tcPr>
          <w:p w:rsidR="00277D56" w:rsidRPr="001E632E" w:rsidRDefault="00277D56"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Traslado aéreo a Bogotá - Cali</w:t>
            </w:r>
          </w:p>
        </w:tc>
        <w:tc>
          <w:tcPr>
            <w:tcW w:w="1699" w:type="pct"/>
          </w:tcPr>
          <w:p w:rsidR="00277D56" w:rsidRPr="00CF315D" w:rsidRDefault="00277D56"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Adriana Rodríguez </w:t>
            </w:r>
          </w:p>
          <w:p w:rsidR="00277D56" w:rsidRPr="00CF315D" w:rsidRDefault="00277D56"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w:t>
            </w:r>
            <w:proofErr w:type="spellStart"/>
            <w:r w:rsidRPr="00CF315D">
              <w:rPr>
                <w:rFonts w:eastAsia="Times New Roman" w:cs="Arial"/>
                <w:color w:val="000000"/>
                <w:sz w:val="20"/>
                <w:szCs w:val="20"/>
                <w:lang w:val="en-US" w:eastAsia="es-CO"/>
              </w:rPr>
              <w:t>Evaluadora</w:t>
            </w:r>
            <w:proofErr w:type="spellEnd"/>
            <w:r w:rsidRPr="00CF315D">
              <w:rPr>
                <w:rFonts w:eastAsia="Times New Roman" w:cs="Arial"/>
                <w:color w:val="000000"/>
                <w:sz w:val="20"/>
                <w:szCs w:val="20"/>
                <w:lang w:val="en-US" w:eastAsia="es-CO"/>
              </w:rPr>
              <w:t xml:space="preserve"> </w:t>
            </w:r>
            <w:proofErr w:type="spellStart"/>
            <w:r w:rsidRPr="00CF315D">
              <w:rPr>
                <w:rFonts w:eastAsia="Times New Roman" w:cs="Arial"/>
                <w:color w:val="000000"/>
                <w:sz w:val="20"/>
                <w:szCs w:val="20"/>
                <w:lang w:val="en-US" w:eastAsia="es-CO"/>
              </w:rPr>
              <w:t>nacional</w:t>
            </w:r>
            <w:proofErr w:type="spellEnd"/>
            <w:r w:rsidRPr="00CF315D">
              <w:rPr>
                <w:rFonts w:eastAsia="Times New Roman" w:cs="Arial"/>
                <w:color w:val="000000"/>
                <w:sz w:val="20"/>
                <w:szCs w:val="20"/>
                <w:lang w:val="en-US" w:eastAsia="es-CO"/>
              </w:rPr>
              <w:t>)</w:t>
            </w:r>
          </w:p>
        </w:tc>
      </w:tr>
      <w:tr w:rsidR="00234C77" w:rsidRPr="00CF315D" w:rsidTr="00234C77">
        <w:trPr>
          <w:trHeight w:val="615"/>
        </w:trPr>
        <w:tc>
          <w:tcPr>
            <w:cnfStyle w:val="001000000000" w:firstRow="0" w:lastRow="0" w:firstColumn="1" w:lastColumn="0" w:oddVBand="0" w:evenVBand="0" w:oddHBand="0" w:evenHBand="0" w:firstRowFirstColumn="0" w:firstRowLastColumn="0" w:lastRowFirstColumn="0" w:lastRowLastColumn="0"/>
            <w:tcW w:w="1027"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7:00 - 9:00</w:t>
            </w:r>
          </w:p>
        </w:tc>
        <w:tc>
          <w:tcPr>
            <w:tcW w:w="2274" w:type="pct"/>
            <w:gridSpan w:val="2"/>
            <w:hideMark/>
          </w:tcPr>
          <w:p w:rsidR="00234C77" w:rsidRPr="001E632E"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Transporte terrestre Cali- Dagua vereda el Chilcal</w:t>
            </w:r>
          </w:p>
        </w:tc>
        <w:tc>
          <w:tcPr>
            <w:tcW w:w="1699" w:type="pct"/>
            <w:hideMark/>
          </w:tcPr>
          <w:p w:rsidR="00234C77" w:rsidRPr="00CF315D"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PNUD</w:t>
            </w:r>
          </w:p>
        </w:tc>
      </w:tr>
      <w:tr w:rsidR="00234C77" w:rsidRPr="001E632E" w:rsidTr="00234C77">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027"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09:00-11:00: am</w:t>
            </w:r>
          </w:p>
        </w:tc>
        <w:tc>
          <w:tcPr>
            <w:tcW w:w="1268" w:type="pct"/>
            <w:hideMark/>
          </w:tcPr>
          <w:p w:rsidR="00234C77" w:rsidRPr="001E632E"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Reunión de evaluación con ASPROFAC- grupo de mujeres del Chilcal</w:t>
            </w:r>
          </w:p>
        </w:tc>
        <w:tc>
          <w:tcPr>
            <w:tcW w:w="1006" w:type="pct"/>
            <w:hideMark/>
          </w:tcPr>
          <w:p w:rsidR="00234C77" w:rsidRPr="001E632E"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 xml:space="preserve">Predio </w:t>
            </w:r>
            <w:proofErr w:type="spellStart"/>
            <w:r w:rsidRPr="001E632E">
              <w:rPr>
                <w:rFonts w:eastAsia="Times New Roman" w:cs="Arial"/>
                <w:color w:val="000000"/>
                <w:sz w:val="20"/>
                <w:szCs w:val="20"/>
                <w:lang w:val="es-EC" w:eastAsia="es-CO"/>
              </w:rPr>
              <w:t>Mariney</w:t>
            </w:r>
            <w:proofErr w:type="spellEnd"/>
            <w:r w:rsidRPr="001E632E">
              <w:rPr>
                <w:rFonts w:eastAsia="Times New Roman" w:cs="Arial"/>
                <w:color w:val="000000"/>
                <w:sz w:val="20"/>
                <w:szCs w:val="20"/>
                <w:lang w:val="es-EC" w:eastAsia="es-CO"/>
              </w:rPr>
              <w:t xml:space="preserve"> Amaya- Vereda el Chilcal</w:t>
            </w:r>
          </w:p>
        </w:tc>
        <w:tc>
          <w:tcPr>
            <w:tcW w:w="1699" w:type="pct"/>
            <w:hideMark/>
          </w:tcPr>
          <w:p w:rsidR="00234C77" w:rsidRPr="001E632E"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Adriana Rodríguez (Evaluadora nacional)</w:t>
            </w:r>
            <w:r w:rsidRPr="001E632E">
              <w:rPr>
                <w:rFonts w:eastAsia="Times New Roman" w:cs="Arial"/>
                <w:color w:val="000000"/>
                <w:sz w:val="20"/>
                <w:szCs w:val="20"/>
                <w:lang w:val="es-EC" w:eastAsia="es-CO"/>
              </w:rPr>
              <w:br/>
              <w:t xml:space="preserve"> Cecilia Leal Franco (Prof. Territorial Región </w:t>
            </w:r>
            <w:r w:rsidR="00B95E8D" w:rsidRPr="001E632E">
              <w:rPr>
                <w:rFonts w:eastAsia="Times New Roman" w:cs="Arial"/>
                <w:color w:val="000000"/>
                <w:sz w:val="20"/>
                <w:szCs w:val="20"/>
                <w:lang w:val="es-EC" w:eastAsia="es-CO"/>
              </w:rPr>
              <w:t>A</w:t>
            </w:r>
            <w:r w:rsidRPr="001E632E">
              <w:rPr>
                <w:rFonts w:eastAsia="Times New Roman" w:cs="Arial"/>
                <w:color w:val="000000"/>
                <w:sz w:val="20"/>
                <w:szCs w:val="20"/>
                <w:lang w:val="es-EC" w:eastAsia="es-CO"/>
              </w:rPr>
              <w:t>ndina)</w:t>
            </w:r>
          </w:p>
        </w:tc>
      </w:tr>
      <w:tr w:rsidR="00234C77" w:rsidRPr="00CF315D" w:rsidTr="00234C77">
        <w:trPr>
          <w:trHeight w:val="288"/>
        </w:trPr>
        <w:tc>
          <w:tcPr>
            <w:cnfStyle w:val="001000000000" w:firstRow="0" w:lastRow="0" w:firstColumn="1" w:lastColumn="0" w:oddVBand="0" w:evenVBand="0" w:oddHBand="0" w:evenHBand="0" w:firstRowFirstColumn="0" w:firstRowLastColumn="0" w:lastRowFirstColumn="0" w:lastRowLastColumn="0"/>
            <w:tcW w:w="1027"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10:30 </w:t>
            </w:r>
            <w:proofErr w:type="spellStart"/>
            <w:r w:rsidRPr="00CF315D">
              <w:rPr>
                <w:rFonts w:eastAsia="Times New Roman" w:cs="Arial"/>
                <w:color w:val="000000"/>
                <w:sz w:val="20"/>
                <w:szCs w:val="20"/>
                <w:lang w:val="en-US" w:eastAsia="es-CO"/>
              </w:rPr>
              <w:t>a.m</w:t>
            </w:r>
            <w:proofErr w:type="spellEnd"/>
            <w:r w:rsidRPr="00CF315D">
              <w:rPr>
                <w:rFonts w:eastAsia="Times New Roman" w:cs="Arial"/>
                <w:color w:val="000000"/>
                <w:sz w:val="20"/>
                <w:szCs w:val="20"/>
                <w:lang w:val="en-US" w:eastAsia="es-CO"/>
              </w:rPr>
              <w:t xml:space="preserve"> </w:t>
            </w:r>
          </w:p>
        </w:tc>
        <w:tc>
          <w:tcPr>
            <w:tcW w:w="1268" w:type="pct"/>
            <w:hideMark/>
          </w:tcPr>
          <w:p w:rsidR="00234C77" w:rsidRPr="00CF315D"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proofErr w:type="spellStart"/>
            <w:r w:rsidRPr="00CF315D">
              <w:rPr>
                <w:rFonts w:eastAsia="Times New Roman" w:cs="Arial"/>
                <w:color w:val="000000"/>
                <w:sz w:val="20"/>
                <w:szCs w:val="20"/>
                <w:lang w:val="en-US" w:eastAsia="es-CO"/>
              </w:rPr>
              <w:t>Refrigerio</w:t>
            </w:r>
            <w:proofErr w:type="spellEnd"/>
          </w:p>
        </w:tc>
        <w:tc>
          <w:tcPr>
            <w:tcW w:w="1006" w:type="pct"/>
            <w:hideMark/>
          </w:tcPr>
          <w:p w:rsidR="00234C77" w:rsidRPr="00CF315D"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 </w:t>
            </w:r>
          </w:p>
        </w:tc>
        <w:tc>
          <w:tcPr>
            <w:tcW w:w="1699" w:type="pct"/>
            <w:hideMark/>
          </w:tcPr>
          <w:p w:rsidR="00234C77" w:rsidRPr="00CF315D"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PNUD</w:t>
            </w:r>
          </w:p>
        </w:tc>
      </w:tr>
      <w:tr w:rsidR="00234C77" w:rsidRPr="001E632E" w:rsidTr="00234C77">
        <w:trPr>
          <w:cnfStyle w:val="000000100000" w:firstRow="0" w:lastRow="0" w:firstColumn="0" w:lastColumn="0" w:oddVBand="0" w:evenVBand="0" w:oddHBand="1" w:evenHBand="0" w:firstRowFirstColumn="0" w:firstRowLastColumn="0" w:lastRowFirstColumn="0" w:lastRowLastColumn="0"/>
          <w:trHeight w:val="1728"/>
        </w:trPr>
        <w:tc>
          <w:tcPr>
            <w:cnfStyle w:val="001000000000" w:firstRow="0" w:lastRow="0" w:firstColumn="1" w:lastColumn="0" w:oddVBand="0" w:evenVBand="0" w:oddHBand="0" w:evenHBand="0" w:firstRowFirstColumn="0" w:firstRowLastColumn="0" w:lastRowFirstColumn="0" w:lastRowLastColumn="0"/>
            <w:tcW w:w="1027"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11:15 - 12:15 </w:t>
            </w:r>
            <w:proofErr w:type="spellStart"/>
            <w:r w:rsidRPr="00CF315D">
              <w:rPr>
                <w:rFonts w:eastAsia="Times New Roman" w:cs="Arial"/>
                <w:color w:val="000000"/>
                <w:sz w:val="20"/>
                <w:szCs w:val="20"/>
                <w:lang w:val="en-US" w:eastAsia="es-CO"/>
              </w:rPr>
              <w:t>p.m</w:t>
            </w:r>
            <w:proofErr w:type="spellEnd"/>
          </w:p>
        </w:tc>
        <w:tc>
          <w:tcPr>
            <w:tcW w:w="1268" w:type="pct"/>
            <w:hideMark/>
          </w:tcPr>
          <w:p w:rsidR="00234C77" w:rsidRPr="000667EB"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0667EB">
              <w:rPr>
                <w:rFonts w:eastAsia="Times New Roman" w:cs="Arial"/>
                <w:color w:val="000000"/>
                <w:sz w:val="20"/>
                <w:szCs w:val="20"/>
                <w:lang w:val="en-US" w:eastAsia="es-CO"/>
              </w:rPr>
              <w:t xml:space="preserve"> </w:t>
            </w:r>
            <w:proofErr w:type="spellStart"/>
            <w:r w:rsidRPr="000667EB">
              <w:rPr>
                <w:rFonts w:eastAsia="Times New Roman" w:cs="Arial"/>
                <w:color w:val="000000"/>
                <w:sz w:val="20"/>
                <w:szCs w:val="20"/>
                <w:lang w:val="en-US" w:eastAsia="es-CO"/>
              </w:rPr>
              <w:t>Recorrido</w:t>
            </w:r>
            <w:proofErr w:type="spellEnd"/>
            <w:r w:rsidRPr="000667EB">
              <w:rPr>
                <w:rFonts w:eastAsia="Times New Roman" w:cs="Arial"/>
                <w:color w:val="000000"/>
                <w:sz w:val="20"/>
                <w:szCs w:val="20"/>
                <w:lang w:val="en-US" w:eastAsia="es-CO"/>
              </w:rPr>
              <w:t xml:space="preserve"> de campo, </w:t>
            </w:r>
            <w:proofErr w:type="spellStart"/>
            <w:r w:rsidRPr="000667EB">
              <w:rPr>
                <w:rFonts w:eastAsia="Times New Roman" w:cs="Arial"/>
                <w:color w:val="000000"/>
                <w:sz w:val="20"/>
                <w:szCs w:val="20"/>
                <w:lang w:val="en-US" w:eastAsia="es-CO"/>
              </w:rPr>
              <w:t>biofábrica</w:t>
            </w:r>
            <w:proofErr w:type="spellEnd"/>
            <w:r w:rsidRPr="000667EB">
              <w:rPr>
                <w:rFonts w:eastAsia="Times New Roman" w:cs="Arial"/>
                <w:color w:val="000000"/>
                <w:sz w:val="20"/>
                <w:szCs w:val="20"/>
                <w:lang w:val="en-US" w:eastAsia="es-CO"/>
              </w:rPr>
              <w:t xml:space="preserve">, </w:t>
            </w:r>
            <w:proofErr w:type="spellStart"/>
            <w:r w:rsidRPr="000667EB">
              <w:rPr>
                <w:rFonts w:eastAsia="Times New Roman" w:cs="Arial"/>
                <w:color w:val="000000"/>
                <w:sz w:val="20"/>
                <w:szCs w:val="20"/>
                <w:lang w:val="en-US" w:eastAsia="es-CO"/>
              </w:rPr>
              <w:t>parcela</w:t>
            </w:r>
            <w:proofErr w:type="spellEnd"/>
            <w:r w:rsidRPr="000667EB">
              <w:rPr>
                <w:rFonts w:eastAsia="Times New Roman" w:cs="Arial"/>
                <w:color w:val="000000"/>
                <w:sz w:val="20"/>
                <w:szCs w:val="20"/>
                <w:lang w:val="en-US" w:eastAsia="es-CO"/>
              </w:rPr>
              <w:t xml:space="preserve"> </w:t>
            </w:r>
            <w:proofErr w:type="spellStart"/>
            <w:r w:rsidRPr="000667EB">
              <w:rPr>
                <w:rFonts w:eastAsia="Times New Roman" w:cs="Arial"/>
                <w:color w:val="000000"/>
                <w:sz w:val="20"/>
                <w:szCs w:val="20"/>
                <w:lang w:val="en-US" w:eastAsia="es-CO"/>
              </w:rPr>
              <w:t>comunitaria</w:t>
            </w:r>
            <w:proofErr w:type="spellEnd"/>
            <w:r w:rsidRPr="000667EB">
              <w:rPr>
                <w:rFonts w:eastAsia="Times New Roman" w:cs="Arial"/>
                <w:color w:val="000000"/>
                <w:sz w:val="20"/>
                <w:szCs w:val="20"/>
                <w:lang w:val="en-US" w:eastAsia="es-CO"/>
              </w:rPr>
              <w:t xml:space="preserve"> </w:t>
            </w:r>
            <w:proofErr w:type="spellStart"/>
            <w:r w:rsidRPr="000667EB">
              <w:rPr>
                <w:rFonts w:eastAsia="Times New Roman" w:cs="Arial"/>
                <w:color w:val="000000"/>
                <w:sz w:val="20"/>
                <w:szCs w:val="20"/>
                <w:lang w:val="en-US" w:eastAsia="es-CO"/>
              </w:rPr>
              <w:t>agroecológica</w:t>
            </w:r>
            <w:proofErr w:type="spellEnd"/>
            <w:r w:rsidRPr="000667EB">
              <w:rPr>
                <w:rFonts w:eastAsia="Times New Roman" w:cs="Arial"/>
                <w:color w:val="000000"/>
                <w:sz w:val="20"/>
                <w:szCs w:val="20"/>
                <w:lang w:val="en-US" w:eastAsia="es-CO"/>
              </w:rPr>
              <w:t xml:space="preserve">, </w:t>
            </w:r>
            <w:proofErr w:type="spellStart"/>
            <w:r w:rsidRPr="000667EB">
              <w:rPr>
                <w:rFonts w:eastAsia="Times New Roman" w:cs="Arial"/>
                <w:color w:val="000000"/>
                <w:sz w:val="20"/>
                <w:szCs w:val="20"/>
                <w:lang w:val="en-US" w:eastAsia="es-CO"/>
              </w:rPr>
              <w:t>sistema</w:t>
            </w:r>
            <w:proofErr w:type="spellEnd"/>
            <w:r w:rsidRPr="000667EB">
              <w:rPr>
                <w:rFonts w:eastAsia="Times New Roman" w:cs="Arial"/>
                <w:color w:val="000000"/>
                <w:sz w:val="20"/>
                <w:szCs w:val="20"/>
                <w:lang w:val="en-US" w:eastAsia="es-CO"/>
              </w:rPr>
              <w:t xml:space="preserve"> de </w:t>
            </w:r>
            <w:proofErr w:type="spellStart"/>
            <w:r w:rsidRPr="000667EB">
              <w:rPr>
                <w:rFonts w:eastAsia="Times New Roman" w:cs="Arial"/>
                <w:color w:val="000000"/>
                <w:sz w:val="20"/>
                <w:szCs w:val="20"/>
                <w:lang w:val="en-US" w:eastAsia="es-CO"/>
              </w:rPr>
              <w:t>riego</w:t>
            </w:r>
            <w:proofErr w:type="spellEnd"/>
            <w:proofErr w:type="gramStart"/>
            <w:r w:rsidRPr="000667EB">
              <w:rPr>
                <w:rFonts w:eastAsia="Times New Roman" w:cs="Arial"/>
                <w:color w:val="000000"/>
                <w:sz w:val="20"/>
                <w:szCs w:val="20"/>
                <w:lang w:val="en-US" w:eastAsia="es-CO"/>
              </w:rPr>
              <w:t xml:space="preserve">.  </w:t>
            </w:r>
            <w:proofErr w:type="spellStart"/>
            <w:proofErr w:type="gramEnd"/>
            <w:r w:rsidRPr="000667EB">
              <w:rPr>
                <w:rFonts w:eastAsia="Times New Roman" w:cs="Arial"/>
                <w:color w:val="000000"/>
                <w:sz w:val="20"/>
                <w:szCs w:val="20"/>
                <w:lang w:val="en-US" w:eastAsia="es-CO"/>
              </w:rPr>
              <w:t>Visita</w:t>
            </w:r>
            <w:proofErr w:type="spellEnd"/>
            <w:r w:rsidRPr="000667EB">
              <w:rPr>
                <w:rFonts w:eastAsia="Times New Roman" w:cs="Arial"/>
                <w:color w:val="000000"/>
                <w:sz w:val="20"/>
                <w:szCs w:val="20"/>
                <w:lang w:val="en-US" w:eastAsia="es-CO"/>
              </w:rPr>
              <w:t xml:space="preserve"> </w:t>
            </w:r>
            <w:proofErr w:type="spellStart"/>
            <w:r w:rsidRPr="000667EB">
              <w:rPr>
                <w:rFonts w:eastAsia="Times New Roman" w:cs="Arial"/>
                <w:color w:val="000000"/>
                <w:sz w:val="20"/>
                <w:szCs w:val="20"/>
                <w:lang w:val="en-US" w:eastAsia="es-CO"/>
              </w:rPr>
              <w:t>predio</w:t>
            </w:r>
            <w:proofErr w:type="spellEnd"/>
            <w:r w:rsidRPr="000667EB">
              <w:rPr>
                <w:rFonts w:eastAsia="Times New Roman" w:cs="Arial"/>
                <w:color w:val="000000"/>
                <w:sz w:val="20"/>
                <w:szCs w:val="20"/>
                <w:lang w:val="en-US" w:eastAsia="es-CO"/>
              </w:rPr>
              <w:t xml:space="preserve"> Martha Vallejo- </w:t>
            </w:r>
            <w:proofErr w:type="spellStart"/>
            <w:r w:rsidRPr="000667EB">
              <w:rPr>
                <w:rFonts w:eastAsia="Times New Roman" w:cs="Arial"/>
                <w:color w:val="000000"/>
                <w:sz w:val="20"/>
                <w:szCs w:val="20"/>
                <w:lang w:val="en-US" w:eastAsia="es-CO"/>
              </w:rPr>
              <w:t>flores</w:t>
            </w:r>
            <w:proofErr w:type="spellEnd"/>
            <w:r w:rsidRPr="000667EB">
              <w:rPr>
                <w:rFonts w:eastAsia="Times New Roman" w:cs="Arial"/>
                <w:color w:val="000000"/>
                <w:sz w:val="20"/>
                <w:szCs w:val="20"/>
                <w:lang w:val="en-US" w:eastAsia="es-CO"/>
              </w:rPr>
              <w:t xml:space="preserve"> </w:t>
            </w:r>
            <w:proofErr w:type="spellStart"/>
            <w:r w:rsidRPr="000667EB">
              <w:rPr>
                <w:rFonts w:eastAsia="Times New Roman" w:cs="Arial"/>
                <w:color w:val="000000"/>
                <w:sz w:val="20"/>
                <w:szCs w:val="20"/>
                <w:lang w:val="en-US" w:eastAsia="es-CO"/>
              </w:rPr>
              <w:t>exóticas</w:t>
            </w:r>
            <w:proofErr w:type="spellEnd"/>
            <w:r w:rsidRPr="000667EB">
              <w:rPr>
                <w:rFonts w:eastAsia="Times New Roman" w:cs="Arial"/>
                <w:color w:val="000000"/>
                <w:sz w:val="20"/>
                <w:szCs w:val="20"/>
                <w:lang w:val="en-US" w:eastAsia="es-CO"/>
              </w:rPr>
              <w:t xml:space="preserve">, </w:t>
            </w:r>
            <w:proofErr w:type="spellStart"/>
            <w:r w:rsidRPr="000667EB">
              <w:rPr>
                <w:rFonts w:eastAsia="Times New Roman" w:cs="Arial"/>
                <w:color w:val="000000"/>
                <w:sz w:val="20"/>
                <w:szCs w:val="20"/>
                <w:lang w:val="en-US" w:eastAsia="es-CO"/>
              </w:rPr>
              <w:t>gallinas</w:t>
            </w:r>
            <w:proofErr w:type="spellEnd"/>
            <w:r w:rsidRPr="000667EB">
              <w:rPr>
                <w:rFonts w:eastAsia="Times New Roman" w:cs="Arial"/>
                <w:color w:val="000000"/>
                <w:sz w:val="20"/>
                <w:szCs w:val="20"/>
                <w:lang w:val="en-US" w:eastAsia="es-CO"/>
              </w:rPr>
              <w:t xml:space="preserve">, patios </w:t>
            </w:r>
            <w:proofErr w:type="spellStart"/>
            <w:r w:rsidRPr="000667EB">
              <w:rPr>
                <w:rFonts w:eastAsia="Times New Roman" w:cs="Arial"/>
                <w:color w:val="000000"/>
                <w:sz w:val="20"/>
                <w:szCs w:val="20"/>
                <w:lang w:val="en-US" w:eastAsia="es-CO"/>
              </w:rPr>
              <w:t>saludables</w:t>
            </w:r>
            <w:proofErr w:type="spellEnd"/>
            <w:r w:rsidRPr="000667EB">
              <w:rPr>
                <w:rFonts w:eastAsia="Times New Roman" w:cs="Arial"/>
                <w:color w:val="000000"/>
                <w:sz w:val="20"/>
                <w:szCs w:val="20"/>
                <w:lang w:val="en-US" w:eastAsia="es-CO"/>
              </w:rPr>
              <w:t xml:space="preserve"> o </w:t>
            </w:r>
            <w:proofErr w:type="spellStart"/>
            <w:r w:rsidRPr="000667EB">
              <w:rPr>
                <w:rFonts w:eastAsia="Times New Roman" w:cs="Arial"/>
                <w:color w:val="000000"/>
                <w:sz w:val="20"/>
                <w:szCs w:val="20"/>
                <w:lang w:val="en-US" w:eastAsia="es-CO"/>
              </w:rPr>
              <w:t>huerta</w:t>
            </w:r>
            <w:proofErr w:type="spellEnd"/>
            <w:r w:rsidRPr="000667EB">
              <w:rPr>
                <w:rFonts w:eastAsia="Times New Roman" w:cs="Arial"/>
                <w:color w:val="000000"/>
                <w:sz w:val="20"/>
                <w:szCs w:val="20"/>
                <w:lang w:val="en-US" w:eastAsia="es-CO"/>
              </w:rPr>
              <w:t xml:space="preserve"> </w:t>
            </w:r>
            <w:proofErr w:type="spellStart"/>
            <w:r w:rsidRPr="000667EB">
              <w:rPr>
                <w:rFonts w:eastAsia="Times New Roman" w:cs="Arial"/>
                <w:color w:val="000000"/>
                <w:sz w:val="20"/>
                <w:szCs w:val="20"/>
                <w:lang w:val="en-US" w:eastAsia="es-CO"/>
              </w:rPr>
              <w:t>casera</w:t>
            </w:r>
            <w:proofErr w:type="spellEnd"/>
            <w:r w:rsidRPr="000667EB">
              <w:rPr>
                <w:rFonts w:eastAsia="Times New Roman" w:cs="Arial"/>
                <w:color w:val="000000"/>
                <w:sz w:val="20"/>
                <w:szCs w:val="20"/>
                <w:lang w:val="en-US" w:eastAsia="es-CO"/>
              </w:rPr>
              <w:t xml:space="preserve"> </w:t>
            </w:r>
            <w:proofErr w:type="spellStart"/>
            <w:r w:rsidRPr="000667EB">
              <w:rPr>
                <w:rFonts w:eastAsia="Times New Roman" w:cs="Arial"/>
                <w:color w:val="000000"/>
                <w:sz w:val="20"/>
                <w:szCs w:val="20"/>
                <w:lang w:val="en-US" w:eastAsia="es-CO"/>
              </w:rPr>
              <w:t>ecológica</w:t>
            </w:r>
            <w:proofErr w:type="spellEnd"/>
            <w:r w:rsidRPr="000667EB">
              <w:rPr>
                <w:rFonts w:eastAsia="Times New Roman" w:cs="Arial"/>
                <w:color w:val="000000"/>
                <w:sz w:val="20"/>
                <w:szCs w:val="20"/>
                <w:lang w:val="en-US" w:eastAsia="es-CO"/>
              </w:rPr>
              <w:t xml:space="preserve">, </w:t>
            </w:r>
            <w:proofErr w:type="spellStart"/>
            <w:r w:rsidRPr="000667EB">
              <w:rPr>
                <w:rFonts w:eastAsia="Times New Roman" w:cs="Arial"/>
                <w:color w:val="000000"/>
                <w:sz w:val="20"/>
                <w:szCs w:val="20"/>
                <w:lang w:val="en-US" w:eastAsia="es-CO"/>
              </w:rPr>
              <w:t>cerdos</w:t>
            </w:r>
            <w:proofErr w:type="spellEnd"/>
            <w:r w:rsidRPr="000667EB">
              <w:rPr>
                <w:rFonts w:eastAsia="Times New Roman" w:cs="Arial"/>
                <w:color w:val="000000"/>
                <w:sz w:val="20"/>
                <w:szCs w:val="20"/>
                <w:lang w:val="en-US" w:eastAsia="es-CO"/>
              </w:rPr>
              <w:t xml:space="preserve">. </w:t>
            </w:r>
          </w:p>
        </w:tc>
        <w:tc>
          <w:tcPr>
            <w:tcW w:w="1006" w:type="pct"/>
            <w:hideMark/>
          </w:tcPr>
          <w:p w:rsidR="00234C77" w:rsidRPr="001E632E"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Predio comunitario ASPROFAC Y Predio Sra. Martha Vallejo- Vereda el Chilcal</w:t>
            </w:r>
          </w:p>
        </w:tc>
        <w:tc>
          <w:tcPr>
            <w:tcW w:w="1699" w:type="pct"/>
            <w:hideMark/>
          </w:tcPr>
          <w:p w:rsidR="00234C77" w:rsidRPr="001E632E"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Adriana Rodríguez (Evaluadora nacional)</w:t>
            </w:r>
            <w:r w:rsidRPr="001E632E">
              <w:rPr>
                <w:rFonts w:eastAsia="Times New Roman" w:cs="Arial"/>
                <w:color w:val="000000"/>
                <w:sz w:val="20"/>
                <w:szCs w:val="20"/>
                <w:lang w:val="es-EC" w:eastAsia="es-CO"/>
              </w:rPr>
              <w:br/>
              <w:t xml:space="preserve"> Cecilia Leal Franco (Prof. </w:t>
            </w:r>
            <w:proofErr w:type="gramStart"/>
            <w:r w:rsidRPr="001E632E">
              <w:rPr>
                <w:rFonts w:eastAsia="Times New Roman" w:cs="Arial"/>
                <w:color w:val="000000"/>
                <w:sz w:val="20"/>
                <w:szCs w:val="20"/>
                <w:lang w:val="es-EC" w:eastAsia="es-CO"/>
              </w:rPr>
              <w:t>Territorial  Región</w:t>
            </w:r>
            <w:proofErr w:type="gramEnd"/>
            <w:r w:rsidRPr="001E632E">
              <w:rPr>
                <w:rFonts w:eastAsia="Times New Roman" w:cs="Arial"/>
                <w:color w:val="000000"/>
                <w:sz w:val="20"/>
                <w:szCs w:val="20"/>
                <w:lang w:val="es-EC" w:eastAsia="es-CO"/>
              </w:rPr>
              <w:t xml:space="preserve"> </w:t>
            </w:r>
            <w:r w:rsidR="00B95E8D" w:rsidRPr="001E632E">
              <w:rPr>
                <w:rFonts w:eastAsia="Times New Roman" w:cs="Arial"/>
                <w:color w:val="000000"/>
                <w:sz w:val="20"/>
                <w:szCs w:val="20"/>
                <w:lang w:val="es-EC" w:eastAsia="es-CO"/>
              </w:rPr>
              <w:t>A</w:t>
            </w:r>
            <w:r w:rsidRPr="001E632E">
              <w:rPr>
                <w:rFonts w:eastAsia="Times New Roman" w:cs="Arial"/>
                <w:color w:val="000000"/>
                <w:sz w:val="20"/>
                <w:szCs w:val="20"/>
                <w:lang w:val="es-EC" w:eastAsia="es-CO"/>
              </w:rPr>
              <w:t>ndina)</w:t>
            </w:r>
          </w:p>
        </w:tc>
      </w:tr>
      <w:tr w:rsidR="00234C77" w:rsidRPr="001E632E" w:rsidTr="00234C77">
        <w:trPr>
          <w:trHeight w:val="1140"/>
        </w:trPr>
        <w:tc>
          <w:tcPr>
            <w:cnfStyle w:val="001000000000" w:firstRow="0" w:lastRow="0" w:firstColumn="1" w:lastColumn="0" w:oddVBand="0" w:evenVBand="0" w:oddHBand="0" w:evenHBand="0" w:firstRowFirstColumn="0" w:firstRowLastColumn="0" w:lastRowFirstColumn="0" w:lastRowLastColumn="0"/>
            <w:tcW w:w="1027"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12:15- 1:30 </w:t>
            </w:r>
            <w:proofErr w:type="spellStart"/>
            <w:r w:rsidRPr="00CF315D">
              <w:rPr>
                <w:rFonts w:eastAsia="Times New Roman" w:cs="Arial"/>
                <w:color w:val="000000"/>
                <w:sz w:val="20"/>
                <w:szCs w:val="20"/>
                <w:lang w:val="en-US" w:eastAsia="es-CO"/>
              </w:rPr>
              <w:t>p.m</w:t>
            </w:r>
            <w:proofErr w:type="spellEnd"/>
          </w:p>
        </w:tc>
        <w:tc>
          <w:tcPr>
            <w:tcW w:w="1268" w:type="pct"/>
            <w:hideMark/>
          </w:tcPr>
          <w:p w:rsidR="00234C77" w:rsidRPr="001E632E"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Recorrido predio Villa Velita, herramientas de manejo del paisaje- recuperación áreas.</w:t>
            </w:r>
          </w:p>
        </w:tc>
        <w:tc>
          <w:tcPr>
            <w:tcW w:w="1006" w:type="pct"/>
            <w:hideMark/>
          </w:tcPr>
          <w:p w:rsidR="00234C77" w:rsidRPr="001E632E"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Predio Villa Velita, propietario Otoniel Villegas- vereda el Rodeo.</w:t>
            </w:r>
          </w:p>
        </w:tc>
        <w:tc>
          <w:tcPr>
            <w:tcW w:w="1699" w:type="pct"/>
            <w:hideMark/>
          </w:tcPr>
          <w:p w:rsidR="00234C77" w:rsidRPr="001E632E"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 xml:space="preserve">Adriana Rodríguez (Evaluadora </w:t>
            </w:r>
            <w:proofErr w:type="gramStart"/>
            <w:r w:rsidRPr="001E632E">
              <w:rPr>
                <w:rFonts w:eastAsia="Times New Roman" w:cs="Arial"/>
                <w:color w:val="000000"/>
                <w:sz w:val="20"/>
                <w:szCs w:val="20"/>
                <w:lang w:val="es-EC" w:eastAsia="es-CO"/>
              </w:rPr>
              <w:t>nacional )</w:t>
            </w:r>
            <w:proofErr w:type="gramEnd"/>
            <w:r w:rsidRPr="001E632E">
              <w:rPr>
                <w:rFonts w:eastAsia="Times New Roman" w:cs="Arial"/>
                <w:color w:val="000000"/>
                <w:sz w:val="20"/>
                <w:szCs w:val="20"/>
                <w:lang w:val="es-EC" w:eastAsia="es-CO"/>
              </w:rPr>
              <w:br/>
              <w:t xml:space="preserve"> Cecilia Leal Franco (Prof. Territorial  Región </w:t>
            </w:r>
            <w:r w:rsidR="00B95E8D" w:rsidRPr="001E632E">
              <w:rPr>
                <w:rFonts w:eastAsia="Times New Roman" w:cs="Arial"/>
                <w:color w:val="000000"/>
                <w:sz w:val="20"/>
                <w:szCs w:val="20"/>
                <w:lang w:val="es-EC" w:eastAsia="es-CO"/>
              </w:rPr>
              <w:t>A</w:t>
            </w:r>
            <w:r w:rsidRPr="001E632E">
              <w:rPr>
                <w:rFonts w:eastAsia="Times New Roman" w:cs="Arial"/>
                <w:color w:val="000000"/>
                <w:sz w:val="20"/>
                <w:szCs w:val="20"/>
                <w:lang w:val="es-EC" w:eastAsia="es-CO"/>
              </w:rPr>
              <w:t>ndina)</w:t>
            </w:r>
          </w:p>
        </w:tc>
      </w:tr>
      <w:tr w:rsidR="00234C77" w:rsidRPr="00CF315D" w:rsidTr="00234C77">
        <w:trPr>
          <w:cnfStyle w:val="000000100000" w:firstRow="0" w:lastRow="0" w:firstColumn="0" w:lastColumn="0" w:oddVBand="0" w:evenVBand="0" w:oddHBand="1" w:evenHBand="0" w:firstRowFirstColumn="0" w:firstRowLastColumn="0" w:lastRowFirstColumn="0" w:lastRowLastColumn="0"/>
          <w:trHeight w:val="780"/>
        </w:trPr>
        <w:tc>
          <w:tcPr>
            <w:cnfStyle w:val="001000000000" w:firstRow="0" w:lastRow="0" w:firstColumn="1" w:lastColumn="0" w:oddVBand="0" w:evenVBand="0" w:oddHBand="0" w:evenHBand="0" w:firstRowFirstColumn="0" w:firstRowLastColumn="0" w:lastRowFirstColumn="0" w:lastRowLastColumn="0"/>
            <w:tcW w:w="1027"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lastRenderedPageBreak/>
              <w:t>1:30 - 2:00</w:t>
            </w:r>
          </w:p>
        </w:tc>
        <w:tc>
          <w:tcPr>
            <w:tcW w:w="1268" w:type="pct"/>
            <w:hideMark/>
          </w:tcPr>
          <w:p w:rsidR="00234C77" w:rsidRPr="00CF315D"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Almuerzo</w:t>
            </w:r>
          </w:p>
        </w:tc>
        <w:tc>
          <w:tcPr>
            <w:tcW w:w="1006" w:type="pct"/>
            <w:hideMark/>
          </w:tcPr>
          <w:p w:rsidR="00234C77" w:rsidRPr="001E632E"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Predio las Marías- corregimiento Limonar</w:t>
            </w:r>
          </w:p>
        </w:tc>
        <w:tc>
          <w:tcPr>
            <w:tcW w:w="1699" w:type="pct"/>
            <w:hideMark/>
          </w:tcPr>
          <w:p w:rsidR="00234C77" w:rsidRPr="00CF315D"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PNUD</w:t>
            </w:r>
          </w:p>
        </w:tc>
      </w:tr>
      <w:tr w:rsidR="00234C77" w:rsidRPr="001E632E" w:rsidTr="00234C77">
        <w:trPr>
          <w:trHeight w:val="1005"/>
        </w:trPr>
        <w:tc>
          <w:tcPr>
            <w:cnfStyle w:val="001000000000" w:firstRow="0" w:lastRow="0" w:firstColumn="1" w:lastColumn="0" w:oddVBand="0" w:evenVBand="0" w:oddHBand="0" w:evenHBand="0" w:firstRowFirstColumn="0" w:firstRowLastColumn="0" w:lastRowFirstColumn="0" w:lastRowLastColumn="0"/>
            <w:tcW w:w="1027"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2:00- 2:45 </w:t>
            </w:r>
            <w:proofErr w:type="spellStart"/>
            <w:r w:rsidRPr="00CF315D">
              <w:rPr>
                <w:rFonts w:eastAsia="Times New Roman" w:cs="Arial"/>
                <w:color w:val="000000"/>
                <w:sz w:val="20"/>
                <w:szCs w:val="20"/>
                <w:lang w:val="en-US" w:eastAsia="es-CO"/>
              </w:rPr>
              <w:t>p.m</w:t>
            </w:r>
            <w:proofErr w:type="spellEnd"/>
          </w:p>
        </w:tc>
        <w:tc>
          <w:tcPr>
            <w:tcW w:w="1268" w:type="pct"/>
            <w:hideMark/>
          </w:tcPr>
          <w:p w:rsidR="00234C77" w:rsidRPr="001E632E"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 xml:space="preserve">Reunión con representante vereda el Rosal- Rosa Isabel </w:t>
            </w:r>
            <w:proofErr w:type="spellStart"/>
            <w:r w:rsidRPr="001E632E">
              <w:rPr>
                <w:rFonts w:eastAsia="Times New Roman" w:cs="Arial"/>
                <w:color w:val="000000"/>
                <w:sz w:val="20"/>
                <w:szCs w:val="20"/>
                <w:lang w:val="es-EC" w:eastAsia="es-CO"/>
              </w:rPr>
              <w:t>Mueces</w:t>
            </w:r>
            <w:proofErr w:type="spellEnd"/>
          </w:p>
        </w:tc>
        <w:tc>
          <w:tcPr>
            <w:tcW w:w="1006" w:type="pct"/>
            <w:hideMark/>
          </w:tcPr>
          <w:p w:rsidR="00234C77" w:rsidRPr="001E632E"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Predio las Marías- corregimiento Limonar</w:t>
            </w:r>
          </w:p>
        </w:tc>
        <w:tc>
          <w:tcPr>
            <w:tcW w:w="1699" w:type="pct"/>
            <w:hideMark/>
          </w:tcPr>
          <w:p w:rsidR="00234C77" w:rsidRPr="001E632E"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Adriana Rodríguez (Evaluadora nacional)</w:t>
            </w:r>
            <w:r w:rsidRPr="001E632E">
              <w:rPr>
                <w:rFonts w:eastAsia="Times New Roman" w:cs="Arial"/>
                <w:color w:val="000000"/>
                <w:sz w:val="20"/>
                <w:szCs w:val="20"/>
                <w:lang w:val="es-EC" w:eastAsia="es-CO"/>
              </w:rPr>
              <w:br/>
              <w:t xml:space="preserve"> Cecilia Leal Franco (Prof. Territorial Región </w:t>
            </w:r>
            <w:r w:rsidR="00B95E8D" w:rsidRPr="001E632E">
              <w:rPr>
                <w:rFonts w:eastAsia="Times New Roman" w:cs="Arial"/>
                <w:color w:val="000000"/>
                <w:sz w:val="20"/>
                <w:szCs w:val="20"/>
                <w:lang w:val="es-EC" w:eastAsia="es-CO"/>
              </w:rPr>
              <w:t>A</w:t>
            </w:r>
            <w:r w:rsidRPr="001E632E">
              <w:rPr>
                <w:rFonts w:eastAsia="Times New Roman" w:cs="Arial"/>
                <w:color w:val="000000"/>
                <w:sz w:val="20"/>
                <w:szCs w:val="20"/>
                <w:lang w:val="es-EC" w:eastAsia="es-CO"/>
              </w:rPr>
              <w:t>ndina)</w:t>
            </w:r>
          </w:p>
        </w:tc>
      </w:tr>
      <w:tr w:rsidR="00234C77" w:rsidRPr="001E632E" w:rsidTr="00234C77">
        <w:trPr>
          <w:cnfStyle w:val="000000100000" w:firstRow="0" w:lastRow="0" w:firstColumn="0" w:lastColumn="0" w:oddVBand="0" w:evenVBand="0" w:oddHBand="1" w:evenHBand="0" w:firstRowFirstColumn="0" w:firstRowLastColumn="0" w:lastRowFirstColumn="0" w:lastRowLastColumn="0"/>
          <w:trHeight w:val="1305"/>
        </w:trPr>
        <w:tc>
          <w:tcPr>
            <w:cnfStyle w:val="001000000000" w:firstRow="0" w:lastRow="0" w:firstColumn="1" w:lastColumn="0" w:oddVBand="0" w:evenVBand="0" w:oddHBand="0" w:evenHBand="0" w:firstRowFirstColumn="0" w:firstRowLastColumn="0" w:lastRowFirstColumn="0" w:lastRowLastColumn="0"/>
            <w:tcW w:w="1027"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2:45 - 4:15 </w:t>
            </w:r>
            <w:proofErr w:type="spellStart"/>
            <w:r w:rsidRPr="00CF315D">
              <w:rPr>
                <w:rFonts w:eastAsia="Times New Roman" w:cs="Arial"/>
                <w:color w:val="000000"/>
                <w:sz w:val="20"/>
                <w:szCs w:val="20"/>
                <w:lang w:val="en-US" w:eastAsia="es-CO"/>
              </w:rPr>
              <w:t>p.m</w:t>
            </w:r>
            <w:proofErr w:type="spellEnd"/>
          </w:p>
        </w:tc>
        <w:tc>
          <w:tcPr>
            <w:tcW w:w="1268" w:type="pct"/>
            <w:hideMark/>
          </w:tcPr>
          <w:p w:rsidR="00234C77" w:rsidRPr="001E632E"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Reunión con Grupo nuestras Semillas- señoras Limonar y propietarios predios con Herramientas de manejo del paisaje.</w:t>
            </w:r>
          </w:p>
        </w:tc>
        <w:tc>
          <w:tcPr>
            <w:tcW w:w="1006" w:type="pct"/>
            <w:hideMark/>
          </w:tcPr>
          <w:p w:rsidR="00234C77" w:rsidRPr="001E632E"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Predio las Marías- corregimiento Limonar</w:t>
            </w:r>
          </w:p>
        </w:tc>
        <w:tc>
          <w:tcPr>
            <w:tcW w:w="1699" w:type="pct"/>
            <w:hideMark/>
          </w:tcPr>
          <w:p w:rsidR="00234C77" w:rsidRPr="001E632E"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Adriana Rodríguez (Evaluadora nacional)</w:t>
            </w:r>
            <w:r w:rsidRPr="001E632E">
              <w:rPr>
                <w:rFonts w:eastAsia="Times New Roman" w:cs="Arial"/>
                <w:color w:val="000000"/>
                <w:sz w:val="20"/>
                <w:szCs w:val="20"/>
                <w:lang w:val="es-EC" w:eastAsia="es-CO"/>
              </w:rPr>
              <w:br/>
              <w:t xml:space="preserve"> Cecilia Leal Franco (Prof. Territorial Región </w:t>
            </w:r>
            <w:r w:rsidR="00B95E8D" w:rsidRPr="001E632E">
              <w:rPr>
                <w:rFonts w:eastAsia="Times New Roman" w:cs="Arial"/>
                <w:color w:val="000000"/>
                <w:sz w:val="20"/>
                <w:szCs w:val="20"/>
                <w:lang w:val="es-EC" w:eastAsia="es-CO"/>
              </w:rPr>
              <w:t>A</w:t>
            </w:r>
            <w:r w:rsidRPr="001E632E">
              <w:rPr>
                <w:rFonts w:eastAsia="Times New Roman" w:cs="Arial"/>
                <w:color w:val="000000"/>
                <w:sz w:val="20"/>
                <w:szCs w:val="20"/>
                <w:lang w:val="es-EC" w:eastAsia="es-CO"/>
              </w:rPr>
              <w:t>ndina)</w:t>
            </w:r>
          </w:p>
        </w:tc>
      </w:tr>
      <w:tr w:rsidR="00234C77" w:rsidRPr="001E632E" w:rsidTr="00234C77">
        <w:trPr>
          <w:trHeight w:val="1152"/>
        </w:trPr>
        <w:tc>
          <w:tcPr>
            <w:cnfStyle w:val="001000000000" w:firstRow="0" w:lastRow="0" w:firstColumn="1" w:lastColumn="0" w:oddVBand="0" w:evenVBand="0" w:oddHBand="0" w:evenHBand="0" w:firstRowFirstColumn="0" w:firstRowLastColumn="0" w:lastRowFirstColumn="0" w:lastRowLastColumn="0"/>
            <w:tcW w:w="1027"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4:15 - 5:30</w:t>
            </w:r>
          </w:p>
        </w:tc>
        <w:tc>
          <w:tcPr>
            <w:tcW w:w="1268" w:type="pct"/>
            <w:hideMark/>
          </w:tcPr>
          <w:p w:rsidR="00234C77" w:rsidRPr="00CF315D"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r w:rsidRPr="001E632E">
              <w:rPr>
                <w:rFonts w:eastAsia="Times New Roman" w:cs="Arial"/>
                <w:color w:val="000000"/>
                <w:sz w:val="20"/>
                <w:szCs w:val="20"/>
                <w:lang w:val="es-EC" w:eastAsia="es-CO"/>
              </w:rPr>
              <w:t xml:space="preserve">Recorrido de campo, HMP, huera casera o patios saludables, </w:t>
            </w:r>
            <w:proofErr w:type="spellStart"/>
            <w:r w:rsidRPr="001E632E">
              <w:rPr>
                <w:rFonts w:eastAsia="Times New Roman" w:cs="Arial"/>
                <w:color w:val="000000"/>
                <w:sz w:val="20"/>
                <w:szCs w:val="20"/>
                <w:lang w:val="es-EC" w:eastAsia="es-CO"/>
              </w:rPr>
              <w:t>biofabrica</w:t>
            </w:r>
            <w:proofErr w:type="spellEnd"/>
            <w:r w:rsidRPr="001E632E">
              <w:rPr>
                <w:rFonts w:eastAsia="Times New Roman" w:cs="Arial"/>
                <w:color w:val="000000"/>
                <w:sz w:val="20"/>
                <w:szCs w:val="20"/>
                <w:lang w:val="es-EC" w:eastAsia="es-CO"/>
              </w:rPr>
              <w:t xml:space="preserve">, cosecha aguas. </w:t>
            </w:r>
            <w:r w:rsidRPr="00CF315D">
              <w:rPr>
                <w:rFonts w:eastAsia="Times New Roman" w:cs="Arial"/>
                <w:color w:val="000000"/>
                <w:sz w:val="20"/>
                <w:szCs w:val="20"/>
                <w:lang w:val="en-US" w:eastAsia="es-CO"/>
              </w:rPr>
              <w:t xml:space="preserve">Sistema </w:t>
            </w:r>
            <w:proofErr w:type="spellStart"/>
            <w:r w:rsidRPr="00CF315D">
              <w:rPr>
                <w:rFonts w:eastAsia="Times New Roman" w:cs="Arial"/>
                <w:color w:val="000000"/>
                <w:sz w:val="20"/>
                <w:szCs w:val="20"/>
                <w:lang w:val="en-US" w:eastAsia="es-CO"/>
              </w:rPr>
              <w:t>riego</w:t>
            </w:r>
            <w:proofErr w:type="spellEnd"/>
            <w:r w:rsidRPr="00CF315D">
              <w:rPr>
                <w:rFonts w:eastAsia="Times New Roman" w:cs="Arial"/>
                <w:color w:val="000000"/>
                <w:sz w:val="20"/>
                <w:szCs w:val="20"/>
                <w:lang w:val="en-US" w:eastAsia="es-CO"/>
              </w:rPr>
              <w:t xml:space="preserve">. </w:t>
            </w:r>
            <w:proofErr w:type="spellStart"/>
            <w:r w:rsidRPr="00CF315D">
              <w:rPr>
                <w:rFonts w:eastAsia="Times New Roman" w:cs="Arial"/>
                <w:color w:val="000000"/>
                <w:sz w:val="20"/>
                <w:szCs w:val="20"/>
                <w:lang w:val="en-US" w:eastAsia="es-CO"/>
              </w:rPr>
              <w:t>Parcela</w:t>
            </w:r>
            <w:proofErr w:type="spellEnd"/>
            <w:r w:rsidRPr="00CF315D">
              <w:rPr>
                <w:rFonts w:eastAsia="Times New Roman" w:cs="Arial"/>
                <w:color w:val="000000"/>
                <w:sz w:val="20"/>
                <w:szCs w:val="20"/>
                <w:lang w:val="en-US" w:eastAsia="es-CO"/>
              </w:rPr>
              <w:t xml:space="preserve"> </w:t>
            </w:r>
            <w:proofErr w:type="spellStart"/>
            <w:r w:rsidRPr="00CF315D">
              <w:rPr>
                <w:rFonts w:eastAsia="Times New Roman" w:cs="Arial"/>
                <w:color w:val="000000"/>
                <w:sz w:val="20"/>
                <w:szCs w:val="20"/>
                <w:lang w:val="en-US" w:eastAsia="es-CO"/>
              </w:rPr>
              <w:t>agroforestal</w:t>
            </w:r>
            <w:proofErr w:type="spellEnd"/>
            <w:r w:rsidRPr="00CF315D">
              <w:rPr>
                <w:rFonts w:eastAsia="Times New Roman" w:cs="Arial"/>
                <w:color w:val="000000"/>
                <w:sz w:val="20"/>
                <w:szCs w:val="20"/>
                <w:lang w:val="en-US" w:eastAsia="es-CO"/>
              </w:rPr>
              <w:t>.</w:t>
            </w:r>
          </w:p>
        </w:tc>
        <w:tc>
          <w:tcPr>
            <w:tcW w:w="1006" w:type="pct"/>
            <w:hideMark/>
          </w:tcPr>
          <w:p w:rsidR="00234C77" w:rsidRPr="00CF315D"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proofErr w:type="spellStart"/>
            <w:r w:rsidRPr="00CF315D">
              <w:rPr>
                <w:rFonts w:eastAsia="Times New Roman" w:cs="Arial"/>
                <w:color w:val="000000"/>
                <w:sz w:val="20"/>
                <w:szCs w:val="20"/>
                <w:lang w:val="en-US" w:eastAsia="es-CO"/>
              </w:rPr>
              <w:t>Reunión</w:t>
            </w:r>
            <w:proofErr w:type="spellEnd"/>
            <w:r w:rsidRPr="00CF315D">
              <w:rPr>
                <w:rFonts w:eastAsia="Times New Roman" w:cs="Arial"/>
                <w:color w:val="000000"/>
                <w:sz w:val="20"/>
                <w:szCs w:val="20"/>
                <w:lang w:val="en-US" w:eastAsia="es-CO"/>
              </w:rPr>
              <w:t xml:space="preserve"> </w:t>
            </w:r>
            <w:proofErr w:type="spellStart"/>
            <w:r w:rsidRPr="00CF315D">
              <w:rPr>
                <w:rFonts w:eastAsia="Times New Roman" w:cs="Arial"/>
                <w:color w:val="000000"/>
                <w:sz w:val="20"/>
                <w:szCs w:val="20"/>
                <w:lang w:val="en-US" w:eastAsia="es-CO"/>
              </w:rPr>
              <w:t>en</w:t>
            </w:r>
            <w:proofErr w:type="spellEnd"/>
            <w:r w:rsidRPr="00CF315D">
              <w:rPr>
                <w:rFonts w:eastAsia="Times New Roman" w:cs="Arial"/>
                <w:color w:val="000000"/>
                <w:sz w:val="20"/>
                <w:szCs w:val="20"/>
                <w:lang w:val="en-US" w:eastAsia="es-CO"/>
              </w:rPr>
              <w:t xml:space="preserve"> el </w:t>
            </w:r>
            <w:proofErr w:type="spellStart"/>
            <w:r w:rsidRPr="00CF315D">
              <w:rPr>
                <w:rFonts w:eastAsia="Times New Roman" w:cs="Arial"/>
                <w:color w:val="000000"/>
                <w:sz w:val="20"/>
                <w:szCs w:val="20"/>
                <w:lang w:val="en-US" w:eastAsia="es-CO"/>
              </w:rPr>
              <w:t>Limonar</w:t>
            </w:r>
            <w:proofErr w:type="spellEnd"/>
          </w:p>
        </w:tc>
        <w:tc>
          <w:tcPr>
            <w:tcW w:w="1699" w:type="pct"/>
            <w:hideMark/>
          </w:tcPr>
          <w:p w:rsidR="00234C77" w:rsidRPr="001E632E"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Adriana Rodríguez (Evaluadora nacional)</w:t>
            </w:r>
            <w:r w:rsidRPr="001E632E">
              <w:rPr>
                <w:rFonts w:eastAsia="Times New Roman" w:cs="Arial"/>
                <w:color w:val="000000"/>
                <w:sz w:val="20"/>
                <w:szCs w:val="20"/>
                <w:lang w:val="es-EC" w:eastAsia="es-CO"/>
              </w:rPr>
              <w:br/>
              <w:t xml:space="preserve"> Cecilia Leal Franco (Prof. </w:t>
            </w:r>
            <w:proofErr w:type="gramStart"/>
            <w:r w:rsidRPr="001E632E">
              <w:rPr>
                <w:rFonts w:eastAsia="Times New Roman" w:cs="Arial"/>
                <w:color w:val="000000"/>
                <w:sz w:val="20"/>
                <w:szCs w:val="20"/>
                <w:lang w:val="es-EC" w:eastAsia="es-CO"/>
              </w:rPr>
              <w:t>Territorial  Región</w:t>
            </w:r>
            <w:proofErr w:type="gramEnd"/>
            <w:r w:rsidRPr="001E632E">
              <w:rPr>
                <w:rFonts w:eastAsia="Times New Roman" w:cs="Arial"/>
                <w:color w:val="000000"/>
                <w:sz w:val="20"/>
                <w:szCs w:val="20"/>
                <w:lang w:val="es-EC" w:eastAsia="es-CO"/>
              </w:rPr>
              <w:t xml:space="preserve"> </w:t>
            </w:r>
            <w:r w:rsidR="00B95E8D" w:rsidRPr="001E632E">
              <w:rPr>
                <w:rFonts w:eastAsia="Times New Roman" w:cs="Arial"/>
                <w:color w:val="000000"/>
                <w:sz w:val="20"/>
                <w:szCs w:val="20"/>
                <w:lang w:val="es-EC" w:eastAsia="es-CO"/>
              </w:rPr>
              <w:t>A</w:t>
            </w:r>
            <w:r w:rsidRPr="001E632E">
              <w:rPr>
                <w:rFonts w:eastAsia="Times New Roman" w:cs="Arial"/>
                <w:color w:val="000000"/>
                <w:sz w:val="20"/>
                <w:szCs w:val="20"/>
                <w:lang w:val="es-EC" w:eastAsia="es-CO"/>
              </w:rPr>
              <w:t>ndina)</w:t>
            </w:r>
          </w:p>
        </w:tc>
      </w:tr>
      <w:tr w:rsidR="00234C77" w:rsidRPr="00CF315D" w:rsidTr="00234C7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027" w:type="pct"/>
            <w:noWrap/>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5:30</w:t>
            </w:r>
          </w:p>
        </w:tc>
        <w:tc>
          <w:tcPr>
            <w:tcW w:w="1268" w:type="pct"/>
            <w:noWrap/>
            <w:hideMark/>
          </w:tcPr>
          <w:p w:rsidR="00234C77" w:rsidRPr="00CF315D"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proofErr w:type="spellStart"/>
            <w:r w:rsidRPr="00CF315D">
              <w:rPr>
                <w:rFonts w:eastAsia="Times New Roman" w:cs="Arial"/>
                <w:color w:val="000000"/>
                <w:sz w:val="20"/>
                <w:szCs w:val="20"/>
                <w:lang w:val="en-US" w:eastAsia="es-CO"/>
              </w:rPr>
              <w:t>Traslado</w:t>
            </w:r>
            <w:proofErr w:type="spellEnd"/>
            <w:r w:rsidRPr="00CF315D">
              <w:rPr>
                <w:rFonts w:eastAsia="Times New Roman" w:cs="Arial"/>
                <w:color w:val="000000"/>
                <w:sz w:val="20"/>
                <w:szCs w:val="20"/>
                <w:lang w:val="en-US" w:eastAsia="es-CO"/>
              </w:rPr>
              <w:t xml:space="preserve"> </w:t>
            </w:r>
            <w:proofErr w:type="spellStart"/>
            <w:r w:rsidRPr="00CF315D">
              <w:rPr>
                <w:rFonts w:eastAsia="Times New Roman" w:cs="Arial"/>
                <w:color w:val="000000"/>
                <w:sz w:val="20"/>
                <w:szCs w:val="20"/>
                <w:lang w:val="en-US" w:eastAsia="es-CO"/>
              </w:rPr>
              <w:t>Dagua</w:t>
            </w:r>
            <w:proofErr w:type="spellEnd"/>
            <w:r w:rsidRPr="00CF315D">
              <w:rPr>
                <w:rFonts w:eastAsia="Times New Roman" w:cs="Arial"/>
                <w:color w:val="000000"/>
                <w:sz w:val="20"/>
                <w:szCs w:val="20"/>
                <w:lang w:val="en-US" w:eastAsia="es-CO"/>
              </w:rPr>
              <w:t xml:space="preserve"> Cali</w:t>
            </w:r>
          </w:p>
        </w:tc>
        <w:tc>
          <w:tcPr>
            <w:tcW w:w="1006" w:type="pct"/>
            <w:noWrap/>
            <w:hideMark/>
          </w:tcPr>
          <w:p w:rsidR="00234C77" w:rsidRPr="00CF315D"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 </w:t>
            </w:r>
          </w:p>
        </w:tc>
        <w:tc>
          <w:tcPr>
            <w:tcW w:w="1699" w:type="pct"/>
            <w:noWrap/>
            <w:hideMark/>
          </w:tcPr>
          <w:p w:rsidR="00234C77" w:rsidRPr="00CF315D"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 </w:t>
            </w:r>
          </w:p>
        </w:tc>
      </w:tr>
      <w:tr w:rsidR="00234C77" w:rsidRPr="00CF315D" w:rsidTr="00234C77">
        <w:trPr>
          <w:trHeight w:val="288"/>
        </w:trPr>
        <w:tc>
          <w:tcPr>
            <w:cnfStyle w:val="001000000000" w:firstRow="0" w:lastRow="0" w:firstColumn="1" w:lastColumn="0" w:oddVBand="0" w:evenVBand="0" w:oddHBand="0" w:evenHBand="0" w:firstRowFirstColumn="0" w:firstRowLastColumn="0" w:lastRowFirstColumn="0" w:lastRowLastColumn="0"/>
            <w:tcW w:w="1027"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 </w:t>
            </w:r>
          </w:p>
        </w:tc>
        <w:tc>
          <w:tcPr>
            <w:tcW w:w="1268" w:type="pct"/>
            <w:hideMark/>
          </w:tcPr>
          <w:p w:rsidR="00234C77" w:rsidRPr="00CF315D"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 </w:t>
            </w:r>
          </w:p>
        </w:tc>
        <w:tc>
          <w:tcPr>
            <w:tcW w:w="1006" w:type="pct"/>
            <w:hideMark/>
          </w:tcPr>
          <w:p w:rsidR="00234C77" w:rsidRPr="00CF315D"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 </w:t>
            </w:r>
          </w:p>
        </w:tc>
        <w:tc>
          <w:tcPr>
            <w:tcW w:w="1699" w:type="pct"/>
            <w:hideMark/>
          </w:tcPr>
          <w:p w:rsidR="00234C77" w:rsidRPr="00CF315D"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 </w:t>
            </w:r>
          </w:p>
        </w:tc>
      </w:tr>
      <w:tr w:rsidR="00234C77" w:rsidRPr="00CF315D" w:rsidTr="00234C7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5000" w:type="pct"/>
            <w:gridSpan w:val="4"/>
            <w:hideMark/>
          </w:tcPr>
          <w:p w:rsidR="00234C77" w:rsidRPr="00CF315D" w:rsidRDefault="009E4E04" w:rsidP="00234C77">
            <w:pPr>
              <w:spacing w:before="0" w:after="0" w:line="240" w:lineRule="auto"/>
              <w:jc w:val="center"/>
              <w:rPr>
                <w:rFonts w:eastAsia="Times New Roman" w:cs="Arial"/>
                <w:color w:val="000000"/>
                <w:sz w:val="20"/>
                <w:szCs w:val="20"/>
                <w:lang w:val="en-US" w:eastAsia="es-CO"/>
              </w:rPr>
            </w:pPr>
            <w:r w:rsidRPr="00CF315D">
              <w:rPr>
                <w:rFonts w:eastAsia="Times New Roman" w:cs="Arial"/>
                <w:color w:val="000000"/>
                <w:sz w:val="20"/>
                <w:szCs w:val="20"/>
                <w:lang w:val="en-US" w:eastAsia="es-CO"/>
              </w:rPr>
              <w:t>Friday, October 4</w:t>
            </w:r>
          </w:p>
        </w:tc>
      </w:tr>
      <w:tr w:rsidR="00234C77" w:rsidRPr="00CF315D" w:rsidTr="00234C77">
        <w:trPr>
          <w:trHeight w:val="288"/>
        </w:trPr>
        <w:tc>
          <w:tcPr>
            <w:cnfStyle w:val="001000000000" w:firstRow="0" w:lastRow="0" w:firstColumn="1" w:lastColumn="0" w:oddVBand="0" w:evenVBand="0" w:oddHBand="0" w:evenHBand="0" w:firstRowFirstColumn="0" w:firstRowLastColumn="0" w:lastRowFirstColumn="0" w:lastRowLastColumn="0"/>
            <w:tcW w:w="1027" w:type="pct"/>
            <w:hideMark/>
          </w:tcPr>
          <w:p w:rsidR="00234C77" w:rsidRPr="00CF315D" w:rsidRDefault="009E4E04"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Time</w:t>
            </w:r>
          </w:p>
        </w:tc>
        <w:tc>
          <w:tcPr>
            <w:tcW w:w="2274" w:type="pct"/>
            <w:gridSpan w:val="2"/>
            <w:hideMark/>
          </w:tcPr>
          <w:p w:rsidR="00234C77" w:rsidRPr="00CF315D"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b/>
                <w:bCs/>
                <w:color w:val="000000"/>
                <w:sz w:val="20"/>
                <w:szCs w:val="20"/>
                <w:lang w:val="en-US" w:eastAsia="es-CO"/>
              </w:rPr>
            </w:pPr>
            <w:r w:rsidRPr="00CF315D">
              <w:rPr>
                <w:rFonts w:eastAsia="Times New Roman" w:cs="Arial"/>
                <w:b/>
                <w:bCs/>
                <w:color w:val="000000"/>
                <w:sz w:val="20"/>
                <w:szCs w:val="20"/>
                <w:lang w:val="en-US" w:eastAsia="es-CO"/>
              </w:rPr>
              <w:t>Activi</w:t>
            </w:r>
            <w:r w:rsidR="009E4E04" w:rsidRPr="00CF315D">
              <w:rPr>
                <w:rFonts w:eastAsia="Times New Roman" w:cs="Arial"/>
                <w:b/>
                <w:bCs/>
                <w:color w:val="000000"/>
                <w:sz w:val="20"/>
                <w:szCs w:val="20"/>
                <w:lang w:val="en-US" w:eastAsia="es-CO"/>
              </w:rPr>
              <w:t>ty</w:t>
            </w:r>
          </w:p>
        </w:tc>
        <w:tc>
          <w:tcPr>
            <w:tcW w:w="1699" w:type="pct"/>
            <w:hideMark/>
          </w:tcPr>
          <w:p w:rsidR="00234C77" w:rsidRPr="00CF315D"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b/>
                <w:bCs/>
                <w:color w:val="000000"/>
                <w:sz w:val="20"/>
                <w:szCs w:val="20"/>
                <w:lang w:val="en-US" w:eastAsia="es-CO"/>
              </w:rPr>
            </w:pPr>
            <w:r w:rsidRPr="00CF315D">
              <w:rPr>
                <w:rFonts w:eastAsia="Times New Roman" w:cs="Arial"/>
                <w:b/>
                <w:bCs/>
                <w:color w:val="000000"/>
                <w:sz w:val="20"/>
                <w:szCs w:val="20"/>
                <w:lang w:val="en-US" w:eastAsia="es-CO"/>
              </w:rPr>
              <w:t>Respons</w:t>
            </w:r>
            <w:r w:rsidR="009E4E04" w:rsidRPr="00CF315D">
              <w:rPr>
                <w:rFonts w:eastAsia="Times New Roman" w:cs="Arial"/>
                <w:b/>
                <w:bCs/>
                <w:color w:val="000000"/>
                <w:sz w:val="20"/>
                <w:szCs w:val="20"/>
                <w:lang w:val="en-US" w:eastAsia="es-CO"/>
              </w:rPr>
              <w:t>ible</w:t>
            </w:r>
          </w:p>
        </w:tc>
      </w:tr>
      <w:tr w:rsidR="00234C77" w:rsidRPr="00CF315D" w:rsidTr="00234C7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027"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7:30 - 8:30 </w:t>
            </w:r>
            <w:proofErr w:type="spellStart"/>
            <w:r w:rsidRPr="00CF315D">
              <w:rPr>
                <w:rFonts w:eastAsia="Times New Roman" w:cs="Arial"/>
                <w:color w:val="000000"/>
                <w:sz w:val="20"/>
                <w:szCs w:val="20"/>
                <w:lang w:val="en-US" w:eastAsia="es-CO"/>
              </w:rPr>
              <w:t>a.m</w:t>
            </w:r>
            <w:proofErr w:type="spellEnd"/>
          </w:p>
        </w:tc>
        <w:tc>
          <w:tcPr>
            <w:tcW w:w="2274" w:type="pct"/>
            <w:gridSpan w:val="2"/>
            <w:hideMark/>
          </w:tcPr>
          <w:p w:rsidR="00234C77" w:rsidRPr="000667EB"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pt-BR" w:eastAsia="es-CO"/>
              </w:rPr>
            </w:pPr>
            <w:r w:rsidRPr="000667EB">
              <w:rPr>
                <w:rFonts w:eastAsia="Times New Roman" w:cs="Arial"/>
                <w:color w:val="000000"/>
                <w:sz w:val="20"/>
                <w:szCs w:val="20"/>
                <w:lang w:val="pt-BR" w:eastAsia="es-CO"/>
              </w:rPr>
              <w:t>Traslado terrestre de Cali Dagua</w:t>
            </w:r>
          </w:p>
        </w:tc>
        <w:tc>
          <w:tcPr>
            <w:tcW w:w="1699" w:type="pct"/>
            <w:hideMark/>
          </w:tcPr>
          <w:p w:rsidR="00234C77" w:rsidRPr="00CF315D"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PNUD</w:t>
            </w:r>
          </w:p>
        </w:tc>
      </w:tr>
      <w:tr w:rsidR="00234C77" w:rsidRPr="001E632E" w:rsidTr="00234C77">
        <w:trPr>
          <w:trHeight w:val="1800"/>
        </w:trPr>
        <w:tc>
          <w:tcPr>
            <w:cnfStyle w:val="001000000000" w:firstRow="0" w:lastRow="0" w:firstColumn="1" w:lastColumn="0" w:oddVBand="0" w:evenVBand="0" w:oddHBand="0" w:evenHBand="0" w:firstRowFirstColumn="0" w:firstRowLastColumn="0" w:lastRowFirstColumn="0" w:lastRowLastColumn="0"/>
            <w:tcW w:w="1027"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9:00 - 11:20 </w:t>
            </w:r>
            <w:proofErr w:type="spellStart"/>
            <w:r w:rsidRPr="00CF315D">
              <w:rPr>
                <w:rFonts w:eastAsia="Times New Roman" w:cs="Arial"/>
                <w:color w:val="000000"/>
                <w:sz w:val="20"/>
                <w:szCs w:val="20"/>
                <w:lang w:val="en-US" w:eastAsia="es-CO"/>
              </w:rPr>
              <w:t>a.m</w:t>
            </w:r>
            <w:proofErr w:type="spellEnd"/>
          </w:p>
        </w:tc>
        <w:tc>
          <w:tcPr>
            <w:tcW w:w="1268" w:type="pct"/>
            <w:hideMark/>
          </w:tcPr>
          <w:p w:rsidR="00234C77" w:rsidRPr="001E632E"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 xml:space="preserve">Reunión Evaluación con funcionario DAR Pacifico Este - CVC. Eduardo Velazco Abad- </w:t>
            </w:r>
            <w:proofErr w:type="gramStart"/>
            <w:r w:rsidRPr="001E632E">
              <w:rPr>
                <w:rFonts w:eastAsia="Times New Roman" w:cs="Arial"/>
                <w:color w:val="000000"/>
                <w:sz w:val="20"/>
                <w:szCs w:val="20"/>
                <w:lang w:val="es-EC" w:eastAsia="es-CO"/>
              </w:rPr>
              <w:t>Director</w:t>
            </w:r>
            <w:proofErr w:type="gramEnd"/>
            <w:r w:rsidRPr="001E632E">
              <w:rPr>
                <w:rFonts w:eastAsia="Times New Roman" w:cs="Arial"/>
                <w:color w:val="000000"/>
                <w:sz w:val="20"/>
                <w:szCs w:val="20"/>
                <w:lang w:val="es-EC" w:eastAsia="es-CO"/>
              </w:rPr>
              <w:t xml:space="preserve"> y Miguel Ángel Castañeda SIG</w:t>
            </w:r>
          </w:p>
        </w:tc>
        <w:tc>
          <w:tcPr>
            <w:tcW w:w="1006" w:type="pct"/>
            <w:hideMark/>
          </w:tcPr>
          <w:p w:rsidR="00234C77" w:rsidRPr="00CF315D"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CVC- </w:t>
            </w:r>
            <w:proofErr w:type="spellStart"/>
            <w:r w:rsidRPr="00CF315D">
              <w:rPr>
                <w:rFonts w:eastAsia="Times New Roman" w:cs="Arial"/>
                <w:color w:val="000000"/>
                <w:sz w:val="20"/>
                <w:szCs w:val="20"/>
                <w:lang w:val="en-US" w:eastAsia="es-CO"/>
              </w:rPr>
              <w:t>Dagua</w:t>
            </w:r>
            <w:proofErr w:type="spellEnd"/>
          </w:p>
        </w:tc>
        <w:tc>
          <w:tcPr>
            <w:tcW w:w="1699" w:type="pct"/>
            <w:hideMark/>
          </w:tcPr>
          <w:p w:rsidR="00234C77" w:rsidRPr="001E632E" w:rsidRDefault="00234C77" w:rsidP="00B95E8D">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Adriana Rodríguez (Evaluadora nacional)</w:t>
            </w:r>
            <w:r w:rsidRPr="001E632E">
              <w:rPr>
                <w:rFonts w:eastAsia="Times New Roman" w:cs="Arial"/>
                <w:color w:val="000000"/>
                <w:sz w:val="20"/>
                <w:szCs w:val="20"/>
                <w:lang w:val="es-EC" w:eastAsia="es-CO"/>
              </w:rPr>
              <w:br/>
              <w:t xml:space="preserve"> Cecilia Leal Franco (Prof. Territorial Región </w:t>
            </w:r>
            <w:r w:rsidR="00B95E8D" w:rsidRPr="001E632E">
              <w:rPr>
                <w:rFonts w:eastAsia="Times New Roman" w:cs="Arial"/>
                <w:color w:val="000000"/>
                <w:sz w:val="20"/>
                <w:szCs w:val="20"/>
                <w:lang w:val="es-EC" w:eastAsia="es-CO"/>
              </w:rPr>
              <w:t>A</w:t>
            </w:r>
            <w:r w:rsidRPr="001E632E">
              <w:rPr>
                <w:rFonts w:eastAsia="Times New Roman" w:cs="Arial"/>
                <w:color w:val="000000"/>
                <w:sz w:val="20"/>
                <w:szCs w:val="20"/>
                <w:lang w:val="es-EC" w:eastAsia="es-CO"/>
              </w:rPr>
              <w:t>ndina)</w:t>
            </w:r>
          </w:p>
        </w:tc>
      </w:tr>
      <w:tr w:rsidR="00234C77" w:rsidRPr="00CF315D" w:rsidTr="00234C77">
        <w:trPr>
          <w:cnfStyle w:val="000000100000" w:firstRow="0" w:lastRow="0" w:firstColumn="0" w:lastColumn="0" w:oddVBand="0" w:evenVBand="0" w:oddHBand="1" w:evenHBand="0" w:firstRowFirstColumn="0" w:firstRowLastColumn="0" w:lastRowFirstColumn="0" w:lastRowLastColumn="0"/>
          <w:trHeight w:val="585"/>
        </w:trPr>
        <w:tc>
          <w:tcPr>
            <w:cnfStyle w:val="001000000000" w:firstRow="0" w:lastRow="0" w:firstColumn="1" w:lastColumn="0" w:oddVBand="0" w:evenVBand="0" w:oddHBand="0" w:evenHBand="0" w:firstRowFirstColumn="0" w:firstRowLastColumn="0" w:lastRowFirstColumn="0" w:lastRowLastColumn="0"/>
            <w:tcW w:w="1027"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10:30 </w:t>
            </w:r>
            <w:proofErr w:type="spellStart"/>
            <w:r w:rsidRPr="00CF315D">
              <w:rPr>
                <w:rFonts w:eastAsia="Times New Roman" w:cs="Arial"/>
                <w:color w:val="000000"/>
                <w:sz w:val="20"/>
                <w:szCs w:val="20"/>
                <w:lang w:val="en-US" w:eastAsia="es-CO"/>
              </w:rPr>
              <w:t>a.m</w:t>
            </w:r>
            <w:proofErr w:type="spellEnd"/>
          </w:p>
        </w:tc>
        <w:tc>
          <w:tcPr>
            <w:tcW w:w="1268" w:type="pct"/>
            <w:hideMark/>
          </w:tcPr>
          <w:p w:rsidR="00234C77" w:rsidRPr="00CF315D"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proofErr w:type="spellStart"/>
            <w:r w:rsidRPr="00CF315D">
              <w:rPr>
                <w:rFonts w:eastAsia="Times New Roman" w:cs="Arial"/>
                <w:color w:val="000000"/>
                <w:sz w:val="20"/>
                <w:szCs w:val="20"/>
                <w:lang w:val="en-US" w:eastAsia="es-CO"/>
              </w:rPr>
              <w:t>Refrigerio</w:t>
            </w:r>
            <w:proofErr w:type="spellEnd"/>
          </w:p>
        </w:tc>
        <w:tc>
          <w:tcPr>
            <w:tcW w:w="1006" w:type="pct"/>
            <w:hideMark/>
          </w:tcPr>
          <w:p w:rsidR="00234C77" w:rsidRPr="00CF315D"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 </w:t>
            </w:r>
          </w:p>
        </w:tc>
        <w:tc>
          <w:tcPr>
            <w:tcW w:w="1699" w:type="pct"/>
            <w:hideMark/>
          </w:tcPr>
          <w:p w:rsidR="00234C77" w:rsidRPr="00CF315D"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PNUD</w:t>
            </w:r>
          </w:p>
        </w:tc>
      </w:tr>
      <w:tr w:rsidR="00234C77" w:rsidRPr="001E632E" w:rsidTr="00234C77">
        <w:trPr>
          <w:trHeight w:val="1800"/>
        </w:trPr>
        <w:tc>
          <w:tcPr>
            <w:cnfStyle w:val="001000000000" w:firstRow="0" w:lastRow="0" w:firstColumn="1" w:lastColumn="0" w:oddVBand="0" w:evenVBand="0" w:oddHBand="0" w:evenHBand="0" w:firstRowFirstColumn="0" w:firstRowLastColumn="0" w:lastRowFirstColumn="0" w:lastRowLastColumn="0"/>
            <w:tcW w:w="1027"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11:20- 12:30</w:t>
            </w:r>
          </w:p>
        </w:tc>
        <w:tc>
          <w:tcPr>
            <w:tcW w:w="1268" w:type="pct"/>
            <w:hideMark/>
          </w:tcPr>
          <w:p w:rsidR="00234C77" w:rsidRPr="001E632E"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 xml:space="preserve">Reunión Evaluación con funcionarios Municipio. </w:t>
            </w:r>
            <w:proofErr w:type="spellStart"/>
            <w:r w:rsidRPr="001E632E">
              <w:rPr>
                <w:rFonts w:eastAsia="Times New Roman" w:cs="Arial"/>
                <w:color w:val="000000"/>
                <w:sz w:val="20"/>
                <w:szCs w:val="20"/>
                <w:lang w:val="es-EC" w:eastAsia="es-CO"/>
              </w:rPr>
              <w:t>Onica</w:t>
            </w:r>
            <w:proofErr w:type="spellEnd"/>
            <w:r w:rsidRPr="001E632E">
              <w:rPr>
                <w:rFonts w:eastAsia="Times New Roman" w:cs="Arial"/>
                <w:color w:val="000000"/>
                <w:sz w:val="20"/>
                <w:szCs w:val="20"/>
                <w:lang w:val="es-EC" w:eastAsia="es-CO"/>
              </w:rPr>
              <w:t xml:space="preserve"> Gómez- </w:t>
            </w:r>
            <w:proofErr w:type="gramStart"/>
            <w:r w:rsidRPr="001E632E">
              <w:rPr>
                <w:rFonts w:eastAsia="Times New Roman" w:cs="Arial"/>
                <w:color w:val="000000"/>
                <w:sz w:val="20"/>
                <w:szCs w:val="20"/>
                <w:lang w:val="es-EC" w:eastAsia="es-CO"/>
              </w:rPr>
              <w:t>Directora</w:t>
            </w:r>
            <w:proofErr w:type="gramEnd"/>
            <w:r w:rsidRPr="001E632E">
              <w:rPr>
                <w:rFonts w:eastAsia="Times New Roman" w:cs="Arial"/>
                <w:color w:val="000000"/>
                <w:sz w:val="20"/>
                <w:szCs w:val="20"/>
                <w:lang w:val="es-EC" w:eastAsia="es-CO"/>
              </w:rPr>
              <w:t xml:space="preserve"> UMATA y </w:t>
            </w:r>
            <w:r w:rsidR="00277D56" w:rsidRPr="001E632E">
              <w:rPr>
                <w:rFonts w:eastAsia="Times New Roman" w:cs="Arial"/>
                <w:color w:val="000000"/>
                <w:sz w:val="20"/>
                <w:szCs w:val="20"/>
                <w:lang w:val="es-EC" w:eastAsia="es-CO"/>
              </w:rPr>
              <w:t>José</w:t>
            </w:r>
            <w:r w:rsidRPr="001E632E">
              <w:rPr>
                <w:rFonts w:eastAsia="Times New Roman" w:cs="Arial"/>
                <w:color w:val="000000"/>
                <w:sz w:val="20"/>
                <w:szCs w:val="20"/>
                <w:lang w:val="es-EC" w:eastAsia="es-CO"/>
              </w:rPr>
              <w:t xml:space="preserve"> Maria Moreno asesor alcaldía</w:t>
            </w:r>
          </w:p>
        </w:tc>
        <w:tc>
          <w:tcPr>
            <w:tcW w:w="1006" w:type="pct"/>
            <w:hideMark/>
          </w:tcPr>
          <w:p w:rsidR="00234C77" w:rsidRPr="00CF315D"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UMATA- </w:t>
            </w:r>
            <w:proofErr w:type="spellStart"/>
            <w:r w:rsidRPr="00CF315D">
              <w:rPr>
                <w:rFonts w:eastAsia="Times New Roman" w:cs="Arial"/>
                <w:color w:val="000000"/>
                <w:sz w:val="20"/>
                <w:szCs w:val="20"/>
                <w:lang w:val="en-US" w:eastAsia="es-CO"/>
              </w:rPr>
              <w:t>Dagua</w:t>
            </w:r>
            <w:proofErr w:type="spellEnd"/>
          </w:p>
        </w:tc>
        <w:tc>
          <w:tcPr>
            <w:tcW w:w="1699" w:type="pct"/>
            <w:hideMark/>
          </w:tcPr>
          <w:p w:rsidR="00234C77" w:rsidRPr="001E632E"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Adriana Rodríguez (Evaluadora nacional)</w:t>
            </w:r>
            <w:r w:rsidRPr="001E632E">
              <w:rPr>
                <w:rFonts w:eastAsia="Times New Roman" w:cs="Arial"/>
                <w:color w:val="000000"/>
                <w:sz w:val="20"/>
                <w:szCs w:val="20"/>
                <w:lang w:val="es-EC" w:eastAsia="es-CO"/>
              </w:rPr>
              <w:br/>
              <w:t xml:space="preserve"> Cecilia Leal Franco (Prof. Territorial Región </w:t>
            </w:r>
            <w:r w:rsidR="00B95E8D" w:rsidRPr="001E632E">
              <w:rPr>
                <w:rFonts w:eastAsia="Times New Roman" w:cs="Arial"/>
                <w:color w:val="000000"/>
                <w:sz w:val="20"/>
                <w:szCs w:val="20"/>
                <w:lang w:val="es-EC" w:eastAsia="es-CO"/>
              </w:rPr>
              <w:t>A</w:t>
            </w:r>
            <w:r w:rsidRPr="001E632E">
              <w:rPr>
                <w:rFonts w:eastAsia="Times New Roman" w:cs="Arial"/>
                <w:color w:val="000000"/>
                <w:sz w:val="20"/>
                <w:szCs w:val="20"/>
                <w:lang w:val="es-EC" w:eastAsia="es-CO"/>
              </w:rPr>
              <w:t>ndina)</w:t>
            </w:r>
          </w:p>
        </w:tc>
      </w:tr>
      <w:tr w:rsidR="00234C77" w:rsidRPr="00CF315D" w:rsidTr="00234C77">
        <w:trPr>
          <w:cnfStyle w:val="000000100000" w:firstRow="0" w:lastRow="0" w:firstColumn="0" w:lastColumn="0" w:oddVBand="0" w:evenVBand="0" w:oddHBand="1" w:evenHBand="0"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1027"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12:30 - 1:30 </w:t>
            </w:r>
            <w:proofErr w:type="spellStart"/>
            <w:r w:rsidRPr="00CF315D">
              <w:rPr>
                <w:rFonts w:eastAsia="Times New Roman" w:cs="Arial"/>
                <w:color w:val="000000"/>
                <w:sz w:val="20"/>
                <w:szCs w:val="20"/>
                <w:lang w:val="en-US" w:eastAsia="es-CO"/>
              </w:rPr>
              <w:t>p.m</w:t>
            </w:r>
            <w:proofErr w:type="spellEnd"/>
          </w:p>
        </w:tc>
        <w:tc>
          <w:tcPr>
            <w:tcW w:w="1268" w:type="pct"/>
            <w:hideMark/>
          </w:tcPr>
          <w:p w:rsidR="00234C77" w:rsidRPr="00CF315D"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proofErr w:type="spellStart"/>
            <w:r w:rsidRPr="00CF315D">
              <w:rPr>
                <w:rFonts w:eastAsia="Times New Roman" w:cs="Arial"/>
                <w:color w:val="000000"/>
                <w:sz w:val="20"/>
                <w:szCs w:val="20"/>
                <w:lang w:val="en-US" w:eastAsia="es-CO"/>
              </w:rPr>
              <w:t>traslado</w:t>
            </w:r>
            <w:proofErr w:type="spellEnd"/>
            <w:r w:rsidRPr="00CF315D">
              <w:rPr>
                <w:rFonts w:eastAsia="Times New Roman" w:cs="Arial"/>
                <w:color w:val="000000"/>
                <w:sz w:val="20"/>
                <w:szCs w:val="20"/>
                <w:lang w:val="en-US" w:eastAsia="es-CO"/>
              </w:rPr>
              <w:t xml:space="preserve"> </w:t>
            </w:r>
            <w:proofErr w:type="spellStart"/>
            <w:r w:rsidRPr="00CF315D">
              <w:rPr>
                <w:rFonts w:eastAsia="Times New Roman" w:cs="Arial"/>
                <w:color w:val="000000"/>
                <w:sz w:val="20"/>
                <w:szCs w:val="20"/>
                <w:lang w:val="en-US" w:eastAsia="es-CO"/>
              </w:rPr>
              <w:t>terrestre</w:t>
            </w:r>
            <w:proofErr w:type="spellEnd"/>
            <w:r w:rsidRPr="00CF315D">
              <w:rPr>
                <w:rFonts w:eastAsia="Times New Roman" w:cs="Arial"/>
                <w:color w:val="000000"/>
                <w:sz w:val="20"/>
                <w:szCs w:val="20"/>
                <w:lang w:val="en-US" w:eastAsia="es-CO"/>
              </w:rPr>
              <w:t xml:space="preserve"> </w:t>
            </w:r>
            <w:proofErr w:type="spellStart"/>
            <w:r w:rsidRPr="00CF315D">
              <w:rPr>
                <w:rFonts w:eastAsia="Times New Roman" w:cs="Arial"/>
                <w:color w:val="000000"/>
                <w:sz w:val="20"/>
                <w:szCs w:val="20"/>
                <w:lang w:val="en-US" w:eastAsia="es-CO"/>
              </w:rPr>
              <w:t>Dagua</w:t>
            </w:r>
            <w:proofErr w:type="spellEnd"/>
            <w:r w:rsidRPr="00CF315D">
              <w:rPr>
                <w:rFonts w:eastAsia="Times New Roman" w:cs="Arial"/>
                <w:color w:val="000000"/>
                <w:sz w:val="20"/>
                <w:szCs w:val="20"/>
                <w:lang w:val="en-US" w:eastAsia="es-CO"/>
              </w:rPr>
              <w:t>- Cali</w:t>
            </w:r>
          </w:p>
        </w:tc>
        <w:tc>
          <w:tcPr>
            <w:tcW w:w="1006" w:type="pct"/>
            <w:hideMark/>
          </w:tcPr>
          <w:p w:rsidR="00234C77" w:rsidRPr="00CF315D"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 </w:t>
            </w:r>
          </w:p>
        </w:tc>
        <w:tc>
          <w:tcPr>
            <w:tcW w:w="1699" w:type="pct"/>
            <w:hideMark/>
          </w:tcPr>
          <w:p w:rsidR="00234C77" w:rsidRPr="00CF315D"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PNUD</w:t>
            </w:r>
          </w:p>
        </w:tc>
      </w:tr>
      <w:tr w:rsidR="00234C77" w:rsidRPr="00CF315D" w:rsidTr="00234C77">
        <w:trPr>
          <w:trHeight w:val="288"/>
        </w:trPr>
        <w:tc>
          <w:tcPr>
            <w:cnfStyle w:val="001000000000" w:firstRow="0" w:lastRow="0" w:firstColumn="1" w:lastColumn="0" w:oddVBand="0" w:evenVBand="0" w:oddHBand="0" w:evenHBand="0" w:firstRowFirstColumn="0" w:firstRowLastColumn="0" w:lastRowFirstColumn="0" w:lastRowLastColumn="0"/>
            <w:tcW w:w="1027"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1:30 - 2:00 </w:t>
            </w:r>
            <w:proofErr w:type="spellStart"/>
            <w:r w:rsidRPr="00CF315D">
              <w:rPr>
                <w:rFonts w:eastAsia="Times New Roman" w:cs="Arial"/>
                <w:color w:val="000000"/>
                <w:sz w:val="20"/>
                <w:szCs w:val="20"/>
                <w:lang w:val="en-US" w:eastAsia="es-CO"/>
              </w:rPr>
              <w:t>p.m</w:t>
            </w:r>
            <w:proofErr w:type="spellEnd"/>
          </w:p>
        </w:tc>
        <w:tc>
          <w:tcPr>
            <w:tcW w:w="1268" w:type="pct"/>
            <w:hideMark/>
          </w:tcPr>
          <w:p w:rsidR="00234C77" w:rsidRPr="00CF315D"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ALMUERZO</w:t>
            </w:r>
          </w:p>
        </w:tc>
        <w:tc>
          <w:tcPr>
            <w:tcW w:w="1006" w:type="pct"/>
            <w:hideMark/>
          </w:tcPr>
          <w:p w:rsidR="00234C77" w:rsidRPr="00CF315D"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 </w:t>
            </w:r>
          </w:p>
        </w:tc>
        <w:tc>
          <w:tcPr>
            <w:tcW w:w="1699" w:type="pct"/>
            <w:hideMark/>
          </w:tcPr>
          <w:p w:rsidR="00234C77" w:rsidRPr="00CF315D"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 </w:t>
            </w:r>
          </w:p>
        </w:tc>
      </w:tr>
      <w:tr w:rsidR="00234C77" w:rsidRPr="001E632E" w:rsidTr="00234C77">
        <w:trPr>
          <w:cnfStyle w:val="000000100000" w:firstRow="0" w:lastRow="0" w:firstColumn="0" w:lastColumn="0" w:oddVBand="0" w:evenVBand="0" w:oddHBand="1" w:evenHBand="0" w:firstRowFirstColumn="0" w:firstRowLastColumn="0" w:lastRowFirstColumn="0" w:lastRowLastColumn="0"/>
          <w:trHeight w:val="1440"/>
        </w:trPr>
        <w:tc>
          <w:tcPr>
            <w:cnfStyle w:val="001000000000" w:firstRow="0" w:lastRow="0" w:firstColumn="1" w:lastColumn="0" w:oddVBand="0" w:evenVBand="0" w:oddHBand="0" w:evenHBand="0" w:firstRowFirstColumn="0" w:firstRowLastColumn="0" w:lastRowFirstColumn="0" w:lastRowLastColumn="0"/>
            <w:tcW w:w="1027"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2:00 am -4:30 pm</w:t>
            </w:r>
          </w:p>
        </w:tc>
        <w:tc>
          <w:tcPr>
            <w:tcW w:w="1268" w:type="pct"/>
            <w:hideMark/>
          </w:tcPr>
          <w:p w:rsidR="00234C77" w:rsidRPr="001E632E" w:rsidRDefault="00277D56"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Reunión</w:t>
            </w:r>
            <w:r w:rsidR="00234C77" w:rsidRPr="001E632E">
              <w:rPr>
                <w:rFonts w:eastAsia="Times New Roman" w:cs="Arial"/>
                <w:color w:val="000000"/>
                <w:sz w:val="20"/>
                <w:szCs w:val="20"/>
                <w:lang w:val="es-EC" w:eastAsia="es-CO"/>
              </w:rPr>
              <w:t xml:space="preserve"> con la CVC- Cali</w:t>
            </w:r>
            <w:r w:rsidR="00234C77" w:rsidRPr="001E632E">
              <w:rPr>
                <w:rFonts w:eastAsia="Times New Roman" w:cs="Arial"/>
                <w:color w:val="000000"/>
                <w:sz w:val="20"/>
                <w:szCs w:val="20"/>
                <w:lang w:val="es-EC" w:eastAsia="es-CO"/>
              </w:rPr>
              <w:br/>
              <w:t xml:space="preserve">Coordinadora Grupo de </w:t>
            </w:r>
            <w:r w:rsidRPr="001E632E">
              <w:rPr>
                <w:rFonts w:eastAsia="Times New Roman" w:cs="Arial"/>
                <w:color w:val="000000"/>
                <w:sz w:val="20"/>
                <w:szCs w:val="20"/>
                <w:lang w:val="es-EC" w:eastAsia="es-CO"/>
              </w:rPr>
              <w:t>áreas</w:t>
            </w:r>
            <w:r w:rsidR="00234C77" w:rsidRPr="001E632E">
              <w:rPr>
                <w:rFonts w:eastAsia="Times New Roman" w:cs="Arial"/>
                <w:color w:val="000000"/>
                <w:sz w:val="20"/>
                <w:szCs w:val="20"/>
                <w:lang w:val="es-EC" w:eastAsia="es-CO"/>
              </w:rPr>
              <w:t xml:space="preserve"> protegidas Maria Isabel Salazar y Jefferson Orejuela Profesional especializado de DAR Pacifico Este. </w:t>
            </w:r>
          </w:p>
        </w:tc>
        <w:tc>
          <w:tcPr>
            <w:tcW w:w="1006" w:type="pct"/>
            <w:hideMark/>
          </w:tcPr>
          <w:p w:rsidR="00234C77" w:rsidRPr="00CF315D"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CVC- </w:t>
            </w:r>
            <w:proofErr w:type="spellStart"/>
            <w:r w:rsidRPr="00CF315D">
              <w:rPr>
                <w:rFonts w:eastAsia="Times New Roman" w:cs="Arial"/>
                <w:color w:val="000000"/>
                <w:sz w:val="20"/>
                <w:szCs w:val="20"/>
                <w:lang w:val="en-US" w:eastAsia="es-CO"/>
              </w:rPr>
              <w:t>cali</w:t>
            </w:r>
            <w:proofErr w:type="spellEnd"/>
          </w:p>
        </w:tc>
        <w:tc>
          <w:tcPr>
            <w:tcW w:w="1699" w:type="pct"/>
            <w:hideMark/>
          </w:tcPr>
          <w:p w:rsidR="00234C77" w:rsidRPr="001E632E"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Adriana Rodríguez (Evaluadora nacional)</w:t>
            </w:r>
            <w:r w:rsidRPr="001E632E">
              <w:rPr>
                <w:rFonts w:eastAsia="Times New Roman" w:cs="Arial"/>
                <w:color w:val="000000"/>
                <w:sz w:val="20"/>
                <w:szCs w:val="20"/>
                <w:lang w:val="es-EC" w:eastAsia="es-CO"/>
              </w:rPr>
              <w:br/>
              <w:t xml:space="preserve"> Cecilia Leal Franco (Prof. </w:t>
            </w:r>
            <w:proofErr w:type="gramStart"/>
            <w:r w:rsidRPr="001E632E">
              <w:rPr>
                <w:rFonts w:eastAsia="Times New Roman" w:cs="Arial"/>
                <w:color w:val="000000"/>
                <w:sz w:val="20"/>
                <w:szCs w:val="20"/>
                <w:lang w:val="es-EC" w:eastAsia="es-CO"/>
              </w:rPr>
              <w:t>Territorial  Región</w:t>
            </w:r>
            <w:proofErr w:type="gramEnd"/>
            <w:r w:rsidRPr="001E632E">
              <w:rPr>
                <w:rFonts w:eastAsia="Times New Roman" w:cs="Arial"/>
                <w:color w:val="000000"/>
                <w:sz w:val="20"/>
                <w:szCs w:val="20"/>
                <w:lang w:val="es-EC" w:eastAsia="es-CO"/>
              </w:rPr>
              <w:t xml:space="preserve"> </w:t>
            </w:r>
            <w:r w:rsidR="00B95E8D" w:rsidRPr="001E632E">
              <w:rPr>
                <w:rFonts w:eastAsia="Times New Roman" w:cs="Arial"/>
                <w:color w:val="000000"/>
                <w:sz w:val="20"/>
                <w:szCs w:val="20"/>
                <w:lang w:val="es-EC" w:eastAsia="es-CO"/>
              </w:rPr>
              <w:t>A</w:t>
            </w:r>
            <w:r w:rsidRPr="001E632E">
              <w:rPr>
                <w:rFonts w:eastAsia="Times New Roman" w:cs="Arial"/>
                <w:color w:val="000000"/>
                <w:sz w:val="20"/>
                <w:szCs w:val="20"/>
                <w:lang w:val="es-EC" w:eastAsia="es-CO"/>
              </w:rPr>
              <w:t>ndina)</w:t>
            </w:r>
          </w:p>
        </w:tc>
      </w:tr>
    </w:tbl>
    <w:p w:rsidR="00234C77" w:rsidRPr="001E632E" w:rsidRDefault="00234C77" w:rsidP="00234C77">
      <w:pPr>
        <w:rPr>
          <w:lang w:val="es-EC"/>
        </w:rPr>
      </w:pPr>
    </w:p>
    <w:p w:rsidR="00234C77" w:rsidRPr="00CF315D" w:rsidRDefault="009E4E04" w:rsidP="00476967">
      <w:pPr>
        <w:pStyle w:val="Heading3"/>
        <w:numPr>
          <w:ilvl w:val="2"/>
          <w:numId w:val="32"/>
        </w:numPr>
        <w:rPr>
          <w:lang w:val="en-US"/>
        </w:rPr>
      </w:pPr>
      <w:bookmarkStart w:id="177" w:name="_Toc35611952"/>
      <w:r w:rsidRPr="00CF315D">
        <w:rPr>
          <w:lang w:val="en-US"/>
        </w:rPr>
        <w:lastRenderedPageBreak/>
        <w:t xml:space="preserve">Mission </w:t>
      </w:r>
      <w:r w:rsidR="00A602AD" w:rsidRPr="00CF315D">
        <w:rPr>
          <w:lang w:val="en-US"/>
        </w:rPr>
        <w:t>A</w:t>
      </w:r>
      <w:r w:rsidRPr="00CF315D">
        <w:rPr>
          <w:lang w:val="en-US"/>
        </w:rPr>
        <w:t xml:space="preserve">genda </w:t>
      </w:r>
      <w:r w:rsidR="00A602AD" w:rsidRPr="00CF315D">
        <w:rPr>
          <w:lang w:val="en-US"/>
        </w:rPr>
        <w:t>M</w:t>
      </w:r>
      <w:r w:rsidRPr="00CF315D">
        <w:rPr>
          <w:lang w:val="en-US"/>
        </w:rPr>
        <w:t>unicipalities San Juan Nepomuceno and San Jacinto</w:t>
      </w:r>
      <w:bookmarkEnd w:id="177"/>
    </w:p>
    <w:tbl>
      <w:tblPr>
        <w:tblStyle w:val="Tablaconcuadrcula4-nfasis31"/>
        <w:tblW w:w="5000" w:type="pct"/>
        <w:tblLook w:val="04A0" w:firstRow="1" w:lastRow="0" w:firstColumn="1" w:lastColumn="0" w:noHBand="0" w:noVBand="1"/>
      </w:tblPr>
      <w:tblGrid>
        <w:gridCol w:w="2035"/>
        <w:gridCol w:w="1874"/>
        <w:gridCol w:w="2035"/>
        <w:gridCol w:w="2550"/>
      </w:tblGrid>
      <w:tr w:rsidR="00234C77" w:rsidRPr="00CF315D" w:rsidTr="00234C77">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5000" w:type="pct"/>
            <w:gridSpan w:val="4"/>
            <w:hideMark/>
          </w:tcPr>
          <w:p w:rsidR="00234C77" w:rsidRPr="00CF315D" w:rsidRDefault="009E4E04" w:rsidP="00234C77">
            <w:pPr>
              <w:spacing w:before="0" w:after="0" w:line="240" w:lineRule="auto"/>
              <w:jc w:val="center"/>
              <w:rPr>
                <w:rFonts w:eastAsia="Times New Roman" w:cs="Arial"/>
                <w:color w:val="000000"/>
                <w:sz w:val="20"/>
                <w:szCs w:val="20"/>
                <w:lang w:val="en-US" w:eastAsia="es-CO"/>
              </w:rPr>
            </w:pPr>
            <w:r w:rsidRPr="00CF315D">
              <w:rPr>
                <w:rFonts w:eastAsia="Times New Roman" w:cs="Arial"/>
                <w:color w:val="000000"/>
                <w:sz w:val="20"/>
                <w:szCs w:val="20"/>
                <w:lang w:val="en-US" w:eastAsia="es-CO"/>
              </w:rPr>
              <w:t>Sunday October 6th</w:t>
            </w:r>
          </w:p>
        </w:tc>
      </w:tr>
      <w:tr w:rsidR="00234C77" w:rsidRPr="00CF315D" w:rsidTr="00234C7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198" w:type="pct"/>
            <w:hideMark/>
          </w:tcPr>
          <w:p w:rsidR="00234C77" w:rsidRPr="00CF315D" w:rsidRDefault="00234C77" w:rsidP="00234C77">
            <w:pPr>
              <w:spacing w:before="0" w:after="0" w:line="240" w:lineRule="auto"/>
              <w:jc w:val="center"/>
              <w:rPr>
                <w:rFonts w:eastAsia="Times New Roman" w:cs="Arial"/>
                <w:color w:val="000000"/>
                <w:sz w:val="20"/>
                <w:szCs w:val="20"/>
                <w:lang w:val="en-US" w:eastAsia="es-CO"/>
              </w:rPr>
            </w:pPr>
            <w:r w:rsidRPr="00CF315D">
              <w:rPr>
                <w:rFonts w:eastAsia="Times New Roman" w:cs="Arial"/>
                <w:color w:val="000000"/>
                <w:sz w:val="20"/>
                <w:szCs w:val="20"/>
                <w:lang w:val="en-US" w:eastAsia="es-CO"/>
              </w:rPr>
              <w:t>8:00 PM</w:t>
            </w:r>
          </w:p>
        </w:tc>
        <w:tc>
          <w:tcPr>
            <w:tcW w:w="3802" w:type="pct"/>
            <w:gridSpan w:val="3"/>
            <w:hideMark/>
          </w:tcPr>
          <w:p w:rsidR="00234C77" w:rsidRPr="00CF315D"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20"/>
                <w:szCs w:val="20"/>
                <w:lang w:val="en-US" w:eastAsia="es-CO"/>
              </w:rPr>
            </w:pPr>
            <w:proofErr w:type="spellStart"/>
            <w:r w:rsidRPr="00CF315D">
              <w:rPr>
                <w:rFonts w:eastAsia="Times New Roman" w:cs="Arial"/>
                <w:b/>
                <w:bCs/>
                <w:color w:val="000000"/>
                <w:sz w:val="20"/>
                <w:szCs w:val="20"/>
                <w:lang w:val="en-US" w:eastAsia="es-CO"/>
              </w:rPr>
              <w:t>Viaje</w:t>
            </w:r>
            <w:proofErr w:type="spellEnd"/>
            <w:r w:rsidRPr="00CF315D">
              <w:rPr>
                <w:rFonts w:eastAsia="Times New Roman" w:cs="Arial"/>
                <w:b/>
                <w:bCs/>
                <w:color w:val="000000"/>
                <w:sz w:val="20"/>
                <w:szCs w:val="20"/>
                <w:lang w:val="en-US" w:eastAsia="es-CO"/>
              </w:rPr>
              <w:t xml:space="preserve"> Bogotá - Cartagena</w:t>
            </w:r>
          </w:p>
        </w:tc>
      </w:tr>
      <w:tr w:rsidR="00234C77" w:rsidRPr="00CF315D" w:rsidTr="00234C77">
        <w:trPr>
          <w:trHeight w:val="288"/>
        </w:trPr>
        <w:tc>
          <w:tcPr>
            <w:cnfStyle w:val="001000000000" w:firstRow="0" w:lastRow="0" w:firstColumn="1" w:lastColumn="0" w:oddVBand="0" w:evenVBand="0" w:oddHBand="0" w:evenHBand="0" w:firstRowFirstColumn="0" w:firstRowLastColumn="0" w:lastRowFirstColumn="0" w:lastRowLastColumn="0"/>
            <w:tcW w:w="5000" w:type="pct"/>
            <w:gridSpan w:val="4"/>
            <w:hideMark/>
          </w:tcPr>
          <w:p w:rsidR="00234C77" w:rsidRPr="00CF315D" w:rsidRDefault="00234C77" w:rsidP="00234C77">
            <w:pPr>
              <w:spacing w:before="0" w:after="0" w:line="240" w:lineRule="auto"/>
              <w:jc w:val="center"/>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Día lunes 7 de </w:t>
            </w:r>
            <w:proofErr w:type="spellStart"/>
            <w:r w:rsidRPr="00CF315D">
              <w:rPr>
                <w:rFonts w:eastAsia="Times New Roman" w:cs="Arial"/>
                <w:color w:val="000000"/>
                <w:sz w:val="20"/>
                <w:szCs w:val="20"/>
                <w:lang w:val="en-US" w:eastAsia="es-CO"/>
              </w:rPr>
              <w:t>octubre</w:t>
            </w:r>
            <w:proofErr w:type="spellEnd"/>
            <w:r w:rsidRPr="00CF315D">
              <w:rPr>
                <w:rFonts w:eastAsia="Times New Roman" w:cs="Arial"/>
                <w:color w:val="000000"/>
                <w:sz w:val="20"/>
                <w:szCs w:val="20"/>
                <w:lang w:val="en-US" w:eastAsia="es-CO"/>
              </w:rPr>
              <w:t xml:space="preserve"> </w:t>
            </w:r>
          </w:p>
        </w:tc>
      </w:tr>
      <w:tr w:rsidR="00234C77" w:rsidRPr="00CF315D" w:rsidTr="00234C7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198" w:type="pct"/>
            <w:hideMark/>
          </w:tcPr>
          <w:p w:rsidR="00234C77" w:rsidRPr="00CF315D" w:rsidRDefault="009E4E04" w:rsidP="00234C77">
            <w:pPr>
              <w:spacing w:before="0" w:after="0" w:line="240" w:lineRule="auto"/>
              <w:jc w:val="center"/>
              <w:rPr>
                <w:rFonts w:eastAsia="Times New Roman" w:cs="Arial"/>
                <w:color w:val="000000"/>
                <w:sz w:val="20"/>
                <w:szCs w:val="20"/>
                <w:lang w:val="en-US" w:eastAsia="es-CO"/>
              </w:rPr>
            </w:pPr>
            <w:r w:rsidRPr="00CF315D">
              <w:rPr>
                <w:rFonts w:eastAsia="Times New Roman" w:cs="Arial"/>
                <w:color w:val="000000"/>
                <w:sz w:val="20"/>
                <w:szCs w:val="20"/>
                <w:lang w:val="en-US" w:eastAsia="es-CO"/>
              </w:rPr>
              <w:t>Time</w:t>
            </w:r>
          </w:p>
        </w:tc>
        <w:tc>
          <w:tcPr>
            <w:tcW w:w="1103" w:type="pct"/>
            <w:hideMark/>
          </w:tcPr>
          <w:p w:rsidR="00234C77" w:rsidRPr="00CF315D"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20"/>
                <w:szCs w:val="20"/>
                <w:lang w:val="en-US" w:eastAsia="es-CO"/>
              </w:rPr>
            </w:pPr>
            <w:r w:rsidRPr="00CF315D">
              <w:rPr>
                <w:rFonts w:eastAsia="Times New Roman" w:cs="Arial"/>
                <w:b/>
                <w:bCs/>
                <w:color w:val="000000"/>
                <w:sz w:val="20"/>
                <w:szCs w:val="20"/>
                <w:lang w:val="en-US" w:eastAsia="es-CO"/>
              </w:rPr>
              <w:t>Activi</w:t>
            </w:r>
            <w:r w:rsidR="009E4E04" w:rsidRPr="00CF315D">
              <w:rPr>
                <w:rFonts w:eastAsia="Times New Roman" w:cs="Arial"/>
                <w:b/>
                <w:bCs/>
                <w:color w:val="000000"/>
                <w:sz w:val="20"/>
                <w:szCs w:val="20"/>
                <w:lang w:val="en-US" w:eastAsia="es-CO"/>
              </w:rPr>
              <w:t>ty</w:t>
            </w:r>
          </w:p>
        </w:tc>
        <w:tc>
          <w:tcPr>
            <w:tcW w:w="1198" w:type="pct"/>
          </w:tcPr>
          <w:p w:rsidR="00234C77" w:rsidRPr="00CF315D" w:rsidRDefault="009E4E04"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20"/>
                <w:szCs w:val="20"/>
                <w:lang w:val="en-US" w:eastAsia="es-CO"/>
              </w:rPr>
            </w:pPr>
            <w:r w:rsidRPr="00CF315D">
              <w:rPr>
                <w:rFonts w:eastAsia="Times New Roman" w:cs="Arial"/>
                <w:b/>
                <w:bCs/>
                <w:color w:val="000000"/>
                <w:sz w:val="20"/>
                <w:szCs w:val="20"/>
                <w:lang w:val="en-US" w:eastAsia="es-CO"/>
              </w:rPr>
              <w:t>Place</w:t>
            </w:r>
          </w:p>
        </w:tc>
        <w:tc>
          <w:tcPr>
            <w:tcW w:w="1501" w:type="pct"/>
            <w:hideMark/>
          </w:tcPr>
          <w:p w:rsidR="00234C77" w:rsidRPr="00CF315D"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20"/>
                <w:szCs w:val="20"/>
                <w:lang w:val="en-US" w:eastAsia="es-CO"/>
              </w:rPr>
            </w:pPr>
            <w:r w:rsidRPr="00CF315D">
              <w:rPr>
                <w:rFonts w:eastAsia="Times New Roman" w:cs="Arial"/>
                <w:b/>
                <w:bCs/>
                <w:color w:val="000000"/>
                <w:sz w:val="20"/>
                <w:szCs w:val="20"/>
                <w:lang w:val="en-US" w:eastAsia="es-CO"/>
              </w:rPr>
              <w:t>Respons</w:t>
            </w:r>
            <w:r w:rsidR="009E4E04" w:rsidRPr="00CF315D">
              <w:rPr>
                <w:rFonts w:eastAsia="Times New Roman" w:cs="Arial"/>
                <w:b/>
                <w:bCs/>
                <w:color w:val="000000"/>
                <w:sz w:val="20"/>
                <w:szCs w:val="20"/>
                <w:lang w:val="en-US" w:eastAsia="es-CO"/>
              </w:rPr>
              <w:t>ible</w:t>
            </w:r>
          </w:p>
        </w:tc>
      </w:tr>
      <w:tr w:rsidR="00234C77" w:rsidRPr="001E632E" w:rsidTr="00234C77">
        <w:trPr>
          <w:trHeight w:val="1232"/>
        </w:trPr>
        <w:tc>
          <w:tcPr>
            <w:cnfStyle w:val="001000000000" w:firstRow="0" w:lastRow="0" w:firstColumn="1" w:lastColumn="0" w:oddVBand="0" w:evenVBand="0" w:oddHBand="0" w:evenHBand="0" w:firstRowFirstColumn="0" w:firstRowLastColumn="0" w:lastRowFirstColumn="0" w:lastRowLastColumn="0"/>
            <w:tcW w:w="1198"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6: 35 - 10:00   a.m. </w:t>
            </w:r>
          </w:p>
        </w:tc>
        <w:tc>
          <w:tcPr>
            <w:tcW w:w="2301" w:type="pct"/>
            <w:gridSpan w:val="2"/>
            <w:hideMark/>
          </w:tcPr>
          <w:p w:rsidR="00234C77" w:rsidRPr="001E632E"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 xml:space="preserve">Salida Cartagena - San Juan Nepomuceno- Vereda </w:t>
            </w:r>
            <w:proofErr w:type="spellStart"/>
            <w:r w:rsidRPr="001E632E">
              <w:rPr>
                <w:rFonts w:eastAsia="Times New Roman" w:cs="Arial"/>
                <w:color w:val="000000"/>
                <w:sz w:val="20"/>
                <w:szCs w:val="20"/>
                <w:lang w:val="es-EC" w:eastAsia="es-CO"/>
              </w:rPr>
              <w:t>Brasilar</w:t>
            </w:r>
            <w:proofErr w:type="spellEnd"/>
          </w:p>
        </w:tc>
        <w:tc>
          <w:tcPr>
            <w:tcW w:w="1501" w:type="pct"/>
            <w:hideMark/>
          </w:tcPr>
          <w:p w:rsidR="00234C77" w:rsidRPr="001E632E" w:rsidRDefault="00B95E8D"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Adriana Rodríguez (Evaluadora nacional)</w:t>
            </w:r>
            <w:r w:rsidRPr="001E632E">
              <w:rPr>
                <w:rFonts w:eastAsia="Times New Roman" w:cs="Arial"/>
                <w:color w:val="000000"/>
                <w:sz w:val="20"/>
                <w:szCs w:val="20"/>
                <w:lang w:val="es-EC" w:eastAsia="es-CO"/>
              </w:rPr>
              <w:br/>
            </w:r>
            <w:hyperlink r:id="rId25" w:tgtFrame="_blank" w:history="1">
              <w:proofErr w:type="spellStart"/>
              <w:r w:rsidRPr="001E632E">
                <w:rPr>
                  <w:color w:val="000000"/>
                  <w:sz w:val="20"/>
                  <w:szCs w:val="20"/>
                  <w:lang w:val="es-EC" w:eastAsia="es-CO"/>
                </w:rPr>
                <w:t>Yinethsy</w:t>
              </w:r>
              <w:proofErr w:type="spellEnd"/>
              <w:r w:rsidRPr="001E632E">
                <w:rPr>
                  <w:color w:val="000000"/>
                  <w:sz w:val="20"/>
                  <w:szCs w:val="20"/>
                  <w:lang w:val="es-EC" w:eastAsia="es-CO"/>
                </w:rPr>
                <w:t xml:space="preserve"> Pérez Griego</w:t>
              </w:r>
            </w:hyperlink>
            <w:r w:rsidRPr="001E632E">
              <w:rPr>
                <w:rFonts w:eastAsia="Times New Roman" w:cs="Arial"/>
                <w:color w:val="000000"/>
                <w:sz w:val="20"/>
                <w:szCs w:val="20"/>
                <w:lang w:val="es-EC" w:eastAsia="es-CO"/>
              </w:rPr>
              <w:t xml:space="preserve"> (Profesional Territorial Caribe – </w:t>
            </w:r>
            <w:proofErr w:type="gramStart"/>
            <w:r w:rsidRPr="001E632E">
              <w:rPr>
                <w:rFonts w:eastAsia="Times New Roman" w:cs="Arial"/>
                <w:color w:val="000000"/>
                <w:sz w:val="20"/>
                <w:szCs w:val="20"/>
                <w:lang w:val="es-EC" w:eastAsia="es-CO"/>
              </w:rPr>
              <w:t>PNUD)</w:t>
            </w:r>
            <w:r w:rsidR="00234C77" w:rsidRPr="001E632E">
              <w:rPr>
                <w:rFonts w:eastAsia="Times New Roman" w:cs="Arial"/>
                <w:color w:val="000000"/>
                <w:sz w:val="20"/>
                <w:szCs w:val="20"/>
                <w:lang w:val="es-EC" w:eastAsia="es-CO"/>
              </w:rPr>
              <w:t>Delegado</w:t>
            </w:r>
            <w:proofErr w:type="gramEnd"/>
            <w:r w:rsidR="00234C77" w:rsidRPr="001E632E">
              <w:rPr>
                <w:rFonts w:eastAsia="Times New Roman" w:cs="Arial"/>
                <w:color w:val="000000"/>
                <w:sz w:val="20"/>
                <w:szCs w:val="20"/>
                <w:lang w:val="es-EC" w:eastAsia="es-CO"/>
              </w:rPr>
              <w:t xml:space="preserve"> </w:t>
            </w:r>
            <w:proofErr w:type="spellStart"/>
            <w:r w:rsidR="00234C77" w:rsidRPr="001E632E">
              <w:rPr>
                <w:rFonts w:eastAsia="Times New Roman" w:cs="Arial"/>
                <w:color w:val="000000"/>
                <w:sz w:val="20"/>
                <w:szCs w:val="20"/>
                <w:lang w:val="es-EC" w:eastAsia="es-CO"/>
              </w:rPr>
              <w:t>Cardique</w:t>
            </w:r>
            <w:proofErr w:type="spellEnd"/>
          </w:p>
        </w:tc>
      </w:tr>
      <w:tr w:rsidR="00234C77" w:rsidRPr="00CF315D" w:rsidTr="00234C77">
        <w:trPr>
          <w:cnfStyle w:val="000000100000" w:firstRow="0" w:lastRow="0" w:firstColumn="0" w:lastColumn="0" w:oddVBand="0" w:evenVBand="0" w:oddHBand="1" w:evenHBand="0" w:firstRowFirstColumn="0" w:firstRowLastColumn="0" w:lastRowFirstColumn="0" w:lastRowLastColumn="0"/>
          <w:trHeight w:val="779"/>
        </w:trPr>
        <w:tc>
          <w:tcPr>
            <w:cnfStyle w:val="001000000000" w:firstRow="0" w:lastRow="0" w:firstColumn="1" w:lastColumn="0" w:oddVBand="0" w:evenVBand="0" w:oddHBand="0" w:evenHBand="0" w:firstRowFirstColumn="0" w:firstRowLastColumn="0" w:lastRowFirstColumn="0" w:lastRowLastColumn="0"/>
            <w:tcW w:w="1198"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8:00 - 10: 00 am </w:t>
            </w:r>
          </w:p>
        </w:tc>
        <w:tc>
          <w:tcPr>
            <w:tcW w:w="1103" w:type="pct"/>
            <w:hideMark/>
          </w:tcPr>
          <w:p w:rsidR="00234C77" w:rsidRPr="001E632E"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 xml:space="preserve">Entrevista con </w:t>
            </w:r>
            <w:r w:rsidRPr="001E632E">
              <w:rPr>
                <w:rFonts w:eastAsia="Times New Roman" w:cs="Arial"/>
                <w:color w:val="000000"/>
                <w:sz w:val="20"/>
                <w:szCs w:val="20"/>
                <w:lang w:val="es-EC" w:eastAsia="es-CO"/>
              </w:rPr>
              <w:br/>
              <w:t xml:space="preserve"> de CARDIQUE </w:t>
            </w:r>
            <w:r w:rsidRPr="001E632E">
              <w:rPr>
                <w:rFonts w:eastAsia="Times New Roman" w:cs="Arial"/>
                <w:color w:val="000000"/>
                <w:sz w:val="20"/>
                <w:szCs w:val="20"/>
                <w:lang w:val="es-EC" w:eastAsia="es-CO"/>
              </w:rPr>
              <w:br/>
              <w:t>Luis Pérez</w:t>
            </w:r>
          </w:p>
        </w:tc>
        <w:tc>
          <w:tcPr>
            <w:tcW w:w="1198" w:type="pct"/>
            <w:hideMark/>
          </w:tcPr>
          <w:p w:rsidR="00234C77" w:rsidRPr="001E632E"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 </w:t>
            </w:r>
          </w:p>
        </w:tc>
        <w:tc>
          <w:tcPr>
            <w:tcW w:w="1501" w:type="pct"/>
            <w:hideMark/>
          </w:tcPr>
          <w:p w:rsidR="00234C77" w:rsidRPr="00CF315D"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Adriana Rodríguez</w:t>
            </w:r>
          </w:p>
          <w:p w:rsidR="00B95E8D" w:rsidRPr="00CF315D" w:rsidRDefault="00B95E8D"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w:t>
            </w:r>
            <w:proofErr w:type="spellStart"/>
            <w:r w:rsidRPr="00CF315D">
              <w:rPr>
                <w:rFonts w:eastAsia="Times New Roman" w:cs="Arial"/>
                <w:color w:val="000000"/>
                <w:sz w:val="20"/>
                <w:szCs w:val="20"/>
                <w:lang w:val="en-US" w:eastAsia="es-CO"/>
              </w:rPr>
              <w:t>Evaluadora</w:t>
            </w:r>
            <w:proofErr w:type="spellEnd"/>
            <w:r w:rsidRPr="00CF315D">
              <w:rPr>
                <w:rFonts w:eastAsia="Times New Roman" w:cs="Arial"/>
                <w:color w:val="000000"/>
                <w:sz w:val="20"/>
                <w:szCs w:val="20"/>
                <w:lang w:val="en-US" w:eastAsia="es-CO"/>
              </w:rPr>
              <w:t xml:space="preserve"> </w:t>
            </w:r>
            <w:proofErr w:type="spellStart"/>
            <w:r w:rsidRPr="00CF315D">
              <w:rPr>
                <w:rFonts w:eastAsia="Times New Roman" w:cs="Arial"/>
                <w:color w:val="000000"/>
                <w:sz w:val="20"/>
                <w:szCs w:val="20"/>
                <w:lang w:val="en-US" w:eastAsia="es-CO"/>
              </w:rPr>
              <w:t>nacional</w:t>
            </w:r>
            <w:proofErr w:type="spellEnd"/>
            <w:r w:rsidRPr="00CF315D">
              <w:rPr>
                <w:rFonts w:eastAsia="Times New Roman" w:cs="Arial"/>
                <w:color w:val="000000"/>
                <w:sz w:val="20"/>
                <w:szCs w:val="20"/>
                <w:lang w:val="en-US" w:eastAsia="es-CO"/>
              </w:rPr>
              <w:t>)</w:t>
            </w:r>
          </w:p>
        </w:tc>
      </w:tr>
      <w:tr w:rsidR="00234C77" w:rsidRPr="00CF315D" w:rsidTr="00234C77">
        <w:trPr>
          <w:trHeight w:val="1296"/>
        </w:trPr>
        <w:tc>
          <w:tcPr>
            <w:cnfStyle w:val="001000000000" w:firstRow="0" w:lastRow="0" w:firstColumn="1" w:lastColumn="0" w:oddVBand="0" w:evenVBand="0" w:oddHBand="0" w:evenHBand="0" w:firstRowFirstColumn="0" w:firstRowLastColumn="0" w:lastRowFirstColumn="0" w:lastRowLastColumn="0"/>
            <w:tcW w:w="1198"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11:00 am -15:00 pm</w:t>
            </w:r>
          </w:p>
        </w:tc>
        <w:tc>
          <w:tcPr>
            <w:tcW w:w="1103" w:type="pct"/>
            <w:hideMark/>
          </w:tcPr>
          <w:p w:rsidR="00234C77" w:rsidRPr="001E632E"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 xml:space="preserve">Reunión grupal 20 personas con representantes de organizaciones de base ASOBRASILAR </w:t>
            </w:r>
          </w:p>
        </w:tc>
        <w:tc>
          <w:tcPr>
            <w:tcW w:w="1198" w:type="pct"/>
            <w:hideMark/>
          </w:tcPr>
          <w:p w:rsidR="00234C77" w:rsidRPr="00CF315D"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proofErr w:type="spellStart"/>
            <w:r w:rsidRPr="00CF315D">
              <w:rPr>
                <w:rFonts w:eastAsia="Times New Roman" w:cs="Arial"/>
                <w:color w:val="000000"/>
                <w:sz w:val="20"/>
                <w:szCs w:val="20"/>
                <w:lang w:val="en-US" w:eastAsia="es-CO"/>
              </w:rPr>
              <w:t>Vereda</w:t>
            </w:r>
            <w:proofErr w:type="spellEnd"/>
            <w:r w:rsidRPr="00CF315D">
              <w:rPr>
                <w:rFonts w:eastAsia="Times New Roman" w:cs="Arial"/>
                <w:color w:val="000000"/>
                <w:sz w:val="20"/>
                <w:szCs w:val="20"/>
                <w:lang w:val="en-US" w:eastAsia="es-CO"/>
              </w:rPr>
              <w:t xml:space="preserve"> </w:t>
            </w:r>
            <w:proofErr w:type="spellStart"/>
            <w:r w:rsidRPr="00CF315D">
              <w:rPr>
                <w:rFonts w:eastAsia="Times New Roman" w:cs="Arial"/>
                <w:color w:val="000000"/>
                <w:sz w:val="20"/>
                <w:szCs w:val="20"/>
                <w:lang w:val="en-US" w:eastAsia="es-CO"/>
              </w:rPr>
              <w:t>Brasilar</w:t>
            </w:r>
            <w:proofErr w:type="spellEnd"/>
          </w:p>
        </w:tc>
        <w:tc>
          <w:tcPr>
            <w:tcW w:w="1501" w:type="pct"/>
            <w:hideMark/>
          </w:tcPr>
          <w:p w:rsidR="00234C77" w:rsidRPr="00CF315D" w:rsidRDefault="00234C77" w:rsidP="00B95E8D">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br/>
            </w:r>
            <w:r w:rsidR="00B95E8D" w:rsidRPr="00CF315D">
              <w:rPr>
                <w:rFonts w:eastAsia="Times New Roman" w:cs="Arial"/>
                <w:color w:val="000000"/>
                <w:sz w:val="20"/>
                <w:szCs w:val="20"/>
                <w:lang w:val="en-US" w:eastAsia="es-CO"/>
              </w:rPr>
              <w:t>Adriana Rodríguez (</w:t>
            </w:r>
            <w:proofErr w:type="spellStart"/>
            <w:r w:rsidR="00B95E8D" w:rsidRPr="00CF315D">
              <w:rPr>
                <w:rFonts w:eastAsia="Times New Roman" w:cs="Arial"/>
                <w:color w:val="000000"/>
                <w:sz w:val="20"/>
                <w:szCs w:val="20"/>
                <w:lang w:val="en-US" w:eastAsia="es-CO"/>
              </w:rPr>
              <w:t>Evaluadora</w:t>
            </w:r>
            <w:proofErr w:type="spellEnd"/>
            <w:r w:rsidR="00B95E8D" w:rsidRPr="00CF315D">
              <w:rPr>
                <w:rFonts w:eastAsia="Times New Roman" w:cs="Arial"/>
                <w:color w:val="000000"/>
                <w:sz w:val="20"/>
                <w:szCs w:val="20"/>
                <w:lang w:val="en-US" w:eastAsia="es-CO"/>
              </w:rPr>
              <w:t xml:space="preserve"> </w:t>
            </w:r>
            <w:proofErr w:type="spellStart"/>
            <w:r w:rsidR="00B95E8D" w:rsidRPr="00CF315D">
              <w:rPr>
                <w:rFonts w:eastAsia="Times New Roman" w:cs="Arial"/>
                <w:color w:val="000000"/>
                <w:sz w:val="20"/>
                <w:szCs w:val="20"/>
                <w:lang w:val="en-US" w:eastAsia="es-CO"/>
              </w:rPr>
              <w:t>nacional</w:t>
            </w:r>
            <w:proofErr w:type="spellEnd"/>
            <w:r w:rsidR="00B95E8D" w:rsidRPr="00CF315D">
              <w:rPr>
                <w:rFonts w:eastAsia="Times New Roman" w:cs="Arial"/>
                <w:color w:val="000000"/>
                <w:sz w:val="20"/>
                <w:szCs w:val="20"/>
                <w:lang w:val="en-US" w:eastAsia="es-CO"/>
              </w:rPr>
              <w:t>)</w:t>
            </w:r>
            <w:r w:rsidR="00B95E8D" w:rsidRPr="00CF315D">
              <w:rPr>
                <w:rFonts w:eastAsia="Times New Roman" w:cs="Arial"/>
                <w:color w:val="000000"/>
                <w:sz w:val="20"/>
                <w:szCs w:val="20"/>
                <w:lang w:val="en-US" w:eastAsia="es-CO"/>
              </w:rPr>
              <w:br/>
            </w:r>
          </w:p>
        </w:tc>
      </w:tr>
      <w:tr w:rsidR="00234C77" w:rsidRPr="00CF315D" w:rsidTr="00234C7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198"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1:30 - 2:30 pm</w:t>
            </w:r>
          </w:p>
        </w:tc>
        <w:tc>
          <w:tcPr>
            <w:tcW w:w="3802" w:type="pct"/>
            <w:gridSpan w:val="3"/>
            <w:hideMark/>
          </w:tcPr>
          <w:p w:rsidR="00234C77" w:rsidRPr="00CF315D"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ALMUERZO</w:t>
            </w:r>
          </w:p>
        </w:tc>
      </w:tr>
      <w:tr w:rsidR="00234C77" w:rsidRPr="001E632E" w:rsidTr="00234C77">
        <w:trPr>
          <w:trHeight w:val="708"/>
        </w:trPr>
        <w:tc>
          <w:tcPr>
            <w:cnfStyle w:val="001000000000" w:firstRow="0" w:lastRow="0" w:firstColumn="1" w:lastColumn="0" w:oddVBand="0" w:evenVBand="0" w:oddHBand="0" w:evenHBand="0" w:firstRowFirstColumn="0" w:firstRowLastColumn="0" w:lastRowFirstColumn="0" w:lastRowLastColumn="0"/>
            <w:tcW w:w="1198"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15:00 - 17: 00</w:t>
            </w:r>
          </w:p>
        </w:tc>
        <w:tc>
          <w:tcPr>
            <w:tcW w:w="1103" w:type="pct"/>
            <w:hideMark/>
          </w:tcPr>
          <w:p w:rsidR="00234C77" w:rsidRPr="001E632E"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Visita a las áreas de intervención del proyecto</w:t>
            </w:r>
          </w:p>
        </w:tc>
        <w:tc>
          <w:tcPr>
            <w:tcW w:w="1198" w:type="pct"/>
            <w:hideMark/>
          </w:tcPr>
          <w:p w:rsidR="00234C77" w:rsidRPr="00CF315D"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proofErr w:type="spellStart"/>
            <w:r w:rsidRPr="00CF315D">
              <w:rPr>
                <w:rFonts w:eastAsia="Times New Roman" w:cs="Arial"/>
                <w:color w:val="000000"/>
                <w:sz w:val="20"/>
                <w:szCs w:val="20"/>
                <w:lang w:val="en-US" w:eastAsia="es-CO"/>
              </w:rPr>
              <w:t>Finca</w:t>
            </w:r>
            <w:proofErr w:type="spellEnd"/>
            <w:r w:rsidRPr="00CF315D">
              <w:rPr>
                <w:rFonts w:eastAsia="Times New Roman" w:cs="Arial"/>
                <w:color w:val="000000"/>
                <w:sz w:val="20"/>
                <w:szCs w:val="20"/>
                <w:lang w:val="en-US" w:eastAsia="es-CO"/>
              </w:rPr>
              <w:t xml:space="preserve"> Eduardo Rodriguez</w:t>
            </w:r>
          </w:p>
        </w:tc>
        <w:tc>
          <w:tcPr>
            <w:tcW w:w="1501" w:type="pct"/>
            <w:hideMark/>
          </w:tcPr>
          <w:p w:rsidR="00234C77" w:rsidRPr="001E632E" w:rsidRDefault="00B95E8D"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Adriana Rodríguez (Evaluadora nacional)</w:t>
            </w:r>
            <w:r w:rsidRPr="001E632E">
              <w:rPr>
                <w:rFonts w:eastAsia="Times New Roman" w:cs="Arial"/>
                <w:color w:val="000000"/>
                <w:sz w:val="20"/>
                <w:szCs w:val="20"/>
                <w:lang w:val="es-EC" w:eastAsia="es-CO"/>
              </w:rPr>
              <w:br/>
            </w:r>
            <w:hyperlink r:id="rId26" w:tgtFrame="_blank" w:history="1">
              <w:proofErr w:type="spellStart"/>
              <w:r w:rsidRPr="001E632E">
                <w:rPr>
                  <w:color w:val="000000"/>
                  <w:sz w:val="20"/>
                  <w:szCs w:val="20"/>
                  <w:lang w:val="es-EC" w:eastAsia="es-CO"/>
                </w:rPr>
                <w:t>Yinethsy</w:t>
              </w:r>
              <w:proofErr w:type="spellEnd"/>
              <w:r w:rsidRPr="001E632E">
                <w:rPr>
                  <w:color w:val="000000"/>
                  <w:sz w:val="20"/>
                  <w:szCs w:val="20"/>
                  <w:lang w:val="es-EC" w:eastAsia="es-CO"/>
                </w:rPr>
                <w:t xml:space="preserve"> Pérez Griego</w:t>
              </w:r>
            </w:hyperlink>
            <w:r w:rsidRPr="001E632E">
              <w:rPr>
                <w:rFonts w:eastAsia="Times New Roman" w:cs="Arial"/>
                <w:color w:val="000000"/>
                <w:sz w:val="20"/>
                <w:szCs w:val="20"/>
                <w:lang w:val="es-EC" w:eastAsia="es-CO"/>
              </w:rPr>
              <w:t xml:space="preserve"> (Profesional Territorial Caribe – PNUD)</w:t>
            </w:r>
          </w:p>
        </w:tc>
      </w:tr>
      <w:tr w:rsidR="00234C77" w:rsidRPr="001E632E" w:rsidTr="00234C77">
        <w:trPr>
          <w:cnfStyle w:val="000000100000" w:firstRow="0" w:lastRow="0" w:firstColumn="0" w:lastColumn="0" w:oddVBand="0" w:evenVBand="0" w:oddHBand="1" w:evenHBand="0" w:firstRowFirstColumn="0" w:firstRowLastColumn="0" w:lastRowFirstColumn="0" w:lastRowLastColumn="0"/>
          <w:trHeight w:val="974"/>
        </w:trPr>
        <w:tc>
          <w:tcPr>
            <w:cnfStyle w:val="001000000000" w:firstRow="0" w:lastRow="0" w:firstColumn="1" w:lastColumn="0" w:oddVBand="0" w:evenVBand="0" w:oddHBand="0" w:evenHBand="0" w:firstRowFirstColumn="0" w:firstRowLastColumn="0" w:lastRowFirstColumn="0" w:lastRowLastColumn="0"/>
            <w:tcW w:w="1198"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3:00 - 5: 00 pm </w:t>
            </w:r>
          </w:p>
        </w:tc>
        <w:tc>
          <w:tcPr>
            <w:tcW w:w="2301" w:type="pct"/>
            <w:gridSpan w:val="2"/>
            <w:hideMark/>
          </w:tcPr>
          <w:p w:rsidR="00234C77" w:rsidRPr="001E632E"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 xml:space="preserve">Traslado de Vereda </w:t>
            </w:r>
            <w:proofErr w:type="spellStart"/>
            <w:r w:rsidRPr="001E632E">
              <w:rPr>
                <w:rFonts w:eastAsia="Times New Roman" w:cs="Arial"/>
                <w:color w:val="000000"/>
                <w:sz w:val="20"/>
                <w:szCs w:val="20"/>
                <w:lang w:val="es-EC" w:eastAsia="es-CO"/>
              </w:rPr>
              <w:t>Brasilar</w:t>
            </w:r>
            <w:proofErr w:type="spellEnd"/>
            <w:r w:rsidRPr="001E632E">
              <w:rPr>
                <w:rFonts w:eastAsia="Times New Roman" w:cs="Arial"/>
                <w:color w:val="000000"/>
                <w:sz w:val="20"/>
                <w:szCs w:val="20"/>
                <w:lang w:val="es-EC" w:eastAsia="es-CO"/>
              </w:rPr>
              <w:t xml:space="preserve"> a San Juan Nepomuceno</w:t>
            </w:r>
          </w:p>
        </w:tc>
        <w:tc>
          <w:tcPr>
            <w:tcW w:w="1501" w:type="pct"/>
            <w:hideMark/>
          </w:tcPr>
          <w:p w:rsidR="00234C77" w:rsidRPr="001E632E" w:rsidRDefault="00B95E8D"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Adriana Rodríguez (Evaluadora nacional)</w:t>
            </w:r>
            <w:r w:rsidRPr="001E632E">
              <w:rPr>
                <w:rFonts w:eastAsia="Times New Roman" w:cs="Arial"/>
                <w:color w:val="000000"/>
                <w:sz w:val="20"/>
                <w:szCs w:val="20"/>
                <w:lang w:val="es-EC" w:eastAsia="es-CO"/>
              </w:rPr>
              <w:br/>
            </w:r>
            <w:hyperlink r:id="rId27" w:tgtFrame="_blank" w:history="1">
              <w:proofErr w:type="spellStart"/>
              <w:r w:rsidRPr="001E632E">
                <w:rPr>
                  <w:color w:val="000000"/>
                  <w:sz w:val="20"/>
                  <w:szCs w:val="20"/>
                  <w:lang w:val="es-EC" w:eastAsia="es-CO"/>
                </w:rPr>
                <w:t>Yinethsy</w:t>
              </w:r>
              <w:proofErr w:type="spellEnd"/>
              <w:r w:rsidRPr="001E632E">
                <w:rPr>
                  <w:color w:val="000000"/>
                  <w:sz w:val="20"/>
                  <w:szCs w:val="20"/>
                  <w:lang w:val="es-EC" w:eastAsia="es-CO"/>
                </w:rPr>
                <w:t xml:space="preserve"> Pérez Griego</w:t>
              </w:r>
            </w:hyperlink>
            <w:r w:rsidRPr="001E632E">
              <w:rPr>
                <w:rFonts w:eastAsia="Times New Roman" w:cs="Arial"/>
                <w:color w:val="000000"/>
                <w:sz w:val="20"/>
                <w:szCs w:val="20"/>
                <w:lang w:val="es-EC" w:eastAsia="es-CO"/>
              </w:rPr>
              <w:t xml:space="preserve"> (Profesional Territorial Caribe – PNUD)</w:t>
            </w:r>
            <w:r w:rsidR="002E75FA" w:rsidRPr="001E632E">
              <w:rPr>
                <w:rFonts w:eastAsia="Times New Roman" w:cs="Arial"/>
                <w:color w:val="000000"/>
                <w:sz w:val="20"/>
                <w:szCs w:val="20"/>
                <w:lang w:val="es-EC" w:eastAsia="es-CO"/>
              </w:rPr>
              <w:t xml:space="preserve"> </w:t>
            </w:r>
            <w:proofErr w:type="gramStart"/>
            <w:r w:rsidR="00234C77" w:rsidRPr="001E632E">
              <w:rPr>
                <w:rFonts w:eastAsia="Times New Roman" w:cs="Arial"/>
                <w:color w:val="000000"/>
                <w:sz w:val="20"/>
                <w:szCs w:val="20"/>
                <w:lang w:val="es-EC" w:eastAsia="es-CO"/>
              </w:rPr>
              <w:t>Delegado</w:t>
            </w:r>
            <w:proofErr w:type="gramEnd"/>
            <w:r w:rsidR="00234C77" w:rsidRPr="001E632E">
              <w:rPr>
                <w:rFonts w:eastAsia="Times New Roman" w:cs="Arial"/>
                <w:color w:val="000000"/>
                <w:sz w:val="20"/>
                <w:szCs w:val="20"/>
                <w:lang w:val="es-EC" w:eastAsia="es-CO"/>
              </w:rPr>
              <w:t xml:space="preserve"> </w:t>
            </w:r>
            <w:proofErr w:type="spellStart"/>
            <w:r w:rsidR="00234C77" w:rsidRPr="001E632E">
              <w:rPr>
                <w:rFonts w:eastAsia="Times New Roman" w:cs="Arial"/>
                <w:color w:val="000000"/>
                <w:sz w:val="20"/>
                <w:szCs w:val="20"/>
                <w:lang w:val="es-EC" w:eastAsia="es-CO"/>
              </w:rPr>
              <w:t>Cardique</w:t>
            </w:r>
            <w:proofErr w:type="spellEnd"/>
          </w:p>
        </w:tc>
      </w:tr>
      <w:tr w:rsidR="00234C77" w:rsidRPr="00CF315D" w:rsidTr="00234C77">
        <w:trPr>
          <w:trHeight w:val="300"/>
        </w:trPr>
        <w:tc>
          <w:tcPr>
            <w:cnfStyle w:val="001000000000" w:firstRow="0" w:lastRow="0" w:firstColumn="1" w:lastColumn="0" w:oddVBand="0" w:evenVBand="0" w:oddHBand="0" w:evenHBand="0" w:firstRowFirstColumn="0" w:firstRowLastColumn="0" w:lastRowFirstColumn="0" w:lastRowLastColumn="0"/>
            <w:tcW w:w="5000" w:type="pct"/>
            <w:gridSpan w:val="4"/>
            <w:hideMark/>
          </w:tcPr>
          <w:p w:rsidR="00234C77" w:rsidRPr="00CF315D" w:rsidRDefault="009E4E04" w:rsidP="00234C77">
            <w:pPr>
              <w:spacing w:before="0" w:after="0" w:line="240" w:lineRule="auto"/>
              <w:jc w:val="center"/>
              <w:rPr>
                <w:rFonts w:eastAsia="Times New Roman" w:cs="Arial"/>
                <w:color w:val="000000"/>
                <w:sz w:val="20"/>
                <w:szCs w:val="20"/>
                <w:lang w:val="en-US" w:eastAsia="es-CO"/>
              </w:rPr>
            </w:pPr>
            <w:r w:rsidRPr="00CF315D">
              <w:rPr>
                <w:rFonts w:eastAsia="Times New Roman" w:cs="Arial"/>
                <w:color w:val="000000"/>
                <w:sz w:val="20"/>
                <w:szCs w:val="20"/>
                <w:lang w:val="en-US" w:eastAsia="es-CO"/>
              </w:rPr>
              <w:t>Tuesday, October 8</w:t>
            </w:r>
          </w:p>
        </w:tc>
      </w:tr>
      <w:tr w:rsidR="00234C77" w:rsidRPr="00CF315D" w:rsidTr="00234C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98" w:type="pct"/>
            <w:hideMark/>
          </w:tcPr>
          <w:p w:rsidR="00234C77" w:rsidRPr="00CF315D" w:rsidRDefault="009E4E04" w:rsidP="00234C77">
            <w:pPr>
              <w:spacing w:before="0" w:after="0" w:line="240" w:lineRule="auto"/>
              <w:jc w:val="center"/>
              <w:rPr>
                <w:rFonts w:eastAsia="Times New Roman" w:cs="Arial"/>
                <w:color w:val="000000"/>
                <w:sz w:val="20"/>
                <w:szCs w:val="20"/>
                <w:lang w:val="en-US" w:eastAsia="es-CO"/>
              </w:rPr>
            </w:pPr>
            <w:r w:rsidRPr="00CF315D">
              <w:rPr>
                <w:rFonts w:eastAsia="Times New Roman" w:cs="Arial"/>
                <w:color w:val="000000"/>
                <w:sz w:val="20"/>
                <w:szCs w:val="20"/>
                <w:lang w:val="en-US" w:eastAsia="es-CO"/>
              </w:rPr>
              <w:t>Time</w:t>
            </w:r>
          </w:p>
        </w:tc>
        <w:tc>
          <w:tcPr>
            <w:tcW w:w="1103" w:type="pct"/>
            <w:hideMark/>
          </w:tcPr>
          <w:p w:rsidR="00234C77" w:rsidRPr="00CF315D"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20"/>
                <w:szCs w:val="20"/>
                <w:lang w:val="en-US" w:eastAsia="es-CO"/>
              </w:rPr>
            </w:pPr>
            <w:r w:rsidRPr="00CF315D">
              <w:rPr>
                <w:rFonts w:eastAsia="Times New Roman" w:cs="Arial"/>
                <w:b/>
                <w:bCs/>
                <w:color w:val="000000"/>
                <w:sz w:val="20"/>
                <w:szCs w:val="20"/>
                <w:lang w:val="en-US" w:eastAsia="es-CO"/>
              </w:rPr>
              <w:t>Activi</w:t>
            </w:r>
            <w:r w:rsidR="009E4E04" w:rsidRPr="00CF315D">
              <w:rPr>
                <w:rFonts w:eastAsia="Times New Roman" w:cs="Arial"/>
                <w:b/>
                <w:bCs/>
                <w:color w:val="000000"/>
                <w:sz w:val="20"/>
                <w:szCs w:val="20"/>
                <w:lang w:val="en-US" w:eastAsia="es-CO"/>
              </w:rPr>
              <w:t>ty</w:t>
            </w:r>
          </w:p>
        </w:tc>
        <w:tc>
          <w:tcPr>
            <w:tcW w:w="1198" w:type="pct"/>
            <w:hideMark/>
          </w:tcPr>
          <w:p w:rsidR="00234C77" w:rsidRPr="00CF315D" w:rsidRDefault="009E4E04"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20"/>
                <w:szCs w:val="20"/>
                <w:lang w:val="en-US" w:eastAsia="es-CO"/>
              </w:rPr>
            </w:pPr>
            <w:r w:rsidRPr="00CF315D">
              <w:rPr>
                <w:rFonts w:eastAsia="Times New Roman" w:cs="Arial"/>
                <w:b/>
                <w:bCs/>
                <w:color w:val="000000"/>
                <w:sz w:val="20"/>
                <w:szCs w:val="20"/>
                <w:lang w:val="en-US" w:eastAsia="es-CO"/>
              </w:rPr>
              <w:t>Place</w:t>
            </w:r>
          </w:p>
        </w:tc>
        <w:tc>
          <w:tcPr>
            <w:tcW w:w="1501" w:type="pct"/>
            <w:hideMark/>
          </w:tcPr>
          <w:p w:rsidR="00234C77" w:rsidRPr="00CF315D"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20"/>
                <w:szCs w:val="20"/>
                <w:lang w:val="en-US" w:eastAsia="es-CO"/>
              </w:rPr>
            </w:pPr>
            <w:r w:rsidRPr="00CF315D">
              <w:rPr>
                <w:rFonts w:eastAsia="Times New Roman" w:cs="Arial"/>
                <w:b/>
                <w:bCs/>
                <w:color w:val="000000"/>
                <w:sz w:val="20"/>
                <w:szCs w:val="20"/>
                <w:lang w:val="en-US" w:eastAsia="es-CO"/>
              </w:rPr>
              <w:t>Respons</w:t>
            </w:r>
            <w:r w:rsidR="009E4E04" w:rsidRPr="00CF315D">
              <w:rPr>
                <w:rFonts w:eastAsia="Times New Roman" w:cs="Arial"/>
                <w:b/>
                <w:bCs/>
                <w:color w:val="000000"/>
                <w:sz w:val="20"/>
                <w:szCs w:val="20"/>
                <w:lang w:val="en-US" w:eastAsia="es-CO"/>
              </w:rPr>
              <w:t>ible</w:t>
            </w:r>
          </w:p>
        </w:tc>
      </w:tr>
      <w:tr w:rsidR="00234C77" w:rsidRPr="001E632E" w:rsidTr="00234C77">
        <w:trPr>
          <w:trHeight w:val="588"/>
        </w:trPr>
        <w:tc>
          <w:tcPr>
            <w:cnfStyle w:val="001000000000" w:firstRow="0" w:lastRow="0" w:firstColumn="1" w:lastColumn="0" w:oddVBand="0" w:evenVBand="0" w:oddHBand="0" w:evenHBand="0" w:firstRowFirstColumn="0" w:firstRowLastColumn="0" w:lastRowFirstColumn="0" w:lastRowLastColumn="0"/>
            <w:tcW w:w="1198" w:type="pct"/>
            <w:hideMark/>
          </w:tcPr>
          <w:p w:rsidR="00234C77" w:rsidRPr="00CF315D" w:rsidRDefault="00234C77" w:rsidP="00234C77">
            <w:pPr>
              <w:spacing w:before="0" w:after="0" w:line="240" w:lineRule="auto"/>
              <w:jc w:val="center"/>
              <w:rPr>
                <w:rFonts w:eastAsia="Times New Roman" w:cs="Arial"/>
                <w:color w:val="000000"/>
                <w:sz w:val="20"/>
                <w:szCs w:val="20"/>
                <w:lang w:val="en-US" w:eastAsia="es-CO"/>
              </w:rPr>
            </w:pPr>
            <w:r w:rsidRPr="00CF315D">
              <w:rPr>
                <w:rFonts w:eastAsia="Times New Roman" w:cs="Arial"/>
                <w:color w:val="000000"/>
                <w:sz w:val="20"/>
                <w:szCs w:val="20"/>
                <w:lang w:val="en-US" w:eastAsia="es-CO"/>
              </w:rPr>
              <w:t>7:00 - 9:30 am</w:t>
            </w:r>
          </w:p>
        </w:tc>
        <w:tc>
          <w:tcPr>
            <w:tcW w:w="2301" w:type="pct"/>
            <w:gridSpan w:val="2"/>
            <w:hideMark/>
          </w:tcPr>
          <w:p w:rsidR="00234C77" w:rsidRPr="001E632E"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b/>
                <w:bCs/>
                <w:color w:val="000000"/>
                <w:sz w:val="20"/>
                <w:szCs w:val="20"/>
                <w:lang w:val="es-EC" w:eastAsia="es-CO"/>
              </w:rPr>
            </w:pPr>
            <w:r w:rsidRPr="001E632E">
              <w:rPr>
                <w:rFonts w:eastAsia="Times New Roman" w:cs="Arial"/>
                <w:b/>
                <w:bCs/>
                <w:color w:val="000000"/>
                <w:sz w:val="20"/>
                <w:szCs w:val="20"/>
                <w:lang w:val="es-EC" w:eastAsia="es-CO"/>
              </w:rPr>
              <w:t>traslado de San Juan Nepomuceno - San Jacinto</w:t>
            </w:r>
          </w:p>
        </w:tc>
        <w:tc>
          <w:tcPr>
            <w:tcW w:w="1501" w:type="pct"/>
            <w:hideMark/>
          </w:tcPr>
          <w:p w:rsidR="00234C77" w:rsidRPr="001E632E"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b/>
                <w:bCs/>
                <w:color w:val="000000"/>
                <w:sz w:val="20"/>
                <w:szCs w:val="20"/>
                <w:lang w:val="es-EC" w:eastAsia="es-CO"/>
              </w:rPr>
            </w:pPr>
            <w:r w:rsidRPr="001E632E">
              <w:rPr>
                <w:rFonts w:eastAsia="Times New Roman" w:cs="Arial"/>
                <w:b/>
                <w:bCs/>
                <w:color w:val="000000"/>
                <w:sz w:val="20"/>
                <w:szCs w:val="20"/>
                <w:lang w:val="es-EC" w:eastAsia="es-CO"/>
              </w:rPr>
              <w:t> </w:t>
            </w:r>
          </w:p>
        </w:tc>
      </w:tr>
      <w:tr w:rsidR="00234C77" w:rsidRPr="00CF315D" w:rsidTr="00234C77">
        <w:trPr>
          <w:cnfStyle w:val="000000100000" w:firstRow="0" w:lastRow="0" w:firstColumn="0" w:lastColumn="0" w:oddVBand="0" w:evenVBand="0" w:oddHBand="1" w:evenHBand="0" w:firstRowFirstColumn="0" w:firstRowLastColumn="0" w:lastRowFirstColumn="0" w:lastRowLastColumn="0"/>
          <w:trHeight w:val="588"/>
        </w:trPr>
        <w:tc>
          <w:tcPr>
            <w:cnfStyle w:val="001000000000" w:firstRow="0" w:lastRow="0" w:firstColumn="1" w:lastColumn="0" w:oddVBand="0" w:evenVBand="0" w:oddHBand="0" w:evenHBand="0" w:firstRowFirstColumn="0" w:firstRowLastColumn="0" w:lastRowFirstColumn="0" w:lastRowLastColumn="0"/>
            <w:tcW w:w="1198" w:type="pct"/>
            <w:hideMark/>
          </w:tcPr>
          <w:p w:rsidR="00234C77" w:rsidRPr="00CF315D" w:rsidRDefault="00234C77" w:rsidP="00234C77">
            <w:pPr>
              <w:spacing w:before="0" w:after="0" w:line="240" w:lineRule="auto"/>
              <w:jc w:val="center"/>
              <w:rPr>
                <w:rFonts w:eastAsia="Times New Roman" w:cs="Arial"/>
                <w:color w:val="000000"/>
                <w:sz w:val="20"/>
                <w:szCs w:val="20"/>
                <w:lang w:val="en-US" w:eastAsia="es-CO"/>
              </w:rPr>
            </w:pPr>
            <w:r w:rsidRPr="00CF315D">
              <w:rPr>
                <w:rFonts w:eastAsia="Times New Roman" w:cs="Arial"/>
                <w:color w:val="000000"/>
                <w:sz w:val="20"/>
                <w:szCs w:val="20"/>
                <w:lang w:val="en-US" w:eastAsia="es-CO"/>
              </w:rPr>
              <w:t>10:00 am - 12:00 pm</w:t>
            </w:r>
          </w:p>
        </w:tc>
        <w:tc>
          <w:tcPr>
            <w:tcW w:w="1103" w:type="pct"/>
            <w:hideMark/>
          </w:tcPr>
          <w:p w:rsidR="00234C77" w:rsidRPr="001E632E"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Entrevista con la Asociación ASOMUDEPAS</w:t>
            </w:r>
          </w:p>
        </w:tc>
        <w:tc>
          <w:tcPr>
            <w:tcW w:w="1198" w:type="pct"/>
            <w:hideMark/>
          </w:tcPr>
          <w:p w:rsidR="00234C77" w:rsidRPr="001E632E"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Sede de la Asociación ASOMUDEPAS</w:t>
            </w:r>
          </w:p>
        </w:tc>
        <w:tc>
          <w:tcPr>
            <w:tcW w:w="1501" w:type="pct"/>
            <w:hideMark/>
          </w:tcPr>
          <w:p w:rsidR="00234C77" w:rsidRPr="00CF315D"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Adriana Rodríguez</w:t>
            </w:r>
          </w:p>
          <w:p w:rsidR="00B95E8D" w:rsidRPr="00CF315D" w:rsidRDefault="00B95E8D"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w:t>
            </w:r>
            <w:proofErr w:type="spellStart"/>
            <w:r w:rsidRPr="00CF315D">
              <w:rPr>
                <w:rFonts w:eastAsia="Times New Roman" w:cs="Arial"/>
                <w:color w:val="000000"/>
                <w:sz w:val="20"/>
                <w:szCs w:val="20"/>
                <w:lang w:val="en-US" w:eastAsia="es-CO"/>
              </w:rPr>
              <w:t>Evaluadora</w:t>
            </w:r>
            <w:proofErr w:type="spellEnd"/>
            <w:r w:rsidRPr="00CF315D">
              <w:rPr>
                <w:rFonts w:eastAsia="Times New Roman" w:cs="Arial"/>
                <w:color w:val="000000"/>
                <w:sz w:val="20"/>
                <w:szCs w:val="20"/>
                <w:lang w:val="en-US" w:eastAsia="es-CO"/>
              </w:rPr>
              <w:t xml:space="preserve"> </w:t>
            </w:r>
            <w:proofErr w:type="spellStart"/>
            <w:r w:rsidRPr="00CF315D">
              <w:rPr>
                <w:rFonts w:eastAsia="Times New Roman" w:cs="Arial"/>
                <w:color w:val="000000"/>
                <w:sz w:val="20"/>
                <w:szCs w:val="20"/>
                <w:lang w:val="en-US" w:eastAsia="es-CO"/>
              </w:rPr>
              <w:t>nacional</w:t>
            </w:r>
            <w:proofErr w:type="spellEnd"/>
            <w:r w:rsidRPr="00CF315D">
              <w:rPr>
                <w:rFonts w:eastAsia="Times New Roman" w:cs="Arial"/>
                <w:color w:val="000000"/>
                <w:sz w:val="20"/>
                <w:szCs w:val="20"/>
                <w:lang w:val="en-US" w:eastAsia="es-CO"/>
              </w:rPr>
              <w:t>)</w:t>
            </w:r>
          </w:p>
        </w:tc>
      </w:tr>
      <w:tr w:rsidR="00234C77" w:rsidRPr="001E632E" w:rsidTr="00234C77">
        <w:trPr>
          <w:trHeight w:val="711"/>
        </w:trPr>
        <w:tc>
          <w:tcPr>
            <w:cnfStyle w:val="001000000000" w:firstRow="0" w:lastRow="0" w:firstColumn="1" w:lastColumn="0" w:oddVBand="0" w:evenVBand="0" w:oddHBand="0" w:evenHBand="0" w:firstRowFirstColumn="0" w:firstRowLastColumn="0" w:lastRowFirstColumn="0" w:lastRowLastColumn="0"/>
            <w:tcW w:w="1198" w:type="pct"/>
            <w:hideMark/>
          </w:tcPr>
          <w:p w:rsidR="00234C77" w:rsidRPr="00CF315D" w:rsidRDefault="00234C77" w:rsidP="00234C77">
            <w:pPr>
              <w:spacing w:before="0" w:after="0" w:line="240" w:lineRule="auto"/>
              <w:jc w:val="center"/>
              <w:rPr>
                <w:rFonts w:eastAsia="Times New Roman" w:cs="Arial"/>
                <w:color w:val="000000"/>
                <w:sz w:val="20"/>
                <w:szCs w:val="20"/>
                <w:lang w:val="en-US" w:eastAsia="es-CO"/>
              </w:rPr>
            </w:pPr>
            <w:r w:rsidRPr="00CF315D">
              <w:rPr>
                <w:rFonts w:eastAsia="Times New Roman" w:cs="Arial"/>
                <w:color w:val="000000"/>
                <w:sz w:val="20"/>
                <w:szCs w:val="20"/>
                <w:lang w:val="en-US" w:eastAsia="es-CO"/>
              </w:rPr>
              <w:t>12:00 - 1:00 pm</w:t>
            </w:r>
          </w:p>
        </w:tc>
        <w:tc>
          <w:tcPr>
            <w:tcW w:w="1103" w:type="pct"/>
            <w:hideMark/>
          </w:tcPr>
          <w:p w:rsidR="00234C77" w:rsidRPr="001E632E"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Visita a las áreas de intervención del proyecto</w:t>
            </w:r>
          </w:p>
        </w:tc>
        <w:tc>
          <w:tcPr>
            <w:tcW w:w="1198" w:type="pct"/>
            <w:hideMark/>
          </w:tcPr>
          <w:p w:rsidR="00234C77" w:rsidRPr="00CF315D"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proofErr w:type="spellStart"/>
            <w:r w:rsidRPr="00CF315D">
              <w:rPr>
                <w:rFonts w:eastAsia="Times New Roman" w:cs="Arial"/>
                <w:color w:val="000000"/>
                <w:sz w:val="20"/>
                <w:szCs w:val="20"/>
                <w:lang w:val="en-US" w:eastAsia="es-CO"/>
              </w:rPr>
              <w:t>Finca</w:t>
            </w:r>
            <w:proofErr w:type="spellEnd"/>
            <w:r w:rsidRPr="00CF315D">
              <w:rPr>
                <w:rFonts w:eastAsia="Times New Roman" w:cs="Arial"/>
                <w:color w:val="000000"/>
                <w:sz w:val="20"/>
                <w:szCs w:val="20"/>
                <w:lang w:val="en-US" w:eastAsia="es-CO"/>
              </w:rPr>
              <w:t xml:space="preserve"> de la </w:t>
            </w:r>
            <w:proofErr w:type="spellStart"/>
            <w:r w:rsidRPr="00CF315D">
              <w:rPr>
                <w:rFonts w:eastAsia="Times New Roman" w:cs="Arial"/>
                <w:color w:val="000000"/>
                <w:sz w:val="20"/>
                <w:szCs w:val="20"/>
                <w:lang w:val="en-US" w:eastAsia="es-CO"/>
              </w:rPr>
              <w:t>Asociación</w:t>
            </w:r>
            <w:proofErr w:type="spellEnd"/>
          </w:p>
        </w:tc>
        <w:tc>
          <w:tcPr>
            <w:tcW w:w="1501" w:type="pct"/>
            <w:hideMark/>
          </w:tcPr>
          <w:p w:rsidR="00234C77" w:rsidRPr="001E632E" w:rsidRDefault="00B95E8D"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Adriana Rodríguez (Evaluadora nacional)</w:t>
            </w:r>
            <w:r w:rsidRPr="001E632E">
              <w:rPr>
                <w:rFonts w:eastAsia="Times New Roman" w:cs="Arial"/>
                <w:color w:val="000000"/>
                <w:sz w:val="20"/>
                <w:szCs w:val="20"/>
                <w:lang w:val="es-EC" w:eastAsia="es-CO"/>
              </w:rPr>
              <w:br/>
            </w:r>
            <w:hyperlink r:id="rId28" w:tgtFrame="_blank" w:history="1">
              <w:proofErr w:type="spellStart"/>
              <w:r w:rsidRPr="001E632E">
                <w:rPr>
                  <w:color w:val="000000"/>
                  <w:sz w:val="20"/>
                  <w:szCs w:val="20"/>
                  <w:lang w:val="es-EC" w:eastAsia="es-CO"/>
                </w:rPr>
                <w:t>Yinethsy</w:t>
              </w:r>
              <w:proofErr w:type="spellEnd"/>
              <w:r w:rsidRPr="001E632E">
                <w:rPr>
                  <w:color w:val="000000"/>
                  <w:sz w:val="20"/>
                  <w:szCs w:val="20"/>
                  <w:lang w:val="es-EC" w:eastAsia="es-CO"/>
                </w:rPr>
                <w:t xml:space="preserve"> Pérez Griego</w:t>
              </w:r>
            </w:hyperlink>
            <w:r w:rsidRPr="001E632E">
              <w:rPr>
                <w:rFonts w:eastAsia="Times New Roman" w:cs="Arial"/>
                <w:color w:val="000000"/>
                <w:sz w:val="20"/>
                <w:szCs w:val="20"/>
                <w:lang w:val="es-EC" w:eastAsia="es-CO"/>
              </w:rPr>
              <w:t xml:space="preserve"> (Profesional Territorial Caribe – PNUD)</w:t>
            </w:r>
          </w:p>
        </w:tc>
      </w:tr>
      <w:tr w:rsidR="00234C77" w:rsidRPr="00CF315D" w:rsidTr="00234C77">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198" w:type="pct"/>
            <w:hideMark/>
          </w:tcPr>
          <w:p w:rsidR="00234C77" w:rsidRPr="00CF315D" w:rsidRDefault="00234C77" w:rsidP="00234C77">
            <w:pPr>
              <w:spacing w:before="0" w:after="0" w:line="240" w:lineRule="auto"/>
              <w:jc w:val="center"/>
              <w:rPr>
                <w:rFonts w:eastAsia="Times New Roman" w:cs="Arial"/>
                <w:color w:val="000000"/>
                <w:sz w:val="20"/>
                <w:szCs w:val="20"/>
                <w:lang w:val="en-US" w:eastAsia="es-CO"/>
              </w:rPr>
            </w:pPr>
            <w:r w:rsidRPr="00CF315D">
              <w:rPr>
                <w:rFonts w:eastAsia="Times New Roman" w:cs="Arial"/>
                <w:color w:val="000000"/>
                <w:sz w:val="20"/>
                <w:szCs w:val="20"/>
                <w:lang w:val="en-US" w:eastAsia="es-CO"/>
              </w:rPr>
              <w:t>10:00-12:00</w:t>
            </w:r>
          </w:p>
        </w:tc>
        <w:tc>
          <w:tcPr>
            <w:tcW w:w="2301" w:type="pct"/>
            <w:gridSpan w:val="2"/>
            <w:hideMark/>
          </w:tcPr>
          <w:p w:rsidR="00234C77" w:rsidRPr="00CF315D"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proofErr w:type="spellStart"/>
            <w:r w:rsidRPr="00CF315D">
              <w:rPr>
                <w:rFonts w:eastAsia="Times New Roman" w:cs="Arial"/>
                <w:color w:val="000000"/>
                <w:sz w:val="20"/>
                <w:szCs w:val="20"/>
                <w:lang w:val="en-US" w:eastAsia="es-CO"/>
              </w:rPr>
              <w:t>Traslado</w:t>
            </w:r>
            <w:proofErr w:type="spellEnd"/>
            <w:r w:rsidRPr="00CF315D">
              <w:rPr>
                <w:rFonts w:eastAsia="Times New Roman" w:cs="Arial"/>
                <w:color w:val="000000"/>
                <w:sz w:val="20"/>
                <w:szCs w:val="20"/>
                <w:lang w:val="en-US" w:eastAsia="es-CO"/>
              </w:rPr>
              <w:t xml:space="preserve"> San Juan Nepomuceno</w:t>
            </w:r>
          </w:p>
        </w:tc>
        <w:tc>
          <w:tcPr>
            <w:tcW w:w="1501" w:type="pct"/>
            <w:hideMark/>
          </w:tcPr>
          <w:p w:rsidR="00234C77" w:rsidRPr="00CF315D"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 </w:t>
            </w:r>
          </w:p>
        </w:tc>
      </w:tr>
      <w:tr w:rsidR="00234C77" w:rsidRPr="00CF315D" w:rsidTr="00234C77">
        <w:trPr>
          <w:trHeight w:val="300"/>
        </w:trPr>
        <w:tc>
          <w:tcPr>
            <w:cnfStyle w:val="001000000000" w:firstRow="0" w:lastRow="0" w:firstColumn="1" w:lastColumn="0" w:oddVBand="0" w:evenVBand="0" w:oddHBand="0" w:evenHBand="0" w:firstRowFirstColumn="0" w:firstRowLastColumn="0" w:lastRowFirstColumn="0" w:lastRowLastColumn="0"/>
            <w:tcW w:w="1198" w:type="pct"/>
            <w:hideMark/>
          </w:tcPr>
          <w:p w:rsidR="00234C77" w:rsidRPr="00CF315D" w:rsidRDefault="00234C77" w:rsidP="00234C77">
            <w:pPr>
              <w:spacing w:before="0" w:after="0" w:line="240" w:lineRule="auto"/>
              <w:jc w:val="center"/>
              <w:rPr>
                <w:rFonts w:eastAsia="Times New Roman" w:cs="Arial"/>
                <w:color w:val="000000"/>
                <w:sz w:val="20"/>
                <w:szCs w:val="20"/>
                <w:lang w:val="en-US" w:eastAsia="es-CO"/>
              </w:rPr>
            </w:pPr>
            <w:r w:rsidRPr="00CF315D">
              <w:rPr>
                <w:rFonts w:eastAsia="Times New Roman" w:cs="Arial"/>
                <w:color w:val="000000"/>
                <w:sz w:val="20"/>
                <w:szCs w:val="20"/>
                <w:lang w:val="en-US" w:eastAsia="es-CO"/>
              </w:rPr>
              <w:t>12:00 - 1:00 p,</w:t>
            </w:r>
          </w:p>
        </w:tc>
        <w:tc>
          <w:tcPr>
            <w:tcW w:w="2301" w:type="pct"/>
            <w:gridSpan w:val="2"/>
            <w:hideMark/>
          </w:tcPr>
          <w:p w:rsidR="00234C77" w:rsidRPr="00CF315D"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ALMUERZO</w:t>
            </w:r>
          </w:p>
        </w:tc>
        <w:tc>
          <w:tcPr>
            <w:tcW w:w="1501" w:type="pct"/>
            <w:hideMark/>
          </w:tcPr>
          <w:p w:rsidR="00234C77" w:rsidRPr="00CF315D"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 </w:t>
            </w:r>
          </w:p>
        </w:tc>
      </w:tr>
      <w:tr w:rsidR="00234C77" w:rsidRPr="00CF315D" w:rsidTr="00234C77">
        <w:trPr>
          <w:cnfStyle w:val="000000100000" w:firstRow="0" w:lastRow="0" w:firstColumn="0" w:lastColumn="0" w:oddVBand="0" w:evenVBand="0" w:oddHBand="1" w:evenHBand="0" w:firstRowFirstColumn="0" w:firstRowLastColumn="0" w:lastRowFirstColumn="0" w:lastRowLastColumn="0"/>
          <w:trHeight w:val="876"/>
        </w:trPr>
        <w:tc>
          <w:tcPr>
            <w:cnfStyle w:val="001000000000" w:firstRow="0" w:lastRow="0" w:firstColumn="1" w:lastColumn="0" w:oddVBand="0" w:evenVBand="0" w:oddHBand="0" w:evenHBand="0" w:firstRowFirstColumn="0" w:firstRowLastColumn="0" w:lastRowFirstColumn="0" w:lastRowLastColumn="0"/>
            <w:tcW w:w="1198" w:type="pct"/>
            <w:hideMark/>
          </w:tcPr>
          <w:p w:rsidR="00234C77" w:rsidRPr="00CF315D" w:rsidRDefault="00234C77" w:rsidP="00234C77">
            <w:pPr>
              <w:spacing w:before="0" w:after="0" w:line="240" w:lineRule="auto"/>
              <w:jc w:val="center"/>
              <w:rPr>
                <w:rFonts w:eastAsia="Times New Roman" w:cs="Arial"/>
                <w:color w:val="000000"/>
                <w:sz w:val="20"/>
                <w:szCs w:val="20"/>
                <w:lang w:val="en-US" w:eastAsia="es-CO"/>
              </w:rPr>
            </w:pPr>
            <w:r w:rsidRPr="00CF315D">
              <w:rPr>
                <w:rFonts w:eastAsia="Times New Roman" w:cs="Arial"/>
                <w:color w:val="000000"/>
                <w:sz w:val="20"/>
                <w:szCs w:val="20"/>
                <w:lang w:val="en-US" w:eastAsia="es-CO"/>
              </w:rPr>
              <w:t>13:30 - 14:30 pm</w:t>
            </w:r>
          </w:p>
        </w:tc>
        <w:tc>
          <w:tcPr>
            <w:tcW w:w="1103" w:type="pct"/>
            <w:hideMark/>
          </w:tcPr>
          <w:p w:rsidR="00234C77" w:rsidRPr="001E632E"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Desarrollo de entrevista UMATA de San Juan Nepomuceno</w:t>
            </w:r>
          </w:p>
        </w:tc>
        <w:tc>
          <w:tcPr>
            <w:tcW w:w="1198" w:type="pct"/>
            <w:hideMark/>
          </w:tcPr>
          <w:p w:rsidR="00234C77" w:rsidRPr="001E632E" w:rsidRDefault="00277D56"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Alcaldía</w:t>
            </w:r>
            <w:r w:rsidR="00234C77" w:rsidRPr="001E632E">
              <w:rPr>
                <w:rFonts w:eastAsia="Times New Roman" w:cs="Arial"/>
                <w:color w:val="000000"/>
                <w:sz w:val="20"/>
                <w:szCs w:val="20"/>
                <w:lang w:val="es-EC" w:eastAsia="es-CO"/>
              </w:rPr>
              <w:t xml:space="preserve"> Municipal de San Juan Nepomuceno</w:t>
            </w:r>
          </w:p>
        </w:tc>
        <w:tc>
          <w:tcPr>
            <w:tcW w:w="1501" w:type="pct"/>
            <w:hideMark/>
          </w:tcPr>
          <w:p w:rsidR="00B95E8D" w:rsidRPr="00CF315D"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Adriana Rodríguez</w:t>
            </w:r>
          </w:p>
          <w:p w:rsidR="00234C77" w:rsidRPr="00CF315D" w:rsidRDefault="00B95E8D" w:rsidP="00B95E8D">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w:t>
            </w:r>
            <w:proofErr w:type="spellStart"/>
            <w:r w:rsidRPr="00CF315D">
              <w:rPr>
                <w:rFonts w:eastAsia="Times New Roman" w:cs="Arial"/>
                <w:color w:val="000000"/>
                <w:sz w:val="20"/>
                <w:szCs w:val="20"/>
                <w:lang w:val="en-US" w:eastAsia="es-CO"/>
              </w:rPr>
              <w:t>Evaluadora</w:t>
            </w:r>
            <w:proofErr w:type="spellEnd"/>
            <w:r w:rsidRPr="00CF315D">
              <w:rPr>
                <w:rFonts w:eastAsia="Times New Roman" w:cs="Arial"/>
                <w:color w:val="000000"/>
                <w:sz w:val="20"/>
                <w:szCs w:val="20"/>
                <w:lang w:val="en-US" w:eastAsia="es-CO"/>
              </w:rPr>
              <w:t xml:space="preserve"> </w:t>
            </w:r>
            <w:proofErr w:type="spellStart"/>
            <w:r w:rsidRPr="00CF315D">
              <w:rPr>
                <w:rFonts w:eastAsia="Times New Roman" w:cs="Arial"/>
                <w:color w:val="000000"/>
                <w:sz w:val="20"/>
                <w:szCs w:val="20"/>
                <w:lang w:val="en-US" w:eastAsia="es-CO"/>
              </w:rPr>
              <w:t>nacional</w:t>
            </w:r>
            <w:proofErr w:type="spellEnd"/>
            <w:r w:rsidRPr="00CF315D">
              <w:rPr>
                <w:rFonts w:eastAsia="Times New Roman" w:cs="Arial"/>
                <w:color w:val="000000"/>
                <w:sz w:val="20"/>
                <w:szCs w:val="20"/>
                <w:lang w:val="en-US" w:eastAsia="es-CO"/>
              </w:rPr>
              <w:t>)</w:t>
            </w:r>
            <w:r w:rsidR="00234C77" w:rsidRPr="00CF315D">
              <w:rPr>
                <w:rFonts w:eastAsia="Times New Roman" w:cs="Arial"/>
                <w:color w:val="000000"/>
                <w:sz w:val="20"/>
                <w:szCs w:val="20"/>
                <w:lang w:val="en-US" w:eastAsia="es-CO"/>
              </w:rPr>
              <w:br/>
            </w:r>
          </w:p>
        </w:tc>
      </w:tr>
      <w:tr w:rsidR="00234C77" w:rsidRPr="00CF315D" w:rsidTr="00234C77">
        <w:trPr>
          <w:trHeight w:val="300"/>
        </w:trPr>
        <w:tc>
          <w:tcPr>
            <w:cnfStyle w:val="001000000000" w:firstRow="0" w:lastRow="0" w:firstColumn="1" w:lastColumn="0" w:oddVBand="0" w:evenVBand="0" w:oddHBand="0" w:evenHBand="0" w:firstRowFirstColumn="0" w:firstRowLastColumn="0" w:lastRowFirstColumn="0" w:lastRowLastColumn="0"/>
            <w:tcW w:w="1198" w:type="pct"/>
            <w:hideMark/>
          </w:tcPr>
          <w:p w:rsidR="00234C77" w:rsidRPr="00CF315D" w:rsidRDefault="00234C77" w:rsidP="00234C77">
            <w:pPr>
              <w:spacing w:before="0" w:after="0" w:line="240" w:lineRule="auto"/>
              <w:jc w:val="center"/>
              <w:rPr>
                <w:rFonts w:eastAsia="Times New Roman" w:cs="Arial"/>
                <w:color w:val="000000"/>
                <w:sz w:val="20"/>
                <w:szCs w:val="20"/>
                <w:lang w:val="en-US" w:eastAsia="es-CO"/>
              </w:rPr>
            </w:pPr>
            <w:r w:rsidRPr="00CF315D">
              <w:rPr>
                <w:rFonts w:eastAsia="Times New Roman" w:cs="Arial"/>
                <w:color w:val="000000"/>
                <w:sz w:val="20"/>
                <w:szCs w:val="20"/>
                <w:lang w:val="en-US" w:eastAsia="es-CO"/>
              </w:rPr>
              <w:t>14:30 - 17:30 pm</w:t>
            </w:r>
          </w:p>
        </w:tc>
        <w:tc>
          <w:tcPr>
            <w:tcW w:w="2301" w:type="pct"/>
            <w:gridSpan w:val="2"/>
            <w:hideMark/>
          </w:tcPr>
          <w:p w:rsidR="00234C77" w:rsidRPr="00CF315D"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San Jacinto - Cartagena</w:t>
            </w:r>
          </w:p>
        </w:tc>
        <w:tc>
          <w:tcPr>
            <w:tcW w:w="1501" w:type="pct"/>
            <w:hideMark/>
          </w:tcPr>
          <w:p w:rsidR="00234C77" w:rsidRPr="00CF315D"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 </w:t>
            </w:r>
          </w:p>
        </w:tc>
      </w:tr>
      <w:tr w:rsidR="00234C77" w:rsidRPr="00CF315D" w:rsidTr="00234C77">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198"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9:00 pm</w:t>
            </w:r>
          </w:p>
        </w:tc>
        <w:tc>
          <w:tcPr>
            <w:tcW w:w="2301" w:type="pct"/>
            <w:gridSpan w:val="2"/>
            <w:hideMark/>
          </w:tcPr>
          <w:p w:rsidR="00234C77" w:rsidRPr="00CF315D"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proofErr w:type="spellStart"/>
            <w:r w:rsidRPr="00CF315D">
              <w:rPr>
                <w:rFonts w:eastAsia="Times New Roman" w:cs="Arial"/>
                <w:color w:val="000000"/>
                <w:sz w:val="20"/>
                <w:szCs w:val="20"/>
                <w:lang w:val="en-US" w:eastAsia="es-CO"/>
              </w:rPr>
              <w:t>Traslado</w:t>
            </w:r>
            <w:proofErr w:type="spellEnd"/>
            <w:r w:rsidRPr="00CF315D">
              <w:rPr>
                <w:rFonts w:eastAsia="Times New Roman" w:cs="Arial"/>
                <w:color w:val="000000"/>
                <w:sz w:val="20"/>
                <w:szCs w:val="20"/>
                <w:lang w:val="en-US" w:eastAsia="es-CO"/>
              </w:rPr>
              <w:t xml:space="preserve"> </w:t>
            </w:r>
            <w:proofErr w:type="spellStart"/>
            <w:r w:rsidRPr="00CF315D">
              <w:rPr>
                <w:rFonts w:eastAsia="Times New Roman" w:cs="Arial"/>
                <w:color w:val="000000"/>
                <w:sz w:val="20"/>
                <w:szCs w:val="20"/>
                <w:lang w:val="en-US" w:eastAsia="es-CO"/>
              </w:rPr>
              <w:t>aéreo</w:t>
            </w:r>
            <w:proofErr w:type="spellEnd"/>
            <w:r w:rsidRPr="00CF315D">
              <w:rPr>
                <w:rFonts w:eastAsia="Times New Roman" w:cs="Arial"/>
                <w:color w:val="000000"/>
                <w:sz w:val="20"/>
                <w:szCs w:val="20"/>
                <w:lang w:val="en-US" w:eastAsia="es-CO"/>
              </w:rPr>
              <w:t xml:space="preserve"> a Bogotá</w:t>
            </w:r>
          </w:p>
        </w:tc>
        <w:tc>
          <w:tcPr>
            <w:tcW w:w="1501" w:type="pct"/>
            <w:hideMark/>
          </w:tcPr>
          <w:p w:rsidR="00234C77" w:rsidRPr="00CF315D"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Adriana Rodríguez</w:t>
            </w:r>
          </w:p>
        </w:tc>
      </w:tr>
    </w:tbl>
    <w:p w:rsidR="00234C77" w:rsidRPr="00CF315D" w:rsidRDefault="00234C77" w:rsidP="00234C77">
      <w:pPr>
        <w:rPr>
          <w:lang w:val="en-US"/>
        </w:rPr>
      </w:pPr>
    </w:p>
    <w:p w:rsidR="00234C77" w:rsidRPr="00CF315D" w:rsidRDefault="00A602AD" w:rsidP="00476967">
      <w:pPr>
        <w:pStyle w:val="Heading3"/>
        <w:numPr>
          <w:ilvl w:val="2"/>
          <w:numId w:val="32"/>
        </w:numPr>
        <w:rPr>
          <w:lang w:val="en-US"/>
        </w:rPr>
      </w:pPr>
      <w:bookmarkStart w:id="178" w:name="_Toc35611953"/>
      <w:r w:rsidRPr="00CF315D">
        <w:rPr>
          <w:lang w:val="en-US"/>
        </w:rPr>
        <w:lastRenderedPageBreak/>
        <w:t xml:space="preserve">Valledupar Municipality </w:t>
      </w:r>
      <w:r w:rsidR="009E4E04" w:rsidRPr="00CF315D">
        <w:rPr>
          <w:lang w:val="en-US"/>
        </w:rPr>
        <w:t xml:space="preserve">Mission </w:t>
      </w:r>
      <w:r w:rsidRPr="00CF315D">
        <w:rPr>
          <w:lang w:val="en-US"/>
        </w:rPr>
        <w:t>A</w:t>
      </w:r>
      <w:r w:rsidR="009E4E04" w:rsidRPr="00CF315D">
        <w:rPr>
          <w:lang w:val="en-US"/>
        </w:rPr>
        <w:t>genda</w:t>
      </w:r>
      <w:bookmarkEnd w:id="178"/>
    </w:p>
    <w:tbl>
      <w:tblPr>
        <w:tblStyle w:val="Tablaconcuadrcula4-nfasis31"/>
        <w:tblW w:w="5000" w:type="pct"/>
        <w:tblLook w:val="04A0" w:firstRow="1" w:lastRow="0" w:firstColumn="1" w:lastColumn="0" w:noHBand="0" w:noVBand="1"/>
      </w:tblPr>
      <w:tblGrid>
        <w:gridCol w:w="1661"/>
        <w:gridCol w:w="2557"/>
        <w:gridCol w:w="1663"/>
        <w:gridCol w:w="2613"/>
      </w:tblGrid>
      <w:tr w:rsidR="00234C77" w:rsidRPr="00CF315D" w:rsidTr="00234C77">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5000" w:type="pct"/>
            <w:gridSpan w:val="4"/>
            <w:hideMark/>
          </w:tcPr>
          <w:p w:rsidR="00234C77" w:rsidRPr="00CF315D" w:rsidRDefault="009E4E04" w:rsidP="00234C77">
            <w:pPr>
              <w:spacing w:before="0" w:after="0" w:line="240" w:lineRule="auto"/>
              <w:jc w:val="center"/>
              <w:rPr>
                <w:rFonts w:eastAsia="Times New Roman" w:cs="Arial"/>
                <w:color w:val="000000"/>
                <w:sz w:val="20"/>
                <w:szCs w:val="20"/>
                <w:lang w:val="en-US" w:eastAsia="es-CO"/>
              </w:rPr>
            </w:pPr>
            <w:r w:rsidRPr="00CF315D">
              <w:rPr>
                <w:rFonts w:eastAsia="Times New Roman" w:cs="Arial"/>
                <w:color w:val="000000"/>
                <w:sz w:val="20"/>
                <w:szCs w:val="20"/>
                <w:lang w:val="en-US" w:eastAsia="es-CO"/>
              </w:rPr>
              <w:t>Tuesday, October 14</w:t>
            </w:r>
          </w:p>
        </w:tc>
      </w:tr>
      <w:tr w:rsidR="00234C77" w:rsidRPr="001E632E" w:rsidTr="00234C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78" w:type="pct"/>
            <w:noWrap/>
            <w:hideMark/>
          </w:tcPr>
          <w:p w:rsidR="00234C77" w:rsidRPr="00CF315D" w:rsidRDefault="00234C77" w:rsidP="00234C77">
            <w:pPr>
              <w:spacing w:before="0" w:after="0" w:line="240" w:lineRule="auto"/>
              <w:jc w:val="center"/>
              <w:rPr>
                <w:rFonts w:eastAsia="Times New Roman" w:cs="Arial"/>
                <w:color w:val="000000"/>
                <w:sz w:val="20"/>
                <w:szCs w:val="20"/>
                <w:lang w:val="en-US" w:eastAsia="es-CO"/>
              </w:rPr>
            </w:pPr>
            <w:r w:rsidRPr="00CF315D">
              <w:rPr>
                <w:rFonts w:eastAsia="Times New Roman" w:cs="Arial"/>
                <w:color w:val="000000"/>
                <w:sz w:val="20"/>
                <w:szCs w:val="20"/>
                <w:lang w:val="en-US" w:eastAsia="es-CO"/>
              </w:rPr>
              <w:t>16:55 - 18:22</w:t>
            </w:r>
          </w:p>
        </w:tc>
        <w:tc>
          <w:tcPr>
            <w:tcW w:w="4022" w:type="pct"/>
            <w:gridSpan w:val="3"/>
            <w:hideMark/>
          </w:tcPr>
          <w:p w:rsidR="00234C77" w:rsidRPr="001E632E"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Traslado de Bogotá a Valledupar - Aéreo</w:t>
            </w:r>
          </w:p>
        </w:tc>
      </w:tr>
      <w:tr w:rsidR="00234C77" w:rsidRPr="00CF315D" w:rsidTr="00234C77">
        <w:trPr>
          <w:trHeight w:val="288"/>
        </w:trPr>
        <w:tc>
          <w:tcPr>
            <w:cnfStyle w:val="001000000000" w:firstRow="0" w:lastRow="0" w:firstColumn="1" w:lastColumn="0" w:oddVBand="0" w:evenVBand="0" w:oddHBand="0" w:evenHBand="0" w:firstRowFirstColumn="0" w:firstRowLastColumn="0" w:lastRowFirstColumn="0" w:lastRowLastColumn="0"/>
            <w:tcW w:w="5000" w:type="pct"/>
            <w:gridSpan w:val="4"/>
            <w:hideMark/>
          </w:tcPr>
          <w:p w:rsidR="00234C77" w:rsidRPr="00CF315D" w:rsidRDefault="009E4E04" w:rsidP="00234C77">
            <w:pPr>
              <w:spacing w:before="0" w:after="0" w:line="240" w:lineRule="auto"/>
              <w:jc w:val="center"/>
              <w:rPr>
                <w:rFonts w:eastAsia="Times New Roman" w:cs="Arial"/>
                <w:color w:val="000000"/>
                <w:sz w:val="20"/>
                <w:szCs w:val="20"/>
                <w:lang w:val="en-US" w:eastAsia="es-CO"/>
              </w:rPr>
            </w:pPr>
            <w:r w:rsidRPr="00CF315D">
              <w:rPr>
                <w:rFonts w:eastAsia="Times New Roman" w:cs="Arial"/>
                <w:color w:val="000000"/>
                <w:sz w:val="20"/>
                <w:szCs w:val="20"/>
                <w:lang w:val="en-US" w:eastAsia="es-CO"/>
              </w:rPr>
              <w:t>Tuesday, October 15</w:t>
            </w:r>
          </w:p>
        </w:tc>
      </w:tr>
      <w:tr w:rsidR="00234C77" w:rsidRPr="00CF315D" w:rsidTr="00234C7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978" w:type="pct"/>
            <w:hideMark/>
          </w:tcPr>
          <w:p w:rsidR="00234C77" w:rsidRPr="00CF315D" w:rsidRDefault="009E4E04" w:rsidP="00234C77">
            <w:pPr>
              <w:spacing w:before="0" w:after="0" w:line="240" w:lineRule="auto"/>
              <w:jc w:val="center"/>
              <w:rPr>
                <w:rFonts w:eastAsia="Times New Roman" w:cs="Arial"/>
                <w:color w:val="000000"/>
                <w:sz w:val="20"/>
                <w:szCs w:val="20"/>
                <w:lang w:val="en-US" w:eastAsia="es-CO"/>
              </w:rPr>
            </w:pPr>
            <w:r w:rsidRPr="00CF315D">
              <w:rPr>
                <w:rFonts w:eastAsia="Times New Roman" w:cs="Arial"/>
                <w:color w:val="000000"/>
                <w:sz w:val="20"/>
                <w:szCs w:val="20"/>
                <w:lang w:val="en-US" w:eastAsia="es-CO"/>
              </w:rPr>
              <w:t>Time</w:t>
            </w:r>
          </w:p>
        </w:tc>
        <w:tc>
          <w:tcPr>
            <w:tcW w:w="2484" w:type="pct"/>
            <w:gridSpan w:val="2"/>
            <w:hideMark/>
          </w:tcPr>
          <w:p w:rsidR="00234C77" w:rsidRPr="00CF315D"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20"/>
                <w:szCs w:val="20"/>
                <w:lang w:val="en-US" w:eastAsia="es-CO"/>
              </w:rPr>
            </w:pPr>
            <w:r w:rsidRPr="00CF315D">
              <w:rPr>
                <w:rFonts w:eastAsia="Times New Roman" w:cs="Arial"/>
                <w:b/>
                <w:bCs/>
                <w:color w:val="000000"/>
                <w:sz w:val="20"/>
                <w:szCs w:val="20"/>
                <w:lang w:val="en-US" w:eastAsia="es-CO"/>
              </w:rPr>
              <w:t>Activ</w:t>
            </w:r>
            <w:r w:rsidR="009E4E04" w:rsidRPr="00CF315D">
              <w:rPr>
                <w:rFonts w:eastAsia="Times New Roman" w:cs="Arial"/>
                <w:b/>
                <w:bCs/>
                <w:color w:val="000000"/>
                <w:sz w:val="20"/>
                <w:szCs w:val="20"/>
                <w:lang w:val="en-US" w:eastAsia="es-CO"/>
              </w:rPr>
              <w:t>ity</w:t>
            </w:r>
          </w:p>
        </w:tc>
        <w:tc>
          <w:tcPr>
            <w:tcW w:w="1538" w:type="pct"/>
            <w:hideMark/>
          </w:tcPr>
          <w:p w:rsidR="00234C77" w:rsidRPr="00CF315D"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20"/>
                <w:szCs w:val="20"/>
                <w:lang w:val="en-US" w:eastAsia="es-CO"/>
              </w:rPr>
            </w:pPr>
            <w:r w:rsidRPr="00CF315D">
              <w:rPr>
                <w:rFonts w:eastAsia="Times New Roman" w:cs="Arial"/>
                <w:b/>
                <w:bCs/>
                <w:color w:val="000000"/>
                <w:sz w:val="20"/>
                <w:szCs w:val="20"/>
                <w:lang w:val="en-US" w:eastAsia="es-CO"/>
              </w:rPr>
              <w:t>Respons</w:t>
            </w:r>
            <w:r w:rsidR="009E4E04" w:rsidRPr="00CF315D">
              <w:rPr>
                <w:rFonts w:eastAsia="Times New Roman" w:cs="Arial"/>
                <w:b/>
                <w:bCs/>
                <w:color w:val="000000"/>
                <w:sz w:val="20"/>
                <w:szCs w:val="20"/>
                <w:lang w:val="en-US" w:eastAsia="es-CO"/>
              </w:rPr>
              <w:t>ible</w:t>
            </w:r>
          </w:p>
        </w:tc>
      </w:tr>
      <w:tr w:rsidR="00234C77" w:rsidRPr="00CF315D" w:rsidTr="00234C77">
        <w:trPr>
          <w:trHeight w:val="1117"/>
        </w:trPr>
        <w:tc>
          <w:tcPr>
            <w:cnfStyle w:val="001000000000" w:firstRow="0" w:lastRow="0" w:firstColumn="1" w:lastColumn="0" w:oddVBand="0" w:evenVBand="0" w:oddHBand="0" w:evenHBand="0" w:firstRowFirstColumn="0" w:firstRowLastColumn="0" w:lastRowFirstColumn="0" w:lastRowLastColumn="0"/>
            <w:tcW w:w="978"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09:00 am -11:00 pm</w:t>
            </w:r>
          </w:p>
        </w:tc>
        <w:tc>
          <w:tcPr>
            <w:tcW w:w="1505" w:type="pct"/>
            <w:hideMark/>
          </w:tcPr>
          <w:p w:rsidR="00234C77" w:rsidRPr="001E632E"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Reunión con CORPOCESAR</w:t>
            </w:r>
            <w:r w:rsidRPr="001E632E">
              <w:rPr>
                <w:rFonts w:eastAsia="Times New Roman" w:cs="Arial"/>
                <w:color w:val="000000"/>
                <w:sz w:val="20"/>
                <w:szCs w:val="20"/>
                <w:lang w:val="es-EC" w:eastAsia="es-CO"/>
              </w:rPr>
              <w:br/>
              <w:t>Wilson Ramón Márquez</w:t>
            </w:r>
            <w:r w:rsidRPr="001E632E">
              <w:rPr>
                <w:rFonts w:eastAsia="Times New Roman" w:cs="Arial"/>
                <w:color w:val="000000"/>
                <w:sz w:val="20"/>
                <w:szCs w:val="20"/>
                <w:lang w:val="es-EC" w:eastAsia="es-CO"/>
              </w:rPr>
              <w:br/>
              <w:t>Antonio Rudas</w:t>
            </w:r>
          </w:p>
        </w:tc>
        <w:tc>
          <w:tcPr>
            <w:tcW w:w="979" w:type="pct"/>
            <w:hideMark/>
          </w:tcPr>
          <w:p w:rsidR="00234C77" w:rsidRPr="00CF315D"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proofErr w:type="spellStart"/>
            <w:r w:rsidRPr="00CF315D">
              <w:rPr>
                <w:rFonts w:eastAsia="Times New Roman" w:cs="Arial"/>
                <w:color w:val="000000"/>
                <w:sz w:val="20"/>
                <w:szCs w:val="20"/>
                <w:lang w:val="en-US" w:eastAsia="es-CO"/>
              </w:rPr>
              <w:t>Sede</w:t>
            </w:r>
            <w:proofErr w:type="spellEnd"/>
            <w:r w:rsidRPr="00CF315D">
              <w:rPr>
                <w:rFonts w:eastAsia="Times New Roman" w:cs="Arial"/>
                <w:color w:val="000000"/>
                <w:sz w:val="20"/>
                <w:szCs w:val="20"/>
                <w:lang w:val="en-US" w:eastAsia="es-CO"/>
              </w:rPr>
              <w:t xml:space="preserve"> </w:t>
            </w:r>
            <w:proofErr w:type="spellStart"/>
            <w:r w:rsidRPr="00CF315D">
              <w:rPr>
                <w:rFonts w:eastAsia="Times New Roman" w:cs="Arial"/>
                <w:color w:val="000000"/>
                <w:sz w:val="20"/>
                <w:szCs w:val="20"/>
                <w:lang w:val="en-US" w:eastAsia="es-CO"/>
              </w:rPr>
              <w:t>Corpocesar</w:t>
            </w:r>
            <w:proofErr w:type="spellEnd"/>
            <w:r w:rsidRPr="00CF315D">
              <w:rPr>
                <w:rFonts w:eastAsia="Times New Roman" w:cs="Arial"/>
                <w:color w:val="000000"/>
                <w:sz w:val="20"/>
                <w:szCs w:val="20"/>
                <w:lang w:val="en-US" w:eastAsia="es-CO"/>
              </w:rPr>
              <w:t xml:space="preserve"> - Valledupar</w:t>
            </w:r>
          </w:p>
        </w:tc>
        <w:tc>
          <w:tcPr>
            <w:tcW w:w="1538" w:type="pct"/>
            <w:hideMark/>
          </w:tcPr>
          <w:p w:rsidR="00B95E8D" w:rsidRPr="00CF315D"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br/>
              <w:t>Adriana Rodríguez</w:t>
            </w:r>
          </w:p>
          <w:p w:rsidR="00234C77" w:rsidRPr="00CF315D" w:rsidRDefault="00B95E8D" w:rsidP="00B95E8D">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w:t>
            </w:r>
            <w:proofErr w:type="spellStart"/>
            <w:r w:rsidRPr="00CF315D">
              <w:rPr>
                <w:rFonts w:eastAsia="Times New Roman" w:cs="Arial"/>
                <w:color w:val="000000"/>
                <w:sz w:val="20"/>
                <w:szCs w:val="20"/>
                <w:lang w:val="en-US" w:eastAsia="es-CO"/>
              </w:rPr>
              <w:t>Evaluadora</w:t>
            </w:r>
            <w:proofErr w:type="spellEnd"/>
            <w:r w:rsidRPr="00CF315D">
              <w:rPr>
                <w:rFonts w:eastAsia="Times New Roman" w:cs="Arial"/>
                <w:color w:val="000000"/>
                <w:sz w:val="20"/>
                <w:szCs w:val="20"/>
                <w:lang w:val="en-US" w:eastAsia="es-CO"/>
              </w:rPr>
              <w:t xml:space="preserve"> </w:t>
            </w:r>
            <w:proofErr w:type="spellStart"/>
            <w:r w:rsidRPr="00CF315D">
              <w:rPr>
                <w:rFonts w:eastAsia="Times New Roman" w:cs="Arial"/>
                <w:color w:val="000000"/>
                <w:sz w:val="20"/>
                <w:szCs w:val="20"/>
                <w:lang w:val="en-US" w:eastAsia="es-CO"/>
              </w:rPr>
              <w:t>nacional</w:t>
            </w:r>
            <w:proofErr w:type="spellEnd"/>
            <w:r w:rsidRPr="00CF315D">
              <w:rPr>
                <w:rFonts w:eastAsia="Times New Roman" w:cs="Arial"/>
                <w:color w:val="000000"/>
                <w:sz w:val="20"/>
                <w:szCs w:val="20"/>
                <w:lang w:val="en-US" w:eastAsia="es-CO"/>
              </w:rPr>
              <w:t>)</w:t>
            </w:r>
            <w:r w:rsidR="00234C77" w:rsidRPr="00CF315D">
              <w:rPr>
                <w:rFonts w:eastAsia="Times New Roman" w:cs="Arial"/>
                <w:color w:val="000000"/>
                <w:sz w:val="20"/>
                <w:szCs w:val="20"/>
                <w:lang w:val="en-US" w:eastAsia="es-CO"/>
              </w:rPr>
              <w:br/>
            </w:r>
          </w:p>
        </w:tc>
      </w:tr>
      <w:tr w:rsidR="00234C77" w:rsidRPr="00CF315D" w:rsidTr="00234C77">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978"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11:00 am - 12:30 pm</w:t>
            </w:r>
          </w:p>
        </w:tc>
        <w:tc>
          <w:tcPr>
            <w:tcW w:w="1505" w:type="pct"/>
            <w:hideMark/>
          </w:tcPr>
          <w:p w:rsidR="00234C77" w:rsidRPr="001E632E"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 xml:space="preserve">Reunión Oficina de Bomberos, </w:t>
            </w:r>
            <w:r w:rsidRPr="001E632E">
              <w:rPr>
                <w:rFonts w:eastAsia="Times New Roman" w:cs="Arial"/>
                <w:color w:val="000000"/>
                <w:sz w:val="20"/>
                <w:szCs w:val="20"/>
                <w:lang w:val="es-EC" w:eastAsia="es-CO"/>
              </w:rPr>
              <w:br/>
              <w:t>Julio Javier Ramírez</w:t>
            </w:r>
          </w:p>
        </w:tc>
        <w:tc>
          <w:tcPr>
            <w:tcW w:w="979" w:type="pct"/>
            <w:hideMark/>
          </w:tcPr>
          <w:p w:rsidR="00234C77" w:rsidRPr="00CF315D"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proofErr w:type="spellStart"/>
            <w:r w:rsidRPr="00CF315D">
              <w:rPr>
                <w:rFonts w:eastAsia="Times New Roman" w:cs="Arial"/>
                <w:color w:val="000000"/>
                <w:sz w:val="20"/>
                <w:szCs w:val="20"/>
                <w:lang w:val="en-US" w:eastAsia="es-CO"/>
              </w:rPr>
              <w:t>Sede</w:t>
            </w:r>
            <w:proofErr w:type="spellEnd"/>
            <w:r w:rsidRPr="00CF315D">
              <w:rPr>
                <w:rFonts w:eastAsia="Times New Roman" w:cs="Arial"/>
                <w:color w:val="000000"/>
                <w:sz w:val="20"/>
                <w:szCs w:val="20"/>
                <w:lang w:val="en-US" w:eastAsia="es-CO"/>
              </w:rPr>
              <w:t xml:space="preserve"> </w:t>
            </w:r>
            <w:proofErr w:type="spellStart"/>
            <w:r w:rsidRPr="00CF315D">
              <w:rPr>
                <w:rFonts w:eastAsia="Times New Roman" w:cs="Arial"/>
                <w:color w:val="000000"/>
                <w:sz w:val="20"/>
                <w:szCs w:val="20"/>
                <w:lang w:val="en-US" w:eastAsia="es-CO"/>
              </w:rPr>
              <w:t>Bomberos</w:t>
            </w:r>
            <w:proofErr w:type="spellEnd"/>
            <w:r w:rsidRPr="00CF315D">
              <w:rPr>
                <w:rFonts w:eastAsia="Times New Roman" w:cs="Arial"/>
                <w:color w:val="000000"/>
                <w:sz w:val="20"/>
                <w:szCs w:val="20"/>
                <w:lang w:val="en-US" w:eastAsia="es-CO"/>
              </w:rPr>
              <w:t xml:space="preserve"> Valledupar</w:t>
            </w:r>
          </w:p>
        </w:tc>
        <w:tc>
          <w:tcPr>
            <w:tcW w:w="1538" w:type="pct"/>
            <w:hideMark/>
          </w:tcPr>
          <w:p w:rsidR="00234C77" w:rsidRPr="00CF315D"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Adriana Rodríguez</w:t>
            </w:r>
          </w:p>
          <w:p w:rsidR="00B95E8D" w:rsidRPr="00CF315D" w:rsidRDefault="00B95E8D"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w:t>
            </w:r>
            <w:proofErr w:type="spellStart"/>
            <w:r w:rsidRPr="00CF315D">
              <w:rPr>
                <w:rFonts w:eastAsia="Times New Roman" w:cs="Arial"/>
                <w:color w:val="000000"/>
                <w:sz w:val="20"/>
                <w:szCs w:val="20"/>
                <w:lang w:val="en-US" w:eastAsia="es-CO"/>
              </w:rPr>
              <w:t>Evaluadora</w:t>
            </w:r>
            <w:proofErr w:type="spellEnd"/>
            <w:r w:rsidRPr="00CF315D">
              <w:rPr>
                <w:rFonts w:eastAsia="Times New Roman" w:cs="Arial"/>
                <w:color w:val="000000"/>
                <w:sz w:val="20"/>
                <w:szCs w:val="20"/>
                <w:lang w:val="en-US" w:eastAsia="es-CO"/>
              </w:rPr>
              <w:t xml:space="preserve"> </w:t>
            </w:r>
            <w:proofErr w:type="spellStart"/>
            <w:r w:rsidRPr="00CF315D">
              <w:rPr>
                <w:rFonts w:eastAsia="Times New Roman" w:cs="Arial"/>
                <w:color w:val="000000"/>
                <w:sz w:val="20"/>
                <w:szCs w:val="20"/>
                <w:lang w:val="en-US" w:eastAsia="es-CO"/>
              </w:rPr>
              <w:t>nacional</w:t>
            </w:r>
            <w:proofErr w:type="spellEnd"/>
            <w:r w:rsidRPr="00CF315D">
              <w:rPr>
                <w:rFonts w:eastAsia="Times New Roman" w:cs="Arial"/>
                <w:color w:val="000000"/>
                <w:sz w:val="20"/>
                <w:szCs w:val="20"/>
                <w:lang w:val="en-US" w:eastAsia="es-CO"/>
              </w:rPr>
              <w:t>)</w:t>
            </w:r>
          </w:p>
        </w:tc>
      </w:tr>
      <w:tr w:rsidR="00234C77" w:rsidRPr="00CF315D" w:rsidTr="00234C77">
        <w:trPr>
          <w:trHeight w:val="288"/>
        </w:trPr>
        <w:tc>
          <w:tcPr>
            <w:cnfStyle w:val="001000000000" w:firstRow="0" w:lastRow="0" w:firstColumn="1" w:lastColumn="0" w:oddVBand="0" w:evenVBand="0" w:oddHBand="0" w:evenHBand="0" w:firstRowFirstColumn="0" w:firstRowLastColumn="0" w:lastRowFirstColumn="0" w:lastRowLastColumn="0"/>
            <w:tcW w:w="978" w:type="pct"/>
            <w:noWrap/>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12:30 - 2:00</w:t>
            </w:r>
          </w:p>
        </w:tc>
        <w:tc>
          <w:tcPr>
            <w:tcW w:w="4022" w:type="pct"/>
            <w:gridSpan w:val="3"/>
            <w:hideMark/>
          </w:tcPr>
          <w:p w:rsidR="00234C77" w:rsidRPr="00CF315D"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ALMUERZO</w:t>
            </w:r>
          </w:p>
        </w:tc>
      </w:tr>
      <w:tr w:rsidR="00234C77" w:rsidRPr="00CF315D" w:rsidTr="00234C77">
        <w:trPr>
          <w:cnfStyle w:val="000000100000" w:firstRow="0" w:lastRow="0" w:firstColumn="0" w:lastColumn="0" w:oddVBand="0" w:evenVBand="0" w:oddHBand="1"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978"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4:00 -5:00 pm</w:t>
            </w:r>
          </w:p>
        </w:tc>
        <w:tc>
          <w:tcPr>
            <w:tcW w:w="1505" w:type="pct"/>
            <w:hideMark/>
          </w:tcPr>
          <w:p w:rsidR="00234C77" w:rsidRPr="001E632E"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 xml:space="preserve">Reunión con </w:t>
            </w:r>
            <w:proofErr w:type="gramStart"/>
            <w:r w:rsidRPr="001E632E">
              <w:rPr>
                <w:rFonts w:eastAsia="Times New Roman" w:cs="Arial"/>
                <w:color w:val="000000"/>
                <w:sz w:val="20"/>
                <w:szCs w:val="20"/>
                <w:lang w:val="es-EC" w:eastAsia="es-CO"/>
              </w:rPr>
              <w:t>Funcionarios</w:t>
            </w:r>
            <w:proofErr w:type="gramEnd"/>
            <w:r w:rsidRPr="001E632E">
              <w:rPr>
                <w:rFonts w:eastAsia="Times New Roman" w:cs="Arial"/>
                <w:color w:val="000000"/>
                <w:sz w:val="20"/>
                <w:szCs w:val="20"/>
                <w:lang w:val="es-EC" w:eastAsia="es-CO"/>
              </w:rPr>
              <w:t xml:space="preserve"> de la Alcaldía de Valledupar</w:t>
            </w:r>
            <w:r w:rsidRPr="001E632E">
              <w:rPr>
                <w:rFonts w:eastAsia="Times New Roman" w:cs="Arial"/>
                <w:color w:val="000000"/>
                <w:sz w:val="20"/>
                <w:szCs w:val="20"/>
                <w:lang w:val="es-EC" w:eastAsia="es-CO"/>
              </w:rPr>
              <w:br/>
              <w:t>Omar Quintero</w:t>
            </w:r>
          </w:p>
        </w:tc>
        <w:tc>
          <w:tcPr>
            <w:tcW w:w="979" w:type="pct"/>
            <w:hideMark/>
          </w:tcPr>
          <w:p w:rsidR="00234C77" w:rsidRPr="00CF315D"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proofErr w:type="spellStart"/>
            <w:r w:rsidRPr="00CF315D">
              <w:rPr>
                <w:rFonts w:eastAsia="Times New Roman" w:cs="Arial"/>
                <w:color w:val="000000"/>
                <w:sz w:val="20"/>
                <w:szCs w:val="20"/>
                <w:lang w:val="en-US" w:eastAsia="es-CO"/>
              </w:rPr>
              <w:t>Alcaldía</w:t>
            </w:r>
            <w:proofErr w:type="spellEnd"/>
            <w:r w:rsidRPr="00CF315D">
              <w:rPr>
                <w:rFonts w:eastAsia="Times New Roman" w:cs="Arial"/>
                <w:color w:val="000000"/>
                <w:sz w:val="20"/>
                <w:szCs w:val="20"/>
                <w:lang w:val="en-US" w:eastAsia="es-CO"/>
              </w:rPr>
              <w:t xml:space="preserve"> de Valledupar</w:t>
            </w:r>
          </w:p>
        </w:tc>
        <w:tc>
          <w:tcPr>
            <w:tcW w:w="1538" w:type="pct"/>
            <w:hideMark/>
          </w:tcPr>
          <w:p w:rsidR="00234C77" w:rsidRPr="00CF315D" w:rsidRDefault="00234C77" w:rsidP="00B65E84">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Adriana Rodríguez</w:t>
            </w:r>
          </w:p>
          <w:p w:rsidR="00B95E8D" w:rsidRPr="00CF315D" w:rsidRDefault="00B95E8D" w:rsidP="00B65E84">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w:t>
            </w:r>
            <w:proofErr w:type="spellStart"/>
            <w:r w:rsidRPr="00CF315D">
              <w:rPr>
                <w:rFonts w:eastAsia="Times New Roman" w:cs="Arial"/>
                <w:color w:val="000000"/>
                <w:sz w:val="20"/>
                <w:szCs w:val="20"/>
                <w:lang w:val="en-US" w:eastAsia="es-CO"/>
              </w:rPr>
              <w:t>Evaluadora</w:t>
            </w:r>
            <w:proofErr w:type="spellEnd"/>
            <w:r w:rsidRPr="00CF315D">
              <w:rPr>
                <w:rFonts w:eastAsia="Times New Roman" w:cs="Arial"/>
                <w:color w:val="000000"/>
                <w:sz w:val="20"/>
                <w:szCs w:val="20"/>
                <w:lang w:val="en-US" w:eastAsia="es-CO"/>
              </w:rPr>
              <w:t xml:space="preserve"> </w:t>
            </w:r>
            <w:proofErr w:type="spellStart"/>
            <w:r w:rsidRPr="00CF315D">
              <w:rPr>
                <w:rFonts w:eastAsia="Times New Roman" w:cs="Arial"/>
                <w:color w:val="000000"/>
                <w:sz w:val="20"/>
                <w:szCs w:val="20"/>
                <w:lang w:val="en-US" w:eastAsia="es-CO"/>
              </w:rPr>
              <w:t>nacional</w:t>
            </w:r>
            <w:proofErr w:type="spellEnd"/>
            <w:r w:rsidRPr="00CF315D">
              <w:rPr>
                <w:rFonts w:eastAsia="Times New Roman" w:cs="Arial"/>
                <w:color w:val="000000"/>
                <w:sz w:val="20"/>
                <w:szCs w:val="20"/>
                <w:lang w:val="en-US" w:eastAsia="es-CO"/>
              </w:rPr>
              <w:t>)</w:t>
            </w:r>
          </w:p>
        </w:tc>
      </w:tr>
      <w:tr w:rsidR="00234C77" w:rsidRPr="00CF315D" w:rsidTr="00234C77">
        <w:trPr>
          <w:trHeight w:val="288"/>
        </w:trPr>
        <w:tc>
          <w:tcPr>
            <w:cnfStyle w:val="001000000000" w:firstRow="0" w:lastRow="0" w:firstColumn="1" w:lastColumn="0" w:oddVBand="0" w:evenVBand="0" w:oddHBand="0" w:evenHBand="0" w:firstRowFirstColumn="0" w:firstRowLastColumn="0" w:lastRowFirstColumn="0" w:lastRowLastColumn="0"/>
            <w:tcW w:w="5000" w:type="pct"/>
            <w:gridSpan w:val="4"/>
            <w:hideMark/>
          </w:tcPr>
          <w:p w:rsidR="00234C77" w:rsidRPr="00CF315D" w:rsidRDefault="009E4E04" w:rsidP="00234C77">
            <w:pPr>
              <w:spacing w:before="0" w:after="0" w:line="240" w:lineRule="auto"/>
              <w:jc w:val="center"/>
              <w:rPr>
                <w:rFonts w:eastAsia="Times New Roman" w:cs="Arial"/>
                <w:color w:val="000000"/>
                <w:sz w:val="20"/>
                <w:szCs w:val="20"/>
                <w:lang w:val="en-US" w:eastAsia="es-CO"/>
              </w:rPr>
            </w:pPr>
            <w:r w:rsidRPr="00CF315D">
              <w:rPr>
                <w:rFonts w:eastAsia="Times New Roman" w:cs="Arial"/>
                <w:color w:val="000000"/>
                <w:sz w:val="20"/>
                <w:szCs w:val="20"/>
                <w:lang w:val="en-US" w:eastAsia="es-CO"/>
              </w:rPr>
              <w:t>Wednesday, October 16th</w:t>
            </w:r>
          </w:p>
        </w:tc>
      </w:tr>
      <w:tr w:rsidR="00234C77" w:rsidRPr="00CF315D" w:rsidTr="00234C7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978" w:type="pct"/>
            <w:hideMark/>
          </w:tcPr>
          <w:p w:rsidR="00234C77" w:rsidRPr="00CF315D" w:rsidRDefault="009E4E04" w:rsidP="00234C77">
            <w:pPr>
              <w:spacing w:before="0" w:after="0" w:line="240" w:lineRule="auto"/>
              <w:jc w:val="center"/>
              <w:rPr>
                <w:rFonts w:eastAsia="Times New Roman" w:cs="Arial"/>
                <w:color w:val="000000"/>
                <w:sz w:val="20"/>
                <w:szCs w:val="20"/>
                <w:lang w:val="en-US" w:eastAsia="es-CO"/>
              </w:rPr>
            </w:pPr>
            <w:r w:rsidRPr="00CF315D">
              <w:rPr>
                <w:rFonts w:eastAsia="Times New Roman" w:cs="Arial"/>
                <w:color w:val="000000"/>
                <w:sz w:val="20"/>
                <w:szCs w:val="20"/>
                <w:lang w:val="en-US" w:eastAsia="es-CO"/>
              </w:rPr>
              <w:t>Time</w:t>
            </w:r>
          </w:p>
        </w:tc>
        <w:tc>
          <w:tcPr>
            <w:tcW w:w="1505" w:type="pct"/>
            <w:hideMark/>
          </w:tcPr>
          <w:p w:rsidR="00234C77" w:rsidRPr="00CF315D"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20"/>
                <w:szCs w:val="20"/>
                <w:lang w:val="en-US" w:eastAsia="es-CO"/>
              </w:rPr>
            </w:pPr>
            <w:r w:rsidRPr="00CF315D">
              <w:rPr>
                <w:rFonts w:eastAsia="Times New Roman" w:cs="Arial"/>
                <w:b/>
                <w:bCs/>
                <w:color w:val="000000"/>
                <w:sz w:val="20"/>
                <w:szCs w:val="20"/>
                <w:lang w:val="en-US" w:eastAsia="es-CO"/>
              </w:rPr>
              <w:t>Activ</w:t>
            </w:r>
            <w:r w:rsidR="009E4E04" w:rsidRPr="00CF315D">
              <w:rPr>
                <w:rFonts w:eastAsia="Times New Roman" w:cs="Arial"/>
                <w:b/>
                <w:bCs/>
                <w:color w:val="000000"/>
                <w:sz w:val="20"/>
                <w:szCs w:val="20"/>
                <w:lang w:val="en-US" w:eastAsia="es-CO"/>
              </w:rPr>
              <w:t>ity</w:t>
            </w:r>
          </w:p>
        </w:tc>
        <w:tc>
          <w:tcPr>
            <w:tcW w:w="979" w:type="pct"/>
            <w:hideMark/>
          </w:tcPr>
          <w:p w:rsidR="00234C77" w:rsidRPr="00CF315D" w:rsidRDefault="009E4E04"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20"/>
                <w:szCs w:val="20"/>
                <w:lang w:val="en-US" w:eastAsia="es-CO"/>
              </w:rPr>
            </w:pPr>
            <w:r w:rsidRPr="00CF315D">
              <w:rPr>
                <w:rFonts w:eastAsia="Times New Roman" w:cs="Arial"/>
                <w:b/>
                <w:bCs/>
                <w:color w:val="000000"/>
                <w:sz w:val="20"/>
                <w:szCs w:val="20"/>
                <w:lang w:val="en-US" w:eastAsia="es-CO"/>
              </w:rPr>
              <w:t>Place</w:t>
            </w:r>
          </w:p>
        </w:tc>
        <w:tc>
          <w:tcPr>
            <w:tcW w:w="1538" w:type="pct"/>
            <w:hideMark/>
          </w:tcPr>
          <w:p w:rsidR="00234C77" w:rsidRPr="00CF315D"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20"/>
                <w:szCs w:val="20"/>
                <w:lang w:val="en-US" w:eastAsia="es-CO"/>
              </w:rPr>
            </w:pPr>
            <w:r w:rsidRPr="00CF315D">
              <w:rPr>
                <w:rFonts w:eastAsia="Times New Roman" w:cs="Arial"/>
                <w:b/>
                <w:bCs/>
                <w:color w:val="000000"/>
                <w:sz w:val="20"/>
                <w:szCs w:val="20"/>
                <w:lang w:val="en-US" w:eastAsia="es-CO"/>
              </w:rPr>
              <w:t>Respons</w:t>
            </w:r>
            <w:r w:rsidR="009E4E04" w:rsidRPr="00CF315D">
              <w:rPr>
                <w:rFonts w:eastAsia="Times New Roman" w:cs="Arial"/>
                <w:b/>
                <w:bCs/>
                <w:color w:val="000000"/>
                <w:sz w:val="20"/>
                <w:szCs w:val="20"/>
                <w:lang w:val="en-US" w:eastAsia="es-CO"/>
              </w:rPr>
              <w:t>ible</w:t>
            </w:r>
          </w:p>
        </w:tc>
      </w:tr>
      <w:tr w:rsidR="00234C77" w:rsidRPr="001E632E" w:rsidTr="00234C77">
        <w:trPr>
          <w:trHeight w:val="1440"/>
        </w:trPr>
        <w:tc>
          <w:tcPr>
            <w:cnfStyle w:val="001000000000" w:firstRow="0" w:lastRow="0" w:firstColumn="1" w:lastColumn="0" w:oddVBand="0" w:evenVBand="0" w:oddHBand="0" w:evenHBand="0" w:firstRowFirstColumn="0" w:firstRowLastColumn="0" w:lastRowFirstColumn="0" w:lastRowLastColumn="0"/>
            <w:tcW w:w="978"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6:00 - 9:30 am </w:t>
            </w:r>
          </w:p>
        </w:tc>
        <w:tc>
          <w:tcPr>
            <w:tcW w:w="2484" w:type="pct"/>
            <w:gridSpan w:val="2"/>
            <w:hideMark/>
          </w:tcPr>
          <w:p w:rsidR="00234C77" w:rsidRPr="001E632E"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Traslado terrestre de Valledupar a vereda Tierras Nuevas</w:t>
            </w:r>
          </w:p>
        </w:tc>
        <w:tc>
          <w:tcPr>
            <w:tcW w:w="1538" w:type="pct"/>
            <w:hideMark/>
          </w:tcPr>
          <w:p w:rsidR="00234C77" w:rsidRPr="001E632E" w:rsidRDefault="00B95E8D"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Adriana Rodríguez (Evaluadora nacional)</w:t>
            </w:r>
            <w:r w:rsidRPr="001E632E">
              <w:rPr>
                <w:rFonts w:eastAsia="Times New Roman" w:cs="Arial"/>
                <w:color w:val="000000"/>
                <w:sz w:val="20"/>
                <w:szCs w:val="20"/>
                <w:lang w:val="es-EC" w:eastAsia="es-CO"/>
              </w:rPr>
              <w:br/>
            </w:r>
            <w:hyperlink r:id="rId29" w:tgtFrame="_blank" w:history="1">
              <w:proofErr w:type="spellStart"/>
              <w:r w:rsidRPr="001E632E">
                <w:rPr>
                  <w:color w:val="000000"/>
                  <w:sz w:val="20"/>
                  <w:szCs w:val="20"/>
                  <w:lang w:val="es-EC" w:eastAsia="es-CO"/>
                </w:rPr>
                <w:t>Yinethsy</w:t>
              </w:r>
              <w:proofErr w:type="spellEnd"/>
              <w:r w:rsidRPr="001E632E">
                <w:rPr>
                  <w:color w:val="000000"/>
                  <w:sz w:val="20"/>
                  <w:szCs w:val="20"/>
                  <w:lang w:val="es-EC" w:eastAsia="es-CO"/>
                </w:rPr>
                <w:t xml:space="preserve"> Pérez Griego</w:t>
              </w:r>
            </w:hyperlink>
            <w:r w:rsidRPr="001E632E">
              <w:rPr>
                <w:rFonts w:eastAsia="Times New Roman" w:cs="Arial"/>
                <w:color w:val="000000"/>
                <w:sz w:val="20"/>
                <w:szCs w:val="20"/>
                <w:lang w:val="es-EC" w:eastAsia="es-CO"/>
              </w:rPr>
              <w:t xml:space="preserve"> (Profesional Territorial Caribe – PNUD)</w:t>
            </w:r>
            <w:r w:rsidR="00234C77" w:rsidRPr="001E632E">
              <w:rPr>
                <w:rFonts w:eastAsia="Times New Roman" w:cs="Arial"/>
                <w:color w:val="000000"/>
                <w:sz w:val="20"/>
                <w:szCs w:val="20"/>
                <w:lang w:val="es-EC" w:eastAsia="es-CO"/>
              </w:rPr>
              <w:br/>
              <w:t>Profesional de Paisajes Rurales</w:t>
            </w:r>
          </w:p>
        </w:tc>
      </w:tr>
      <w:tr w:rsidR="00234C77" w:rsidRPr="001E632E" w:rsidTr="00234C77">
        <w:trPr>
          <w:cnfStyle w:val="000000100000" w:firstRow="0" w:lastRow="0" w:firstColumn="0" w:lastColumn="0" w:oddVBand="0" w:evenVBand="0" w:oddHBand="1" w:evenHBand="0" w:firstRowFirstColumn="0" w:firstRowLastColumn="0" w:lastRowFirstColumn="0" w:lastRowLastColumn="0"/>
          <w:trHeight w:val="1133"/>
        </w:trPr>
        <w:tc>
          <w:tcPr>
            <w:cnfStyle w:val="001000000000" w:firstRow="0" w:lastRow="0" w:firstColumn="1" w:lastColumn="0" w:oddVBand="0" w:evenVBand="0" w:oddHBand="0" w:evenHBand="0" w:firstRowFirstColumn="0" w:firstRowLastColumn="0" w:lastRowFirstColumn="0" w:lastRowLastColumn="0"/>
            <w:tcW w:w="978"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10:00-12:00 pm</w:t>
            </w:r>
          </w:p>
        </w:tc>
        <w:tc>
          <w:tcPr>
            <w:tcW w:w="1505" w:type="pct"/>
            <w:hideMark/>
          </w:tcPr>
          <w:p w:rsidR="00234C77" w:rsidRPr="001E632E"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Reunión grupal representantes de organizaciones de base veredas Tierras Nuevas y Mata de Caña</w:t>
            </w:r>
          </w:p>
        </w:tc>
        <w:tc>
          <w:tcPr>
            <w:tcW w:w="979" w:type="pct"/>
            <w:hideMark/>
          </w:tcPr>
          <w:p w:rsidR="00234C77" w:rsidRPr="00CF315D"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proofErr w:type="spellStart"/>
            <w:r w:rsidRPr="00CF315D">
              <w:rPr>
                <w:rFonts w:eastAsia="Times New Roman" w:cs="Arial"/>
                <w:color w:val="000000"/>
                <w:sz w:val="20"/>
                <w:szCs w:val="20"/>
                <w:lang w:val="en-US" w:eastAsia="es-CO"/>
              </w:rPr>
              <w:t>Finca</w:t>
            </w:r>
            <w:proofErr w:type="spellEnd"/>
            <w:r w:rsidRPr="00CF315D">
              <w:rPr>
                <w:rFonts w:eastAsia="Times New Roman" w:cs="Arial"/>
                <w:color w:val="000000"/>
                <w:sz w:val="20"/>
                <w:szCs w:val="20"/>
                <w:lang w:val="en-US" w:eastAsia="es-CO"/>
              </w:rPr>
              <w:t xml:space="preserve"> Javier Salazar</w:t>
            </w:r>
          </w:p>
        </w:tc>
        <w:tc>
          <w:tcPr>
            <w:tcW w:w="1538" w:type="pct"/>
            <w:hideMark/>
          </w:tcPr>
          <w:p w:rsidR="00B95E8D" w:rsidRPr="001E632E" w:rsidRDefault="00234C77" w:rsidP="00234C77">
            <w:pPr>
              <w:spacing w:before="0" w:after="24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Adriana Rodríguez</w:t>
            </w:r>
          </w:p>
          <w:p w:rsidR="00234C77" w:rsidRPr="001E632E" w:rsidRDefault="00234C77" w:rsidP="00234C77">
            <w:pPr>
              <w:spacing w:before="0" w:after="24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br/>
              <w:t xml:space="preserve">Profesional Territorial Caribe </w:t>
            </w:r>
            <w:proofErr w:type="gramStart"/>
            <w:r w:rsidRPr="001E632E">
              <w:rPr>
                <w:rFonts w:eastAsia="Times New Roman" w:cs="Arial"/>
                <w:color w:val="000000"/>
                <w:sz w:val="20"/>
                <w:szCs w:val="20"/>
                <w:lang w:val="es-EC" w:eastAsia="es-CO"/>
              </w:rPr>
              <w:t>-  PNUD</w:t>
            </w:r>
            <w:proofErr w:type="gramEnd"/>
          </w:p>
        </w:tc>
      </w:tr>
      <w:tr w:rsidR="00234C77" w:rsidRPr="00CF315D" w:rsidTr="00234C77">
        <w:trPr>
          <w:trHeight w:val="288"/>
        </w:trPr>
        <w:tc>
          <w:tcPr>
            <w:cnfStyle w:val="001000000000" w:firstRow="0" w:lastRow="0" w:firstColumn="1" w:lastColumn="0" w:oddVBand="0" w:evenVBand="0" w:oddHBand="0" w:evenHBand="0" w:firstRowFirstColumn="0" w:firstRowLastColumn="0" w:lastRowFirstColumn="0" w:lastRowLastColumn="0"/>
            <w:tcW w:w="978"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12:00 - 1:00</w:t>
            </w:r>
          </w:p>
        </w:tc>
        <w:tc>
          <w:tcPr>
            <w:tcW w:w="1505" w:type="pct"/>
            <w:hideMark/>
          </w:tcPr>
          <w:p w:rsidR="00234C77" w:rsidRPr="00CF315D"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ALMUERZO</w:t>
            </w:r>
          </w:p>
        </w:tc>
        <w:tc>
          <w:tcPr>
            <w:tcW w:w="979" w:type="pct"/>
            <w:hideMark/>
          </w:tcPr>
          <w:p w:rsidR="00234C77" w:rsidRPr="00CF315D"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 </w:t>
            </w:r>
          </w:p>
        </w:tc>
        <w:tc>
          <w:tcPr>
            <w:tcW w:w="1538" w:type="pct"/>
            <w:hideMark/>
          </w:tcPr>
          <w:p w:rsidR="00234C77" w:rsidRPr="00CF315D" w:rsidRDefault="00234C77" w:rsidP="00234C7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 </w:t>
            </w:r>
          </w:p>
        </w:tc>
      </w:tr>
      <w:tr w:rsidR="00234C77" w:rsidRPr="001E632E" w:rsidTr="00234C77">
        <w:trPr>
          <w:cnfStyle w:val="000000100000" w:firstRow="0" w:lastRow="0" w:firstColumn="0" w:lastColumn="0" w:oddVBand="0" w:evenVBand="0" w:oddHBand="1" w:evenHBand="0" w:firstRowFirstColumn="0" w:firstRowLastColumn="0" w:lastRowFirstColumn="0" w:lastRowLastColumn="0"/>
          <w:trHeight w:val="955"/>
        </w:trPr>
        <w:tc>
          <w:tcPr>
            <w:cnfStyle w:val="001000000000" w:firstRow="0" w:lastRow="0" w:firstColumn="1" w:lastColumn="0" w:oddVBand="0" w:evenVBand="0" w:oddHBand="0" w:evenHBand="0" w:firstRowFirstColumn="0" w:firstRowLastColumn="0" w:lastRowFirstColumn="0" w:lastRowLastColumn="0"/>
            <w:tcW w:w="978"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2:00 - 4:00 pm</w:t>
            </w:r>
          </w:p>
        </w:tc>
        <w:tc>
          <w:tcPr>
            <w:tcW w:w="1505" w:type="pct"/>
            <w:hideMark/>
          </w:tcPr>
          <w:p w:rsidR="00234C77" w:rsidRPr="001E632E" w:rsidRDefault="00234C77" w:rsidP="00234C7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Visita a las áreas de intervención del proyecto</w:t>
            </w:r>
          </w:p>
        </w:tc>
        <w:tc>
          <w:tcPr>
            <w:tcW w:w="979" w:type="pct"/>
            <w:hideMark/>
          </w:tcPr>
          <w:p w:rsidR="00234C77" w:rsidRPr="001E632E"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 xml:space="preserve">Finca </w:t>
            </w:r>
            <w:proofErr w:type="spellStart"/>
            <w:r w:rsidRPr="001E632E">
              <w:rPr>
                <w:rFonts w:eastAsia="Times New Roman" w:cs="Arial"/>
                <w:color w:val="000000"/>
                <w:sz w:val="20"/>
                <w:szCs w:val="20"/>
                <w:lang w:val="es-EC" w:eastAsia="es-CO"/>
              </w:rPr>
              <w:t>Willian</w:t>
            </w:r>
            <w:proofErr w:type="spellEnd"/>
            <w:r w:rsidRPr="001E632E">
              <w:rPr>
                <w:rFonts w:eastAsia="Times New Roman" w:cs="Arial"/>
                <w:color w:val="000000"/>
                <w:sz w:val="20"/>
                <w:szCs w:val="20"/>
                <w:lang w:val="es-EC" w:eastAsia="es-CO"/>
              </w:rPr>
              <w:t xml:space="preserve"> Salazar y José Salazar</w:t>
            </w:r>
          </w:p>
        </w:tc>
        <w:tc>
          <w:tcPr>
            <w:tcW w:w="1538" w:type="pct"/>
            <w:hideMark/>
          </w:tcPr>
          <w:p w:rsidR="00234C77" w:rsidRPr="001E632E" w:rsidRDefault="00B95E8D" w:rsidP="00B95E8D">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Adriana Rodríguez (Evaluadora nacional)</w:t>
            </w:r>
            <w:r w:rsidRPr="001E632E">
              <w:rPr>
                <w:rFonts w:eastAsia="Times New Roman" w:cs="Arial"/>
                <w:color w:val="000000"/>
                <w:sz w:val="20"/>
                <w:szCs w:val="20"/>
                <w:lang w:val="es-EC" w:eastAsia="es-CO"/>
              </w:rPr>
              <w:br/>
            </w:r>
            <w:hyperlink r:id="rId30" w:tgtFrame="_blank" w:history="1">
              <w:proofErr w:type="spellStart"/>
              <w:r w:rsidRPr="001E632E">
                <w:rPr>
                  <w:color w:val="000000"/>
                  <w:sz w:val="20"/>
                  <w:szCs w:val="20"/>
                  <w:lang w:val="es-EC" w:eastAsia="es-CO"/>
                </w:rPr>
                <w:t>Yinethsy</w:t>
              </w:r>
              <w:proofErr w:type="spellEnd"/>
              <w:r w:rsidRPr="001E632E">
                <w:rPr>
                  <w:color w:val="000000"/>
                  <w:sz w:val="20"/>
                  <w:szCs w:val="20"/>
                  <w:lang w:val="es-EC" w:eastAsia="es-CO"/>
                </w:rPr>
                <w:t xml:space="preserve"> Pérez Griego</w:t>
              </w:r>
            </w:hyperlink>
            <w:r w:rsidRPr="001E632E">
              <w:rPr>
                <w:rFonts w:eastAsia="Times New Roman" w:cs="Arial"/>
                <w:color w:val="000000"/>
                <w:sz w:val="20"/>
                <w:szCs w:val="20"/>
                <w:lang w:val="es-EC" w:eastAsia="es-CO"/>
              </w:rPr>
              <w:t xml:space="preserve"> (Profesional Territorial Caribe – PNUD)</w:t>
            </w:r>
            <w:r w:rsidR="00234C77" w:rsidRPr="001E632E">
              <w:rPr>
                <w:rFonts w:eastAsia="Times New Roman" w:cs="Arial"/>
                <w:color w:val="000000"/>
                <w:sz w:val="20"/>
                <w:szCs w:val="20"/>
                <w:lang w:val="es-EC" w:eastAsia="es-CO"/>
              </w:rPr>
              <w:br/>
              <w:t xml:space="preserve">Profesional de Paisajes </w:t>
            </w:r>
          </w:p>
        </w:tc>
      </w:tr>
      <w:tr w:rsidR="00234C77" w:rsidRPr="001E632E" w:rsidTr="00234C77">
        <w:trPr>
          <w:trHeight w:val="288"/>
        </w:trPr>
        <w:tc>
          <w:tcPr>
            <w:cnfStyle w:val="001000000000" w:firstRow="0" w:lastRow="0" w:firstColumn="1" w:lastColumn="0" w:oddVBand="0" w:evenVBand="0" w:oddHBand="0" w:evenHBand="0" w:firstRowFirstColumn="0" w:firstRowLastColumn="0" w:lastRowFirstColumn="0" w:lastRowLastColumn="0"/>
            <w:tcW w:w="978"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 xml:space="preserve">4:00 - 7:00 pm </w:t>
            </w:r>
          </w:p>
        </w:tc>
        <w:tc>
          <w:tcPr>
            <w:tcW w:w="4022" w:type="pct"/>
            <w:gridSpan w:val="3"/>
            <w:hideMark/>
          </w:tcPr>
          <w:p w:rsidR="00234C77" w:rsidRPr="001E632E"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Traslado terrestre vereda Tierras Nuevas a Valledupar</w:t>
            </w:r>
          </w:p>
        </w:tc>
      </w:tr>
      <w:tr w:rsidR="00234C77" w:rsidRPr="00CF315D" w:rsidTr="00234C7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5000" w:type="pct"/>
            <w:gridSpan w:val="4"/>
            <w:hideMark/>
          </w:tcPr>
          <w:p w:rsidR="00234C77" w:rsidRPr="00CF315D" w:rsidRDefault="00FC27AB" w:rsidP="00234C77">
            <w:pPr>
              <w:spacing w:before="0" w:after="0" w:line="240" w:lineRule="auto"/>
              <w:jc w:val="center"/>
              <w:rPr>
                <w:rFonts w:eastAsia="Times New Roman" w:cs="Arial"/>
                <w:color w:val="000000"/>
                <w:sz w:val="20"/>
                <w:szCs w:val="20"/>
                <w:lang w:val="en-US" w:eastAsia="es-CO"/>
              </w:rPr>
            </w:pPr>
            <w:r w:rsidRPr="00CF315D">
              <w:rPr>
                <w:rFonts w:eastAsia="Times New Roman" w:cs="Arial"/>
                <w:color w:val="000000"/>
                <w:sz w:val="20"/>
                <w:szCs w:val="20"/>
                <w:lang w:val="en-US" w:eastAsia="es-CO"/>
              </w:rPr>
              <w:t>Thursday, October 17</w:t>
            </w:r>
          </w:p>
        </w:tc>
      </w:tr>
      <w:tr w:rsidR="00234C77" w:rsidRPr="00CF315D" w:rsidTr="00234C77">
        <w:trPr>
          <w:trHeight w:val="288"/>
        </w:trPr>
        <w:tc>
          <w:tcPr>
            <w:cnfStyle w:val="001000000000" w:firstRow="0" w:lastRow="0" w:firstColumn="1" w:lastColumn="0" w:oddVBand="0" w:evenVBand="0" w:oddHBand="0" w:evenHBand="0" w:firstRowFirstColumn="0" w:firstRowLastColumn="0" w:lastRowFirstColumn="0" w:lastRowLastColumn="0"/>
            <w:tcW w:w="978" w:type="pct"/>
            <w:hideMark/>
          </w:tcPr>
          <w:p w:rsidR="00234C77" w:rsidRPr="00CF315D" w:rsidRDefault="00FC27AB" w:rsidP="00234C77">
            <w:pPr>
              <w:spacing w:before="0" w:after="0" w:line="240" w:lineRule="auto"/>
              <w:jc w:val="center"/>
              <w:rPr>
                <w:rFonts w:eastAsia="Times New Roman" w:cs="Arial"/>
                <w:color w:val="000000"/>
                <w:sz w:val="20"/>
                <w:szCs w:val="20"/>
                <w:lang w:val="en-US" w:eastAsia="es-CO"/>
              </w:rPr>
            </w:pPr>
            <w:r w:rsidRPr="00CF315D">
              <w:rPr>
                <w:rFonts w:eastAsia="Times New Roman" w:cs="Arial"/>
                <w:color w:val="000000"/>
                <w:sz w:val="20"/>
                <w:szCs w:val="20"/>
                <w:lang w:val="en-US" w:eastAsia="es-CO"/>
              </w:rPr>
              <w:t>Time</w:t>
            </w:r>
          </w:p>
        </w:tc>
        <w:tc>
          <w:tcPr>
            <w:tcW w:w="1505" w:type="pct"/>
            <w:hideMark/>
          </w:tcPr>
          <w:p w:rsidR="00234C77" w:rsidRPr="00CF315D"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b/>
                <w:bCs/>
                <w:color w:val="000000"/>
                <w:sz w:val="20"/>
                <w:szCs w:val="20"/>
                <w:lang w:val="en-US" w:eastAsia="es-CO"/>
              </w:rPr>
            </w:pPr>
            <w:r w:rsidRPr="00CF315D">
              <w:rPr>
                <w:rFonts w:eastAsia="Times New Roman" w:cs="Arial"/>
                <w:b/>
                <w:bCs/>
                <w:color w:val="000000"/>
                <w:sz w:val="20"/>
                <w:szCs w:val="20"/>
                <w:lang w:val="en-US" w:eastAsia="es-CO"/>
              </w:rPr>
              <w:t>Activi</w:t>
            </w:r>
            <w:r w:rsidR="00FC27AB" w:rsidRPr="00CF315D">
              <w:rPr>
                <w:rFonts w:eastAsia="Times New Roman" w:cs="Arial"/>
                <w:b/>
                <w:bCs/>
                <w:color w:val="000000"/>
                <w:sz w:val="20"/>
                <w:szCs w:val="20"/>
                <w:lang w:val="en-US" w:eastAsia="es-CO"/>
              </w:rPr>
              <w:t>ty</w:t>
            </w:r>
          </w:p>
        </w:tc>
        <w:tc>
          <w:tcPr>
            <w:tcW w:w="979" w:type="pct"/>
            <w:hideMark/>
          </w:tcPr>
          <w:p w:rsidR="00234C77" w:rsidRPr="00CF315D" w:rsidRDefault="00FC27AB"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b/>
                <w:bCs/>
                <w:color w:val="000000"/>
                <w:sz w:val="20"/>
                <w:szCs w:val="20"/>
                <w:lang w:val="en-US" w:eastAsia="es-CO"/>
              </w:rPr>
            </w:pPr>
            <w:r w:rsidRPr="00CF315D">
              <w:rPr>
                <w:rFonts w:eastAsia="Times New Roman" w:cs="Arial"/>
                <w:b/>
                <w:bCs/>
                <w:color w:val="000000"/>
                <w:sz w:val="20"/>
                <w:szCs w:val="20"/>
                <w:lang w:val="en-US" w:eastAsia="es-CO"/>
              </w:rPr>
              <w:t>Place</w:t>
            </w:r>
          </w:p>
        </w:tc>
        <w:tc>
          <w:tcPr>
            <w:tcW w:w="1538" w:type="pct"/>
            <w:hideMark/>
          </w:tcPr>
          <w:p w:rsidR="00234C77" w:rsidRPr="00CF315D" w:rsidRDefault="00234C77" w:rsidP="00234C77">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b/>
                <w:bCs/>
                <w:color w:val="000000"/>
                <w:sz w:val="20"/>
                <w:szCs w:val="20"/>
                <w:lang w:val="en-US" w:eastAsia="es-CO"/>
              </w:rPr>
            </w:pPr>
            <w:r w:rsidRPr="00CF315D">
              <w:rPr>
                <w:rFonts w:eastAsia="Times New Roman" w:cs="Arial"/>
                <w:b/>
                <w:bCs/>
                <w:color w:val="000000"/>
                <w:sz w:val="20"/>
                <w:szCs w:val="20"/>
                <w:lang w:val="en-US" w:eastAsia="es-CO"/>
              </w:rPr>
              <w:t>Respons</w:t>
            </w:r>
            <w:r w:rsidR="00FC27AB" w:rsidRPr="00CF315D">
              <w:rPr>
                <w:rFonts w:eastAsia="Times New Roman" w:cs="Arial"/>
                <w:b/>
                <w:bCs/>
                <w:color w:val="000000"/>
                <w:sz w:val="20"/>
                <w:szCs w:val="20"/>
                <w:lang w:val="en-US" w:eastAsia="es-CO"/>
              </w:rPr>
              <w:t>ible</w:t>
            </w:r>
          </w:p>
        </w:tc>
      </w:tr>
      <w:tr w:rsidR="00234C77" w:rsidRPr="00CF315D" w:rsidTr="00234C77">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978" w:type="pct"/>
            <w:hideMark/>
          </w:tcPr>
          <w:p w:rsidR="00234C77" w:rsidRPr="00CF315D" w:rsidRDefault="00234C77" w:rsidP="00234C77">
            <w:pPr>
              <w:spacing w:before="0" w:after="0" w:line="240" w:lineRule="auto"/>
              <w:jc w:val="left"/>
              <w:rPr>
                <w:rFonts w:eastAsia="Times New Roman" w:cs="Arial"/>
                <w:color w:val="000000"/>
                <w:sz w:val="20"/>
                <w:szCs w:val="20"/>
                <w:lang w:val="en-US" w:eastAsia="es-CO"/>
              </w:rPr>
            </w:pPr>
            <w:r w:rsidRPr="00CF315D">
              <w:rPr>
                <w:rFonts w:eastAsia="Times New Roman" w:cs="Arial"/>
                <w:color w:val="000000"/>
                <w:sz w:val="20"/>
                <w:szCs w:val="20"/>
                <w:lang w:val="en-US" w:eastAsia="es-CO"/>
              </w:rPr>
              <w:t>6:30 am</w:t>
            </w:r>
          </w:p>
        </w:tc>
        <w:tc>
          <w:tcPr>
            <w:tcW w:w="2484" w:type="pct"/>
            <w:gridSpan w:val="2"/>
            <w:hideMark/>
          </w:tcPr>
          <w:p w:rsidR="00234C77" w:rsidRPr="001E632E"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s-EC" w:eastAsia="es-CO"/>
              </w:rPr>
            </w:pPr>
            <w:r w:rsidRPr="001E632E">
              <w:rPr>
                <w:rFonts w:eastAsia="Times New Roman" w:cs="Arial"/>
                <w:color w:val="000000"/>
                <w:sz w:val="20"/>
                <w:szCs w:val="20"/>
                <w:lang w:val="es-EC" w:eastAsia="es-CO"/>
              </w:rPr>
              <w:t>Traslado aéreo de Valledupar a Bogotá</w:t>
            </w:r>
          </w:p>
        </w:tc>
        <w:tc>
          <w:tcPr>
            <w:tcW w:w="1538" w:type="pct"/>
            <w:hideMark/>
          </w:tcPr>
          <w:p w:rsidR="00234C77" w:rsidRPr="00CF315D" w:rsidRDefault="00234C77"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Adriana Rodríguez</w:t>
            </w:r>
          </w:p>
          <w:p w:rsidR="00B95E8D" w:rsidRPr="00CF315D" w:rsidRDefault="00B95E8D" w:rsidP="00234C7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val="en-US" w:eastAsia="es-CO"/>
              </w:rPr>
            </w:pPr>
            <w:r w:rsidRPr="00CF315D">
              <w:rPr>
                <w:rFonts w:eastAsia="Times New Roman" w:cs="Arial"/>
                <w:color w:val="000000"/>
                <w:sz w:val="20"/>
                <w:szCs w:val="20"/>
                <w:lang w:val="en-US" w:eastAsia="es-CO"/>
              </w:rPr>
              <w:t>(</w:t>
            </w:r>
            <w:proofErr w:type="spellStart"/>
            <w:r w:rsidRPr="00CF315D">
              <w:rPr>
                <w:rFonts w:eastAsia="Times New Roman" w:cs="Arial"/>
                <w:color w:val="000000"/>
                <w:sz w:val="20"/>
                <w:szCs w:val="20"/>
                <w:lang w:val="en-US" w:eastAsia="es-CO"/>
              </w:rPr>
              <w:t>Evaluadora</w:t>
            </w:r>
            <w:proofErr w:type="spellEnd"/>
            <w:r w:rsidRPr="00CF315D">
              <w:rPr>
                <w:rFonts w:eastAsia="Times New Roman" w:cs="Arial"/>
                <w:color w:val="000000"/>
                <w:sz w:val="20"/>
                <w:szCs w:val="20"/>
                <w:lang w:val="en-US" w:eastAsia="es-CO"/>
              </w:rPr>
              <w:t xml:space="preserve"> </w:t>
            </w:r>
            <w:proofErr w:type="spellStart"/>
            <w:r w:rsidRPr="00CF315D">
              <w:rPr>
                <w:rFonts w:eastAsia="Times New Roman" w:cs="Arial"/>
                <w:color w:val="000000"/>
                <w:sz w:val="20"/>
                <w:szCs w:val="20"/>
                <w:lang w:val="en-US" w:eastAsia="es-CO"/>
              </w:rPr>
              <w:t>nacional</w:t>
            </w:r>
            <w:proofErr w:type="spellEnd"/>
            <w:r w:rsidRPr="00CF315D">
              <w:rPr>
                <w:rFonts w:eastAsia="Times New Roman" w:cs="Arial"/>
                <w:color w:val="000000"/>
                <w:sz w:val="20"/>
                <w:szCs w:val="20"/>
                <w:lang w:val="en-US" w:eastAsia="es-CO"/>
              </w:rPr>
              <w:t>)</w:t>
            </w:r>
          </w:p>
        </w:tc>
      </w:tr>
    </w:tbl>
    <w:p w:rsidR="00234C77" w:rsidRPr="00CF315D" w:rsidRDefault="00234C77" w:rsidP="00234C77">
      <w:pPr>
        <w:rPr>
          <w:lang w:val="en-US"/>
        </w:rPr>
      </w:pPr>
    </w:p>
    <w:p w:rsidR="006D135C" w:rsidRPr="00CF315D" w:rsidRDefault="006D135C" w:rsidP="00234C77">
      <w:pPr>
        <w:rPr>
          <w:lang w:val="en-US"/>
        </w:rPr>
      </w:pPr>
    </w:p>
    <w:p w:rsidR="006D135C" w:rsidRPr="00CF315D" w:rsidRDefault="006D135C" w:rsidP="00234C77">
      <w:pPr>
        <w:rPr>
          <w:lang w:val="en-US"/>
        </w:rPr>
      </w:pPr>
    </w:p>
    <w:p w:rsidR="007A4122" w:rsidRPr="00CF315D" w:rsidRDefault="00FC27AB" w:rsidP="00476967">
      <w:pPr>
        <w:pStyle w:val="Heading2"/>
        <w:numPr>
          <w:ilvl w:val="1"/>
          <w:numId w:val="32"/>
        </w:numPr>
        <w:ind w:left="709" w:hanging="709"/>
        <w:rPr>
          <w:lang w:val="en-US"/>
        </w:rPr>
      </w:pPr>
      <w:bookmarkStart w:id="179" w:name="_Toc35611954"/>
      <w:r w:rsidRPr="00CF315D">
        <w:rPr>
          <w:lang w:val="en-US"/>
        </w:rPr>
        <w:lastRenderedPageBreak/>
        <w:t xml:space="preserve">Annex </w:t>
      </w:r>
      <w:r w:rsidR="00A602AD" w:rsidRPr="00CF315D">
        <w:rPr>
          <w:lang w:val="en-US"/>
        </w:rPr>
        <w:t>4</w:t>
      </w:r>
      <w:r w:rsidRPr="00CF315D">
        <w:rPr>
          <w:lang w:val="en-US"/>
        </w:rPr>
        <w:t>: List of actors interviewed</w:t>
      </w:r>
      <w:bookmarkEnd w:id="179"/>
    </w:p>
    <w:tbl>
      <w:tblPr>
        <w:tblStyle w:val="Tablaconcuadrcula4-nfasis31"/>
        <w:tblW w:w="0" w:type="auto"/>
        <w:tblLook w:val="04A0" w:firstRow="1" w:lastRow="0" w:firstColumn="1" w:lastColumn="0" w:noHBand="0" w:noVBand="1"/>
      </w:tblPr>
      <w:tblGrid>
        <w:gridCol w:w="2121"/>
        <w:gridCol w:w="2503"/>
        <w:gridCol w:w="2308"/>
        <w:gridCol w:w="1562"/>
      </w:tblGrid>
      <w:tr w:rsidR="00C27886" w:rsidRPr="000667EB" w:rsidTr="00D36FA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128" w:type="dxa"/>
          </w:tcPr>
          <w:p w:rsidR="00C27886" w:rsidRPr="00CF315D" w:rsidRDefault="00C27886" w:rsidP="00C27886">
            <w:pPr>
              <w:spacing w:before="0" w:after="0" w:line="240" w:lineRule="auto"/>
              <w:jc w:val="center"/>
              <w:rPr>
                <w:rFonts w:cs="Arial"/>
                <w:bCs w:val="0"/>
                <w:iCs/>
                <w:lang w:val="en-US"/>
              </w:rPr>
            </w:pPr>
            <w:r w:rsidRPr="00CF315D">
              <w:rPr>
                <w:rFonts w:cs="Arial"/>
                <w:bCs w:val="0"/>
                <w:iCs/>
                <w:lang w:val="en-US"/>
              </w:rPr>
              <w:t>N</w:t>
            </w:r>
            <w:r w:rsidR="00FC27AB" w:rsidRPr="00CF315D">
              <w:rPr>
                <w:rFonts w:cs="Arial"/>
                <w:bCs w:val="0"/>
                <w:iCs/>
                <w:lang w:val="en-US"/>
              </w:rPr>
              <w:t>ame</w:t>
            </w:r>
          </w:p>
        </w:tc>
        <w:tc>
          <w:tcPr>
            <w:tcW w:w="2493" w:type="dxa"/>
          </w:tcPr>
          <w:p w:rsidR="00C27886" w:rsidRPr="00CF315D" w:rsidRDefault="00FC27AB" w:rsidP="00C27886">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cs="Arial"/>
                <w:bCs w:val="0"/>
                <w:iCs/>
                <w:lang w:val="en-US"/>
              </w:rPr>
            </w:pPr>
            <w:r w:rsidRPr="00CF315D">
              <w:rPr>
                <w:rFonts w:cs="Arial"/>
                <w:bCs w:val="0"/>
                <w:iCs/>
                <w:lang w:val="en-US"/>
              </w:rPr>
              <w:t>Position</w:t>
            </w:r>
          </w:p>
        </w:tc>
        <w:tc>
          <w:tcPr>
            <w:tcW w:w="2311" w:type="dxa"/>
          </w:tcPr>
          <w:p w:rsidR="00C27886" w:rsidRPr="00CF315D" w:rsidRDefault="00C27886" w:rsidP="00C27886">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cs="Arial"/>
                <w:bCs w:val="0"/>
                <w:iCs/>
                <w:lang w:val="en-US"/>
              </w:rPr>
            </w:pPr>
            <w:r w:rsidRPr="00CF315D">
              <w:rPr>
                <w:rFonts w:cs="Arial"/>
                <w:bCs w:val="0"/>
                <w:iCs/>
                <w:lang w:val="en-US"/>
              </w:rPr>
              <w:t>Institu</w:t>
            </w:r>
            <w:r w:rsidR="00FC27AB" w:rsidRPr="00CF315D">
              <w:rPr>
                <w:rFonts w:cs="Arial"/>
                <w:bCs w:val="0"/>
                <w:iCs/>
                <w:lang w:val="en-US"/>
              </w:rPr>
              <w:t>tion</w:t>
            </w:r>
          </w:p>
        </w:tc>
        <w:tc>
          <w:tcPr>
            <w:tcW w:w="1562" w:type="dxa"/>
          </w:tcPr>
          <w:p w:rsidR="00C27886" w:rsidRPr="00CF315D" w:rsidRDefault="00FC27AB" w:rsidP="00FC27AB">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cs="Arial"/>
                <w:bCs w:val="0"/>
                <w:iCs/>
                <w:lang w:val="en-US"/>
              </w:rPr>
            </w:pPr>
            <w:r w:rsidRPr="00CF315D">
              <w:rPr>
                <w:rFonts w:cs="Arial"/>
                <w:bCs w:val="0"/>
                <w:iCs/>
                <w:lang w:val="en-US"/>
              </w:rPr>
              <w:t>Place where the interview was conducted</w:t>
            </w:r>
          </w:p>
        </w:tc>
      </w:tr>
      <w:tr w:rsidR="00C27886" w:rsidRPr="00CF315D" w:rsidTr="00D36F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8" w:type="dxa"/>
          </w:tcPr>
          <w:p w:rsidR="00C27886" w:rsidRPr="00CF315D" w:rsidRDefault="00C27886" w:rsidP="00D36FA7">
            <w:pPr>
              <w:spacing w:before="0" w:after="0" w:line="240" w:lineRule="auto"/>
              <w:rPr>
                <w:rFonts w:cs="Arial"/>
                <w:b w:val="0"/>
                <w:iCs/>
                <w:lang w:val="en-US"/>
              </w:rPr>
            </w:pPr>
            <w:r w:rsidRPr="00CF315D">
              <w:rPr>
                <w:rFonts w:cs="Arial"/>
                <w:b w:val="0"/>
                <w:iCs/>
                <w:lang w:val="en-US"/>
              </w:rPr>
              <w:t xml:space="preserve">Laura </w:t>
            </w:r>
            <w:proofErr w:type="spellStart"/>
            <w:r w:rsidRPr="00CF315D">
              <w:rPr>
                <w:rFonts w:cs="Arial"/>
                <w:b w:val="0"/>
                <w:iCs/>
                <w:lang w:val="en-US"/>
              </w:rPr>
              <w:t>Bermúdez</w:t>
            </w:r>
            <w:proofErr w:type="spellEnd"/>
          </w:p>
        </w:tc>
        <w:tc>
          <w:tcPr>
            <w:tcW w:w="2493" w:type="dxa"/>
          </w:tcPr>
          <w:p w:rsidR="00C27886" w:rsidRPr="00CF315D" w:rsidRDefault="0038646F"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proofErr w:type="spellStart"/>
            <w:r w:rsidRPr="00CF315D">
              <w:rPr>
                <w:rFonts w:cs="Arial"/>
                <w:iCs/>
                <w:lang w:val="en-US"/>
              </w:rPr>
              <w:t>Asesora</w:t>
            </w:r>
            <w:proofErr w:type="spellEnd"/>
          </w:p>
        </w:tc>
        <w:tc>
          <w:tcPr>
            <w:tcW w:w="2311" w:type="dxa"/>
          </w:tcPr>
          <w:p w:rsidR="00C27886" w:rsidRPr="00CF315D" w:rsidRDefault="00C2788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r w:rsidRPr="00CF315D">
              <w:rPr>
                <w:rFonts w:cs="Arial"/>
                <w:iCs/>
                <w:lang w:val="en-US"/>
              </w:rPr>
              <w:t>MADS</w:t>
            </w:r>
          </w:p>
        </w:tc>
        <w:tc>
          <w:tcPr>
            <w:tcW w:w="1562" w:type="dxa"/>
          </w:tcPr>
          <w:p w:rsidR="00C27886" w:rsidRPr="00CF315D" w:rsidRDefault="00C2788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r w:rsidRPr="00CF315D">
              <w:rPr>
                <w:rFonts w:cs="Arial"/>
                <w:iCs/>
                <w:lang w:val="en-US"/>
              </w:rPr>
              <w:t>Bogotá</w:t>
            </w:r>
          </w:p>
        </w:tc>
      </w:tr>
      <w:tr w:rsidR="00C27886" w:rsidRPr="00CF315D" w:rsidTr="00D36FA7">
        <w:tc>
          <w:tcPr>
            <w:cnfStyle w:val="001000000000" w:firstRow="0" w:lastRow="0" w:firstColumn="1" w:lastColumn="0" w:oddVBand="0" w:evenVBand="0" w:oddHBand="0" w:evenHBand="0" w:firstRowFirstColumn="0" w:firstRowLastColumn="0" w:lastRowFirstColumn="0" w:lastRowLastColumn="0"/>
            <w:tcW w:w="2128" w:type="dxa"/>
          </w:tcPr>
          <w:p w:rsidR="00C27886" w:rsidRPr="00CF315D" w:rsidRDefault="00C27886" w:rsidP="00D36FA7">
            <w:pPr>
              <w:spacing w:before="0" w:after="0" w:line="240" w:lineRule="auto"/>
              <w:rPr>
                <w:rFonts w:cs="Arial"/>
                <w:b w:val="0"/>
                <w:iCs/>
                <w:lang w:val="en-US"/>
              </w:rPr>
            </w:pPr>
            <w:proofErr w:type="spellStart"/>
            <w:r w:rsidRPr="00CF315D">
              <w:rPr>
                <w:rFonts w:cs="Arial"/>
                <w:b w:val="0"/>
                <w:iCs/>
                <w:lang w:val="en-US"/>
              </w:rPr>
              <w:t>Yaisa</w:t>
            </w:r>
            <w:proofErr w:type="spellEnd"/>
            <w:r w:rsidRPr="00CF315D">
              <w:rPr>
                <w:rFonts w:cs="Arial"/>
                <w:b w:val="0"/>
                <w:iCs/>
                <w:lang w:val="en-US"/>
              </w:rPr>
              <w:t xml:space="preserve"> Bejarano</w:t>
            </w:r>
          </w:p>
        </w:tc>
        <w:tc>
          <w:tcPr>
            <w:tcW w:w="2493" w:type="dxa"/>
          </w:tcPr>
          <w:p w:rsidR="00C27886" w:rsidRPr="00CF315D" w:rsidRDefault="0038646F"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proofErr w:type="spellStart"/>
            <w:r w:rsidRPr="00CF315D">
              <w:rPr>
                <w:rFonts w:cs="Arial"/>
                <w:iCs/>
                <w:lang w:val="en-US"/>
              </w:rPr>
              <w:t>Profesional</w:t>
            </w:r>
            <w:proofErr w:type="spellEnd"/>
          </w:p>
        </w:tc>
        <w:tc>
          <w:tcPr>
            <w:tcW w:w="2311" w:type="dxa"/>
          </w:tcPr>
          <w:p w:rsidR="00C27886" w:rsidRPr="00CF315D" w:rsidRDefault="00C27886"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r w:rsidRPr="00CF315D">
              <w:rPr>
                <w:rFonts w:cs="Arial"/>
                <w:iCs/>
                <w:lang w:val="en-US"/>
              </w:rPr>
              <w:t>MADS</w:t>
            </w:r>
          </w:p>
        </w:tc>
        <w:tc>
          <w:tcPr>
            <w:tcW w:w="1562" w:type="dxa"/>
          </w:tcPr>
          <w:p w:rsidR="00C27886" w:rsidRPr="00CF315D" w:rsidRDefault="00C27886"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r w:rsidRPr="00CF315D">
              <w:rPr>
                <w:rFonts w:cs="Arial"/>
                <w:iCs/>
                <w:lang w:val="en-US"/>
              </w:rPr>
              <w:t>Bogotá</w:t>
            </w:r>
            <w:r w:rsidR="006D135C" w:rsidRPr="00CF315D">
              <w:rPr>
                <w:rFonts w:cs="Arial"/>
                <w:iCs/>
                <w:lang w:val="en-US"/>
              </w:rPr>
              <w:t xml:space="preserve"> </w:t>
            </w:r>
          </w:p>
        </w:tc>
      </w:tr>
      <w:tr w:rsidR="00C27886" w:rsidRPr="00CF315D" w:rsidTr="00D36F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8" w:type="dxa"/>
          </w:tcPr>
          <w:p w:rsidR="00C27886" w:rsidRPr="00CF315D" w:rsidRDefault="00C27886" w:rsidP="00D36FA7">
            <w:pPr>
              <w:spacing w:before="0" w:after="0" w:line="240" w:lineRule="auto"/>
              <w:rPr>
                <w:rFonts w:cs="Arial"/>
                <w:b w:val="0"/>
                <w:iCs/>
                <w:lang w:val="en-US"/>
              </w:rPr>
            </w:pPr>
            <w:r w:rsidRPr="00CF315D">
              <w:rPr>
                <w:rFonts w:cs="Arial"/>
                <w:b w:val="0"/>
                <w:iCs/>
                <w:lang w:val="en-US"/>
              </w:rPr>
              <w:t xml:space="preserve">Santiago </w:t>
            </w:r>
            <w:proofErr w:type="spellStart"/>
            <w:r w:rsidRPr="00CF315D">
              <w:rPr>
                <w:rFonts w:cs="Arial"/>
                <w:b w:val="0"/>
                <w:iCs/>
                <w:lang w:val="en-US"/>
              </w:rPr>
              <w:t>Carrizoza</w:t>
            </w:r>
            <w:proofErr w:type="spellEnd"/>
          </w:p>
        </w:tc>
        <w:tc>
          <w:tcPr>
            <w:tcW w:w="2493" w:type="dxa"/>
          </w:tcPr>
          <w:p w:rsidR="00C27886" w:rsidRPr="00CF315D" w:rsidRDefault="0038646F"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r w:rsidRPr="00CF315D">
              <w:rPr>
                <w:rFonts w:cs="Arial"/>
                <w:iCs/>
                <w:lang w:val="en-US"/>
              </w:rPr>
              <w:t>RTA</w:t>
            </w:r>
          </w:p>
        </w:tc>
        <w:tc>
          <w:tcPr>
            <w:tcW w:w="2311" w:type="dxa"/>
          </w:tcPr>
          <w:p w:rsidR="00C27886" w:rsidRPr="00CF315D" w:rsidRDefault="00C2788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r w:rsidRPr="00CF315D">
              <w:rPr>
                <w:rFonts w:cs="Arial"/>
                <w:iCs/>
                <w:lang w:val="en-US"/>
              </w:rPr>
              <w:t>GEF</w:t>
            </w:r>
          </w:p>
        </w:tc>
        <w:tc>
          <w:tcPr>
            <w:tcW w:w="1562" w:type="dxa"/>
          </w:tcPr>
          <w:p w:rsidR="00C27886" w:rsidRPr="00CF315D" w:rsidRDefault="00C2788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r w:rsidRPr="00CF315D">
              <w:rPr>
                <w:rFonts w:cs="Arial"/>
                <w:iCs/>
                <w:lang w:val="en-US"/>
              </w:rPr>
              <w:t>Bogotá</w:t>
            </w:r>
          </w:p>
        </w:tc>
      </w:tr>
      <w:tr w:rsidR="00B95E8D" w:rsidRPr="00CF315D" w:rsidTr="00D36FA7">
        <w:tc>
          <w:tcPr>
            <w:cnfStyle w:val="001000000000" w:firstRow="0" w:lastRow="0" w:firstColumn="1" w:lastColumn="0" w:oddVBand="0" w:evenVBand="0" w:oddHBand="0" w:evenHBand="0" w:firstRowFirstColumn="0" w:firstRowLastColumn="0" w:lastRowFirstColumn="0" w:lastRowLastColumn="0"/>
            <w:tcW w:w="2128" w:type="dxa"/>
          </w:tcPr>
          <w:p w:rsidR="00B95E8D" w:rsidRPr="00CF315D" w:rsidRDefault="00B95E8D" w:rsidP="00B95E8D">
            <w:pPr>
              <w:spacing w:before="0" w:after="0" w:line="240" w:lineRule="auto"/>
              <w:rPr>
                <w:rFonts w:cs="Arial"/>
                <w:b w:val="0"/>
                <w:iCs/>
                <w:lang w:val="en-US"/>
              </w:rPr>
            </w:pPr>
            <w:r w:rsidRPr="00CF315D">
              <w:rPr>
                <w:rFonts w:cs="Arial"/>
                <w:b w:val="0"/>
                <w:iCs/>
                <w:lang w:val="en-US"/>
              </w:rPr>
              <w:t>Zoraida Fajardo</w:t>
            </w:r>
          </w:p>
        </w:tc>
        <w:tc>
          <w:tcPr>
            <w:tcW w:w="2493" w:type="dxa"/>
          </w:tcPr>
          <w:p w:rsidR="00B95E8D" w:rsidRPr="001E632E" w:rsidRDefault="00B95E8D" w:rsidP="00B95E8D">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bCs/>
                <w:lang w:val="es-EC"/>
              </w:rPr>
            </w:pPr>
            <w:r w:rsidRPr="001E632E">
              <w:rPr>
                <w:rFonts w:cs="Arial"/>
                <w:lang w:val="es-EC"/>
              </w:rPr>
              <w:t xml:space="preserve">Coordinadora Estrategia Biodiversidad y sus </w:t>
            </w:r>
          </w:p>
          <w:p w:rsidR="00B95E8D" w:rsidRPr="001E632E" w:rsidRDefault="00B95E8D" w:rsidP="00B95E8D">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lang w:val="es-EC"/>
              </w:rPr>
            </w:pPr>
            <w:r w:rsidRPr="001E632E">
              <w:rPr>
                <w:rFonts w:cs="Arial"/>
                <w:lang w:val="es-EC"/>
              </w:rPr>
              <w:t xml:space="preserve">Servicios Ecosistémicos </w:t>
            </w:r>
          </w:p>
          <w:p w:rsidR="00B95E8D" w:rsidRPr="001E632E" w:rsidRDefault="00B95E8D" w:rsidP="00B95E8D">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s-EC"/>
              </w:rPr>
            </w:pPr>
          </w:p>
        </w:tc>
        <w:tc>
          <w:tcPr>
            <w:tcW w:w="2311" w:type="dxa"/>
          </w:tcPr>
          <w:p w:rsidR="00B95E8D" w:rsidRPr="00CF315D" w:rsidRDefault="00B95E8D" w:rsidP="00B95E8D">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r w:rsidRPr="00CF315D">
              <w:rPr>
                <w:rFonts w:cs="Arial"/>
                <w:iCs/>
                <w:lang w:val="en-US"/>
              </w:rPr>
              <w:t>PNUD</w:t>
            </w:r>
          </w:p>
        </w:tc>
        <w:tc>
          <w:tcPr>
            <w:tcW w:w="1562" w:type="dxa"/>
          </w:tcPr>
          <w:p w:rsidR="00B95E8D" w:rsidRPr="00CF315D" w:rsidRDefault="00B95E8D" w:rsidP="00B95E8D">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r w:rsidRPr="00CF315D">
              <w:rPr>
                <w:rFonts w:cs="Arial"/>
                <w:iCs/>
                <w:lang w:val="en-US"/>
              </w:rPr>
              <w:t>Bogotá</w:t>
            </w:r>
          </w:p>
        </w:tc>
      </w:tr>
      <w:tr w:rsidR="00B95E8D" w:rsidRPr="00CF315D" w:rsidTr="00D36F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8" w:type="dxa"/>
          </w:tcPr>
          <w:p w:rsidR="00B95E8D" w:rsidRPr="00CF315D" w:rsidRDefault="00B95E8D" w:rsidP="00B95E8D">
            <w:pPr>
              <w:spacing w:before="0" w:after="0" w:line="240" w:lineRule="auto"/>
              <w:rPr>
                <w:rFonts w:cs="Arial"/>
                <w:b w:val="0"/>
                <w:iCs/>
                <w:lang w:val="en-US"/>
              </w:rPr>
            </w:pPr>
            <w:r w:rsidRPr="00CF315D">
              <w:rPr>
                <w:rFonts w:cs="Arial"/>
                <w:b w:val="0"/>
                <w:iCs/>
                <w:lang w:val="en-US"/>
              </w:rPr>
              <w:t>Sandra Araque</w:t>
            </w:r>
          </w:p>
        </w:tc>
        <w:tc>
          <w:tcPr>
            <w:tcW w:w="2493" w:type="dxa"/>
          </w:tcPr>
          <w:p w:rsidR="00B95E8D" w:rsidRPr="001E632E" w:rsidRDefault="00B95E8D" w:rsidP="00B95E8D">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s-EC"/>
              </w:rPr>
            </w:pPr>
            <w:r w:rsidRPr="001E632E">
              <w:rPr>
                <w:rFonts w:cs="Arial"/>
                <w:lang w:val="es-EC"/>
              </w:rPr>
              <w:t>Profesional Especializado en Políticas y Planeación </w:t>
            </w:r>
          </w:p>
        </w:tc>
        <w:tc>
          <w:tcPr>
            <w:tcW w:w="2311" w:type="dxa"/>
          </w:tcPr>
          <w:p w:rsidR="00B95E8D" w:rsidRPr="00CF315D" w:rsidRDefault="00B95E8D" w:rsidP="00B95E8D">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r w:rsidRPr="00CF315D">
              <w:rPr>
                <w:rFonts w:cs="Arial"/>
                <w:iCs/>
                <w:lang w:val="en-US"/>
              </w:rPr>
              <w:t>PNUD</w:t>
            </w:r>
          </w:p>
        </w:tc>
        <w:tc>
          <w:tcPr>
            <w:tcW w:w="1562" w:type="dxa"/>
          </w:tcPr>
          <w:p w:rsidR="00B95E8D" w:rsidRPr="00CF315D" w:rsidRDefault="00B95E8D" w:rsidP="00B95E8D">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r w:rsidRPr="00CF315D">
              <w:rPr>
                <w:rFonts w:cs="Arial"/>
                <w:iCs/>
                <w:lang w:val="en-US"/>
              </w:rPr>
              <w:t>Bogotá</w:t>
            </w:r>
          </w:p>
        </w:tc>
      </w:tr>
      <w:tr w:rsidR="00B95E8D" w:rsidRPr="001E632E" w:rsidTr="00D36FA7">
        <w:tc>
          <w:tcPr>
            <w:cnfStyle w:val="001000000000" w:firstRow="0" w:lastRow="0" w:firstColumn="1" w:lastColumn="0" w:oddVBand="0" w:evenVBand="0" w:oddHBand="0" w:evenHBand="0" w:firstRowFirstColumn="0" w:firstRowLastColumn="0" w:lastRowFirstColumn="0" w:lastRowLastColumn="0"/>
            <w:tcW w:w="2128" w:type="dxa"/>
          </w:tcPr>
          <w:p w:rsidR="00B95E8D" w:rsidRPr="00CF315D" w:rsidRDefault="00B95E8D" w:rsidP="00B95E8D">
            <w:pPr>
              <w:spacing w:before="0" w:after="0" w:line="240" w:lineRule="auto"/>
              <w:rPr>
                <w:rFonts w:cs="Arial"/>
                <w:b w:val="0"/>
                <w:iCs/>
                <w:lang w:val="en-US"/>
              </w:rPr>
            </w:pPr>
            <w:proofErr w:type="spellStart"/>
            <w:r w:rsidRPr="00CF315D">
              <w:rPr>
                <w:rFonts w:cs="Arial"/>
                <w:b w:val="0"/>
                <w:iCs/>
                <w:lang w:val="en-US"/>
              </w:rPr>
              <w:t>Yinetshy</w:t>
            </w:r>
            <w:proofErr w:type="spellEnd"/>
            <w:r w:rsidRPr="00CF315D">
              <w:rPr>
                <w:rFonts w:cs="Arial"/>
                <w:b w:val="0"/>
                <w:iCs/>
                <w:lang w:val="en-US"/>
              </w:rPr>
              <w:t xml:space="preserve"> Pérez</w:t>
            </w:r>
          </w:p>
        </w:tc>
        <w:tc>
          <w:tcPr>
            <w:tcW w:w="2493" w:type="dxa"/>
          </w:tcPr>
          <w:p w:rsidR="00B95E8D" w:rsidRPr="00CF315D" w:rsidRDefault="00B95E8D" w:rsidP="00B95E8D">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proofErr w:type="spellStart"/>
            <w:r w:rsidRPr="00CF315D">
              <w:rPr>
                <w:rFonts w:cs="Arial"/>
                <w:lang w:val="en-US"/>
              </w:rPr>
              <w:t>Profesional</w:t>
            </w:r>
            <w:proofErr w:type="spellEnd"/>
            <w:r w:rsidRPr="00CF315D">
              <w:rPr>
                <w:rFonts w:cs="Arial"/>
                <w:lang w:val="en-US"/>
              </w:rPr>
              <w:t xml:space="preserve"> Territorial </w:t>
            </w:r>
            <w:proofErr w:type="spellStart"/>
            <w:r w:rsidRPr="00CF315D">
              <w:rPr>
                <w:rFonts w:cs="Arial"/>
                <w:lang w:val="en-US"/>
              </w:rPr>
              <w:t>Región</w:t>
            </w:r>
            <w:proofErr w:type="spellEnd"/>
            <w:r w:rsidRPr="00CF315D">
              <w:rPr>
                <w:rFonts w:cs="Arial"/>
                <w:lang w:val="en-US"/>
              </w:rPr>
              <w:t xml:space="preserve"> Caribe</w:t>
            </w:r>
          </w:p>
        </w:tc>
        <w:tc>
          <w:tcPr>
            <w:tcW w:w="2311" w:type="dxa"/>
          </w:tcPr>
          <w:p w:rsidR="00B95E8D" w:rsidRPr="00CF315D" w:rsidRDefault="00B95E8D" w:rsidP="00B95E8D">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r w:rsidRPr="00CF315D">
              <w:rPr>
                <w:rFonts w:cs="Arial"/>
                <w:iCs/>
                <w:lang w:val="en-US"/>
              </w:rPr>
              <w:t>PNUD</w:t>
            </w:r>
          </w:p>
        </w:tc>
        <w:tc>
          <w:tcPr>
            <w:tcW w:w="1562" w:type="dxa"/>
          </w:tcPr>
          <w:p w:rsidR="00B95E8D" w:rsidRPr="001E632E" w:rsidRDefault="0038646F" w:rsidP="00B95E8D">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s-EC"/>
              </w:rPr>
            </w:pPr>
            <w:r w:rsidRPr="001E632E">
              <w:rPr>
                <w:rFonts w:cs="Arial"/>
                <w:iCs/>
                <w:lang w:val="es-EC"/>
              </w:rPr>
              <w:t>Dibulla, San Juan Nepomuceno y Valledupar</w:t>
            </w:r>
          </w:p>
        </w:tc>
      </w:tr>
      <w:tr w:rsidR="00B95E8D" w:rsidRPr="00CF315D" w:rsidTr="00D36F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8" w:type="dxa"/>
          </w:tcPr>
          <w:p w:rsidR="00B95E8D" w:rsidRPr="00CF315D" w:rsidRDefault="00B95E8D" w:rsidP="00B95E8D">
            <w:pPr>
              <w:spacing w:before="0" w:after="0" w:line="240" w:lineRule="auto"/>
              <w:rPr>
                <w:rFonts w:cs="Arial"/>
                <w:b w:val="0"/>
                <w:iCs/>
                <w:lang w:val="en-US"/>
              </w:rPr>
            </w:pPr>
            <w:r w:rsidRPr="00CF315D">
              <w:rPr>
                <w:rFonts w:cs="Arial"/>
                <w:b w:val="0"/>
                <w:iCs/>
                <w:lang w:val="en-US"/>
              </w:rPr>
              <w:t>Cecilia Leal</w:t>
            </w:r>
          </w:p>
        </w:tc>
        <w:tc>
          <w:tcPr>
            <w:tcW w:w="2493" w:type="dxa"/>
          </w:tcPr>
          <w:p w:rsidR="00B95E8D" w:rsidRPr="00CF315D" w:rsidRDefault="00B95E8D" w:rsidP="00B95E8D">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proofErr w:type="spellStart"/>
            <w:r w:rsidRPr="00CF315D">
              <w:rPr>
                <w:rFonts w:cs="Arial"/>
                <w:lang w:val="en-US"/>
              </w:rPr>
              <w:t>Profesional</w:t>
            </w:r>
            <w:proofErr w:type="spellEnd"/>
            <w:r w:rsidRPr="00CF315D">
              <w:rPr>
                <w:rFonts w:cs="Arial"/>
                <w:lang w:val="en-US"/>
              </w:rPr>
              <w:t xml:space="preserve"> Territorial </w:t>
            </w:r>
            <w:proofErr w:type="spellStart"/>
            <w:r w:rsidRPr="00CF315D">
              <w:rPr>
                <w:rFonts w:cs="Arial"/>
                <w:lang w:val="en-US"/>
              </w:rPr>
              <w:t>Región</w:t>
            </w:r>
            <w:proofErr w:type="spellEnd"/>
            <w:r w:rsidRPr="00CF315D">
              <w:rPr>
                <w:rFonts w:cs="Arial"/>
                <w:lang w:val="en-US"/>
              </w:rPr>
              <w:t xml:space="preserve"> Andina</w:t>
            </w:r>
          </w:p>
        </w:tc>
        <w:tc>
          <w:tcPr>
            <w:tcW w:w="2311" w:type="dxa"/>
          </w:tcPr>
          <w:p w:rsidR="00B95E8D" w:rsidRPr="00CF315D" w:rsidRDefault="00B95E8D" w:rsidP="00B95E8D">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r w:rsidRPr="00CF315D">
              <w:rPr>
                <w:rFonts w:cs="Arial"/>
                <w:iCs/>
                <w:lang w:val="en-US"/>
              </w:rPr>
              <w:t>PNUD</w:t>
            </w:r>
          </w:p>
        </w:tc>
        <w:tc>
          <w:tcPr>
            <w:tcW w:w="1562" w:type="dxa"/>
          </w:tcPr>
          <w:p w:rsidR="00B95E8D" w:rsidRPr="00CF315D" w:rsidRDefault="0038646F" w:rsidP="00B95E8D">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proofErr w:type="spellStart"/>
            <w:r w:rsidRPr="00CF315D">
              <w:rPr>
                <w:rFonts w:cs="Arial"/>
                <w:iCs/>
                <w:lang w:val="en-US"/>
              </w:rPr>
              <w:t>Dagua</w:t>
            </w:r>
            <w:proofErr w:type="spellEnd"/>
            <w:r w:rsidRPr="00CF315D">
              <w:rPr>
                <w:rFonts w:cs="Arial"/>
                <w:iCs/>
                <w:lang w:val="en-US"/>
              </w:rPr>
              <w:t xml:space="preserve">, </w:t>
            </w:r>
            <w:proofErr w:type="spellStart"/>
            <w:r w:rsidRPr="00CF315D">
              <w:rPr>
                <w:rFonts w:cs="Arial"/>
                <w:iCs/>
                <w:lang w:val="en-US"/>
              </w:rPr>
              <w:t>Natagaima</w:t>
            </w:r>
            <w:proofErr w:type="spellEnd"/>
            <w:r w:rsidRPr="00CF315D">
              <w:rPr>
                <w:rFonts w:cs="Arial"/>
                <w:iCs/>
                <w:lang w:val="en-US"/>
              </w:rPr>
              <w:t xml:space="preserve"> y </w:t>
            </w:r>
            <w:proofErr w:type="spellStart"/>
            <w:r w:rsidRPr="00CF315D">
              <w:rPr>
                <w:rFonts w:cs="Arial"/>
                <w:iCs/>
                <w:lang w:val="en-US"/>
              </w:rPr>
              <w:t>Aipe</w:t>
            </w:r>
            <w:proofErr w:type="spellEnd"/>
          </w:p>
        </w:tc>
      </w:tr>
      <w:tr w:rsidR="00B95E8D" w:rsidRPr="00CF315D" w:rsidTr="00D36FA7">
        <w:tc>
          <w:tcPr>
            <w:cnfStyle w:val="001000000000" w:firstRow="0" w:lastRow="0" w:firstColumn="1" w:lastColumn="0" w:oddVBand="0" w:evenVBand="0" w:oddHBand="0" w:evenHBand="0" w:firstRowFirstColumn="0" w:firstRowLastColumn="0" w:lastRowFirstColumn="0" w:lastRowLastColumn="0"/>
            <w:tcW w:w="2128" w:type="dxa"/>
          </w:tcPr>
          <w:p w:rsidR="00B95E8D" w:rsidRPr="00CF315D" w:rsidRDefault="00B95E8D" w:rsidP="00B95E8D">
            <w:pPr>
              <w:spacing w:before="0" w:after="0" w:line="240" w:lineRule="auto"/>
              <w:rPr>
                <w:rFonts w:cs="Arial"/>
                <w:b w:val="0"/>
                <w:iCs/>
                <w:lang w:val="en-US"/>
              </w:rPr>
            </w:pPr>
            <w:r w:rsidRPr="00CF315D">
              <w:rPr>
                <w:rFonts w:cs="Arial"/>
                <w:b w:val="0"/>
                <w:iCs/>
                <w:lang w:val="en-US"/>
              </w:rPr>
              <w:t>Claudia Fonseca</w:t>
            </w:r>
          </w:p>
        </w:tc>
        <w:tc>
          <w:tcPr>
            <w:tcW w:w="2493" w:type="dxa"/>
          </w:tcPr>
          <w:p w:rsidR="00B95E8D" w:rsidRPr="001E632E" w:rsidRDefault="00B95E8D" w:rsidP="00B95E8D">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s-EC"/>
              </w:rPr>
            </w:pPr>
            <w:r w:rsidRPr="001E632E">
              <w:rPr>
                <w:rFonts w:cs="Arial"/>
                <w:lang w:val="es-EC"/>
              </w:rPr>
              <w:t>Profesional Especializado en Sistemas de Información Geográfica</w:t>
            </w:r>
          </w:p>
        </w:tc>
        <w:tc>
          <w:tcPr>
            <w:tcW w:w="2311" w:type="dxa"/>
          </w:tcPr>
          <w:p w:rsidR="00B95E8D" w:rsidRPr="00CF315D" w:rsidRDefault="00B95E8D" w:rsidP="00B95E8D">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r w:rsidRPr="00CF315D">
              <w:rPr>
                <w:rFonts w:cs="Arial"/>
                <w:iCs/>
                <w:lang w:val="en-US"/>
              </w:rPr>
              <w:t>PNUD</w:t>
            </w:r>
          </w:p>
        </w:tc>
        <w:tc>
          <w:tcPr>
            <w:tcW w:w="1562" w:type="dxa"/>
          </w:tcPr>
          <w:p w:rsidR="00B95E8D" w:rsidRPr="00CF315D" w:rsidRDefault="00B95E8D" w:rsidP="00B95E8D">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r w:rsidRPr="00CF315D">
              <w:rPr>
                <w:rFonts w:cs="Arial"/>
                <w:iCs/>
                <w:lang w:val="en-US"/>
              </w:rPr>
              <w:t>Bogotá</w:t>
            </w:r>
          </w:p>
        </w:tc>
      </w:tr>
      <w:tr w:rsidR="00C27886" w:rsidRPr="00CF315D" w:rsidTr="00D36F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8" w:type="dxa"/>
          </w:tcPr>
          <w:p w:rsidR="00C27886" w:rsidRPr="00CF315D" w:rsidRDefault="00C27886" w:rsidP="00D36FA7">
            <w:pPr>
              <w:spacing w:before="0" w:after="0" w:line="240" w:lineRule="auto"/>
              <w:rPr>
                <w:rFonts w:cs="Arial"/>
                <w:b w:val="0"/>
                <w:iCs/>
                <w:lang w:val="en-US"/>
              </w:rPr>
            </w:pPr>
            <w:r w:rsidRPr="00CF315D">
              <w:rPr>
                <w:rFonts w:cs="Arial"/>
                <w:b w:val="0"/>
                <w:iCs/>
                <w:lang w:val="en-US"/>
              </w:rPr>
              <w:t xml:space="preserve">Diana </w:t>
            </w:r>
            <w:proofErr w:type="spellStart"/>
            <w:r w:rsidRPr="00CF315D">
              <w:rPr>
                <w:rFonts w:cs="Arial"/>
                <w:b w:val="0"/>
                <w:iCs/>
                <w:lang w:val="en-US"/>
              </w:rPr>
              <w:t>Mejía</w:t>
            </w:r>
            <w:proofErr w:type="spellEnd"/>
          </w:p>
        </w:tc>
        <w:tc>
          <w:tcPr>
            <w:tcW w:w="2493" w:type="dxa"/>
          </w:tcPr>
          <w:p w:rsidR="00C27886" w:rsidRPr="001E632E" w:rsidRDefault="007F46B5"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s-EC"/>
              </w:rPr>
            </w:pPr>
            <w:r w:rsidRPr="001E632E">
              <w:rPr>
                <w:iCs/>
                <w:lang w:val="es-EC"/>
              </w:rPr>
              <w:t>Profesional especializada en cadenas de valor</w:t>
            </w:r>
          </w:p>
        </w:tc>
        <w:tc>
          <w:tcPr>
            <w:tcW w:w="2311" w:type="dxa"/>
          </w:tcPr>
          <w:p w:rsidR="00C27886" w:rsidRPr="00CF315D" w:rsidRDefault="00C2788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r w:rsidRPr="00CF315D">
              <w:rPr>
                <w:rFonts w:cs="Arial"/>
                <w:iCs/>
                <w:lang w:val="en-US"/>
              </w:rPr>
              <w:t>PNUD</w:t>
            </w:r>
          </w:p>
        </w:tc>
        <w:tc>
          <w:tcPr>
            <w:tcW w:w="1562" w:type="dxa"/>
          </w:tcPr>
          <w:p w:rsidR="00C27886" w:rsidRPr="00CF315D" w:rsidRDefault="00C2788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r w:rsidRPr="00CF315D">
              <w:rPr>
                <w:rFonts w:cs="Arial"/>
                <w:iCs/>
                <w:lang w:val="en-US"/>
              </w:rPr>
              <w:t>Bogotá</w:t>
            </w:r>
          </w:p>
        </w:tc>
      </w:tr>
      <w:tr w:rsidR="00C27886" w:rsidRPr="00CF315D" w:rsidTr="00D36FA7">
        <w:tc>
          <w:tcPr>
            <w:cnfStyle w:val="001000000000" w:firstRow="0" w:lastRow="0" w:firstColumn="1" w:lastColumn="0" w:oddVBand="0" w:evenVBand="0" w:oddHBand="0" w:evenHBand="0" w:firstRowFirstColumn="0" w:firstRowLastColumn="0" w:lastRowFirstColumn="0" w:lastRowLastColumn="0"/>
            <w:tcW w:w="2128" w:type="dxa"/>
          </w:tcPr>
          <w:p w:rsidR="00C27886" w:rsidRPr="00CF315D" w:rsidRDefault="00277D56" w:rsidP="00D36FA7">
            <w:pPr>
              <w:spacing w:before="0" w:after="0" w:line="240" w:lineRule="auto"/>
              <w:rPr>
                <w:rFonts w:cs="Arial"/>
                <w:b w:val="0"/>
                <w:iCs/>
                <w:lang w:val="en-US"/>
              </w:rPr>
            </w:pPr>
            <w:r w:rsidRPr="00CF315D">
              <w:rPr>
                <w:rFonts w:cs="Arial"/>
                <w:b w:val="0"/>
                <w:iCs/>
                <w:lang w:val="en-US"/>
              </w:rPr>
              <w:t>Andrés</w:t>
            </w:r>
            <w:r w:rsidR="00C27886" w:rsidRPr="00CF315D">
              <w:rPr>
                <w:rFonts w:cs="Arial"/>
                <w:b w:val="0"/>
                <w:iCs/>
                <w:lang w:val="en-US"/>
              </w:rPr>
              <w:t xml:space="preserve"> Avella Muñoz</w:t>
            </w:r>
          </w:p>
        </w:tc>
        <w:tc>
          <w:tcPr>
            <w:tcW w:w="2493" w:type="dxa"/>
          </w:tcPr>
          <w:p w:rsidR="00C27886" w:rsidRPr="00CF315D" w:rsidRDefault="0038646F"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proofErr w:type="spellStart"/>
            <w:r w:rsidRPr="00CF315D">
              <w:rPr>
                <w:rFonts w:cs="Arial"/>
                <w:iCs/>
                <w:lang w:val="en-US"/>
              </w:rPr>
              <w:t>Coordinador</w:t>
            </w:r>
            <w:proofErr w:type="spellEnd"/>
          </w:p>
        </w:tc>
        <w:tc>
          <w:tcPr>
            <w:tcW w:w="2311" w:type="dxa"/>
          </w:tcPr>
          <w:p w:rsidR="00C27886" w:rsidRPr="00CF315D" w:rsidRDefault="00C27886"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proofErr w:type="spellStart"/>
            <w:r w:rsidRPr="00CF315D">
              <w:rPr>
                <w:rFonts w:cs="Arial"/>
                <w:iCs/>
                <w:lang w:val="en-US"/>
              </w:rPr>
              <w:t>IAvH</w:t>
            </w:r>
            <w:proofErr w:type="spellEnd"/>
          </w:p>
        </w:tc>
        <w:tc>
          <w:tcPr>
            <w:tcW w:w="1562" w:type="dxa"/>
          </w:tcPr>
          <w:p w:rsidR="00C27886" w:rsidRPr="00CF315D" w:rsidRDefault="00C27886"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r w:rsidRPr="00CF315D">
              <w:rPr>
                <w:rFonts w:cs="Arial"/>
                <w:iCs/>
                <w:lang w:val="en-US"/>
              </w:rPr>
              <w:t>Bogotá</w:t>
            </w:r>
          </w:p>
        </w:tc>
      </w:tr>
      <w:tr w:rsidR="00C27886" w:rsidRPr="00CF315D" w:rsidTr="00D36F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8" w:type="dxa"/>
          </w:tcPr>
          <w:p w:rsidR="00C27886" w:rsidRPr="00CF315D" w:rsidRDefault="00C27886" w:rsidP="00D36FA7">
            <w:pPr>
              <w:spacing w:before="0" w:after="0" w:line="240" w:lineRule="auto"/>
              <w:rPr>
                <w:rFonts w:cs="Arial"/>
                <w:b w:val="0"/>
                <w:iCs/>
                <w:lang w:val="en-US"/>
              </w:rPr>
            </w:pPr>
            <w:r w:rsidRPr="00CF315D">
              <w:rPr>
                <w:rFonts w:cs="Arial"/>
                <w:b w:val="0"/>
                <w:iCs/>
                <w:lang w:val="en-US"/>
              </w:rPr>
              <w:t>Roy González</w:t>
            </w:r>
          </w:p>
        </w:tc>
        <w:tc>
          <w:tcPr>
            <w:tcW w:w="2493" w:type="dxa"/>
          </w:tcPr>
          <w:p w:rsidR="00C27886" w:rsidRPr="00CF315D" w:rsidRDefault="0038646F"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proofErr w:type="spellStart"/>
            <w:r w:rsidRPr="00CF315D">
              <w:rPr>
                <w:rFonts w:cs="Arial"/>
                <w:iCs/>
                <w:lang w:val="en-US"/>
              </w:rPr>
              <w:t>Investigador</w:t>
            </w:r>
            <w:proofErr w:type="spellEnd"/>
          </w:p>
        </w:tc>
        <w:tc>
          <w:tcPr>
            <w:tcW w:w="2311" w:type="dxa"/>
          </w:tcPr>
          <w:p w:rsidR="00C27886" w:rsidRPr="00CF315D" w:rsidRDefault="00C2788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proofErr w:type="spellStart"/>
            <w:r w:rsidRPr="00CF315D">
              <w:rPr>
                <w:rFonts w:cs="Arial"/>
                <w:iCs/>
                <w:lang w:val="en-US"/>
              </w:rPr>
              <w:t>IAvH</w:t>
            </w:r>
            <w:proofErr w:type="spellEnd"/>
          </w:p>
        </w:tc>
        <w:tc>
          <w:tcPr>
            <w:tcW w:w="1562" w:type="dxa"/>
          </w:tcPr>
          <w:p w:rsidR="00C27886" w:rsidRPr="00CF315D" w:rsidRDefault="00C2788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r w:rsidRPr="00CF315D">
              <w:rPr>
                <w:rFonts w:cs="Arial"/>
                <w:iCs/>
                <w:lang w:val="en-US"/>
              </w:rPr>
              <w:t>Bogotá</w:t>
            </w:r>
          </w:p>
        </w:tc>
      </w:tr>
      <w:tr w:rsidR="00C27886" w:rsidRPr="00CF315D" w:rsidTr="00D36FA7">
        <w:tc>
          <w:tcPr>
            <w:cnfStyle w:val="001000000000" w:firstRow="0" w:lastRow="0" w:firstColumn="1" w:lastColumn="0" w:oddVBand="0" w:evenVBand="0" w:oddHBand="0" w:evenHBand="0" w:firstRowFirstColumn="0" w:firstRowLastColumn="0" w:lastRowFirstColumn="0" w:lastRowLastColumn="0"/>
            <w:tcW w:w="2128" w:type="dxa"/>
          </w:tcPr>
          <w:p w:rsidR="00C27886" w:rsidRPr="00CF315D" w:rsidRDefault="00C27886" w:rsidP="00D36FA7">
            <w:pPr>
              <w:spacing w:before="0" w:after="0" w:line="240" w:lineRule="auto"/>
              <w:rPr>
                <w:rFonts w:cs="Arial"/>
                <w:b w:val="0"/>
                <w:iCs/>
                <w:lang w:val="en-US"/>
              </w:rPr>
            </w:pPr>
            <w:r w:rsidRPr="00CF315D">
              <w:rPr>
                <w:rFonts w:cs="Arial"/>
                <w:b w:val="0"/>
                <w:iCs/>
                <w:lang w:val="en-US"/>
              </w:rPr>
              <w:t>Carolina Alcazar</w:t>
            </w:r>
          </w:p>
        </w:tc>
        <w:tc>
          <w:tcPr>
            <w:tcW w:w="2493" w:type="dxa"/>
          </w:tcPr>
          <w:p w:rsidR="00C27886" w:rsidRPr="00CF315D" w:rsidRDefault="0038646F"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proofErr w:type="spellStart"/>
            <w:r w:rsidRPr="00CF315D">
              <w:rPr>
                <w:rFonts w:cs="Arial"/>
                <w:iCs/>
                <w:lang w:val="en-US"/>
              </w:rPr>
              <w:t>Investigadora</w:t>
            </w:r>
            <w:proofErr w:type="spellEnd"/>
          </w:p>
        </w:tc>
        <w:tc>
          <w:tcPr>
            <w:tcW w:w="2311" w:type="dxa"/>
          </w:tcPr>
          <w:p w:rsidR="00C27886" w:rsidRPr="00CF315D" w:rsidRDefault="00C27886"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proofErr w:type="spellStart"/>
            <w:r w:rsidRPr="00CF315D">
              <w:rPr>
                <w:rFonts w:cs="Arial"/>
                <w:iCs/>
                <w:lang w:val="en-US"/>
              </w:rPr>
              <w:t>IAvH</w:t>
            </w:r>
            <w:proofErr w:type="spellEnd"/>
          </w:p>
        </w:tc>
        <w:tc>
          <w:tcPr>
            <w:tcW w:w="1562" w:type="dxa"/>
          </w:tcPr>
          <w:p w:rsidR="00C27886" w:rsidRPr="00CF315D" w:rsidRDefault="00C27886"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r w:rsidRPr="00CF315D">
              <w:rPr>
                <w:rFonts w:cs="Arial"/>
                <w:iCs/>
                <w:lang w:val="en-US"/>
              </w:rPr>
              <w:t>Bogotá</w:t>
            </w:r>
          </w:p>
        </w:tc>
      </w:tr>
      <w:tr w:rsidR="00C27886" w:rsidRPr="00CF315D" w:rsidTr="00D36F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8" w:type="dxa"/>
          </w:tcPr>
          <w:p w:rsidR="00C27886" w:rsidRPr="00CF315D" w:rsidRDefault="00C27886" w:rsidP="00D36FA7">
            <w:pPr>
              <w:spacing w:before="0" w:after="0" w:line="240" w:lineRule="auto"/>
              <w:rPr>
                <w:rFonts w:cs="Arial"/>
                <w:b w:val="0"/>
                <w:iCs/>
                <w:lang w:val="en-US"/>
              </w:rPr>
            </w:pPr>
            <w:r w:rsidRPr="00CF315D">
              <w:rPr>
                <w:rFonts w:cs="Arial"/>
                <w:b w:val="0"/>
                <w:iCs/>
                <w:lang w:val="en-US"/>
              </w:rPr>
              <w:t>Fabio Lozano</w:t>
            </w:r>
          </w:p>
        </w:tc>
        <w:tc>
          <w:tcPr>
            <w:tcW w:w="2493" w:type="dxa"/>
          </w:tcPr>
          <w:p w:rsidR="00C27886" w:rsidRPr="00CF315D" w:rsidRDefault="0038646F"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r w:rsidRPr="00CF315D">
              <w:rPr>
                <w:rFonts w:cs="Arial"/>
                <w:iCs/>
                <w:lang w:val="en-US"/>
              </w:rPr>
              <w:t>Subdirector Técnico</w:t>
            </w:r>
          </w:p>
        </w:tc>
        <w:tc>
          <w:tcPr>
            <w:tcW w:w="2311" w:type="dxa"/>
          </w:tcPr>
          <w:p w:rsidR="00C27886" w:rsidRPr="00CF315D" w:rsidRDefault="00C2788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proofErr w:type="spellStart"/>
            <w:r w:rsidRPr="00CF315D">
              <w:rPr>
                <w:rFonts w:cs="Arial"/>
                <w:iCs/>
                <w:lang w:val="en-US"/>
              </w:rPr>
              <w:t>Corporación</w:t>
            </w:r>
            <w:proofErr w:type="spellEnd"/>
            <w:r w:rsidRPr="00CF315D">
              <w:rPr>
                <w:rFonts w:cs="Arial"/>
                <w:iCs/>
                <w:lang w:val="en-US"/>
              </w:rPr>
              <w:t xml:space="preserve"> </w:t>
            </w:r>
            <w:proofErr w:type="spellStart"/>
            <w:r w:rsidRPr="00CF315D">
              <w:rPr>
                <w:rFonts w:cs="Arial"/>
                <w:iCs/>
                <w:lang w:val="en-US"/>
              </w:rPr>
              <w:t>Paisajes</w:t>
            </w:r>
            <w:proofErr w:type="spellEnd"/>
            <w:r w:rsidRPr="00CF315D">
              <w:rPr>
                <w:rFonts w:cs="Arial"/>
                <w:iCs/>
                <w:lang w:val="en-US"/>
              </w:rPr>
              <w:t xml:space="preserve"> Rurales</w:t>
            </w:r>
          </w:p>
        </w:tc>
        <w:tc>
          <w:tcPr>
            <w:tcW w:w="1562" w:type="dxa"/>
          </w:tcPr>
          <w:p w:rsidR="00C27886" w:rsidRPr="00CF315D" w:rsidRDefault="00C2788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p>
        </w:tc>
      </w:tr>
      <w:tr w:rsidR="00C27886" w:rsidRPr="001E632E" w:rsidTr="00D36FA7">
        <w:tc>
          <w:tcPr>
            <w:cnfStyle w:val="001000000000" w:firstRow="0" w:lastRow="0" w:firstColumn="1" w:lastColumn="0" w:oddVBand="0" w:evenVBand="0" w:oddHBand="0" w:evenHBand="0" w:firstRowFirstColumn="0" w:firstRowLastColumn="0" w:lastRowFirstColumn="0" w:lastRowLastColumn="0"/>
            <w:tcW w:w="2128" w:type="dxa"/>
          </w:tcPr>
          <w:p w:rsidR="00C27886" w:rsidRPr="00CF315D" w:rsidRDefault="00C27886" w:rsidP="00D36FA7">
            <w:pPr>
              <w:spacing w:before="0" w:after="0" w:line="240" w:lineRule="auto"/>
              <w:rPr>
                <w:rFonts w:cs="Arial"/>
                <w:b w:val="0"/>
                <w:iCs/>
                <w:lang w:val="en-US"/>
              </w:rPr>
            </w:pPr>
            <w:r w:rsidRPr="00CF315D">
              <w:rPr>
                <w:rFonts w:cs="Arial"/>
                <w:b w:val="0"/>
                <w:iCs/>
                <w:lang w:val="en-US"/>
              </w:rPr>
              <w:t xml:space="preserve">Helman </w:t>
            </w:r>
            <w:proofErr w:type="spellStart"/>
            <w:r w:rsidRPr="00CF315D">
              <w:rPr>
                <w:rFonts w:cs="Arial"/>
                <w:b w:val="0"/>
                <w:iCs/>
                <w:lang w:val="en-US"/>
              </w:rPr>
              <w:t>Cuadrado</w:t>
            </w:r>
            <w:proofErr w:type="spellEnd"/>
          </w:p>
        </w:tc>
        <w:tc>
          <w:tcPr>
            <w:tcW w:w="2493" w:type="dxa"/>
          </w:tcPr>
          <w:p w:rsidR="00C27886" w:rsidRPr="00CF315D" w:rsidRDefault="00FA0DB0"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proofErr w:type="spellStart"/>
            <w:r w:rsidRPr="00CF315D">
              <w:rPr>
                <w:rFonts w:cs="Arial"/>
                <w:iCs/>
                <w:lang w:val="en-US"/>
              </w:rPr>
              <w:t>Profesional</w:t>
            </w:r>
            <w:proofErr w:type="spellEnd"/>
            <w:r w:rsidRPr="00CF315D">
              <w:rPr>
                <w:rFonts w:cs="Arial"/>
                <w:iCs/>
                <w:lang w:val="en-US"/>
              </w:rPr>
              <w:t xml:space="preserve"> de campo</w:t>
            </w:r>
          </w:p>
        </w:tc>
        <w:tc>
          <w:tcPr>
            <w:tcW w:w="2311" w:type="dxa"/>
          </w:tcPr>
          <w:p w:rsidR="00C27886" w:rsidRPr="00CF315D" w:rsidRDefault="00C27886"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proofErr w:type="spellStart"/>
            <w:r w:rsidRPr="00CF315D">
              <w:rPr>
                <w:rFonts w:cs="Arial"/>
                <w:iCs/>
                <w:lang w:val="en-US"/>
              </w:rPr>
              <w:t>Corporación</w:t>
            </w:r>
            <w:proofErr w:type="spellEnd"/>
            <w:r w:rsidRPr="00CF315D">
              <w:rPr>
                <w:rFonts w:cs="Arial"/>
                <w:iCs/>
                <w:lang w:val="en-US"/>
              </w:rPr>
              <w:t xml:space="preserve"> </w:t>
            </w:r>
            <w:proofErr w:type="spellStart"/>
            <w:r w:rsidRPr="00CF315D">
              <w:rPr>
                <w:rFonts w:cs="Arial"/>
                <w:iCs/>
                <w:lang w:val="en-US"/>
              </w:rPr>
              <w:t>Paisajes</w:t>
            </w:r>
            <w:proofErr w:type="spellEnd"/>
            <w:r w:rsidRPr="00CF315D">
              <w:rPr>
                <w:rFonts w:cs="Arial"/>
                <w:iCs/>
                <w:lang w:val="en-US"/>
              </w:rPr>
              <w:t xml:space="preserve"> Rurales</w:t>
            </w:r>
          </w:p>
        </w:tc>
        <w:tc>
          <w:tcPr>
            <w:tcW w:w="1562" w:type="dxa"/>
          </w:tcPr>
          <w:p w:rsidR="00C27886" w:rsidRPr="001E632E" w:rsidRDefault="00C27886"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s-EC"/>
              </w:rPr>
            </w:pPr>
            <w:r w:rsidRPr="001E632E">
              <w:rPr>
                <w:rFonts w:cs="Arial"/>
                <w:iCs/>
                <w:lang w:val="es-EC"/>
              </w:rPr>
              <w:t>Dibulla</w:t>
            </w:r>
            <w:r w:rsidR="0038646F" w:rsidRPr="001E632E">
              <w:rPr>
                <w:rFonts w:cs="Arial"/>
                <w:iCs/>
                <w:lang w:val="es-EC"/>
              </w:rPr>
              <w:t>, San Juan Nepomuceno y Valledupar</w:t>
            </w:r>
          </w:p>
        </w:tc>
      </w:tr>
      <w:tr w:rsidR="00C27886" w:rsidRPr="00CF315D" w:rsidTr="00D36F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8" w:type="dxa"/>
          </w:tcPr>
          <w:p w:rsidR="00C27886" w:rsidRPr="00CF315D" w:rsidRDefault="00C27886" w:rsidP="00D36FA7">
            <w:pPr>
              <w:spacing w:before="0" w:after="0" w:line="240" w:lineRule="auto"/>
              <w:rPr>
                <w:rFonts w:cs="Arial"/>
                <w:b w:val="0"/>
                <w:iCs/>
                <w:lang w:val="en-US"/>
              </w:rPr>
            </w:pPr>
            <w:r w:rsidRPr="00CF315D">
              <w:rPr>
                <w:rFonts w:cs="Arial"/>
                <w:b w:val="0"/>
                <w:iCs/>
                <w:lang w:val="en-US"/>
              </w:rPr>
              <w:t xml:space="preserve">Inés </w:t>
            </w:r>
            <w:proofErr w:type="spellStart"/>
            <w:r w:rsidRPr="00CF315D">
              <w:rPr>
                <w:rFonts w:cs="Arial"/>
                <w:b w:val="0"/>
                <w:iCs/>
                <w:lang w:val="en-US"/>
              </w:rPr>
              <w:t>Cavelier</w:t>
            </w:r>
            <w:proofErr w:type="spellEnd"/>
          </w:p>
        </w:tc>
        <w:tc>
          <w:tcPr>
            <w:tcW w:w="2493" w:type="dxa"/>
          </w:tcPr>
          <w:p w:rsidR="00C27886" w:rsidRPr="00CF315D" w:rsidRDefault="00FA0DB0"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proofErr w:type="spellStart"/>
            <w:r w:rsidRPr="00CF315D">
              <w:rPr>
                <w:rFonts w:cs="Arial"/>
                <w:iCs/>
                <w:lang w:val="en-US"/>
              </w:rPr>
              <w:t>Subdirectora</w:t>
            </w:r>
            <w:proofErr w:type="spellEnd"/>
            <w:r w:rsidRPr="00CF315D">
              <w:rPr>
                <w:rFonts w:cs="Arial"/>
                <w:iCs/>
                <w:lang w:val="en-US"/>
              </w:rPr>
              <w:t xml:space="preserve"> Técnica</w:t>
            </w:r>
          </w:p>
        </w:tc>
        <w:tc>
          <w:tcPr>
            <w:tcW w:w="2311" w:type="dxa"/>
          </w:tcPr>
          <w:p w:rsidR="00C27886" w:rsidRPr="00CF315D" w:rsidRDefault="00C2788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proofErr w:type="spellStart"/>
            <w:r w:rsidRPr="00CF315D">
              <w:rPr>
                <w:rFonts w:cs="Arial"/>
                <w:iCs/>
                <w:lang w:val="en-US"/>
              </w:rPr>
              <w:t>Fondo</w:t>
            </w:r>
            <w:proofErr w:type="spellEnd"/>
            <w:r w:rsidRPr="00CF315D">
              <w:rPr>
                <w:rFonts w:cs="Arial"/>
                <w:iCs/>
                <w:lang w:val="en-US"/>
              </w:rPr>
              <w:t xml:space="preserve"> </w:t>
            </w:r>
            <w:proofErr w:type="spellStart"/>
            <w:r w:rsidRPr="00CF315D">
              <w:rPr>
                <w:rFonts w:cs="Arial"/>
                <w:iCs/>
                <w:lang w:val="en-US"/>
              </w:rPr>
              <w:t>Patrimonio</w:t>
            </w:r>
            <w:proofErr w:type="spellEnd"/>
            <w:r w:rsidRPr="00CF315D">
              <w:rPr>
                <w:rFonts w:cs="Arial"/>
                <w:iCs/>
                <w:lang w:val="en-US"/>
              </w:rPr>
              <w:t xml:space="preserve"> Natural</w:t>
            </w:r>
          </w:p>
        </w:tc>
        <w:tc>
          <w:tcPr>
            <w:tcW w:w="1562" w:type="dxa"/>
          </w:tcPr>
          <w:p w:rsidR="00C27886" w:rsidRPr="00CF315D" w:rsidRDefault="00C2788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r w:rsidRPr="00CF315D">
              <w:rPr>
                <w:rFonts w:cs="Arial"/>
                <w:iCs/>
                <w:lang w:val="en-US"/>
              </w:rPr>
              <w:t>Bogotá</w:t>
            </w:r>
          </w:p>
        </w:tc>
      </w:tr>
      <w:tr w:rsidR="00C27886" w:rsidRPr="00CF315D" w:rsidTr="00D36FA7">
        <w:tc>
          <w:tcPr>
            <w:cnfStyle w:val="001000000000" w:firstRow="0" w:lastRow="0" w:firstColumn="1" w:lastColumn="0" w:oddVBand="0" w:evenVBand="0" w:oddHBand="0" w:evenHBand="0" w:firstRowFirstColumn="0" w:firstRowLastColumn="0" w:lastRowFirstColumn="0" w:lastRowLastColumn="0"/>
            <w:tcW w:w="2128" w:type="dxa"/>
          </w:tcPr>
          <w:p w:rsidR="00C27886" w:rsidRPr="00CF315D" w:rsidRDefault="00C27886" w:rsidP="00D36FA7">
            <w:pPr>
              <w:spacing w:before="0" w:after="0" w:line="240" w:lineRule="auto"/>
              <w:rPr>
                <w:rFonts w:cs="Arial"/>
                <w:b w:val="0"/>
                <w:iCs/>
                <w:lang w:val="en-US"/>
              </w:rPr>
            </w:pPr>
            <w:r w:rsidRPr="00CF315D">
              <w:rPr>
                <w:rFonts w:cs="Arial"/>
                <w:b w:val="0"/>
                <w:iCs/>
                <w:lang w:val="en-US"/>
              </w:rPr>
              <w:t>Juan Pablo García Pardo</w:t>
            </w:r>
          </w:p>
        </w:tc>
        <w:tc>
          <w:tcPr>
            <w:tcW w:w="2493" w:type="dxa"/>
          </w:tcPr>
          <w:p w:rsidR="00C27886" w:rsidRPr="001E632E" w:rsidRDefault="00C27886"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s-EC"/>
              </w:rPr>
            </w:pPr>
            <w:r w:rsidRPr="001E632E">
              <w:rPr>
                <w:rFonts w:cs="Arial"/>
                <w:iCs/>
                <w:lang w:val="es-EC"/>
              </w:rPr>
              <w:t>Subdirector de la Subdivisión de Planeación y Gestión Tecnológica</w:t>
            </w:r>
          </w:p>
        </w:tc>
        <w:tc>
          <w:tcPr>
            <w:tcW w:w="2311" w:type="dxa"/>
          </w:tcPr>
          <w:p w:rsidR="00C27886" w:rsidRPr="00CF315D" w:rsidRDefault="00C27886"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r w:rsidRPr="00CF315D">
              <w:rPr>
                <w:rFonts w:cs="Arial"/>
                <w:iCs/>
                <w:lang w:val="en-US"/>
              </w:rPr>
              <w:t>CORTOLIMA</w:t>
            </w:r>
          </w:p>
        </w:tc>
        <w:tc>
          <w:tcPr>
            <w:tcW w:w="1562" w:type="dxa"/>
          </w:tcPr>
          <w:p w:rsidR="00C27886" w:rsidRPr="00CF315D" w:rsidRDefault="00C27886"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proofErr w:type="spellStart"/>
            <w:r w:rsidRPr="00CF315D">
              <w:rPr>
                <w:rFonts w:cs="Arial"/>
                <w:iCs/>
                <w:lang w:val="en-US"/>
              </w:rPr>
              <w:t>Ibagué</w:t>
            </w:r>
            <w:proofErr w:type="spellEnd"/>
          </w:p>
        </w:tc>
      </w:tr>
      <w:tr w:rsidR="00C27886" w:rsidRPr="00CF315D" w:rsidTr="00D36F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8" w:type="dxa"/>
          </w:tcPr>
          <w:p w:rsidR="00C27886" w:rsidRPr="00CF315D" w:rsidRDefault="00C27886" w:rsidP="00D36FA7">
            <w:pPr>
              <w:spacing w:before="0" w:after="0" w:line="240" w:lineRule="auto"/>
              <w:rPr>
                <w:rFonts w:cs="Arial"/>
                <w:b w:val="0"/>
                <w:iCs/>
                <w:lang w:val="en-US"/>
              </w:rPr>
            </w:pPr>
            <w:r w:rsidRPr="00CF315D">
              <w:rPr>
                <w:rFonts w:cs="Arial"/>
                <w:b w:val="0"/>
                <w:iCs/>
                <w:lang w:val="en-US"/>
              </w:rPr>
              <w:t>Mara Alejandra Ayala</w:t>
            </w:r>
          </w:p>
        </w:tc>
        <w:tc>
          <w:tcPr>
            <w:tcW w:w="2493" w:type="dxa"/>
          </w:tcPr>
          <w:p w:rsidR="00C27886" w:rsidRPr="001E632E" w:rsidRDefault="00C2788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s-EC"/>
              </w:rPr>
            </w:pPr>
            <w:r w:rsidRPr="001E632E">
              <w:rPr>
                <w:rFonts w:cs="Arial"/>
                <w:iCs/>
                <w:lang w:val="es-EC"/>
              </w:rPr>
              <w:t>Profesional Universitario de Planeación y Gestión Tecnológica</w:t>
            </w:r>
          </w:p>
        </w:tc>
        <w:tc>
          <w:tcPr>
            <w:tcW w:w="2311" w:type="dxa"/>
          </w:tcPr>
          <w:p w:rsidR="00C27886" w:rsidRPr="00CF315D" w:rsidRDefault="00C2788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r w:rsidRPr="00CF315D">
              <w:rPr>
                <w:rFonts w:cs="Arial"/>
                <w:iCs/>
                <w:lang w:val="en-US"/>
              </w:rPr>
              <w:t>CORTOLIMA</w:t>
            </w:r>
          </w:p>
        </w:tc>
        <w:tc>
          <w:tcPr>
            <w:tcW w:w="1562" w:type="dxa"/>
          </w:tcPr>
          <w:p w:rsidR="00C27886" w:rsidRPr="00CF315D" w:rsidRDefault="00C2788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proofErr w:type="spellStart"/>
            <w:r w:rsidRPr="00CF315D">
              <w:rPr>
                <w:rFonts w:cs="Arial"/>
                <w:iCs/>
                <w:lang w:val="en-US"/>
              </w:rPr>
              <w:t>Ibagué</w:t>
            </w:r>
            <w:proofErr w:type="spellEnd"/>
          </w:p>
        </w:tc>
      </w:tr>
      <w:tr w:rsidR="00C27886" w:rsidRPr="00CF315D" w:rsidTr="00D36FA7">
        <w:tc>
          <w:tcPr>
            <w:cnfStyle w:val="001000000000" w:firstRow="0" w:lastRow="0" w:firstColumn="1" w:lastColumn="0" w:oddVBand="0" w:evenVBand="0" w:oddHBand="0" w:evenHBand="0" w:firstRowFirstColumn="0" w:firstRowLastColumn="0" w:lastRowFirstColumn="0" w:lastRowLastColumn="0"/>
            <w:tcW w:w="2128" w:type="dxa"/>
          </w:tcPr>
          <w:p w:rsidR="00C27886" w:rsidRPr="00CF315D" w:rsidRDefault="00C27886" w:rsidP="00D36FA7">
            <w:pPr>
              <w:spacing w:before="0" w:after="0" w:line="240" w:lineRule="auto"/>
              <w:rPr>
                <w:rFonts w:cs="Arial"/>
                <w:b w:val="0"/>
                <w:iCs/>
                <w:lang w:val="en-US"/>
              </w:rPr>
            </w:pPr>
            <w:r w:rsidRPr="00CF315D">
              <w:rPr>
                <w:rFonts w:cs="Arial"/>
                <w:b w:val="0"/>
                <w:iCs/>
                <w:lang w:val="en-US"/>
              </w:rPr>
              <w:t>Guillermo Castellanos</w:t>
            </w:r>
          </w:p>
        </w:tc>
        <w:tc>
          <w:tcPr>
            <w:tcW w:w="2493" w:type="dxa"/>
          </w:tcPr>
          <w:p w:rsidR="00C27886" w:rsidRPr="001E632E" w:rsidRDefault="00C27886"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s-EC"/>
              </w:rPr>
            </w:pPr>
            <w:r w:rsidRPr="001E632E">
              <w:rPr>
                <w:rFonts w:cs="Arial"/>
                <w:iCs/>
                <w:lang w:val="es-EC"/>
              </w:rPr>
              <w:t xml:space="preserve">Profesional Universitario </w:t>
            </w:r>
            <w:r w:rsidRPr="001E632E">
              <w:rPr>
                <w:rFonts w:cs="Arial"/>
                <w:iCs/>
                <w:lang w:val="es-EC"/>
              </w:rPr>
              <w:lastRenderedPageBreak/>
              <w:t>Subdirección de Desarrollo Ambiental</w:t>
            </w:r>
          </w:p>
        </w:tc>
        <w:tc>
          <w:tcPr>
            <w:tcW w:w="2311" w:type="dxa"/>
          </w:tcPr>
          <w:p w:rsidR="00C27886" w:rsidRPr="00CF315D" w:rsidRDefault="00C27886"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r w:rsidRPr="00CF315D">
              <w:rPr>
                <w:rFonts w:cs="Arial"/>
                <w:iCs/>
                <w:lang w:val="en-US"/>
              </w:rPr>
              <w:lastRenderedPageBreak/>
              <w:t>CORTOLIMA</w:t>
            </w:r>
          </w:p>
        </w:tc>
        <w:tc>
          <w:tcPr>
            <w:tcW w:w="1562" w:type="dxa"/>
          </w:tcPr>
          <w:p w:rsidR="00C27886" w:rsidRPr="00CF315D" w:rsidRDefault="00C27886"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proofErr w:type="spellStart"/>
            <w:r w:rsidRPr="00CF315D">
              <w:rPr>
                <w:rFonts w:cs="Arial"/>
                <w:iCs/>
                <w:lang w:val="en-US"/>
              </w:rPr>
              <w:t>Ibagué</w:t>
            </w:r>
            <w:proofErr w:type="spellEnd"/>
          </w:p>
        </w:tc>
      </w:tr>
      <w:tr w:rsidR="00C27886" w:rsidRPr="00CF315D" w:rsidTr="00D36F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8" w:type="dxa"/>
          </w:tcPr>
          <w:p w:rsidR="00C27886" w:rsidRPr="00CF315D" w:rsidRDefault="00C27886" w:rsidP="00D36FA7">
            <w:pPr>
              <w:spacing w:before="0" w:after="0" w:line="240" w:lineRule="auto"/>
              <w:rPr>
                <w:rFonts w:cs="Arial"/>
                <w:b w:val="0"/>
                <w:iCs/>
                <w:lang w:val="en-US"/>
              </w:rPr>
            </w:pPr>
            <w:proofErr w:type="spellStart"/>
            <w:r w:rsidRPr="00CF315D">
              <w:rPr>
                <w:rFonts w:cs="Arial"/>
                <w:b w:val="0"/>
                <w:iCs/>
                <w:lang w:val="en-US"/>
              </w:rPr>
              <w:t>Ferney</w:t>
            </w:r>
            <w:proofErr w:type="spellEnd"/>
            <w:r w:rsidRPr="00CF315D">
              <w:rPr>
                <w:rFonts w:cs="Arial"/>
                <w:b w:val="0"/>
                <w:iCs/>
                <w:lang w:val="en-US"/>
              </w:rPr>
              <w:t xml:space="preserve"> Rodrigo Delgado </w:t>
            </w:r>
            <w:proofErr w:type="spellStart"/>
            <w:r w:rsidRPr="00CF315D">
              <w:rPr>
                <w:rFonts w:cs="Arial"/>
                <w:b w:val="0"/>
                <w:iCs/>
                <w:lang w:val="en-US"/>
              </w:rPr>
              <w:t>Trilleras</w:t>
            </w:r>
            <w:proofErr w:type="spellEnd"/>
          </w:p>
        </w:tc>
        <w:tc>
          <w:tcPr>
            <w:tcW w:w="2493" w:type="dxa"/>
          </w:tcPr>
          <w:p w:rsidR="00C27886" w:rsidRPr="001E632E" w:rsidRDefault="00C2788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s-EC"/>
              </w:rPr>
            </w:pPr>
            <w:r w:rsidRPr="001E632E">
              <w:rPr>
                <w:rFonts w:cs="Arial"/>
                <w:iCs/>
                <w:lang w:val="es-EC"/>
              </w:rPr>
              <w:t>Secretario de Agricultura, Ganadería y Medio Ambiente</w:t>
            </w:r>
          </w:p>
        </w:tc>
        <w:tc>
          <w:tcPr>
            <w:tcW w:w="2311" w:type="dxa"/>
          </w:tcPr>
          <w:p w:rsidR="00C27886" w:rsidRPr="00CF315D" w:rsidRDefault="00C2788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proofErr w:type="spellStart"/>
            <w:r w:rsidRPr="00CF315D">
              <w:rPr>
                <w:rFonts w:cs="Arial"/>
                <w:iCs/>
                <w:lang w:val="en-US"/>
              </w:rPr>
              <w:t>Alcaldía</w:t>
            </w:r>
            <w:proofErr w:type="spellEnd"/>
            <w:r w:rsidRPr="00CF315D">
              <w:rPr>
                <w:rFonts w:cs="Arial"/>
                <w:iCs/>
                <w:lang w:val="en-US"/>
              </w:rPr>
              <w:t xml:space="preserve"> Municipal </w:t>
            </w:r>
          </w:p>
        </w:tc>
        <w:tc>
          <w:tcPr>
            <w:tcW w:w="1562" w:type="dxa"/>
          </w:tcPr>
          <w:p w:rsidR="00C27886" w:rsidRPr="00CF315D" w:rsidRDefault="00C2788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proofErr w:type="spellStart"/>
            <w:r w:rsidRPr="00CF315D">
              <w:rPr>
                <w:rFonts w:cs="Arial"/>
                <w:iCs/>
                <w:lang w:val="en-US"/>
              </w:rPr>
              <w:t>Natagaima</w:t>
            </w:r>
            <w:proofErr w:type="spellEnd"/>
          </w:p>
        </w:tc>
      </w:tr>
      <w:tr w:rsidR="00C27886" w:rsidRPr="00CF315D" w:rsidTr="00D36FA7">
        <w:tc>
          <w:tcPr>
            <w:cnfStyle w:val="001000000000" w:firstRow="0" w:lastRow="0" w:firstColumn="1" w:lastColumn="0" w:oddVBand="0" w:evenVBand="0" w:oddHBand="0" w:evenHBand="0" w:firstRowFirstColumn="0" w:firstRowLastColumn="0" w:lastRowFirstColumn="0" w:lastRowLastColumn="0"/>
            <w:tcW w:w="2128" w:type="dxa"/>
          </w:tcPr>
          <w:p w:rsidR="00C27886" w:rsidRPr="00CF315D" w:rsidRDefault="00C27886" w:rsidP="00D36FA7">
            <w:pPr>
              <w:spacing w:before="0" w:after="0" w:line="240" w:lineRule="auto"/>
              <w:rPr>
                <w:rFonts w:cs="Arial"/>
                <w:b w:val="0"/>
                <w:iCs/>
                <w:lang w:val="en-US"/>
              </w:rPr>
            </w:pPr>
            <w:r w:rsidRPr="00CF315D">
              <w:rPr>
                <w:rFonts w:cs="Arial"/>
                <w:b w:val="0"/>
                <w:iCs/>
                <w:lang w:val="en-US"/>
              </w:rPr>
              <w:t xml:space="preserve">Jesus Alberto </w:t>
            </w:r>
            <w:proofErr w:type="spellStart"/>
            <w:r w:rsidRPr="00CF315D">
              <w:rPr>
                <w:rFonts w:cs="Arial"/>
                <w:b w:val="0"/>
                <w:iCs/>
                <w:lang w:val="en-US"/>
              </w:rPr>
              <w:t>Manios</w:t>
            </w:r>
            <w:proofErr w:type="spellEnd"/>
            <w:r w:rsidRPr="00CF315D">
              <w:rPr>
                <w:rFonts w:cs="Arial"/>
                <w:b w:val="0"/>
                <w:iCs/>
                <w:lang w:val="en-US"/>
              </w:rPr>
              <w:t xml:space="preserve"> </w:t>
            </w:r>
            <w:proofErr w:type="spellStart"/>
            <w:r w:rsidRPr="00CF315D">
              <w:rPr>
                <w:rFonts w:cs="Arial"/>
                <w:b w:val="0"/>
                <w:iCs/>
                <w:lang w:val="en-US"/>
              </w:rPr>
              <w:t>Urbano</w:t>
            </w:r>
            <w:proofErr w:type="spellEnd"/>
          </w:p>
        </w:tc>
        <w:tc>
          <w:tcPr>
            <w:tcW w:w="2493" w:type="dxa"/>
          </w:tcPr>
          <w:p w:rsidR="00C27886" w:rsidRPr="00CF315D" w:rsidRDefault="00C27886"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r w:rsidRPr="00CF315D">
              <w:rPr>
                <w:rFonts w:cs="Arial"/>
                <w:iCs/>
                <w:lang w:val="en-US"/>
              </w:rPr>
              <w:t>Alcalde</w:t>
            </w:r>
          </w:p>
        </w:tc>
        <w:tc>
          <w:tcPr>
            <w:tcW w:w="2311" w:type="dxa"/>
          </w:tcPr>
          <w:p w:rsidR="00C27886" w:rsidRPr="00CF315D" w:rsidRDefault="00C27886"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proofErr w:type="spellStart"/>
            <w:r w:rsidRPr="00CF315D">
              <w:rPr>
                <w:rFonts w:cs="Arial"/>
                <w:iCs/>
                <w:lang w:val="en-US"/>
              </w:rPr>
              <w:t>Alcaldía</w:t>
            </w:r>
            <w:proofErr w:type="spellEnd"/>
            <w:r w:rsidRPr="00CF315D">
              <w:rPr>
                <w:rFonts w:cs="Arial"/>
                <w:iCs/>
                <w:lang w:val="en-US"/>
              </w:rPr>
              <w:t xml:space="preserve"> Municipal </w:t>
            </w:r>
          </w:p>
        </w:tc>
        <w:tc>
          <w:tcPr>
            <w:tcW w:w="1562" w:type="dxa"/>
          </w:tcPr>
          <w:p w:rsidR="00C27886" w:rsidRPr="00CF315D" w:rsidRDefault="00C27886"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proofErr w:type="spellStart"/>
            <w:r w:rsidRPr="00CF315D">
              <w:rPr>
                <w:rFonts w:cs="Arial"/>
                <w:iCs/>
                <w:lang w:val="en-US"/>
              </w:rPr>
              <w:t>Natagaima</w:t>
            </w:r>
            <w:proofErr w:type="spellEnd"/>
          </w:p>
        </w:tc>
      </w:tr>
      <w:tr w:rsidR="00C27886" w:rsidRPr="00CF315D" w:rsidTr="00D36F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8" w:type="dxa"/>
            <w:vAlign w:val="bottom"/>
          </w:tcPr>
          <w:p w:rsidR="00C27886" w:rsidRPr="00CF315D" w:rsidRDefault="00C27886" w:rsidP="00D36FA7">
            <w:pPr>
              <w:spacing w:before="0" w:after="0" w:line="240" w:lineRule="auto"/>
              <w:rPr>
                <w:rFonts w:cs="Arial"/>
                <w:b w:val="0"/>
                <w:iCs/>
                <w:lang w:val="en-US"/>
              </w:rPr>
            </w:pPr>
            <w:r w:rsidRPr="00CF315D">
              <w:rPr>
                <w:rFonts w:cs="Arial"/>
                <w:b w:val="0"/>
                <w:iCs/>
                <w:color w:val="000000"/>
                <w:lang w:val="en-US"/>
              </w:rPr>
              <w:t xml:space="preserve">Diana Marcela </w:t>
            </w:r>
            <w:proofErr w:type="spellStart"/>
            <w:r w:rsidRPr="00CF315D">
              <w:rPr>
                <w:rFonts w:cs="Arial"/>
                <w:b w:val="0"/>
                <w:iCs/>
                <w:color w:val="000000"/>
                <w:lang w:val="en-US"/>
              </w:rPr>
              <w:t>Bermeo</w:t>
            </w:r>
            <w:proofErr w:type="spellEnd"/>
            <w:r w:rsidRPr="00CF315D">
              <w:rPr>
                <w:rFonts w:cs="Arial"/>
                <w:b w:val="0"/>
                <w:iCs/>
                <w:color w:val="000000"/>
                <w:lang w:val="en-US"/>
              </w:rPr>
              <w:t xml:space="preserve"> </w:t>
            </w:r>
          </w:p>
        </w:tc>
        <w:tc>
          <w:tcPr>
            <w:tcW w:w="2493" w:type="dxa"/>
            <w:vAlign w:val="bottom"/>
          </w:tcPr>
          <w:p w:rsidR="00C27886" w:rsidRPr="001E632E" w:rsidRDefault="00C2788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s-EC"/>
              </w:rPr>
            </w:pPr>
            <w:r w:rsidRPr="001E632E">
              <w:rPr>
                <w:rFonts w:cs="Arial"/>
                <w:iCs/>
                <w:color w:val="000000"/>
                <w:lang w:val="es-EC"/>
              </w:rPr>
              <w:t>Profesional Universitario de la Subdirección de Gestión Ambiental</w:t>
            </w:r>
          </w:p>
        </w:tc>
        <w:tc>
          <w:tcPr>
            <w:tcW w:w="2311" w:type="dxa"/>
          </w:tcPr>
          <w:p w:rsidR="00C27886" w:rsidRPr="00CF315D" w:rsidRDefault="00C2788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r w:rsidRPr="00CF315D">
              <w:rPr>
                <w:rFonts w:cs="Arial"/>
                <w:iCs/>
                <w:lang w:val="en-US"/>
              </w:rPr>
              <w:t>CAM</w:t>
            </w:r>
          </w:p>
        </w:tc>
        <w:tc>
          <w:tcPr>
            <w:tcW w:w="1562" w:type="dxa"/>
          </w:tcPr>
          <w:p w:rsidR="00C27886" w:rsidRPr="00CF315D" w:rsidRDefault="00C2788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r w:rsidRPr="00CF315D">
              <w:rPr>
                <w:rFonts w:cs="Arial"/>
                <w:iCs/>
                <w:lang w:val="en-US"/>
              </w:rPr>
              <w:t>Neiva</w:t>
            </w:r>
          </w:p>
        </w:tc>
      </w:tr>
      <w:tr w:rsidR="00C27886" w:rsidRPr="00CF315D" w:rsidTr="00D36FA7">
        <w:tc>
          <w:tcPr>
            <w:cnfStyle w:val="001000000000" w:firstRow="0" w:lastRow="0" w:firstColumn="1" w:lastColumn="0" w:oddVBand="0" w:evenVBand="0" w:oddHBand="0" w:evenHBand="0" w:firstRowFirstColumn="0" w:firstRowLastColumn="0" w:lastRowFirstColumn="0" w:lastRowLastColumn="0"/>
            <w:tcW w:w="2128" w:type="dxa"/>
            <w:vAlign w:val="bottom"/>
          </w:tcPr>
          <w:p w:rsidR="00C27886" w:rsidRPr="00CF315D" w:rsidRDefault="00C27886" w:rsidP="00D36FA7">
            <w:pPr>
              <w:spacing w:before="0" w:after="0" w:line="240" w:lineRule="auto"/>
              <w:rPr>
                <w:rFonts w:cs="Arial"/>
                <w:b w:val="0"/>
                <w:iCs/>
                <w:lang w:val="en-US"/>
              </w:rPr>
            </w:pPr>
            <w:r w:rsidRPr="00CF315D">
              <w:rPr>
                <w:rFonts w:cs="Arial"/>
                <w:b w:val="0"/>
                <w:iCs/>
                <w:color w:val="000000"/>
                <w:lang w:val="en-US"/>
              </w:rPr>
              <w:t xml:space="preserve">Heidy Marcela </w:t>
            </w:r>
            <w:r w:rsidR="00B95E8D" w:rsidRPr="00CF315D">
              <w:rPr>
                <w:rFonts w:cs="Arial"/>
                <w:b w:val="0"/>
                <w:iCs/>
                <w:color w:val="000000"/>
                <w:lang w:val="en-US"/>
              </w:rPr>
              <w:t>Calderón</w:t>
            </w:r>
            <w:r w:rsidRPr="00CF315D">
              <w:rPr>
                <w:rFonts w:cs="Arial"/>
                <w:b w:val="0"/>
                <w:iCs/>
                <w:color w:val="000000"/>
                <w:lang w:val="en-US"/>
              </w:rPr>
              <w:t xml:space="preserve"> Vega</w:t>
            </w:r>
          </w:p>
        </w:tc>
        <w:tc>
          <w:tcPr>
            <w:tcW w:w="2493" w:type="dxa"/>
            <w:vAlign w:val="bottom"/>
          </w:tcPr>
          <w:p w:rsidR="00C27886" w:rsidRPr="001E632E" w:rsidRDefault="00C27886"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s-EC"/>
              </w:rPr>
            </w:pPr>
            <w:r w:rsidRPr="001E632E">
              <w:rPr>
                <w:rFonts w:cs="Arial"/>
                <w:iCs/>
                <w:color w:val="000000"/>
                <w:lang w:val="es-EC"/>
              </w:rPr>
              <w:t>Profesional Universitario de la Subdirección de Gestión Ambiental</w:t>
            </w:r>
          </w:p>
        </w:tc>
        <w:tc>
          <w:tcPr>
            <w:tcW w:w="2311" w:type="dxa"/>
          </w:tcPr>
          <w:p w:rsidR="00C27886" w:rsidRPr="00CF315D" w:rsidRDefault="00C27886"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r w:rsidRPr="00CF315D">
              <w:rPr>
                <w:rFonts w:cs="Arial"/>
                <w:iCs/>
                <w:lang w:val="en-US"/>
              </w:rPr>
              <w:t>CAM</w:t>
            </w:r>
          </w:p>
        </w:tc>
        <w:tc>
          <w:tcPr>
            <w:tcW w:w="1562" w:type="dxa"/>
          </w:tcPr>
          <w:p w:rsidR="00C27886" w:rsidRPr="00CF315D" w:rsidRDefault="00C27886"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r w:rsidRPr="00CF315D">
              <w:rPr>
                <w:rFonts w:cs="Arial"/>
                <w:iCs/>
                <w:lang w:val="en-US"/>
              </w:rPr>
              <w:t>Neiva</w:t>
            </w:r>
          </w:p>
        </w:tc>
      </w:tr>
      <w:tr w:rsidR="00C27886" w:rsidRPr="00CF315D" w:rsidTr="00D36F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8" w:type="dxa"/>
            <w:vAlign w:val="bottom"/>
          </w:tcPr>
          <w:p w:rsidR="00C27886" w:rsidRPr="00CF315D" w:rsidRDefault="00C27886" w:rsidP="00D36FA7">
            <w:pPr>
              <w:spacing w:before="0" w:after="0" w:line="240" w:lineRule="auto"/>
              <w:rPr>
                <w:rFonts w:cs="Arial"/>
                <w:b w:val="0"/>
                <w:iCs/>
                <w:lang w:val="en-US"/>
              </w:rPr>
            </w:pPr>
            <w:r w:rsidRPr="00CF315D">
              <w:rPr>
                <w:rFonts w:cs="Arial"/>
                <w:b w:val="0"/>
                <w:iCs/>
                <w:color w:val="000000"/>
                <w:lang w:val="en-US"/>
              </w:rPr>
              <w:t>William Enrique Pinto Galeano</w:t>
            </w:r>
          </w:p>
        </w:tc>
        <w:tc>
          <w:tcPr>
            <w:tcW w:w="2493" w:type="dxa"/>
            <w:vAlign w:val="bottom"/>
          </w:tcPr>
          <w:p w:rsidR="00C27886" w:rsidRPr="001E632E" w:rsidRDefault="00C2788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s-EC"/>
              </w:rPr>
            </w:pPr>
            <w:r w:rsidRPr="001E632E">
              <w:rPr>
                <w:rFonts w:cs="Arial"/>
                <w:iCs/>
                <w:color w:val="000000"/>
                <w:lang w:val="es-EC"/>
              </w:rPr>
              <w:t>Profesional Universitario de la Oficina de Planeación</w:t>
            </w:r>
          </w:p>
        </w:tc>
        <w:tc>
          <w:tcPr>
            <w:tcW w:w="2311" w:type="dxa"/>
          </w:tcPr>
          <w:p w:rsidR="00C27886" w:rsidRPr="00CF315D" w:rsidRDefault="00C2788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r w:rsidRPr="00CF315D">
              <w:rPr>
                <w:rFonts w:cs="Arial"/>
                <w:iCs/>
                <w:lang w:val="en-US"/>
              </w:rPr>
              <w:t>CAM</w:t>
            </w:r>
          </w:p>
        </w:tc>
        <w:tc>
          <w:tcPr>
            <w:tcW w:w="1562" w:type="dxa"/>
          </w:tcPr>
          <w:p w:rsidR="00C27886" w:rsidRPr="00CF315D" w:rsidRDefault="00C2788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r w:rsidRPr="00CF315D">
              <w:rPr>
                <w:rFonts w:cs="Arial"/>
                <w:iCs/>
                <w:lang w:val="en-US"/>
              </w:rPr>
              <w:t>Neiva</w:t>
            </w:r>
          </w:p>
        </w:tc>
      </w:tr>
      <w:tr w:rsidR="00C27886" w:rsidRPr="00CF315D" w:rsidTr="00D36FA7">
        <w:tc>
          <w:tcPr>
            <w:cnfStyle w:val="001000000000" w:firstRow="0" w:lastRow="0" w:firstColumn="1" w:lastColumn="0" w:oddVBand="0" w:evenVBand="0" w:oddHBand="0" w:evenHBand="0" w:firstRowFirstColumn="0" w:firstRowLastColumn="0" w:lastRowFirstColumn="0" w:lastRowLastColumn="0"/>
            <w:tcW w:w="2128" w:type="dxa"/>
            <w:vAlign w:val="bottom"/>
          </w:tcPr>
          <w:p w:rsidR="00C27886" w:rsidRPr="00CF315D" w:rsidRDefault="00C27886" w:rsidP="00D36FA7">
            <w:pPr>
              <w:spacing w:before="0" w:after="0" w:line="240" w:lineRule="auto"/>
              <w:rPr>
                <w:rFonts w:cs="Arial"/>
                <w:b w:val="0"/>
                <w:iCs/>
                <w:lang w:val="en-US"/>
              </w:rPr>
            </w:pPr>
            <w:r w:rsidRPr="00CF315D">
              <w:rPr>
                <w:rFonts w:cs="Arial"/>
                <w:b w:val="0"/>
                <w:iCs/>
                <w:color w:val="000000"/>
                <w:lang w:val="en-US"/>
              </w:rPr>
              <w:t>Rodolfo Franco Vargas</w:t>
            </w:r>
          </w:p>
        </w:tc>
        <w:tc>
          <w:tcPr>
            <w:tcW w:w="2493" w:type="dxa"/>
            <w:vAlign w:val="bottom"/>
          </w:tcPr>
          <w:p w:rsidR="00C27886" w:rsidRPr="00CF315D" w:rsidRDefault="00C27886"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proofErr w:type="spellStart"/>
            <w:r w:rsidRPr="00CF315D">
              <w:rPr>
                <w:rFonts w:cs="Arial"/>
                <w:iCs/>
                <w:color w:val="000000"/>
                <w:lang w:val="en-US"/>
              </w:rPr>
              <w:t>Coordinador</w:t>
            </w:r>
            <w:proofErr w:type="spellEnd"/>
          </w:p>
        </w:tc>
        <w:tc>
          <w:tcPr>
            <w:tcW w:w="2311" w:type="dxa"/>
            <w:vAlign w:val="bottom"/>
          </w:tcPr>
          <w:p w:rsidR="00C27886" w:rsidRPr="00CF315D" w:rsidRDefault="00C27886"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r w:rsidRPr="00CF315D">
              <w:rPr>
                <w:rFonts w:cs="Arial"/>
                <w:iCs/>
                <w:color w:val="000000"/>
                <w:lang w:val="en-US"/>
              </w:rPr>
              <w:t>MICITIO</w:t>
            </w:r>
          </w:p>
        </w:tc>
        <w:tc>
          <w:tcPr>
            <w:tcW w:w="1562" w:type="dxa"/>
          </w:tcPr>
          <w:p w:rsidR="00C27886" w:rsidRPr="00CF315D" w:rsidRDefault="00C27886"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color w:val="000000"/>
                <w:lang w:val="en-US"/>
              </w:rPr>
            </w:pPr>
            <w:r w:rsidRPr="00CF315D">
              <w:rPr>
                <w:rFonts w:cs="Arial"/>
                <w:iCs/>
                <w:lang w:val="en-US"/>
              </w:rPr>
              <w:t>Neiva</w:t>
            </w:r>
          </w:p>
        </w:tc>
      </w:tr>
      <w:tr w:rsidR="00C27886" w:rsidRPr="00CF315D" w:rsidTr="00D36F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8" w:type="dxa"/>
            <w:vAlign w:val="bottom"/>
          </w:tcPr>
          <w:p w:rsidR="00C27886" w:rsidRPr="00CF315D" w:rsidRDefault="00C27886" w:rsidP="00D36FA7">
            <w:pPr>
              <w:spacing w:before="0" w:after="0" w:line="240" w:lineRule="auto"/>
              <w:rPr>
                <w:rFonts w:cs="Arial"/>
                <w:b w:val="0"/>
                <w:iCs/>
                <w:lang w:val="en-US"/>
              </w:rPr>
            </w:pPr>
            <w:r w:rsidRPr="00CF315D">
              <w:rPr>
                <w:rFonts w:cs="Arial"/>
                <w:b w:val="0"/>
                <w:iCs/>
                <w:color w:val="000000"/>
                <w:lang w:val="en-US"/>
              </w:rPr>
              <w:t xml:space="preserve">Diana Marcela Molina </w:t>
            </w:r>
            <w:proofErr w:type="spellStart"/>
            <w:r w:rsidRPr="00CF315D">
              <w:rPr>
                <w:rFonts w:cs="Arial"/>
                <w:b w:val="0"/>
                <w:iCs/>
                <w:color w:val="000000"/>
                <w:lang w:val="en-US"/>
              </w:rPr>
              <w:t>Argote</w:t>
            </w:r>
            <w:proofErr w:type="spellEnd"/>
          </w:p>
        </w:tc>
        <w:tc>
          <w:tcPr>
            <w:tcW w:w="2493" w:type="dxa"/>
            <w:vAlign w:val="bottom"/>
          </w:tcPr>
          <w:p w:rsidR="00C27886" w:rsidRPr="001E632E" w:rsidRDefault="00C2788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s-EC"/>
              </w:rPr>
            </w:pPr>
            <w:r w:rsidRPr="001E632E">
              <w:rPr>
                <w:rFonts w:cs="Arial"/>
                <w:iCs/>
                <w:color w:val="000000"/>
                <w:lang w:val="es-EC"/>
              </w:rPr>
              <w:t>Secretaria de Turismo y cultura</w:t>
            </w:r>
          </w:p>
        </w:tc>
        <w:tc>
          <w:tcPr>
            <w:tcW w:w="2311" w:type="dxa"/>
            <w:vAlign w:val="bottom"/>
          </w:tcPr>
          <w:p w:rsidR="00C27886" w:rsidRPr="00CF315D" w:rsidRDefault="00C2788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proofErr w:type="spellStart"/>
            <w:r w:rsidRPr="00CF315D">
              <w:rPr>
                <w:rFonts w:cs="Arial"/>
                <w:iCs/>
                <w:color w:val="000000"/>
                <w:lang w:val="en-US"/>
              </w:rPr>
              <w:t>Gobernación</w:t>
            </w:r>
            <w:proofErr w:type="spellEnd"/>
            <w:r w:rsidRPr="00CF315D">
              <w:rPr>
                <w:rFonts w:cs="Arial"/>
                <w:iCs/>
                <w:color w:val="000000"/>
                <w:lang w:val="en-US"/>
              </w:rPr>
              <w:t xml:space="preserve"> del Huila</w:t>
            </w:r>
          </w:p>
        </w:tc>
        <w:tc>
          <w:tcPr>
            <w:tcW w:w="1562" w:type="dxa"/>
          </w:tcPr>
          <w:p w:rsidR="00C27886" w:rsidRPr="00CF315D" w:rsidRDefault="00C2788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color w:val="000000"/>
                <w:lang w:val="en-US"/>
              </w:rPr>
            </w:pPr>
            <w:r w:rsidRPr="00CF315D">
              <w:rPr>
                <w:rFonts w:cs="Arial"/>
                <w:iCs/>
                <w:lang w:val="en-US"/>
              </w:rPr>
              <w:t>Neiva</w:t>
            </w:r>
          </w:p>
        </w:tc>
      </w:tr>
      <w:tr w:rsidR="00C27886" w:rsidRPr="00CF315D" w:rsidTr="00D36FA7">
        <w:tc>
          <w:tcPr>
            <w:cnfStyle w:val="001000000000" w:firstRow="0" w:lastRow="0" w:firstColumn="1" w:lastColumn="0" w:oddVBand="0" w:evenVBand="0" w:oddHBand="0" w:evenHBand="0" w:firstRowFirstColumn="0" w:firstRowLastColumn="0" w:lastRowFirstColumn="0" w:lastRowLastColumn="0"/>
            <w:tcW w:w="2128" w:type="dxa"/>
            <w:vAlign w:val="bottom"/>
          </w:tcPr>
          <w:p w:rsidR="00C27886" w:rsidRPr="00CF315D" w:rsidRDefault="00C27886" w:rsidP="00D36FA7">
            <w:pPr>
              <w:spacing w:before="0" w:after="0" w:line="240" w:lineRule="auto"/>
              <w:rPr>
                <w:rFonts w:cs="Arial"/>
                <w:b w:val="0"/>
                <w:iCs/>
                <w:lang w:val="en-US"/>
              </w:rPr>
            </w:pPr>
            <w:r w:rsidRPr="00CF315D">
              <w:rPr>
                <w:rFonts w:cs="Arial"/>
                <w:b w:val="0"/>
                <w:iCs/>
                <w:color w:val="000000"/>
                <w:lang w:val="en-US"/>
              </w:rPr>
              <w:t>Javier Charry Bonilla</w:t>
            </w:r>
          </w:p>
        </w:tc>
        <w:tc>
          <w:tcPr>
            <w:tcW w:w="2493" w:type="dxa"/>
            <w:vAlign w:val="bottom"/>
          </w:tcPr>
          <w:p w:rsidR="00C27886" w:rsidRPr="00CF315D" w:rsidRDefault="00C27886"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proofErr w:type="spellStart"/>
            <w:r w:rsidRPr="00CF315D">
              <w:rPr>
                <w:rFonts w:cs="Arial"/>
                <w:iCs/>
                <w:color w:val="000000"/>
                <w:lang w:val="en-US"/>
              </w:rPr>
              <w:t>Secretario</w:t>
            </w:r>
            <w:proofErr w:type="spellEnd"/>
            <w:r w:rsidRPr="00CF315D">
              <w:rPr>
                <w:rFonts w:cs="Arial"/>
                <w:iCs/>
                <w:color w:val="000000"/>
                <w:lang w:val="en-US"/>
              </w:rPr>
              <w:t xml:space="preserve"> Desarrollo </w:t>
            </w:r>
            <w:proofErr w:type="spellStart"/>
            <w:r w:rsidRPr="00CF315D">
              <w:rPr>
                <w:rFonts w:cs="Arial"/>
                <w:iCs/>
                <w:color w:val="000000"/>
                <w:lang w:val="en-US"/>
              </w:rPr>
              <w:t>Sostenible</w:t>
            </w:r>
            <w:proofErr w:type="spellEnd"/>
          </w:p>
        </w:tc>
        <w:tc>
          <w:tcPr>
            <w:tcW w:w="2311" w:type="dxa"/>
          </w:tcPr>
          <w:p w:rsidR="00C27886" w:rsidRPr="00CF315D" w:rsidRDefault="00C27886"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proofErr w:type="spellStart"/>
            <w:r w:rsidRPr="00CF315D">
              <w:rPr>
                <w:rFonts w:cs="Arial"/>
                <w:iCs/>
                <w:lang w:val="en-US"/>
              </w:rPr>
              <w:t>Alcaldía</w:t>
            </w:r>
            <w:proofErr w:type="spellEnd"/>
            <w:r w:rsidRPr="00CF315D">
              <w:rPr>
                <w:rFonts w:cs="Arial"/>
                <w:iCs/>
                <w:lang w:val="en-US"/>
              </w:rPr>
              <w:t xml:space="preserve"> Municipal </w:t>
            </w:r>
          </w:p>
        </w:tc>
        <w:tc>
          <w:tcPr>
            <w:tcW w:w="1562" w:type="dxa"/>
          </w:tcPr>
          <w:p w:rsidR="00C27886" w:rsidRPr="00CF315D" w:rsidRDefault="00C27886"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proofErr w:type="spellStart"/>
            <w:r w:rsidRPr="00CF315D">
              <w:rPr>
                <w:rFonts w:cs="Arial"/>
                <w:iCs/>
                <w:lang w:val="en-US"/>
              </w:rPr>
              <w:t>Aipe</w:t>
            </w:r>
            <w:proofErr w:type="spellEnd"/>
          </w:p>
        </w:tc>
      </w:tr>
      <w:tr w:rsidR="00C27886" w:rsidRPr="00CF315D" w:rsidTr="00D36F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8" w:type="dxa"/>
            <w:vAlign w:val="bottom"/>
          </w:tcPr>
          <w:p w:rsidR="00C27886" w:rsidRPr="00CF315D" w:rsidRDefault="00C27886" w:rsidP="00D36FA7">
            <w:pPr>
              <w:spacing w:before="0" w:after="0" w:line="240" w:lineRule="auto"/>
              <w:rPr>
                <w:rFonts w:cs="Arial"/>
                <w:b w:val="0"/>
                <w:iCs/>
                <w:lang w:val="en-US"/>
              </w:rPr>
            </w:pPr>
            <w:r w:rsidRPr="00CF315D">
              <w:rPr>
                <w:rFonts w:cs="Arial"/>
                <w:b w:val="0"/>
                <w:iCs/>
                <w:color w:val="000000"/>
                <w:lang w:val="en-US"/>
              </w:rPr>
              <w:t>Mario Tovar Capera</w:t>
            </w:r>
          </w:p>
        </w:tc>
        <w:tc>
          <w:tcPr>
            <w:tcW w:w="2493" w:type="dxa"/>
            <w:vAlign w:val="bottom"/>
          </w:tcPr>
          <w:p w:rsidR="00C27886" w:rsidRPr="00CF315D" w:rsidRDefault="00C2788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proofErr w:type="spellStart"/>
            <w:r w:rsidRPr="00CF315D">
              <w:rPr>
                <w:rFonts w:cs="Arial"/>
                <w:iCs/>
                <w:color w:val="000000"/>
                <w:lang w:val="en-US"/>
              </w:rPr>
              <w:t>Profesional</w:t>
            </w:r>
            <w:proofErr w:type="spellEnd"/>
            <w:r w:rsidRPr="00CF315D">
              <w:rPr>
                <w:rFonts w:cs="Arial"/>
                <w:iCs/>
                <w:color w:val="000000"/>
                <w:lang w:val="en-US"/>
              </w:rPr>
              <w:t xml:space="preserve"> Universitario</w:t>
            </w:r>
          </w:p>
        </w:tc>
        <w:tc>
          <w:tcPr>
            <w:tcW w:w="2311" w:type="dxa"/>
          </w:tcPr>
          <w:p w:rsidR="00C27886" w:rsidRPr="00CF315D" w:rsidRDefault="00C2788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proofErr w:type="spellStart"/>
            <w:r w:rsidRPr="00CF315D">
              <w:rPr>
                <w:rFonts w:cs="Arial"/>
                <w:iCs/>
                <w:lang w:val="en-US"/>
              </w:rPr>
              <w:t>Alcaldía</w:t>
            </w:r>
            <w:proofErr w:type="spellEnd"/>
            <w:r w:rsidRPr="00CF315D">
              <w:rPr>
                <w:rFonts w:cs="Arial"/>
                <w:iCs/>
                <w:lang w:val="en-US"/>
              </w:rPr>
              <w:t xml:space="preserve"> Municipal </w:t>
            </w:r>
          </w:p>
        </w:tc>
        <w:tc>
          <w:tcPr>
            <w:tcW w:w="1562" w:type="dxa"/>
          </w:tcPr>
          <w:p w:rsidR="00C27886" w:rsidRPr="00CF315D" w:rsidRDefault="00C2788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proofErr w:type="spellStart"/>
            <w:r w:rsidRPr="00CF315D">
              <w:rPr>
                <w:rFonts w:cs="Arial"/>
                <w:iCs/>
                <w:lang w:val="en-US"/>
              </w:rPr>
              <w:t>Aipe</w:t>
            </w:r>
            <w:proofErr w:type="spellEnd"/>
          </w:p>
        </w:tc>
      </w:tr>
      <w:tr w:rsidR="00C27886" w:rsidRPr="00CF315D" w:rsidTr="00D36FA7">
        <w:tc>
          <w:tcPr>
            <w:cnfStyle w:val="001000000000" w:firstRow="0" w:lastRow="0" w:firstColumn="1" w:lastColumn="0" w:oddVBand="0" w:evenVBand="0" w:oddHBand="0" w:evenHBand="0" w:firstRowFirstColumn="0" w:firstRowLastColumn="0" w:lastRowFirstColumn="0" w:lastRowLastColumn="0"/>
            <w:tcW w:w="2128" w:type="dxa"/>
            <w:vAlign w:val="bottom"/>
          </w:tcPr>
          <w:p w:rsidR="00C27886" w:rsidRPr="00CF315D" w:rsidRDefault="00C27886" w:rsidP="00D36FA7">
            <w:pPr>
              <w:spacing w:before="0" w:after="0" w:line="240" w:lineRule="auto"/>
              <w:rPr>
                <w:rFonts w:cs="Arial"/>
                <w:b w:val="0"/>
                <w:iCs/>
                <w:lang w:val="en-US"/>
              </w:rPr>
            </w:pPr>
            <w:r w:rsidRPr="00CF315D">
              <w:rPr>
                <w:rFonts w:cs="Arial"/>
                <w:b w:val="0"/>
                <w:iCs/>
                <w:color w:val="000000"/>
                <w:lang w:val="en-US"/>
              </w:rPr>
              <w:t xml:space="preserve">Diego Fernando </w:t>
            </w:r>
            <w:proofErr w:type="spellStart"/>
            <w:r w:rsidRPr="00CF315D">
              <w:rPr>
                <w:rFonts w:cs="Arial"/>
                <w:b w:val="0"/>
                <w:iCs/>
                <w:color w:val="000000"/>
                <w:lang w:val="en-US"/>
              </w:rPr>
              <w:t>Roa</w:t>
            </w:r>
            <w:proofErr w:type="spellEnd"/>
            <w:r w:rsidRPr="00CF315D">
              <w:rPr>
                <w:rFonts w:cs="Arial"/>
                <w:b w:val="0"/>
                <w:iCs/>
                <w:color w:val="000000"/>
                <w:lang w:val="en-US"/>
              </w:rPr>
              <w:t xml:space="preserve"> </w:t>
            </w:r>
          </w:p>
        </w:tc>
        <w:tc>
          <w:tcPr>
            <w:tcW w:w="2493" w:type="dxa"/>
            <w:vAlign w:val="bottom"/>
          </w:tcPr>
          <w:p w:rsidR="00C27886" w:rsidRPr="00CF315D" w:rsidRDefault="00C27886"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proofErr w:type="spellStart"/>
            <w:r w:rsidRPr="00CF315D">
              <w:rPr>
                <w:rFonts w:cs="Arial"/>
                <w:iCs/>
                <w:color w:val="000000"/>
                <w:lang w:val="en-US"/>
              </w:rPr>
              <w:t>Profesional</w:t>
            </w:r>
            <w:proofErr w:type="spellEnd"/>
            <w:r w:rsidRPr="00CF315D">
              <w:rPr>
                <w:rFonts w:cs="Arial"/>
                <w:iCs/>
                <w:color w:val="000000"/>
                <w:lang w:val="en-US"/>
              </w:rPr>
              <w:t xml:space="preserve"> Universitario</w:t>
            </w:r>
          </w:p>
        </w:tc>
        <w:tc>
          <w:tcPr>
            <w:tcW w:w="2311" w:type="dxa"/>
          </w:tcPr>
          <w:p w:rsidR="00C27886" w:rsidRPr="00CF315D" w:rsidRDefault="00C27886"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proofErr w:type="spellStart"/>
            <w:r w:rsidRPr="00CF315D">
              <w:rPr>
                <w:rFonts w:cs="Arial"/>
                <w:iCs/>
                <w:lang w:val="en-US"/>
              </w:rPr>
              <w:t>Alcaldía</w:t>
            </w:r>
            <w:proofErr w:type="spellEnd"/>
            <w:r w:rsidRPr="00CF315D">
              <w:rPr>
                <w:rFonts w:cs="Arial"/>
                <w:iCs/>
                <w:lang w:val="en-US"/>
              </w:rPr>
              <w:t xml:space="preserve"> Municipal </w:t>
            </w:r>
          </w:p>
        </w:tc>
        <w:tc>
          <w:tcPr>
            <w:tcW w:w="1562" w:type="dxa"/>
          </w:tcPr>
          <w:p w:rsidR="00C27886" w:rsidRPr="00CF315D" w:rsidRDefault="00C27886"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proofErr w:type="spellStart"/>
            <w:r w:rsidRPr="00CF315D">
              <w:rPr>
                <w:rFonts w:cs="Arial"/>
                <w:iCs/>
                <w:lang w:val="en-US"/>
              </w:rPr>
              <w:t>Aipe</w:t>
            </w:r>
            <w:proofErr w:type="spellEnd"/>
          </w:p>
        </w:tc>
      </w:tr>
      <w:tr w:rsidR="00C27886" w:rsidRPr="00CF315D" w:rsidTr="00D36F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8" w:type="dxa"/>
            <w:vAlign w:val="bottom"/>
          </w:tcPr>
          <w:p w:rsidR="00C27886" w:rsidRPr="00CF315D" w:rsidRDefault="00C27886" w:rsidP="00D36FA7">
            <w:pPr>
              <w:spacing w:before="0" w:after="0" w:line="240" w:lineRule="auto"/>
              <w:rPr>
                <w:rFonts w:cs="Arial"/>
                <w:b w:val="0"/>
                <w:iCs/>
                <w:lang w:val="en-US"/>
              </w:rPr>
            </w:pPr>
            <w:r w:rsidRPr="00CF315D">
              <w:rPr>
                <w:rFonts w:cs="Arial"/>
                <w:b w:val="0"/>
                <w:iCs/>
                <w:color w:val="000000"/>
                <w:lang w:val="en-US"/>
              </w:rPr>
              <w:t>Eduardo Velasco Abad</w:t>
            </w:r>
          </w:p>
        </w:tc>
        <w:tc>
          <w:tcPr>
            <w:tcW w:w="2493" w:type="dxa"/>
            <w:vAlign w:val="bottom"/>
          </w:tcPr>
          <w:p w:rsidR="00C27886" w:rsidRPr="00CF315D" w:rsidRDefault="00C2788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r w:rsidRPr="00CF315D">
              <w:rPr>
                <w:rFonts w:cs="Arial"/>
                <w:iCs/>
                <w:color w:val="000000"/>
                <w:lang w:val="en-US"/>
              </w:rPr>
              <w:t xml:space="preserve">DAR </w:t>
            </w:r>
            <w:proofErr w:type="spellStart"/>
            <w:r w:rsidRPr="00CF315D">
              <w:rPr>
                <w:rFonts w:cs="Arial"/>
                <w:iCs/>
                <w:color w:val="000000"/>
                <w:lang w:val="en-US"/>
              </w:rPr>
              <w:t>pacífico</w:t>
            </w:r>
            <w:proofErr w:type="spellEnd"/>
            <w:r w:rsidRPr="00CF315D">
              <w:rPr>
                <w:rFonts w:cs="Arial"/>
                <w:iCs/>
                <w:color w:val="000000"/>
                <w:lang w:val="en-US"/>
              </w:rPr>
              <w:t xml:space="preserve"> Oeste</w:t>
            </w:r>
          </w:p>
        </w:tc>
        <w:tc>
          <w:tcPr>
            <w:tcW w:w="2311" w:type="dxa"/>
          </w:tcPr>
          <w:p w:rsidR="00C27886" w:rsidRPr="00CF315D" w:rsidRDefault="00C2788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r w:rsidRPr="00CF315D">
              <w:rPr>
                <w:rFonts w:cs="Arial"/>
                <w:iCs/>
                <w:lang w:val="en-US"/>
              </w:rPr>
              <w:t>CVC</w:t>
            </w:r>
          </w:p>
        </w:tc>
        <w:tc>
          <w:tcPr>
            <w:tcW w:w="1562" w:type="dxa"/>
          </w:tcPr>
          <w:p w:rsidR="00C27886" w:rsidRPr="00CF315D" w:rsidRDefault="00C2788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proofErr w:type="spellStart"/>
            <w:r w:rsidRPr="00CF315D">
              <w:rPr>
                <w:rFonts w:cs="Arial"/>
                <w:iCs/>
                <w:lang w:val="en-US"/>
              </w:rPr>
              <w:t>Dagua</w:t>
            </w:r>
            <w:proofErr w:type="spellEnd"/>
          </w:p>
        </w:tc>
      </w:tr>
      <w:tr w:rsidR="00C27886" w:rsidRPr="00CF315D" w:rsidTr="00D36FA7">
        <w:tc>
          <w:tcPr>
            <w:cnfStyle w:val="001000000000" w:firstRow="0" w:lastRow="0" w:firstColumn="1" w:lastColumn="0" w:oddVBand="0" w:evenVBand="0" w:oddHBand="0" w:evenHBand="0" w:firstRowFirstColumn="0" w:firstRowLastColumn="0" w:lastRowFirstColumn="0" w:lastRowLastColumn="0"/>
            <w:tcW w:w="2128" w:type="dxa"/>
            <w:vAlign w:val="bottom"/>
          </w:tcPr>
          <w:p w:rsidR="00C27886" w:rsidRPr="00CF315D" w:rsidRDefault="00C27886" w:rsidP="00D36FA7">
            <w:pPr>
              <w:spacing w:before="0" w:after="0" w:line="240" w:lineRule="auto"/>
              <w:rPr>
                <w:rFonts w:cs="Arial"/>
                <w:b w:val="0"/>
                <w:iCs/>
                <w:lang w:val="en-US"/>
              </w:rPr>
            </w:pPr>
            <w:r w:rsidRPr="00CF315D">
              <w:rPr>
                <w:rFonts w:cs="Arial"/>
                <w:b w:val="0"/>
                <w:iCs/>
                <w:color w:val="000000"/>
                <w:lang w:val="en-US"/>
              </w:rPr>
              <w:t xml:space="preserve">Miguel </w:t>
            </w:r>
            <w:proofErr w:type="spellStart"/>
            <w:r w:rsidR="009E1388" w:rsidRPr="00CF315D">
              <w:rPr>
                <w:rFonts w:cs="Arial"/>
                <w:b w:val="0"/>
                <w:iCs/>
                <w:color w:val="000000"/>
                <w:lang w:val="en-US"/>
              </w:rPr>
              <w:t>Ángel</w:t>
            </w:r>
            <w:proofErr w:type="spellEnd"/>
            <w:r w:rsidRPr="00CF315D">
              <w:rPr>
                <w:rFonts w:cs="Arial"/>
                <w:b w:val="0"/>
                <w:iCs/>
                <w:color w:val="000000"/>
                <w:lang w:val="en-US"/>
              </w:rPr>
              <w:t xml:space="preserve"> Castañeda</w:t>
            </w:r>
          </w:p>
        </w:tc>
        <w:tc>
          <w:tcPr>
            <w:tcW w:w="2493" w:type="dxa"/>
          </w:tcPr>
          <w:p w:rsidR="00C27886" w:rsidRPr="00CF315D" w:rsidRDefault="00C27886"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r w:rsidRPr="00CF315D">
              <w:rPr>
                <w:rFonts w:cs="Arial"/>
                <w:iCs/>
                <w:color w:val="000000"/>
                <w:lang w:val="en-US"/>
              </w:rPr>
              <w:t xml:space="preserve">DAR </w:t>
            </w:r>
            <w:proofErr w:type="spellStart"/>
            <w:r w:rsidRPr="00CF315D">
              <w:rPr>
                <w:rFonts w:cs="Arial"/>
                <w:iCs/>
                <w:color w:val="000000"/>
                <w:lang w:val="en-US"/>
              </w:rPr>
              <w:t>pacífico</w:t>
            </w:r>
            <w:proofErr w:type="spellEnd"/>
            <w:r w:rsidRPr="00CF315D">
              <w:rPr>
                <w:rFonts w:cs="Arial"/>
                <w:iCs/>
                <w:color w:val="000000"/>
                <w:lang w:val="en-US"/>
              </w:rPr>
              <w:t xml:space="preserve"> Oeste</w:t>
            </w:r>
          </w:p>
        </w:tc>
        <w:tc>
          <w:tcPr>
            <w:tcW w:w="2311" w:type="dxa"/>
          </w:tcPr>
          <w:p w:rsidR="00C27886" w:rsidRPr="00CF315D" w:rsidRDefault="00C27886"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r w:rsidRPr="00CF315D">
              <w:rPr>
                <w:rFonts w:cs="Arial"/>
                <w:iCs/>
                <w:lang w:val="en-US"/>
              </w:rPr>
              <w:t>CVC</w:t>
            </w:r>
          </w:p>
        </w:tc>
        <w:tc>
          <w:tcPr>
            <w:tcW w:w="1562" w:type="dxa"/>
          </w:tcPr>
          <w:p w:rsidR="00C27886" w:rsidRPr="00CF315D" w:rsidRDefault="00C27886"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proofErr w:type="spellStart"/>
            <w:r w:rsidRPr="00CF315D">
              <w:rPr>
                <w:rFonts w:cs="Arial"/>
                <w:iCs/>
                <w:lang w:val="en-US"/>
              </w:rPr>
              <w:t>Dagua</w:t>
            </w:r>
            <w:proofErr w:type="spellEnd"/>
          </w:p>
        </w:tc>
      </w:tr>
      <w:tr w:rsidR="00C27886" w:rsidRPr="00CF315D" w:rsidTr="00D36F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8" w:type="dxa"/>
            <w:vAlign w:val="bottom"/>
          </w:tcPr>
          <w:p w:rsidR="00C27886" w:rsidRPr="00CF315D" w:rsidRDefault="00C27886" w:rsidP="00D36FA7">
            <w:pPr>
              <w:spacing w:before="0" w:after="0" w:line="240" w:lineRule="auto"/>
              <w:rPr>
                <w:rFonts w:cs="Arial"/>
                <w:b w:val="0"/>
                <w:iCs/>
                <w:lang w:val="en-US"/>
              </w:rPr>
            </w:pPr>
            <w:r w:rsidRPr="00CF315D">
              <w:rPr>
                <w:rFonts w:cs="Arial"/>
                <w:b w:val="0"/>
                <w:iCs/>
                <w:color w:val="000000"/>
                <w:lang w:val="en-US"/>
              </w:rPr>
              <w:t xml:space="preserve">Jefferson </w:t>
            </w:r>
            <w:proofErr w:type="spellStart"/>
            <w:r w:rsidRPr="00CF315D">
              <w:rPr>
                <w:rFonts w:cs="Arial"/>
                <w:b w:val="0"/>
                <w:iCs/>
                <w:color w:val="000000"/>
                <w:lang w:val="en-US"/>
              </w:rPr>
              <w:t>Orejuela</w:t>
            </w:r>
            <w:proofErr w:type="spellEnd"/>
          </w:p>
        </w:tc>
        <w:tc>
          <w:tcPr>
            <w:tcW w:w="2493" w:type="dxa"/>
          </w:tcPr>
          <w:p w:rsidR="00C27886" w:rsidRPr="00CF315D" w:rsidRDefault="00C2788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r w:rsidRPr="00CF315D">
              <w:rPr>
                <w:rFonts w:cs="Arial"/>
                <w:iCs/>
                <w:color w:val="000000"/>
                <w:lang w:val="en-US"/>
              </w:rPr>
              <w:t xml:space="preserve">DAR </w:t>
            </w:r>
            <w:proofErr w:type="spellStart"/>
            <w:r w:rsidRPr="00CF315D">
              <w:rPr>
                <w:rFonts w:cs="Arial"/>
                <w:iCs/>
                <w:color w:val="000000"/>
                <w:lang w:val="en-US"/>
              </w:rPr>
              <w:t>pacífico</w:t>
            </w:r>
            <w:proofErr w:type="spellEnd"/>
            <w:r w:rsidRPr="00CF315D">
              <w:rPr>
                <w:rFonts w:cs="Arial"/>
                <w:iCs/>
                <w:color w:val="000000"/>
                <w:lang w:val="en-US"/>
              </w:rPr>
              <w:t xml:space="preserve"> Oeste</w:t>
            </w:r>
          </w:p>
        </w:tc>
        <w:tc>
          <w:tcPr>
            <w:tcW w:w="2311" w:type="dxa"/>
          </w:tcPr>
          <w:p w:rsidR="00C27886" w:rsidRPr="00CF315D" w:rsidRDefault="00C2788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r w:rsidRPr="00CF315D">
              <w:rPr>
                <w:rFonts w:cs="Arial"/>
                <w:iCs/>
                <w:lang w:val="en-US"/>
              </w:rPr>
              <w:t>CVC</w:t>
            </w:r>
          </w:p>
        </w:tc>
        <w:tc>
          <w:tcPr>
            <w:tcW w:w="1562" w:type="dxa"/>
          </w:tcPr>
          <w:p w:rsidR="00C27886" w:rsidRPr="00CF315D" w:rsidRDefault="00C2788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proofErr w:type="spellStart"/>
            <w:r w:rsidRPr="00CF315D">
              <w:rPr>
                <w:rFonts w:cs="Arial"/>
                <w:iCs/>
                <w:lang w:val="en-US"/>
              </w:rPr>
              <w:t>Calí</w:t>
            </w:r>
            <w:proofErr w:type="spellEnd"/>
          </w:p>
        </w:tc>
      </w:tr>
      <w:tr w:rsidR="00C27886" w:rsidRPr="00CF315D" w:rsidTr="00D36FA7">
        <w:tc>
          <w:tcPr>
            <w:cnfStyle w:val="001000000000" w:firstRow="0" w:lastRow="0" w:firstColumn="1" w:lastColumn="0" w:oddVBand="0" w:evenVBand="0" w:oddHBand="0" w:evenHBand="0" w:firstRowFirstColumn="0" w:firstRowLastColumn="0" w:lastRowFirstColumn="0" w:lastRowLastColumn="0"/>
            <w:tcW w:w="2128" w:type="dxa"/>
          </w:tcPr>
          <w:p w:rsidR="00C27886" w:rsidRPr="00CF315D" w:rsidRDefault="00C27886" w:rsidP="00D36FA7">
            <w:pPr>
              <w:spacing w:before="0" w:after="0" w:line="240" w:lineRule="auto"/>
              <w:rPr>
                <w:rFonts w:cs="Arial"/>
                <w:b w:val="0"/>
                <w:iCs/>
                <w:color w:val="000000"/>
                <w:lang w:val="en-US" w:eastAsia="es-CO"/>
              </w:rPr>
            </w:pPr>
            <w:r w:rsidRPr="00CF315D">
              <w:rPr>
                <w:rFonts w:cs="Arial"/>
                <w:b w:val="0"/>
                <w:iCs/>
                <w:color w:val="000000"/>
                <w:lang w:val="en-US"/>
              </w:rPr>
              <w:t>Maria Isabel Salazar</w:t>
            </w:r>
          </w:p>
        </w:tc>
        <w:tc>
          <w:tcPr>
            <w:tcW w:w="2493" w:type="dxa"/>
          </w:tcPr>
          <w:p w:rsidR="00C27886" w:rsidRPr="00CF315D" w:rsidRDefault="00C27886"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color w:val="000000"/>
                <w:lang w:val="en-US" w:eastAsia="es-CO"/>
              </w:rPr>
            </w:pPr>
            <w:proofErr w:type="spellStart"/>
            <w:r w:rsidRPr="00CF315D">
              <w:rPr>
                <w:rFonts w:cs="Arial"/>
                <w:iCs/>
                <w:color w:val="000000"/>
                <w:lang w:val="en-US"/>
              </w:rPr>
              <w:t>Coordinadora</w:t>
            </w:r>
            <w:proofErr w:type="spellEnd"/>
            <w:r w:rsidRPr="00CF315D">
              <w:rPr>
                <w:rFonts w:cs="Arial"/>
                <w:iCs/>
                <w:color w:val="000000"/>
                <w:lang w:val="en-US"/>
              </w:rPr>
              <w:t xml:space="preserve"> </w:t>
            </w:r>
            <w:proofErr w:type="spellStart"/>
            <w:r w:rsidRPr="00CF315D">
              <w:rPr>
                <w:rFonts w:cs="Arial"/>
                <w:iCs/>
                <w:color w:val="000000"/>
                <w:lang w:val="en-US"/>
              </w:rPr>
              <w:t>grupo</w:t>
            </w:r>
            <w:proofErr w:type="spellEnd"/>
            <w:r w:rsidRPr="00CF315D">
              <w:rPr>
                <w:rFonts w:cs="Arial"/>
                <w:iCs/>
                <w:color w:val="000000"/>
                <w:lang w:val="en-US"/>
              </w:rPr>
              <w:t xml:space="preserve"> </w:t>
            </w:r>
            <w:proofErr w:type="spellStart"/>
            <w:r w:rsidRPr="00CF315D">
              <w:rPr>
                <w:rFonts w:cs="Arial"/>
                <w:iCs/>
                <w:color w:val="000000"/>
                <w:lang w:val="en-US"/>
              </w:rPr>
              <w:t>Biodiversidad</w:t>
            </w:r>
            <w:proofErr w:type="spellEnd"/>
          </w:p>
        </w:tc>
        <w:tc>
          <w:tcPr>
            <w:tcW w:w="2311" w:type="dxa"/>
          </w:tcPr>
          <w:p w:rsidR="00C27886" w:rsidRPr="00CF315D" w:rsidRDefault="00C27886"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r w:rsidRPr="00CF315D">
              <w:rPr>
                <w:rFonts w:cs="Arial"/>
                <w:iCs/>
                <w:lang w:val="en-US"/>
              </w:rPr>
              <w:t xml:space="preserve">CVC Areas </w:t>
            </w:r>
            <w:proofErr w:type="spellStart"/>
            <w:r w:rsidRPr="00CF315D">
              <w:rPr>
                <w:rFonts w:cs="Arial"/>
                <w:iCs/>
                <w:lang w:val="en-US"/>
              </w:rPr>
              <w:t>Protegidas</w:t>
            </w:r>
            <w:proofErr w:type="spellEnd"/>
          </w:p>
        </w:tc>
        <w:tc>
          <w:tcPr>
            <w:tcW w:w="1562" w:type="dxa"/>
          </w:tcPr>
          <w:p w:rsidR="00C27886" w:rsidRPr="00CF315D" w:rsidRDefault="00C27886"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r w:rsidRPr="00CF315D">
              <w:rPr>
                <w:rFonts w:cs="Arial"/>
                <w:iCs/>
                <w:lang w:val="en-US"/>
              </w:rPr>
              <w:t>Cali</w:t>
            </w:r>
          </w:p>
        </w:tc>
      </w:tr>
      <w:tr w:rsidR="00C27886" w:rsidRPr="00CF315D" w:rsidTr="00D36F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8" w:type="dxa"/>
          </w:tcPr>
          <w:p w:rsidR="00C27886" w:rsidRPr="00CF315D" w:rsidRDefault="00C27886" w:rsidP="00D36FA7">
            <w:pPr>
              <w:spacing w:before="0" w:after="0" w:line="240" w:lineRule="auto"/>
              <w:rPr>
                <w:rFonts w:cs="Arial"/>
                <w:b w:val="0"/>
                <w:iCs/>
                <w:lang w:val="en-US"/>
              </w:rPr>
            </w:pPr>
            <w:r w:rsidRPr="00CF315D">
              <w:rPr>
                <w:rFonts w:cs="Arial"/>
                <w:b w:val="0"/>
                <w:iCs/>
                <w:lang w:val="en-US"/>
              </w:rPr>
              <w:t>Luis López</w:t>
            </w:r>
          </w:p>
        </w:tc>
        <w:tc>
          <w:tcPr>
            <w:tcW w:w="2493" w:type="dxa"/>
          </w:tcPr>
          <w:p w:rsidR="00C27886" w:rsidRPr="00CF315D" w:rsidRDefault="00C2788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p>
        </w:tc>
        <w:tc>
          <w:tcPr>
            <w:tcW w:w="2311" w:type="dxa"/>
          </w:tcPr>
          <w:p w:rsidR="00C27886" w:rsidRPr="00CF315D" w:rsidRDefault="00C2788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r w:rsidRPr="00CF315D">
              <w:rPr>
                <w:rFonts w:cs="Arial"/>
                <w:iCs/>
                <w:lang w:val="en-US"/>
              </w:rPr>
              <w:t>CARDIQUE</w:t>
            </w:r>
          </w:p>
        </w:tc>
        <w:tc>
          <w:tcPr>
            <w:tcW w:w="1562" w:type="dxa"/>
          </w:tcPr>
          <w:p w:rsidR="00C27886" w:rsidRPr="00CF315D" w:rsidRDefault="00C2788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p>
        </w:tc>
      </w:tr>
      <w:tr w:rsidR="00C27886" w:rsidRPr="00CF315D" w:rsidTr="00D36FA7">
        <w:tc>
          <w:tcPr>
            <w:cnfStyle w:val="001000000000" w:firstRow="0" w:lastRow="0" w:firstColumn="1" w:lastColumn="0" w:oddVBand="0" w:evenVBand="0" w:oddHBand="0" w:evenHBand="0" w:firstRowFirstColumn="0" w:firstRowLastColumn="0" w:lastRowFirstColumn="0" w:lastRowLastColumn="0"/>
            <w:tcW w:w="2128" w:type="dxa"/>
          </w:tcPr>
          <w:p w:rsidR="00C27886" w:rsidRPr="00CF315D" w:rsidRDefault="00C27886" w:rsidP="00D36FA7">
            <w:pPr>
              <w:spacing w:before="0" w:after="0" w:line="240" w:lineRule="auto"/>
              <w:rPr>
                <w:rFonts w:cs="Arial"/>
                <w:b w:val="0"/>
                <w:iCs/>
                <w:lang w:val="en-US"/>
              </w:rPr>
            </w:pPr>
            <w:r w:rsidRPr="00CF315D">
              <w:rPr>
                <w:rFonts w:cs="Arial"/>
                <w:b w:val="0"/>
                <w:iCs/>
                <w:lang w:val="en-US"/>
              </w:rPr>
              <w:t xml:space="preserve">Ricardo </w:t>
            </w:r>
            <w:proofErr w:type="spellStart"/>
            <w:r w:rsidRPr="00CF315D">
              <w:rPr>
                <w:rFonts w:cs="Arial"/>
                <w:b w:val="0"/>
                <w:iCs/>
                <w:lang w:val="en-US"/>
              </w:rPr>
              <w:t>Cometa</w:t>
            </w:r>
            <w:proofErr w:type="spellEnd"/>
          </w:p>
        </w:tc>
        <w:tc>
          <w:tcPr>
            <w:tcW w:w="2493" w:type="dxa"/>
          </w:tcPr>
          <w:p w:rsidR="00C27886" w:rsidRPr="00CF315D" w:rsidRDefault="00C27886"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r w:rsidRPr="00CF315D">
              <w:rPr>
                <w:rFonts w:cs="Arial"/>
                <w:iCs/>
                <w:lang w:val="en-US"/>
              </w:rPr>
              <w:t>Director de UMATA</w:t>
            </w:r>
          </w:p>
        </w:tc>
        <w:tc>
          <w:tcPr>
            <w:tcW w:w="2311" w:type="dxa"/>
          </w:tcPr>
          <w:p w:rsidR="00C27886" w:rsidRPr="00CF315D" w:rsidRDefault="009E1388"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proofErr w:type="spellStart"/>
            <w:r w:rsidRPr="00CF315D">
              <w:rPr>
                <w:rFonts w:cs="Arial"/>
                <w:iCs/>
                <w:lang w:val="en-US"/>
              </w:rPr>
              <w:t>Alcaldía</w:t>
            </w:r>
            <w:proofErr w:type="spellEnd"/>
            <w:r w:rsidR="00C27886" w:rsidRPr="00CF315D">
              <w:rPr>
                <w:rFonts w:cs="Arial"/>
                <w:iCs/>
                <w:lang w:val="en-US"/>
              </w:rPr>
              <w:t xml:space="preserve"> Municipal</w:t>
            </w:r>
          </w:p>
        </w:tc>
        <w:tc>
          <w:tcPr>
            <w:tcW w:w="1562" w:type="dxa"/>
          </w:tcPr>
          <w:p w:rsidR="00C27886" w:rsidRPr="00CF315D" w:rsidRDefault="00C27886"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r w:rsidRPr="00CF315D">
              <w:rPr>
                <w:rFonts w:cs="Arial"/>
                <w:iCs/>
                <w:lang w:val="en-US"/>
              </w:rPr>
              <w:t>San Juan Nepomuceno</w:t>
            </w:r>
          </w:p>
        </w:tc>
      </w:tr>
      <w:tr w:rsidR="00C27886" w:rsidRPr="00CF315D" w:rsidTr="00D36F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8" w:type="dxa"/>
          </w:tcPr>
          <w:p w:rsidR="00C27886" w:rsidRPr="00CF315D" w:rsidRDefault="00C27886" w:rsidP="00D36FA7">
            <w:pPr>
              <w:spacing w:before="0" w:after="0" w:line="240" w:lineRule="auto"/>
              <w:rPr>
                <w:rFonts w:cs="Arial"/>
                <w:b w:val="0"/>
                <w:iCs/>
                <w:lang w:val="en-US"/>
              </w:rPr>
            </w:pPr>
            <w:r w:rsidRPr="00CF315D">
              <w:rPr>
                <w:rFonts w:cs="Arial"/>
                <w:b w:val="0"/>
                <w:iCs/>
                <w:lang w:val="en-US"/>
              </w:rPr>
              <w:t>Wilson Ramón Márquez</w:t>
            </w:r>
          </w:p>
        </w:tc>
        <w:tc>
          <w:tcPr>
            <w:tcW w:w="2493" w:type="dxa"/>
          </w:tcPr>
          <w:p w:rsidR="00C27886" w:rsidRPr="00CF315D" w:rsidRDefault="00FA0DB0"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proofErr w:type="spellStart"/>
            <w:r w:rsidRPr="00CF315D">
              <w:rPr>
                <w:rFonts w:cs="Arial"/>
                <w:iCs/>
                <w:lang w:val="en-US"/>
              </w:rPr>
              <w:t>Profesional</w:t>
            </w:r>
            <w:proofErr w:type="spellEnd"/>
          </w:p>
        </w:tc>
        <w:tc>
          <w:tcPr>
            <w:tcW w:w="2311" w:type="dxa"/>
          </w:tcPr>
          <w:p w:rsidR="00C27886" w:rsidRPr="00CF315D" w:rsidRDefault="00C2788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r w:rsidRPr="00CF315D">
              <w:rPr>
                <w:rFonts w:cs="Arial"/>
                <w:iCs/>
                <w:lang w:val="en-US"/>
              </w:rPr>
              <w:t>CORPOCESAR</w:t>
            </w:r>
          </w:p>
        </w:tc>
        <w:tc>
          <w:tcPr>
            <w:tcW w:w="1562" w:type="dxa"/>
          </w:tcPr>
          <w:p w:rsidR="00C27886" w:rsidRPr="00CF315D" w:rsidRDefault="00C2788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r w:rsidRPr="00CF315D">
              <w:rPr>
                <w:rFonts w:cs="Arial"/>
                <w:iCs/>
                <w:lang w:val="en-US"/>
              </w:rPr>
              <w:t>Valledupar</w:t>
            </w:r>
          </w:p>
        </w:tc>
      </w:tr>
      <w:tr w:rsidR="00C27886" w:rsidRPr="00CF315D" w:rsidTr="00D36FA7">
        <w:tc>
          <w:tcPr>
            <w:cnfStyle w:val="001000000000" w:firstRow="0" w:lastRow="0" w:firstColumn="1" w:lastColumn="0" w:oddVBand="0" w:evenVBand="0" w:oddHBand="0" w:evenHBand="0" w:firstRowFirstColumn="0" w:firstRowLastColumn="0" w:lastRowFirstColumn="0" w:lastRowLastColumn="0"/>
            <w:tcW w:w="2128" w:type="dxa"/>
          </w:tcPr>
          <w:p w:rsidR="00C27886" w:rsidRPr="00CF315D" w:rsidRDefault="00C27886" w:rsidP="00D36FA7">
            <w:pPr>
              <w:spacing w:before="0" w:after="0" w:line="240" w:lineRule="auto"/>
              <w:rPr>
                <w:rFonts w:cs="Arial"/>
                <w:b w:val="0"/>
                <w:iCs/>
                <w:lang w:val="en-US"/>
              </w:rPr>
            </w:pPr>
            <w:r w:rsidRPr="00CF315D">
              <w:rPr>
                <w:rFonts w:cs="Arial"/>
                <w:b w:val="0"/>
                <w:iCs/>
                <w:lang w:val="en-US"/>
              </w:rPr>
              <w:t xml:space="preserve">Antonio </w:t>
            </w:r>
            <w:proofErr w:type="spellStart"/>
            <w:r w:rsidRPr="00CF315D">
              <w:rPr>
                <w:rFonts w:cs="Arial"/>
                <w:b w:val="0"/>
                <w:iCs/>
                <w:lang w:val="en-US"/>
              </w:rPr>
              <w:t>Rudas</w:t>
            </w:r>
            <w:proofErr w:type="spellEnd"/>
            <w:r w:rsidRPr="00CF315D">
              <w:rPr>
                <w:rFonts w:cs="Arial"/>
                <w:b w:val="0"/>
                <w:iCs/>
                <w:lang w:val="en-US"/>
              </w:rPr>
              <w:t xml:space="preserve"> Muñoz</w:t>
            </w:r>
          </w:p>
        </w:tc>
        <w:tc>
          <w:tcPr>
            <w:tcW w:w="2493" w:type="dxa"/>
          </w:tcPr>
          <w:p w:rsidR="00C27886" w:rsidRPr="00CF315D" w:rsidRDefault="00FA0DB0"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proofErr w:type="spellStart"/>
            <w:r w:rsidRPr="00CF315D">
              <w:rPr>
                <w:rFonts w:cs="Arial"/>
                <w:iCs/>
                <w:lang w:val="en-US"/>
              </w:rPr>
              <w:t>Profesional</w:t>
            </w:r>
            <w:proofErr w:type="spellEnd"/>
          </w:p>
        </w:tc>
        <w:tc>
          <w:tcPr>
            <w:tcW w:w="2311" w:type="dxa"/>
          </w:tcPr>
          <w:p w:rsidR="00C27886" w:rsidRPr="00CF315D" w:rsidRDefault="00C27886"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r w:rsidRPr="00CF315D">
              <w:rPr>
                <w:rFonts w:cs="Arial"/>
                <w:iCs/>
                <w:lang w:val="en-US"/>
              </w:rPr>
              <w:t>CORPOCESAR</w:t>
            </w:r>
          </w:p>
        </w:tc>
        <w:tc>
          <w:tcPr>
            <w:tcW w:w="1562" w:type="dxa"/>
          </w:tcPr>
          <w:p w:rsidR="00C27886" w:rsidRPr="00CF315D" w:rsidRDefault="00C27886"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r w:rsidRPr="00CF315D">
              <w:rPr>
                <w:rFonts w:cs="Arial"/>
                <w:iCs/>
                <w:lang w:val="en-US"/>
              </w:rPr>
              <w:t>Valledupar</w:t>
            </w:r>
          </w:p>
        </w:tc>
      </w:tr>
      <w:tr w:rsidR="00C27886" w:rsidRPr="00CF315D" w:rsidTr="00D36F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8" w:type="dxa"/>
          </w:tcPr>
          <w:p w:rsidR="00C27886" w:rsidRPr="00CF315D" w:rsidRDefault="00C27886" w:rsidP="00D36FA7">
            <w:pPr>
              <w:spacing w:before="0" w:after="0" w:line="240" w:lineRule="auto"/>
              <w:rPr>
                <w:rFonts w:cs="Arial"/>
                <w:b w:val="0"/>
                <w:iCs/>
                <w:lang w:val="en-US"/>
              </w:rPr>
            </w:pPr>
            <w:r w:rsidRPr="00CF315D">
              <w:rPr>
                <w:rFonts w:cs="Arial"/>
                <w:b w:val="0"/>
                <w:iCs/>
                <w:lang w:val="en-US"/>
              </w:rPr>
              <w:t>Omar Quintero López</w:t>
            </w:r>
          </w:p>
        </w:tc>
        <w:tc>
          <w:tcPr>
            <w:tcW w:w="2493" w:type="dxa"/>
          </w:tcPr>
          <w:p w:rsidR="00C27886" w:rsidRPr="00CF315D" w:rsidRDefault="00C2788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p>
        </w:tc>
        <w:tc>
          <w:tcPr>
            <w:tcW w:w="2311" w:type="dxa"/>
          </w:tcPr>
          <w:p w:rsidR="00C27886" w:rsidRPr="00CF315D" w:rsidRDefault="00C2788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proofErr w:type="spellStart"/>
            <w:r w:rsidRPr="00CF315D">
              <w:rPr>
                <w:rFonts w:cs="Arial"/>
                <w:iCs/>
                <w:lang w:val="en-US"/>
              </w:rPr>
              <w:t>Alcaldía</w:t>
            </w:r>
            <w:proofErr w:type="spellEnd"/>
            <w:r w:rsidRPr="00CF315D">
              <w:rPr>
                <w:rFonts w:cs="Arial"/>
                <w:iCs/>
                <w:lang w:val="en-US"/>
              </w:rPr>
              <w:t xml:space="preserve"> de Valledupar</w:t>
            </w:r>
          </w:p>
        </w:tc>
        <w:tc>
          <w:tcPr>
            <w:tcW w:w="1562" w:type="dxa"/>
          </w:tcPr>
          <w:p w:rsidR="00C27886" w:rsidRPr="00CF315D" w:rsidRDefault="00C2788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r w:rsidRPr="00CF315D">
              <w:rPr>
                <w:rFonts w:cs="Arial"/>
                <w:iCs/>
                <w:lang w:val="en-US"/>
              </w:rPr>
              <w:t>Valledupar</w:t>
            </w:r>
          </w:p>
        </w:tc>
      </w:tr>
      <w:tr w:rsidR="00C27886" w:rsidRPr="00CF315D" w:rsidTr="00D36FA7">
        <w:tc>
          <w:tcPr>
            <w:cnfStyle w:val="001000000000" w:firstRow="0" w:lastRow="0" w:firstColumn="1" w:lastColumn="0" w:oddVBand="0" w:evenVBand="0" w:oddHBand="0" w:evenHBand="0" w:firstRowFirstColumn="0" w:firstRowLastColumn="0" w:lastRowFirstColumn="0" w:lastRowLastColumn="0"/>
            <w:tcW w:w="2128" w:type="dxa"/>
          </w:tcPr>
          <w:p w:rsidR="00C27886" w:rsidRPr="00CF315D" w:rsidRDefault="00C27886" w:rsidP="00D36FA7">
            <w:pPr>
              <w:spacing w:before="0" w:after="0" w:line="240" w:lineRule="auto"/>
              <w:rPr>
                <w:rFonts w:cs="Arial"/>
                <w:b w:val="0"/>
                <w:iCs/>
                <w:lang w:val="en-US"/>
              </w:rPr>
            </w:pPr>
            <w:r w:rsidRPr="00CF315D">
              <w:rPr>
                <w:rFonts w:cs="Arial"/>
                <w:b w:val="0"/>
                <w:iCs/>
                <w:lang w:val="en-US"/>
              </w:rPr>
              <w:t>Julio Javier Ramírez</w:t>
            </w:r>
          </w:p>
        </w:tc>
        <w:tc>
          <w:tcPr>
            <w:tcW w:w="2493" w:type="dxa"/>
          </w:tcPr>
          <w:p w:rsidR="00C27886" w:rsidRPr="00CF315D" w:rsidRDefault="00C27886"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p>
        </w:tc>
        <w:tc>
          <w:tcPr>
            <w:tcW w:w="2311" w:type="dxa"/>
          </w:tcPr>
          <w:p w:rsidR="00C27886" w:rsidRPr="001E632E" w:rsidRDefault="00C27886"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s-EC"/>
              </w:rPr>
            </w:pPr>
            <w:r w:rsidRPr="001E632E">
              <w:rPr>
                <w:rFonts w:cs="Arial"/>
                <w:iCs/>
                <w:lang w:val="es-EC"/>
              </w:rPr>
              <w:t>Cuerpo de Bomberos de Valledupar</w:t>
            </w:r>
          </w:p>
        </w:tc>
        <w:tc>
          <w:tcPr>
            <w:tcW w:w="1562" w:type="dxa"/>
          </w:tcPr>
          <w:p w:rsidR="00C27886" w:rsidRPr="00CF315D" w:rsidRDefault="00C27886"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r w:rsidRPr="00CF315D">
              <w:rPr>
                <w:rFonts w:cs="Arial"/>
                <w:iCs/>
                <w:lang w:val="en-US"/>
              </w:rPr>
              <w:t>Valledupar</w:t>
            </w:r>
          </w:p>
        </w:tc>
      </w:tr>
      <w:tr w:rsidR="00C27886" w:rsidRPr="00CF315D" w:rsidTr="00D36F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8" w:type="dxa"/>
          </w:tcPr>
          <w:p w:rsidR="00C27886" w:rsidRPr="00CF315D" w:rsidRDefault="00C27886" w:rsidP="00D36FA7">
            <w:pPr>
              <w:spacing w:before="0" w:after="0" w:line="240" w:lineRule="auto"/>
              <w:rPr>
                <w:rFonts w:cs="Arial"/>
                <w:b w:val="0"/>
                <w:iCs/>
                <w:lang w:val="en-US"/>
              </w:rPr>
            </w:pPr>
            <w:r w:rsidRPr="00CF315D">
              <w:rPr>
                <w:rFonts w:cs="Arial"/>
                <w:b w:val="0"/>
                <w:iCs/>
                <w:lang w:val="en-US"/>
              </w:rPr>
              <w:t>Samuel Lanao</w:t>
            </w:r>
          </w:p>
        </w:tc>
        <w:tc>
          <w:tcPr>
            <w:tcW w:w="2493" w:type="dxa"/>
          </w:tcPr>
          <w:p w:rsidR="00C27886" w:rsidRPr="00CF315D" w:rsidRDefault="00FA0DB0"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r w:rsidRPr="00CF315D">
              <w:rPr>
                <w:rFonts w:cs="Arial"/>
                <w:iCs/>
                <w:lang w:val="en-US"/>
              </w:rPr>
              <w:t xml:space="preserve">Subdirector de </w:t>
            </w:r>
            <w:proofErr w:type="spellStart"/>
            <w:r w:rsidRPr="00CF315D">
              <w:rPr>
                <w:rFonts w:cs="Arial"/>
                <w:iCs/>
                <w:lang w:val="en-US"/>
              </w:rPr>
              <w:t>Gestión</w:t>
            </w:r>
            <w:proofErr w:type="spellEnd"/>
            <w:r w:rsidRPr="00CF315D">
              <w:rPr>
                <w:rFonts w:cs="Arial"/>
                <w:iCs/>
                <w:lang w:val="en-US"/>
              </w:rPr>
              <w:t xml:space="preserve"> Ambiental</w:t>
            </w:r>
          </w:p>
        </w:tc>
        <w:tc>
          <w:tcPr>
            <w:tcW w:w="2311" w:type="dxa"/>
          </w:tcPr>
          <w:p w:rsidR="00C27886" w:rsidRPr="00CF315D" w:rsidRDefault="00C2788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r w:rsidRPr="00CF315D">
              <w:rPr>
                <w:rFonts w:cs="Arial"/>
                <w:iCs/>
                <w:lang w:val="en-US"/>
              </w:rPr>
              <w:t>CORPOGUAJIRA</w:t>
            </w:r>
          </w:p>
        </w:tc>
        <w:tc>
          <w:tcPr>
            <w:tcW w:w="1562" w:type="dxa"/>
          </w:tcPr>
          <w:p w:rsidR="00C27886" w:rsidRPr="00CF315D" w:rsidRDefault="00C2788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proofErr w:type="spellStart"/>
            <w:r w:rsidRPr="00CF315D">
              <w:rPr>
                <w:rFonts w:cs="Arial"/>
                <w:iCs/>
                <w:lang w:val="en-US"/>
              </w:rPr>
              <w:t>Riohacha</w:t>
            </w:r>
            <w:proofErr w:type="spellEnd"/>
          </w:p>
        </w:tc>
      </w:tr>
      <w:tr w:rsidR="00C27886" w:rsidRPr="00CF315D" w:rsidTr="00D36FA7">
        <w:tc>
          <w:tcPr>
            <w:cnfStyle w:val="001000000000" w:firstRow="0" w:lastRow="0" w:firstColumn="1" w:lastColumn="0" w:oddVBand="0" w:evenVBand="0" w:oddHBand="0" w:evenHBand="0" w:firstRowFirstColumn="0" w:firstRowLastColumn="0" w:lastRowFirstColumn="0" w:lastRowLastColumn="0"/>
            <w:tcW w:w="2128" w:type="dxa"/>
          </w:tcPr>
          <w:p w:rsidR="00C27886" w:rsidRPr="00CF315D" w:rsidRDefault="00C27886" w:rsidP="00D36FA7">
            <w:pPr>
              <w:spacing w:before="0" w:after="0" w:line="240" w:lineRule="auto"/>
              <w:rPr>
                <w:rFonts w:cs="Arial"/>
                <w:b w:val="0"/>
                <w:iCs/>
                <w:lang w:val="en-US"/>
              </w:rPr>
            </w:pPr>
            <w:r w:rsidRPr="00CF315D">
              <w:rPr>
                <w:rFonts w:cs="Arial"/>
                <w:b w:val="0"/>
                <w:iCs/>
                <w:lang w:val="en-US"/>
              </w:rPr>
              <w:t xml:space="preserve">Manuel </w:t>
            </w:r>
            <w:proofErr w:type="spellStart"/>
            <w:r w:rsidRPr="00CF315D">
              <w:rPr>
                <w:rFonts w:cs="Arial"/>
                <w:b w:val="0"/>
                <w:iCs/>
                <w:lang w:val="en-US"/>
              </w:rPr>
              <w:t>Manjarres</w:t>
            </w:r>
            <w:proofErr w:type="spellEnd"/>
          </w:p>
        </w:tc>
        <w:tc>
          <w:tcPr>
            <w:tcW w:w="2493" w:type="dxa"/>
          </w:tcPr>
          <w:p w:rsidR="00C27886" w:rsidRPr="00CF315D" w:rsidRDefault="00FA0DB0"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proofErr w:type="spellStart"/>
            <w:r w:rsidRPr="00CF315D">
              <w:rPr>
                <w:rFonts w:cs="Arial"/>
                <w:iCs/>
                <w:lang w:val="en-US"/>
              </w:rPr>
              <w:t>Profesional</w:t>
            </w:r>
            <w:proofErr w:type="spellEnd"/>
          </w:p>
        </w:tc>
        <w:tc>
          <w:tcPr>
            <w:tcW w:w="2311" w:type="dxa"/>
          </w:tcPr>
          <w:p w:rsidR="00C27886" w:rsidRPr="00CF315D" w:rsidRDefault="00C27886"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r w:rsidRPr="00CF315D">
              <w:rPr>
                <w:rFonts w:cs="Arial"/>
                <w:iCs/>
                <w:lang w:val="en-US"/>
              </w:rPr>
              <w:t>CORPOGUAJIRA</w:t>
            </w:r>
          </w:p>
        </w:tc>
        <w:tc>
          <w:tcPr>
            <w:tcW w:w="1562" w:type="dxa"/>
          </w:tcPr>
          <w:p w:rsidR="00C27886" w:rsidRPr="00CF315D" w:rsidRDefault="00C27886"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proofErr w:type="spellStart"/>
            <w:r w:rsidRPr="00CF315D">
              <w:rPr>
                <w:rFonts w:cs="Arial"/>
                <w:iCs/>
                <w:lang w:val="en-US"/>
              </w:rPr>
              <w:t>Riohacha</w:t>
            </w:r>
            <w:proofErr w:type="spellEnd"/>
          </w:p>
        </w:tc>
      </w:tr>
      <w:tr w:rsidR="00C27886" w:rsidRPr="00CF315D" w:rsidTr="00D36F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8" w:type="dxa"/>
          </w:tcPr>
          <w:p w:rsidR="00C27886" w:rsidRPr="00CF315D" w:rsidRDefault="00C27886" w:rsidP="00D36FA7">
            <w:pPr>
              <w:spacing w:before="0" w:after="0" w:line="240" w:lineRule="auto"/>
              <w:rPr>
                <w:rFonts w:cs="Arial"/>
                <w:b w:val="0"/>
                <w:iCs/>
                <w:lang w:val="en-US"/>
              </w:rPr>
            </w:pPr>
            <w:r w:rsidRPr="00CF315D">
              <w:rPr>
                <w:rFonts w:cs="Arial"/>
                <w:b w:val="0"/>
                <w:iCs/>
                <w:lang w:val="en-US"/>
              </w:rPr>
              <w:t>Gregoria Fonseca</w:t>
            </w:r>
          </w:p>
        </w:tc>
        <w:tc>
          <w:tcPr>
            <w:tcW w:w="2493" w:type="dxa"/>
          </w:tcPr>
          <w:p w:rsidR="00C27886" w:rsidRPr="00CF315D" w:rsidRDefault="00FA0DB0"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proofErr w:type="spellStart"/>
            <w:r w:rsidRPr="00CF315D">
              <w:rPr>
                <w:rFonts w:cs="Arial"/>
                <w:iCs/>
                <w:lang w:val="en-US"/>
              </w:rPr>
              <w:t>Contratista</w:t>
            </w:r>
            <w:proofErr w:type="spellEnd"/>
          </w:p>
        </w:tc>
        <w:tc>
          <w:tcPr>
            <w:tcW w:w="2311" w:type="dxa"/>
          </w:tcPr>
          <w:p w:rsidR="00C27886" w:rsidRPr="00CF315D" w:rsidRDefault="00C2788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r w:rsidRPr="00CF315D">
              <w:rPr>
                <w:rFonts w:cs="Arial"/>
                <w:iCs/>
                <w:lang w:val="en-US"/>
              </w:rPr>
              <w:t>CORPOGUAJIRA</w:t>
            </w:r>
          </w:p>
        </w:tc>
        <w:tc>
          <w:tcPr>
            <w:tcW w:w="1562" w:type="dxa"/>
          </w:tcPr>
          <w:p w:rsidR="00C27886" w:rsidRPr="00CF315D" w:rsidRDefault="00C2788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proofErr w:type="spellStart"/>
            <w:r w:rsidRPr="00CF315D">
              <w:rPr>
                <w:rFonts w:cs="Arial"/>
                <w:iCs/>
                <w:lang w:val="en-US"/>
              </w:rPr>
              <w:t>Riohacha</w:t>
            </w:r>
            <w:proofErr w:type="spellEnd"/>
          </w:p>
        </w:tc>
      </w:tr>
      <w:tr w:rsidR="00C27886" w:rsidRPr="00CF315D" w:rsidTr="00D36FA7">
        <w:tc>
          <w:tcPr>
            <w:cnfStyle w:val="001000000000" w:firstRow="0" w:lastRow="0" w:firstColumn="1" w:lastColumn="0" w:oddVBand="0" w:evenVBand="0" w:oddHBand="0" w:evenHBand="0" w:firstRowFirstColumn="0" w:firstRowLastColumn="0" w:lastRowFirstColumn="0" w:lastRowLastColumn="0"/>
            <w:tcW w:w="2128" w:type="dxa"/>
          </w:tcPr>
          <w:p w:rsidR="00C27886" w:rsidRPr="00CF315D" w:rsidRDefault="00C27886" w:rsidP="00D36FA7">
            <w:pPr>
              <w:spacing w:before="0" w:after="0" w:line="240" w:lineRule="auto"/>
              <w:rPr>
                <w:rFonts w:cs="Arial"/>
                <w:b w:val="0"/>
                <w:iCs/>
                <w:lang w:val="en-US"/>
              </w:rPr>
            </w:pPr>
            <w:r w:rsidRPr="00CF315D">
              <w:rPr>
                <w:rFonts w:cs="Arial"/>
                <w:b w:val="0"/>
                <w:iCs/>
                <w:lang w:val="en-US"/>
              </w:rPr>
              <w:lastRenderedPageBreak/>
              <w:t>Luis Medina</w:t>
            </w:r>
          </w:p>
        </w:tc>
        <w:tc>
          <w:tcPr>
            <w:tcW w:w="2493" w:type="dxa"/>
          </w:tcPr>
          <w:p w:rsidR="00C27886" w:rsidRPr="00CF315D" w:rsidRDefault="00FA0DB0"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r w:rsidRPr="00CF315D">
              <w:rPr>
                <w:rFonts w:cs="Arial"/>
                <w:iCs/>
                <w:lang w:val="en-US"/>
              </w:rPr>
              <w:t>Director General</w:t>
            </w:r>
          </w:p>
        </w:tc>
        <w:tc>
          <w:tcPr>
            <w:tcW w:w="2311" w:type="dxa"/>
          </w:tcPr>
          <w:p w:rsidR="00C27886" w:rsidRPr="00CF315D" w:rsidRDefault="00C27886"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r w:rsidRPr="00CF315D">
              <w:rPr>
                <w:rFonts w:cs="Arial"/>
                <w:iCs/>
                <w:lang w:val="en-US"/>
              </w:rPr>
              <w:t>CORPOGUAJIRA</w:t>
            </w:r>
          </w:p>
        </w:tc>
        <w:tc>
          <w:tcPr>
            <w:tcW w:w="1562" w:type="dxa"/>
          </w:tcPr>
          <w:p w:rsidR="00C27886" w:rsidRPr="00CF315D" w:rsidRDefault="00C27886"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proofErr w:type="spellStart"/>
            <w:r w:rsidRPr="00CF315D">
              <w:rPr>
                <w:rFonts w:cs="Arial"/>
                <w:iCs/>
                <w:lang w:val="en-US"/>
              </w:rPr>
              <w:t>Riohacha</w:t>
            </w:r>
            <w:proofErr w:type="spellEnd"/>
          </w:p>
        </w:tc>
      </w:tr>
      <w:tr w:rsidR="00C27886" w:rsidRPr="00CF315D" w:rsidTr="00D36F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8" w:type="dxa"/>
          </w:tcPr>
          <w:p w:rsidR="00C27886" w:rsidRPr="00CF315D" w:rsidRDefault="00C27886" w:rsidP="00D36FA7">
            <w:pPr>
              <w:spacing w:before="0" w:after="0" w:line="240" w:lineRule="auto"/>
              <w:rPr>
                <w:rFonts w:cs="Arial"/>
                <w:b w:val="0"/>
                <w:iCs/>
                <w:lang w:val="en-US"/>
              </w:rPr>
            </w:pPr>
            <w:r w:rsidRPr="00CF315D">
              <w:rPr>
                <w:rFonts w:cs="Arial"/>
                <w:b w:val="0"/>
                <w:iCs/>
                <w:lang w:val="en-US"/>
              </w:rPr>
              <w:t>Alberto Gutiérrez</w:t>
            </w:r>
          </w:p>
        </w:tc>
        <w:tc>
          <w:tcPr>
            <w:tcW w:w="2493" w:type="dxa"/>
          </w:tcPr>
          <w:p w:rsidR="00C27886" w:rsidRPr="00CF315D" w:rsidRDefault="00C2788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p>
        </w:tc>
        <w:tc>
          <w:tcPr>
            <w:tcW w:w="2311" w:type="dxa"/>
          </w:tcPr>
          <w:p w:rsidR="00C27886" w:rsidRPr="00CF315D" w:rsidRDefault="00C2788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r w:rsidRPr="00CF315D">
              <w:rPr>
                <w:rFonts w:cs="Arial"/>
                <w:iCs/>
                <w:lang w:val="en-US"/>
              </w:rPr>
              <w:t>CORPOGUAJIRA</w:t>
            </w:r>
          </w:p>
        </w:tc>
        <w:tc>
          <w:tcPr>
            <w:tcW w:w="1562" w:type="dxa"/>
          </w:tcPr>
          <w:p w:rsidR="00C27886" w:rsidRPr="00CF315D" w:rsidRDefault="00C2788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proofErr w:type="spellStart"/>
            <w:r w:rsidRPr="00CF315D">
              <w:rPr>
                <w:rFonts w:cs="Arial"/>
                <w:iCs/>
                <w:lang w:val="en-US"/>
              </w:rPr>
              <w:t>Riohacha</w:t>
            </w:r>
            <w:proofErr w:type="spellEnd"/>
          </w:p>
        </w:tc>
      </w:tr>
      <w:tr w:rsidR="00C27886" w:rsidRPr="00CF315D" w:rsidTr="00D36FA7">
        <w:tc>
          <w:tcPr>
            <w:cnfStyle w:val="001000000000" w:firstRow="0" w:lastRow="0" w:firstColumn="1" w:lastColumn="0" w:oddVBand="0" w:evenVBand="0" w:oddHBand="0" w:evenHBand="0" w:firstRowFirstColumn="0" w:firstRowLastColumn="0" w:lastRowFirstColumn="0" w:lastRowLastColumn="0"/>
            <w:tcW w:w="2128" w:type="dxa"/>
          </w:tcPr>
          <w:p w:rsidR="00C27886" w:rsidRPr="00CF315D" w:rsidRDefault="00C27886" w:rsidP="00D36FA7">
            <w:pPr>
              <w:spacing w:before="0" w:after="0" w:line="240" w:lineRule="auto"/>
              <w:rPr>
                <w:rFonts w:cs="Arial"/>
                <w:b w:val="0"/>
                <w:iCs/>
                <w:lang w:val="en-US"/>
              </w:rPr>
            </w:pPr>
            <w:r w:rsidRPr="00CF315D">
              <w:rPr>
                <w:rFonts w:cs="Arial"/>
                <w:b w:val="0"/>
                <w:iCs/>
                <w:lang w:val="en-US"/>
              </w:rPr>
              <w:t>Edgar Arango</w:t>
            </w:r>
          </w:p>
        </w:tc>
        <w:tc>
          <w:tcPr>
            <w:tcW w:w="2493" w:type="dxa"/>
          </w:tcPr>
          <w:p w:rsidR="00C27886" w:rsidRPr="00CF315D" w:rsidRDefault="00C27886"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p>
        </w:tc>
        <w:tc>
          <w:tcPr>
            <w:tcW w:w="2311" w:type="dxa"/>
          </w:tcPr>
          <w:p w:rsidR="00C27886" w:rsidRPr="00CF315D" w:rsidRDefault="00277D56"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proofErr w:type="spellStart"/>
            <w:r w:rsidRPr="00CF315D">
              <w:rPr>
                <w:rFonts w:cs="Arial"/>
                <w:iCs/>
                <w:lang w:val="en-US"/>
              </w:rPr>
              <w:t>Alcaldía</w:t>
            </w:r>
            <w:proofErr w:type="spellEnd"/>
            <w:r w:rsidR="00C27886" w:rsidRPr="00CF315D">
              <w:rPr>
                <w:rFonts w:cs="Arial"/>
                <w:iCs/>
                <w:lang w:val="en-US"/>
              </w:rPr>
              <w:t xml:space="preserve"> Municipal</w:t>
            </w:r>
          </w:p>
        </w:tc>
        <w:tc>
          <w:tcPr>
            <w:tcW w:w="1562" w:type="dxa"/>
          </w:tcPr>
          <w:p w:rsidR="00C27886" w:rsidRPr="00CF315D" w:rsidRDefault="00C27886"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proofErr w:type="spellStart"/>
            <w:r w:rsidRPr="00CF315D">
              <w:rPr>
                <w:rFonts w:cs="Arial"/>
                <w:iCs/>
                <w:lang w:val="en-US"/>
              </w:rPr>
              <w:t>Dibulla</w:t>
            </w:r>
            <w:proofErr w:type="spellEnd"/>
          </w:p>
        </w:tc>
      </w:tr>
      <w:tr w:rsidR="00C27886" w:rsidRPr="00CF315D" w:rsidTr="00D36F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8" w:type="dxa"/>
          </w:tcPr>
          <w:p w:rsidR="00C27886" w:rsidRPr="00CF315D" w:rsidRDefault="00C27886" w:rsidP="00D36FA7">
            <w:pPr>
              <w:spacing w:before="0" w:after="0" w:line="240" w:lineRule="auto"/>
              <w:rPr>
                <w:rFonts w:cs="Arial"/>
                <w:b w:val="0"/>
                <w:iCs/>
                <w:lang w:val="en-US"/>
              </w:rPr>
            </w:pPr>
            <w:r w:rsidRPr="00CF315D">
              <w:rPr>
                <w:rFonts w:cs="Arial"/>
                <w:b w:val="0"/>
                <w:iCs/>
                <w:lang w:val="en-US"/>
              </w:rPr>
              <w:t xml:space="preserve">Elkin </w:t>
            </w:r>
            <w:proofErr w:type="spellStart"/>
            <w:r w:rsidRPr="00CF315D">
              <w:rPr>
                <w:rFonts w:cs="Arial"/>
                <w:b w:val="0"/>
                <w:iCs/>
                <w:lang w:val="en-US"/>
              </w:rPr>
              <w:t>Molva</w:t>
            </w:r>
            <w:proofErr w:type="spellEnd"/>
            <w:r w:rsidRPr="00CF315D">
              <w:rPr>
                <w:rFonts w:cs="Arial"/>
                <w:b w:val="0"/>
                <w:iCs/>
                <w:lang w:val="en-US"/>
              </w:rPr>
              <w:t xml:space="preserve"> Padilla</w:t>
            </w:r>
          </w:p>
        </w:tc>
        <w:tc>
          <w:tcPr>
            <w:tcW w:w="2493" w:type="dxa"/>
          </w:tcPr>
          <w:p w:rsidR="00C27886" w:rsidRPr="00CF315D" w:rsidRDefault="00C2788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p>
        </w:tc>
        <w:tc>
          <w:tcPr>
            <w:tcW w:w="2311" w:type="dxa"/>
          </w:tcPr>
          <w:p w:rsidR="00C27886" w:rsidRPr="00CF315D" w:rsidRDefault="00277D5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proofErr w:type="spellStart"/>
            <w:r w:rsidRPr="00CF315D">
              <w:rPr>
                <w:rFonts w:cs="Arial"/>
                <w:iCs/>
                <w:lang w:val="en-US"/>
              </w:rPr>
              <w:t>Alcaldía</w:t>
            </w:r>
            <w:proofErr w:type="spellEnd"/>
            <w:r w:rsidR="00C27886" w:rsidRPr="00CF315D">
              <w:rPr>
                <w:rFonts w:cs="Arial"/>
                <w:iCs/>
                <w:lang w:val="en-US"/>
              </w:rPr>
              <w:t xml:space="preserve"> Municipal</w:t>
            </w:r>
          </w:p>
        </w:tc>
        <w:tc>
          <w:tcPr>
            <w:tcW w:w="1562" w:type="dxa"/>
          </w:tcPr>
          <w:p w:rsidR="00C27886" w:rsidRPr="00CF315D" w:rsidRDefault="00C27886" w:rsidP="00D36FA7">
            <w:pPr>
              <w:spacing w:before="0" w:after="0" w:line="240" w:lineRule="auto"/>
              <w:cnfStyle w:val="000000100000" w:firstRow="0" w:lastRow="0" w:firstColumn="0" w:lastColumn="0" w:oddVBand="0" w:evenVBand="0" w:oddHBand="1" w:evenHBand="0" w:firstRowFirstColumn="0" w:firstRowLastColumn="0" w:lastRowFirstColumn="0" w:lastRowLastColumn="0"/>
              <w:rPr>
                <w:rFonts w:cs="Arial"/>
                <w:iCs/>
                <w:lang w:val="en-US"/>
              </w:rPr>
            </w:pPr>
            <w:proofErr w:type="spellStart"/>
            <w:r w:rsidRPr="00CF315D">
              <w:rPr>
                <w:rFonts w:cs="Arial"/>
                <w:iCs/>
                <w:lang w:val="en-US"/>
              </w:rPr>
              <w:t>Dibulla</w:t>
            </w:r>
            <w:proofErr w:type="spellEnd"/>
          </w:p>
        </w:tc>
      </w:tr>
      <w:tr w:rsidR="00C27886" w:rsidRPr="00CF315D" w:rsidTr="00D36FA7">
        <w:tc>
          <w:tcPr>
            <w:cnfStyle w:val="001000000000" w:firstRow="0" w:lastRow="0" w:firstColumn="1" w:lastColumn="0" w:oddVBand="0" w:evenVBand="0" w:oddHBand="0" w:evenHBand="0" w:firstRowFirstColumn="0" w:firstRowLastColumn="0" w:lastRowFirstColumn="0" w:lastRowLastColumn="0"/>
            <w:tcW w:w="2128" w:type="dxa"/>
          </w:tcPr>
          <w:p w:rsidR="00C27886" w:rsidRPr="00CF315D" w:rsidRDefault="00C27886" w:rsidP="00D36FA7">
            <w:pPr>
              <w:spacing w:before="0" w:after="0" w:line="240" w:lineRule="auto"/>
              <w:rPr>
                <w:rFonts w:cs="Arial"/>
                <w:b w:val="0"/>
                <w:iCs/>
                <w:lang w:val="en-US"/>
              </w:rPr>
            </w:pPr>
            <w:r w:rsidRPr="00CF315D">
              <w:rPr>
                <w:rFonts w:cs="Arial"/>
                <w:b w:val="0"/>
                <w:iCs/>
                <w:lang w:val="en-US"/>
              </w:rPr>
              <w:t>Enrique Coronado</w:t>
            </w:r>
          </w:p>
        </w:tc>
        <w:tc>
          <w:tcPr>
            <w:tcW w:w="2493" w:type="dxa"/>
          </w:tcPr>
          <w:p w:rsidR="00C27886" w:rsidRPr="00CF315D" w:rsidRDefault="00C27886"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p>
        </w:tc>
        <w:tc>
          <w:tcPr>
            <w:tcW w:w="2311" w:type="dxa"/>
          </w:tcPr>
          <w:p w:rsidR="00C27886" w:rsidRPr="00CF315D" w:rsidRDefault="00277D56"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proofErr w:type="spellStart"/>
            <w:r w:rsidRPr="00CF315D">
              <w:rPr>
                <w:rFonts w:cs="Arial"/>
                <w:iCs/>
                <w:lang w:val="en-US"/>
              </w:rPr>
              <w:t>Alcaldía</w:t>
            </w:r>
            <w:proofErr w:type="spellEnd"/>
            <w:r w:rsidR="00C27886" w:rsidRPr="00CF315D">
              <w:rPr>
                <w:rFonts w:cs="Arial"/>
                <w:iCs/>
                <w:lang w:val="en-US"/>
              </w:rPr>
              <w:t xml:space="preserve"> Municipal</w:t>
            </w:r>
          </w:p>
        </w:tc>
        <w:tc>
          <w:tcPr>
            <w:tcW w:w="1562" w:type="dxa"/>
          </w:tcPr>
          <w:p w:rsidR="00C27886" w:rsidRPr="00CF315D" w:rsidRDefault="00C27886" w:rsidP="00D36FA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iCs/>
                <w:lang w:val="en-US"/>
              </w:rPr>
            </w:pPr>
            <w:proofErr w:type="spellStart"/>
            <w:r w:rsidRPr="00CF315D">
              <w:rPr>
                <w:rFonts w:cs="Arial"/>
                <w:iCs/>
                <w:lang w:val="en-US"/>
              </w:rPr>
              <w:t>Dibulla</w:t>
            </w:r>
            <w:proofErr w:type="spellEnd"/>
          </w:p>
        </w:tc>
      </w:tr>
    </w:tbl>
    <w:p w:rsidR="007A4122" w:rsidRPr="00CF315D" w:rsidRDefault="007A4122" w:rsidP="007A4122">
      <w:pPr>
        <w:spacing w:before="0" w:after="0" w:line="240" w:lineRule="auto"/>
        <w:jc w:val="left"/>
        <w:rPr>
          <w:lang w:val="en-US"/>
        </w:rPr>
      </w:pPr>
      <w:r w:rsidRPr="00CF315D">
        <w:rPr>
          <w:lang w:val="en-US"/>
        </w:rPr>
        <w:br w:type="page"/>
      </w:r>
    </w:p>
    <w:p w:rsidR="00AE5446" w:rsidRPr="00CF315D" w:rsidRDefault="00FC27AB" w:rsidP="00476967">
      <w:pPr>
        <w:pStyle w:val="Heading2"/>
        <w:numPr>
          <w:ilvl w:val="1"/>
          <w:numId w:val="32"/>
        </w:numPr>
        <w:ind w:left="709" w:hanging="709"/>
        <w:rPr>
          <w:lang w:val="en-US"/>
        </w:rPr>
      </w:pPr>
      <w:bookmarkStart w:id="180" w:name="_Toc35611955"/>
      <w:r w:rsidRPr="00CF315D">
        <w:rPr>
          <w:lang w:val="en-US"/>
        </w:rPr>
        <w:lastRenderedPageBreak/>
        <w:t xml:space="preserve">Annex </w:t>
      </w:r>
      <w:r w:rsidR="00A602AD" w:rsidRPr="00CF315D">
        <w:rPr>
          <w:lang w:val="en-US"/>
        </w:rPr>
        <w:t>5</w:t>
      </w:r>
      <w:r w:rsidRPr="00CF315D">
        <w:rPr>
          <w:lang w:val="en-US"/>
        </w:rPr>
        <w:t>: Revised Documents</w:t>
      </w:r>
      <w:bookmarkEnd w:id="180"/>
    </w:p>
    <w:tbl>
      <w:tblPr>
        <w:tblStyle w:val="TableGrid"/>
        <w:tblW w:w="0" w:type="auto"/>
        <w:tblLook w:val="04A0" w:firstRow="1" w:lastRow="0" w:firstColumn="1" w:lastColumn="0" w:noHBand="0" w:noVBand="1"/>
      </w:tblPr>
      <w:tblGrid>
        <w:gridCol w:w="8494"/>
      </w:tblGrid>
      <w:tr w:rsidR="00DE7E37" w:rsidRPr="00CF315D" w:rsidTr="00F13A00">
        <w:tc>
          <w:tcPr>
            <w:tcW w:w="8494" w:type="dxa"/>
          </w:tcPr>
          <w:p w:rsidR="00DE7E37" w:rsidRPr="00CF315D" w:rsidRDefault="00FC27AB" w:rsidP="005D6187">
            <w:pPr>
              <w:spacing w:before="40" w:after="40" w:line="240" w:lineRule="auto"/>
              <w:rPr>
                <w:rFonts w:cs="Arial"/>
                <w:b/>
                <w:color w:val="000000" w:themeColor="text1"/>
                <w:lang w:val="en-US"/>
              </w:rPr>
            </w:pPr>
            <w:r w:rsidRPr="00CF315D">
              <w:rPr>
                <w:rFonts w:cs="Arial"/>
                <w:b/>
                <w:color w:val="000000" w:themeColor="text1"/>
                <w:lang w:val="en-US"/>
              </w:rPr>
              <w:t>Document</w:t>
            </w:r>
          </w:p>
        </w:tc>
      </w:tr>
      <w:tr w:rsidR="00DE7E37" w:rsidRPr="001E632E" w:rsidTr="00F13A00">
        <w:tc>
          <w:tcPr>
            <w:tcW w:w="8494" w:type="dxa"/>
          </w:tcPr>
          <w:p w:rsidR="00DE7E37" w:rsidRPr="001E632E" w:rsidRDefault="00DE7E37" w:rsidP="005D6187">
            <w:pPr>
              <w:spacing w:before="40" w:after="40" w:line="240" w:lineRule="auto"/>
              <w:rPr>
                <w:rFonts w:cs="Arial"/>
                <w:color w:val="000000" w:themeColor="text1"/>
                <w:lang w:val="es-EC"/>
              </w:rPr>
            </w:pPr>
            <w:r w:rsidRPr="001E632E">
              <w:rPr>
                <w:rFonts w:cs="Arial"/>
                <w:color w:val="000000" w:themeColor="text1"/>
                <w:lang w:val="es-EC"/>
              </w:rPr>
              <w:t xml:space="preserve">PIF-Formulario de información del proyecto </w:t>
            </w:r>
          </w:p>
        </w:tc>
      </w:tr>
      <w:tr w:rsidR="00DE7E37" w:rsidRPr="00CF315D" w:rsidTr="00F13A00">
        <w:tc>
          <w:tcPr>
            <w:tcW w:w="8494" w:type="dxa"/>
          </w:tcPr>
          <w:p w:rsidR="00DE7E37" w:rsidRPr="00CF315D" w:rsidRDefault="00DE7E37" w:rsidP="007F0E69">
            <w:pPr>
              <w:spacing w:before="40" w:after="40" w:line="240" w:lineRule="auto"/>
              <w:rPr>
                <w:rFonts w:cs="Arial"/>
                <w:color w:val="000000" w:themeColor="text1"/>
                <w:lang w:val="en-US"/>
              </w:rPr>
            </w:pPr>
            <w:proofErr w:type="spellStart"/>
            <w:r w:rsidRPr="00CF315D">
              <w:rPr>
                <w:rFonts w:cs="Arial"/>
                <w:color w:val="000000" w:themeColor="text1"/>
                <w:lang w:val="en-US"/>
              </w:rPr>
              <w:t>Documento</w:t>
            </w:r>
            <w:proofErr w:type="spellEnd"/>
            <w:r w:rsidRPr="00CF315D">
              <w:rPr>
                <w:rFonts w:cs="Arial"/>
                <w:color w:val="000000" w:themeColor="text1"/>
                <w:lang w:val="en-US"/>
              </w:rPr>
              <w:t xml:space="preserve"> del Proyecto (</w:t>
            </w:r>
            <w:r w:rsidR="00107868" w:rsidRPr="00CF315D">
              <w:rPr>
                <w:rFonts w:cs="Arial"/>
                <w:color w:val="000000" w:themeColor="text1"/>
                <w:lang w:val="en-US"/>
              </w:rPr>
              <w:t>PRODOC</w:t>
            </w:r>
            <w:r w:rsidRPr="00CF315D">
              <w:rPr>
                <w:rFonts w:cs="Arial"/>
                <w:color w:val="000000" w:themeColor="text1"/>
                <w:lang w:val="en-US"/>
              </w:rPr>
              <w:t>).</w:t>
            </w:r>
          </w:p>
        </w:tc>
      </w:tr>
      <w:tr w:rsidR="00DE7E37" w:rsidRPr="001E632E" w:rsidTr="00F13A00">
        <w:tc>
          <w:tcPr>
            <w:tcW w:w="8494" w:type="dxa"/>
          </w:tcPr>
          <w:p w:rsidR="00DE7E37" w:rsidRPr="001E632E" w:rsidRDefault="00DE7E37" w:rsidP="005D6187">
            <w:pPr>
              <w:spacing w:before="40" w:after="40" w:line="240" w:lineRule="auto"/>
              <w:rPr>
                <w:rFonts w:cs="Arial"/>
                <w:color w:val="000000" w:themeColor="text1"/>
                <w:lang w:val="es-EC"/>
              </w:rPr>
            </w:pPr>
            <w:r w:rsidRPr="001E632E">
              <w:rPr>
                <w:rFonts w:cs="Arial"/>
                <w:color w:val="000000" w:themeColor="text1"/>
                <w:lang w:val="es-EC"/>
              </w:rPr>
              <w:t xml:space="preserve">Informe de arranque del proyecto </w:t>
            </w:r>
          </w:p>
        </w:tc>
      </w:tr>
      <w:tr w:rsidR="00DE7E37" w:rsidRPr="00CF315D" w:rsidTr="00F13A00">
        <w:tc>
          <w:tcPr>
            <w:tcW w:w="8494" w:type="dxa"/>
          </w:tcPr>
          <w:p w:rsidR="00DE7E37" w:rsidRPr="00CF315D" w:rsidRDefault="00DE7E37" w:rsidP="005D6187">
            <w:pPr>
              <w:spacing w:before="40" w:after="40" w:line="240" w:lineRule="auto"/>
              <w:rPr>
                <w:rFonts w:cs="Arial"/>
                <w:color w:val="000000" w:themeColor="text1"/>
                <w:lang w:val="en-US"/>
              </w:rPr>
            </w:pPr>
            <w:r w:rsidRPr="00CF315D">
              <w:rPr>
                <w:rFonts w:cs="Arial"/>
                <w:color w:val="000000" w:themeColor="text1"/>
                <w:lang w:val="en-US"/>
              </w:rPr>
              <w:t xml:space="preserve">Marco de </w:t>
            </w:r>
            <w:proofErr w:type="spellStart"/>
            <w:r w:rsidRPr="00CF315D">
              <w:rPr>
                <w:rFonts w:cs="Arial"/>
                <w:color w:val="000000" w:themeColor="text1"/>
                <w:lang w:val="en-US"/>
              </w:rPr>
              <w:t>Resultados</w:t>
            </w:r>
            <w:proofErr w:type="spellEnd"/>
            <w:r w:rsidRPr="00CF315D">
              <w:rPr>
                <w:rFonts w:cs="Arial"/>
                <w:color w:val="000000" w:themeColor="text1"/>
                <w:lang w:val="en-US"/>
              </w:rPr>
              <w:t xml:space="preserve"> </w:t>
            </w:r>
            <w:proofErr w:type="spellStart"/>
            <w:r w:rsidRPr="00CF315D">
              <w:rPr>
                <w:rFonts w:cs="Arial"/>
                <w:color w:val="000000" w:themeColor="text1"/>
                <w:lang w:val="en-US"/>
              </w:rPr>
              <w:t>Estratégicos</w:t>
            </w:r>
            <w:proofErr w:type="spellEnd"/>
            <w:r w:rsidRPr="00CF315D">
              <w:rPr>
                <w:rFonts w:cs="Arial"/>
                <w:color w:val="000000" w:themeColor="text1"/>
                <w:lang w:val="en-US"/>
              </w:rPr>
              <w:t>.</w:t>
            </w:r>
          </w:p>
        </w:tc>
      </w:tr>
      <w:tr w:rsidR="00DE7E37" w:rsidRPr="000667EB" w:rsidTr="00F13A00">
        <w:tc>
          <w:tcPr>
            <w:tcW w:w="8494" w:type="dxa"/>
            <w:vAlign w:val="center"/>
          </w:tcPr>
          <w:p w:rsidR="00DE7E37" w:rsidRPr="000667EB" w:rsidRDefault="00DE7E37" w:rsidP="005D6187">
            <w:pPr>
              <w:spacing w:before="40" w:after="40" w:line="240" w:lineRule="auto"/>
              <w:rPr>
                <w:rFonts w:cs="Arial"/>
                <w:color w:val="000000" w:themeColor="text1"/>
                <w:lang w:val="pt-BR"/>
              </w:rPr>
            </w:pPr>
            <w:r w:rsidRPr="000667EB">
              <w:rPr>
                <w:rFonts w:cs="Arial"/>
                <w:color w:val="000000" w:themeColor="text1"/>
                <w:lang w:val="pt-BR"/>
              </w:rPr>
              <w:t>Matriz de indicadores por resultado (output)</w:t>
            </w:r>
          </w:p>
        </w:tc>
      </w:tr>
      <w:tr w:rsidR="00DE7E37" w:rsidRPr="000667EB" w:rsidTr="00F13A00">
        <w:tc>
          <w:tcPr>
            <w:tcW w:w="8494" w:type="dxa"/>
            <w:vAlign w:val="center"/>
          </w:tcPr>
          <w:p w:rsidR="00DE7E37" w:rsidRPr="00CF315D" w:rsidRDefault="00DE7E37" w:rsidP="005D6187">
            <w:pPr>
              <w:spacing w:before="40" w:after="40" w:line="240" w:lineRule="auto"/>
              <w:rPr>
                <w:rFonts w:cs="Arial"/>
                <w:color w:val="000000" w:themeColor="text1"/>
                <w:lang w:val="en-US"/>
              </w:rPr>
            </w:pPr>
            <w:r w:rsidRPr="00CF315D">
              <w:rPr>
                <w:rFonts w:cs="Arial"/>
                <w:color w:val="000000" w:themeColor="text1"/>
                <w:lang w:val="en-US"/>
              </w:rPr>
              <w:t>Project Implementation Reports – PIR 201</w:t>
            </w:r>
            <w:r w:rsidR="00F13A00" w:rsidRPr="00CF315D">
              <w:rPr>
                <w:rFonts w:cs="Arial"/>
                <w:color w:val="000000" w:themeColor="text1"/>
                <w:lang w:val="en-US"/>
              </w:rPr>
              <w:t>4 a 2018</w:t>
            </w:r>
            <w:r w:rsidRPr="00CF315D">
              <w:rPr>
                <w:rFonts w:eastAsia="MS Mincho" w:cs="Arial"/>
                <w:color w:val="000000" w:themeColor="text1"/>
                <w:lang w:val="en-US"/>
              </w:rPr>
              <w:t xml:space="preserve"> </w:t>
            </w:r>
          </w:p>
        </w:tc>
      </w:tr>
      <w:tr w:rsidR="00DE7E37" w:rsidRPr="001E632E" w:rsidTr="00F13A00">
        <w:tc>
          <w:tcPr>
            <w:tcW w:w="8494" w:type="dxa"/>
          </w:tcPr>
          <w:p w:rsidR="00DE7E37" w:rsidRPr="001E632E" w:rsidRDefault="00DE7E37" w:rsidP="005D6187">
            <w:pPr>
              <w:spacing w:before="40" w:after="40" w:line="240" w:lineRule="auto"/>
              <w:rPr>
                <w:rFonts w:cs="Arial"/>
                <w:color w:val="000000" w:themeColor="text1"/>
                <w:lang w:val="es-EC"/>
              </w:rPr>
            </w:pPr>
            <w:r w:rsidRPr="001E632E">
              <w:rPr>
                <w:rFonts w:cs="Arial"/>
                <w:color w:val="000000" w:themeColor="text1"/>
                <w:lang w:val="es-EC"/>
              </w:rPr>
              <w:t>Informes trimestrales y/o cuatrimestrales de progreso.</w:t>
            </w:r>
          </w:p>
        </w:tc>
      </w:tr>
      <w:tr w:rsidR="00DE7E37" w:rsidRPr="001E632E" w:rsidTr="00F13A00">
        <w:tc>
          <w:tcPr>
            <w:tcW w:w="8494" w:type="dxa"/>
          </w:tcPr>
          <w:p w:rsidR="00DE7E37" w:rsidRPr="001E632E" w:rsidRDefault="00DE7E37" w:rsidP="005D6187">
            <w:pPr>
              <w:spacing w:before="40" w:after="40" w:line="240" w:lineRule="auto"/>
              <w:rPr>
                <w:rFonts w:cs="Arial"/>
                <w:color w:val="000000" w:themeColor="text1"/>
                <w:lang w:val="es-EC"/>
              </w:rPr>
            </w:pPr>
            <w:r w:rsidRPr="001E632E">
              <w:rPr>
                <w:rFonts w:cs="Arial"/>
                <w:color w:val="000000" w:themeColor="text1"/>
                <w:lang w:val="es-EC"/>
              </w:rPr>
              <w:t>Informes parciales / finales de consultorías concluidas y en proceso.</w:t>
            </w:r>
          </w:p>
        </w:tc>
      </w:tr>
      <w:tr w:rsidR="00DE7E37" w:rsidRPr="001E632E" w:rsidTr="00F13A00">
        <w:tc>
          <w:tcPr>
            <w:tcW w:w="8494" w:type="dxa"/>
          </w:tcPr>
          <w:p w:rsidR="00DE7E37" w:rsidRPr="001E632E" w:rsidRDefault="00DE7E37" w:rsidP="005D6187">
            <w:pPr>
              <w:spacing w:before="40" w:after="40" w:line="240" w:lineRule="auto"/>
              <w:rPr>
                <w:rFonts w:cs="Arial"/>
                <w:color w:val="000000" w:themeColor="text1"/>
                <w:lang w:val="es-EC"/>
              </w:rPr>
            </w:pPr>
            <w:r w:rsidRPr="001E632E">
              <w:rPr>
                <w:rFonts w:cs="Arial"/>
                <w:color w:val="000000" w:themeColor="text1"/>
                <w:lang w:val="es-EC"/>
              </w:rPr>
              <w:t xml:space="preserve">Informes anuales de avance de </w:t>
            </w:r>
            <w:r w:rsidR="00F13A00" w:rsidRPr="001E632E">
              <w:rPr>
                <w:rFonts w:cs="Arial"/>
                <w:color w:val="000000" w:themeColor="text1"/>
                <w:lang w:val="es-EC"/>
              </w:rPr>
              <w:t xml:space="preserve">2014 a </w:t>
            </w:r>
            <w:r w:rsidRPr="001E632E">
              <w:rPr>
                <w:rFonts w:cs="Arial"/>
                <w:color w:val="000000" w:themeColor="text1"/>
                <w:lang w:val="es-EC"/>
              </w:rPr>
              <w:t>2018.</w:t>
            </w:r>
          </w:p>
        </w:tc>
      </w:tr>
      <w:tr w:rsidR="00DE7E37" w:rsidRPr="001E632E" w:rsidTr="00F13A00">
        <w:tc>
          <w:tcPr>
            <w:tcW w:w="8494" w:type="dxa"/>
          </w:tcPr>
          <w:p w:rsidR="00DE7E37" w:rsidRPr="001E632E" w:rsidRDefault="00DE7E37" w:rsidP="005D6187">
            <w:pPr>
              <w:spacing w:before="40" w:after="40" w:line="240" w:lineRule="auto"/>
              <w:rPr>
                <w:rFonts w:cs="Arial"/>
                <w:color w:val="000000" w:themeColor="text1"/>
                <w:lang w:val="es-EC"/>
              </w:rPr>
            </w:pPr>
            <w:r w:rsidRPr="001E632E">
              <w:rPr>
                <w:rFonts w:cs="Arial"/>
                <w:color w:val="000000" w:themeColor="text1"/>
                <w:lang w:val="es-EC"/>
              </w:rPr>
              <w:t>Informes financieros (CDR), incluyendo datos sobre cofinanciación y presupuestos.</w:t>
            </w:r>
          </w:p>
        </w:tc>
      </w:tr>
      <w:tr w:rsidR="00DE7E37" w:rsidRPr="00CF315D" w:rsidTr="00F13A00">
        <w:tc>
          <w:tcPr>
            <w:tcW w:w="8494" w:type="dxa"/>
          </w:tcPr>
          <w:p w:rsidR="00DE7E37" w:rsidRPr="00CF315D" w:rsidRDefault="00DE7E37" w:rsidP="005D6187">
            <w:pPr>
              <w:spacing w:before="40" w:after="40" w:line="240" w:lineRule="auto"/>
              <w:rPr>
                <w:rFonts w:cs="Arial"/>
                <w:color w:val="000000" w:themeColor="text1"/>
                <w:lang w:val="en-US"/>
              </w:rPr>
            </w:pPr>
            <w:proofErr w:type="spellStart"/>
            <w:r w:rsidRPr="00CF315D">
              <w:rPr>
                <w:rFonts w:cs="Arial"/>
                <w:color w:val="000000" w:themeColor="text1"/>
                <w:lang w:val="en-US"/>
              </w:rPr>
              <w:t>Informes</w:t>
            </w:r>
            <w:proofErr w:type="spellEnd"/>
            <w:r w:rsidRPr="00CF315D">
              <w:rPr>
                <w:rFonts w:cs="Arial"/>
                <w:color w:val="000000" w:themeColor="text1"/>
                <w:lang w:val="en-US"/>
              </w:rPr>
              <w:t xml:space="preserve"> de </w:t>
            </w:r>
            <w:proofErr w:type="spellStart"/>
            <w:r w:rsidRPr="00CF315D">
              <w:rPr>
                <w:rFonts w:cs="Arial"/>
                <w:color w:val="000000" w:themeColor="text1"/>
                <w:lang w:val="en-US"/>
              </w:rPr>
              <w:t>Auditoría</w:t>
            </w:r>
            <w:proofErr w:type="spellEnd"/>
          </w:p>
        </w:tc>
      </w:tr>
      <w:tr w:rsidR="00DE7E37" w:rsidRPr="001E632E" w:rsidTr="00F13A00">
        <w:tc>
          <w:tcPr>
            <w:tcW w:w="8494" w:type="dxa"/>
          </w:tcPr>
          <w:p w:rsidR="00DE7E37" w:rsidRPr="001E632E" w:rsidRDefault="00DE7E37" w:rsidP="005D6187">
            <w:pPr>
              <w:spacing w:before="40" w:after="40" w:line="240" w:lineRule="auto"/>
              <w:rPr>
                <w:rFonts w:cs="Arial"/>
                <w:color w:val="000000" w:themeColor="text1"/>
                <w:lang w:val="es-EC"/>
              </w:rPr>
            </w:pPr>
            <w:r w:rsidRPr="001E632E">
              <w:rPr>
                <w:rFonts w:cs="Arial"/>
                <w:color w:val="000000" w:themeColor="text1"/>
                <w:lang w:val="es-EC"/>
              </w:rPr>
              <w:t>Planes Operativos Anuales (POA), 201</w:t>
            </w:r>
            <w:r w:rsidR="00F13A00" w:rsidRPr="001E632E">
              <w:rPr>
                <w:rFonts w:cs="Arial"/>
                <w:color w:val="000000" w:themeColor="text1"/>
                <w:lang w:val="es-EC"/>
              </w:rPr>
              <w:t>4 a 2019</w:t>
            </w:r>
            <w:r w:rsidRPr="001E632E">
              <w:rPr>
                <w:rFonts w:cs="Arial"/>
                <w:color w:val="000000" w:themeColor="text1"/>
                <w:lang w:val="es-EC"/>
              </w:rPr>
              <w:t>.</w:t>
            </w:r>
          </w:p>
        </w:tc>
      </w:tr>
      <w:tr w:rsidR="00DE7E37" w:rsidRPr="001E632E" w:rsidTr="00F13A00">
        <w:tc>
          <w:tcPr>
            <w:tcW w:w="8494" w:type="dxa"/>
          </w:tcPr>
          <w:p w:rsidR="00DE7E37" w:rsidRPr="001E632E" w:rsidRDefault="00DE7E37" w:rsidP="005D6187">
            <w:pPr>
              <w:spacing w:before="40" w:after="40" w:line="240" w:lineRule="auto"/>
              <w:rPr>
                <w:rFonts w:cs="Arial"/>
                <w:color w:val="000000" w:themeColor="text1"/>
                <w:highlight w:val="yellow"/>
                <w:lang w:val="es-EC"/>
              </w:rPr>
            </w:pPr>
            <w:r w:rsidRPr="001E632E">
              <w:rPr>
                <w:rFonts w:cs="Arial"/>
                <w:color w:val="000000" w:themeColor="text1"/>
                <w:lang w:val="es-EC"/>
              </w:rPr>
              <w:t>Minutas y decisiones de la Junta de Proyecto (Comité Directivo).</w:t>
            </w:r>
          </w:p>
        </w:tc>
      </w:tr>
      <w:tr w:rsidR="00DE7E37" w:rsidRPr="001E632E" w:rsidTr="00F13A00">
        <w:tc>
          <w:tcPr>
            <w:tcW w:w="8494" w:type="dxa"/>
          </w:tcPr>
          <w:p w:rsidR="00DE7E37" w:rsidRPr="001E632E" w:rsidRDefault="00DE7E37" w:rsidP="005D6187">
            <w:pPr>
              <w:spacing w:before="40" w:after="40" w:line="240" w:lineRule="auto"/>
              <w:rPr>
                <w:rFonts w:cs="Arial"/>
                <w:color w:val="000000" w:themeColor="text1"/>
                <w:lang w:val="es-EC"/>
              </w:rPr>
            </w:pPr>
            <w:r w:rsidRPr="001E632E">
              <w:rPr>
                <w:rFonts w:cs="Arial"/>
                <w:color w:val="000000" w:themeColor="text1"/>
                <w:lang w:val="es-EC"/>
              </w:rPr>
              <w:t xml:space="preserve">Materiales de comunicación sobre el proyecto. </w:t>
            </w:r>
          </w:p>
        </w:tc>
      </w:tr>
      <w:tr w:rsidR="00DE7E37" w:rsidRPr="001E632E" w:rsidTr="00F13A00">
        <w:tc>
          <w:tcPr>
            <w:tcW w:w="8494" w:type="dxa"/>
          </w:tcPr>
          <w:p w:rsidR="00DE7E37" w:rsidRPr="001E632E" w:rsidRDefault="00DE7E37" w:rsidP="005D6187">
            <w:pPr>
              <w:spacing w:before="40" w:after="40" w:line="240" w:lineRule="auto"/>
              <w:rPr>
                <w:rFonts w:cs="Arial"/>
                <w:color w:val="000000" w:themeColor="text1"/>
                <w:lang w:val="es-EC"/>
              </w:rPr>
            </w:pPr>
            <w:r w:rsidRPr="001E632E">
              <w:rPr>
                <w:rFonts w:cs="Arial"/>
                <w:color w:val="000000" w:themeColor="text1"/>
                <w:lang w:val="es-EC"/>
              </w:rPr>
              <w:t>Material de interés y relevantes a la evaluación producidos por el proyecto.</w:t>
            </w:r>
          </w:p>
        </w:tc>
      </w:tr>
      <w:tr w:rsidR="00DE7E37" w:rsidRPr="001E632E" w:rsidTr="00F13A00">
        <w:tc>
          <w:tcPr>
            <w:tcW w:w="8494" w:type="dxa"/>
          </w:tcPr>
          <w:p w:rsidR="00DE7E37" w:rsidRPr="001E632E" w:rsidRDefault="00DE7E37" w:rsidP="005D6187">
            <w:pPr>
              <w:spacing w:before="40" w:after="40" w:line="240" w:lineRule="auto"/>
              <w:rPr>
                <w:rFonts w:cs="Arial"/>
                <w:color w:val="000000" w:themeColor="text1"/>
                <w:lang w:val="es-EC"/>
              </w:rPr>
            </w:pPr>
            <w:r w:rsidRPr="001E632E">
              <w:rPr>
                <w:rFonts w:cs="Arial"/>
                <w:color w:val="000000" w:themeColor="text1"/>
                <w:lang w:val="es-EC"/>
              </w:rPr>
              <w:t xml:space="preserve">Documento de Programa del País del PNUD para </w:t>
            </w:r>
            <w:r w:rsidR="00F13A00" w:rsidRPr="001E632E">
              <w:rPr>
                <w:rFonts w:cs="Arial"/>
                <w:color w:val="000000" w:themeColor="text1"/>
                <w:lang w:val="es-EC"/>
              </w:rPr>
              <w:t>Colombia</w:t>
            </w:r>
          </w:p>
        </w:tc>
      </w:tr>
      <w:tr w:rsidR="00DE7E37" w:rsidRPr="001E632E" w:rsidTr="00F13A00">
        <w:tc>
          <w:tcPr>
            <w:tcW w:w="8494" w:type="dxa"/>
          </w:tcPr>
          <w:p w:rsidR="00DE7E37" w:rsidRPr="001E632E" w:rsidRDefault="00DE7E37" w:rsidP="005D6187">
            <w:pPr>
              <w:spacing w:before="40" w:after="40" w:line="240" w:lineRule="auto"/>
              <w:jc w:val="left"/>
              <w:rPr>
                <w:rFonts w:cs="Arial"/>
                <w:color w:val="000000" w:themeColor="text1"/>
                <w:lang w:val="es-EC"/>
              </w:rPr>
            </w:pPr>
            <w:r w:rsidRPr="001E632E">
              <w:rPr>
                <w:rFonts w:cs="Arial"/>
                <w:color w:val="000000" w:themeColor="text1"/>
                <w:lang w:val="es-EC"/>
              </w:rPr>
              <w:t>Guía de Evaluación del PNUD para Proyectos Financiados por el FMAM.</w:t>
            </w:r>
          </w:p>
        </w:tc>
      </w:tr>
      <w:tr w:rsidR="00DE7E37" w:rsidRPr="001E632E" w:rsidTr="00F13A00">
        <w:tc>
          <w:tcPr>
            <w:tcW w:w="8494" w:type="dxa"/>
          </w:tcPr>
          <w:p w:rsidR="00DE7E37" w:rsidRPr="001E632E" w:rsidRDefault="00DE7E37" w:rsidP="005D6187">
            <w:pPr>
              <w:autoSpaceDE w:val="0"/>
              <w:autoSpaceDN w:val="0"/>
              <w:adjustRightInd w:val="0"/>
              <w:spacing w:after="0" w:line="240" w:lineRule="auto"/>
              <w:jc w:val="left"/>
              <w:rPr>
                <w:rFonts w:cs="Arial"/>
                <w:color w:val="000000" w:themeColor="text1"/>
                <w:lang w:val="es-EC"/>
              </w:rPr>
            </w:pPr>
            <w:r w:rsidRPr="001E632E">
              <w:rPr>
                <w:rFonts w:cs="Arial"/>
                <w:color w:val="000000" w:themeColor="text1"/>
                <w:lang w:val="es-EC"/>
              </w:rPr>
              <w:t>Manual de Planificación, Seguimiento y Evaluación de los Resultados de Desarrollo del PNUD.</w:t>
            </w:r>
          </w:p>
        </w:tc>
      </w:tr>
    </w:tbl>
    <w:p w:rsidR="00F13A00" w:rsidRPr="001E632E" w:rsidRDefault="00F13A00">
      <w:pPr>
        <w:spacing w:before="0" w:after="0" w:line="240" w:lineRule="auto"/>
        <w:rPr>
          <w:rFonts w:cs="Arial"/>
          <w:lang w:val="es-EC"/>
        </w:rPr>
      </w:pPr>
    </w:p>
    <w:p w:rsidR="00A602AD" w:rsidRPr="001E632E" w:rsidRDefault="00A602AD">
      <w:pPr>
        <w:spacing w:before="0" w:after="0" w:line="240" w:lineRule="auto"/>
        <w:jc w:val="left"/>
        <w:rPr>
          <w:rFonts w:eastAsia="MS ????"/>
          <w:b/>
          <w:bCs/>
          <w:szCs w:val="26"/>
          <w:lang w:val="es-EC"/>
        </w:rPr>
      </w:pPr>
      <w:r w:rsidRPr="001E632E">
        <w:rPr>
          <w:rFonts w:eastAsia="MS ????"/>
          <w:b/>
          <w:bCs/>
          <w:szCs w:val="26"/>
          <w:lang w:val="es-EC"/>
        </w:rPr>
        <w:br w:type="page"/>
      </w:r>
    </w:p>
    <w:p w:rsidR="00FC27AB" w:rsidRPr="00CF315D" w:rsidRDefault="00FC27AB" w:rsidP="00476967">
      <w:pPr>
        <w:pStyle w:val="Heading2"/>
        <w:numPr>
          <w:ilvl w:val="1"/>
          <w:numId w:val="32"/>
        </w:numPr>
        <w:ind w:left="709" w:hanging="709"/>
        <w:rPr>
          <w:lang w:val="en-US"/>
        </w:rPr>
      </w:pPr>
      <w:bookmarkStart w:id="181" w:name="_Toc35611956"/>
      <w:r w:rsidRPr="00CF315D">
        <w:rPr>
          <w:lang w:val="en-US"/>
        </w:rPr>
        <w:lastRenderedPageBreak/>
        <w:t>Annex 6: Evaluation Questions</w:t>
      </w:r>
      <w:bookmarkEnd w:id="181"/>
    </w:p>
    <w:p w:rsidR="002F04E0" w:rsidRPr="001E632E" w:rsidRDefault="00DE7E37">
      <w:pPr>
        <w:rPr>
          <w:lang w:val="es-EC"/>
        </w:rPr>
      </w:pPr>
      <w:r w:rsidRPr="001E632E">
        <w:rPr>
          <w:lang w:val="es-EC"/>
        </w:rPr>
        <w:t xml:space="preserve">Las preguntas </w:t>
      </w:r>
      <w:r w:rsidR="003B73DF" w:rsidRPr="001E632E">
        <w:rPr>
          <w:lang w:val="es-EC"/>
        </w:rPr>
        <w:t xml:space="preserve">usadas para el trabajo en campo se detallan a continuación: </w:t>
      </w:r>
    </w:p>
    <w:p w:rsidR="00AA13B1" w:rsidRPr="00CF315D" w:rsidRDefault="00AA13B1" w:rsidP="00476967">
      <w:pPr>
        <w:pStyle w:val="ListParagraph"/>
        <w:numPr>
          <w:ilvl w:val="0"/>
          <w:numId w:val="14"/>
        </w:numPr>
        <w:rPr>
          <w:lang w:val="en-US"/>
        </w:rPr>
      </w:pPr>
      <w:r w:rsidRPr="00CF315D">
        <w:rPr>
          <w:lang w:val="en-US"/>
        </w:rPr>
        <w:t>To what extent has the general objective of the GEF Project been achieved - reduce the current trend of deforestation and desertification processes of dry forests and ensure the flow of global ecosystem services through the conservation of the BD, the MSS? -</w:t>
      </w:r>
    </w:p>
    <w:p w:rsidR="00AA13B1" w:rsidRPr="00CF315D" w:rsidRDefault="00AA13B1" w:rsidP="00476967">
      <w:pPr>
        <w:pStyle w:val="ListParagraph"/>
        <w:numPr>
          <w:ilvl w:val="0"/>
          <w:numId w:val="14"/>
        </w:numPr>
        <w:rPr>
          <w:lang w:val="en-US"/>
        </w:rPr>
      </w:pPr>
      <w:r w:rsidRPr="00CF315D">
        <w:rPr>
          <w:lang w:val="en-US"/>
        </w:rPr>
        <w:t>To what extent do the project components, as well as their other characteristics (choice of partners, structure of the coordinating unit, implementation mechanisms, scope, budget, administrative processes, use of resources) allow the scope of the objectives?</w:t>
      </w:r>
    </w:p>
    <w:p w:rsidR="00AA13B1" w:rsidRPr="00CF315D" w:rsidRDefault="00AA13B1" w:rsidP="00476967">
      <w:pPr>
        <w:pStyle w:val="ListParagraph"/>
        <w:numPr>
          <w:ilvl w:val="0"/>
          <w:numId w:val="14"/>
        </w:numPr>
        <w:rPr>
          <w:lang w:val="en-US"/>
        </w:rPr>
      </w:pPr>
      <w:r w:rsidRPr="00CF315D">
        <w:rPr>
          <w:lang w:val="en-US"/>
        </w:rPr>
        <w:t>To what extent is the project relevant to national priorities and the needs of beneficiary men and women?</w:t>
      </w:r>
    </w:p>
    <w:p w:rsidR="00AA13B1" w:rsidRPr="00CF315D" w:rsidRDefault="00AA13B1" w:rsidP="00476967">
      <w:pPr>
        <w:pStyle w:val="ListParagraph"/>
        <w:numPr>
          <w:ilvl w:val="0"/>
          <w:numId w:val="14"/>
        </w:numPr>
        <w:rPr>
          <w:lang w:val="en-US"/>
        </w:rPr>
      </w:pPr>
      <w:r w:rsidRPr="00CF315D">
        <w:rPr>
          <w:lang w:val="en-US"/>
        </w:rPr>
        <w:t>As the project is designed, was the intervention logic adequate?</w:t>
      </w:r>
    </w:p>
    <w:p w:rsidR="00AA13B1" w:rsidRPr="00CF315D" w:rsidRDefault="00AA13B1" w:rsidP="00476967">
      <w:pPr>
        <w:pStyle w:val="ListParagraph"/>
        <w:numPr>
          <w:ilvl w:val="0"/>
          <w:numId w:val="14"/>
        </w:numPr>
        <w:rPr>
          <w:lang w:val="en-US"/>
        </w:rPr>
      </w:pPr>
      <w:r w:rsidRPr="00CF315D">
        <w:rPr>
          <w:lang w:val="en-US"/>
        </w:rPr>
        <w:t xml:space="preserve">Are the </w:t>
      </w:r>
      <w:r w:rsidR="000E5756">
        <w:rPr>
          <w:rFonts w:cs="Arial"/>
          <w:lang w:val="en-US"/>
        </w:rPr>
        <w:t>outcomes</w:t>
      </w:r>
      <w:r w:rsidRPr="00CF315D">
        <w:rPr>
          <w:lang w:val="en-US"/>
        </w:rPr>
        <w:t xml:space="preserve"> of the project clear and logical and are directed towards clearly identified needs?</w:t>
      </w:r>
    </w:p>
    <w:p w:rsidR="00AA13B1" w:rsidRPr="00CF315D" w:rsidRDefault="00AA13B1" w:rsidP="00476967">
      <w:pPr>
        <w:pStyle w:val="ListParagraph"/>
        <w:numPr>
          <w:ilvl w:val="0"/>
          <w:numId w:val="14"/>
        </w:numPr>
        <w:rPr>
          <w:lang w:val="en-US"/>
        </w:rPr>
      </w:pPr>
      <w:r w:rsidRPr="00CF315D">
        <w:rPr>
          <w:lang w:val="en-US"/>
        </w:rPr>
        <w:t>Does the intervention respond to the development priorities of the country or area of influence?</w:t>
      </w:r>
    </w:p>
    <w:p w:rsidR="00AA13B1" w:rsidRPr="00CF315D" w:rsidRDefault="00AA13B1" w:rsidP="00476967">
      <w:pPr>
        <w:pStyle w:val="ListParagraph"/>
        <w:numPr>
          <w:ilvl w:val="0"/>
          <w:numId w:val="14"/>
        </w:numPr>
        <w:rPr>
          <w:lang w:val="en-US"/>
        </w:rPr>
      </w:pPr>
      <w:r w:rsidRPr="00CF315D">
        <w:rPr>
          <w:lang w:val="en-US"/>
        </w:rPr>
        <w:t>Is the project relevant for the purposes of the Country Program? Because otherwise?</w:t>
      </w:r>
    </w:p>
    <w:p w:rsidR="00AA13B1" w:rsidRPr="00CF315D" w:rsidRDefault="00AA13B1" w:rsidP="00476967">
      <w:pPr>
        <w:pStyle w:val="ListParagraph"/>
        <w:numPr>
          <w:ilvl w:val="0"/>
          <w:numId w:val="14"/>
        </w:numPr>
        <w:rPr>
          <w:lang w:val="en-US"/>
        </w:rPr>
      </w:pPr>
      <w:r w:rsidRPr="00CF315D">
        <w:rPr>
          <w:lang w:val="en-US"/>
        </w:rPr>
        <w:t>To what extent has the effect (outcome) been achieved or how much progress has been made to achieve it?</w:t>
      </w:r>
    </w:p>
    <w:p w:rsidR="00AA13B1" w:rsidRPr="00CF315D" w:rsidRDefault="00AA13B1" w:rsidP="00476967">
      <w:pPr>
        <w:pStyle w:val="ListParagraph"/>
        <w:numPr>
          <w:ilvl w:val="0"/>
          <w:numId w:val="14"/>
        </w:numPr>
        <w:rPr>
          <w:lang w:val="en-US"/>
        </w:rPr>
      </w:pPr>
      <w:r w:rsidRPr="00CF315D">
        <w:rPr>
          <w:lang w:val="en-US"/>
        </w:rPr>
        <w:t>What factors have contributed to achieve or not achieve the desired effects?</w:t>
      </w:r>
    </w:p>
    <w:p w:rsidR="00AA13B1" w:rsidRPr="00CF315D" w:rsidRDefault="00AA13B1" w:rsidP="00476967">
      <w:pPr>
        <w:pStyle w:val="ListParagraph"/>
        <w:numPr>
          <w:ilvl w:val="0"/>
          <w:numId w:val="14"/>
        </w:numPr>
        <w:rPr>
          <w:lang w:val="en-US"/>
        </w:rPr>
      </w:pPr>
      <w:r w:rsidRPr="00CF315D">
        <w:rPr>
          <w:lang w:val="en-US"/>
        </w:rPr>
        <w:t xml:space="preserve">Were the approach and strategies used adequate for achieving or advancing the expected </w:t>
      </w:r>
      <w:r w:rsidR="000E5756">
        <w:rPr>
          <w:rFonts w:cs="Arial"/>
          <w:lang w:val="en-US"/>
        </w:rPr>
        <w:t>outcomes</w:t>
      </w:r>
      <w:r w:rsidRPr="00CF315D">
        <w:rPr>
          <w:lang w:val="en-US"/>
        </w:rPr>
        <w:t>?</w:t>
      </w:r>
    </w:p>
    <w:p w:rsidR="00AA13B1" w:rsidRPr="00CF315D" w:rsidRDefault="00AA13B1" w:rsidP="00476967">
      <w:pPr>
        <w:pStyle w:val="ListParagraph"/>
        <w:numPr>
          <w:ilvl w:val="0"/>
          <w:numId w:val="14"/>
        </w:numPr>
        <w:rPr>
          <w:lang w:val="en-US"/>
        </w:rPr>
      </w:pPr>
      <w:r w:rsidRPr="00CF315D">
        <w:rPr>
          <w:lang w:val="en-US"/>
        </w:rPr>
        <w:t>Which processes have required the implementation of a participatory approach? Was the strategy implemented adequate? What results were obtained?</w:t>
      </w:r>
    </w:p>
    <w:p w:rsidR="00AA13B1" w:rsidRPr="00CF315D" w:rsidRDefault="00AA13B1" w:rsidP="00476967">
      <w:pPr>
        <w:pStyle w:val="ListParagraph"/>
        <w:numPr>
          <w:ilvl w:val="0"/>
          <w:numId w:val="14"/>
        </w:numPr>
        <w:rPr>
          <w:lang w:val="en-US"/>
        </w:rPr>
      </w:pPr>
      <w:r w:rsidRPr="00CF315D">
        <w:rPr>
          <w:lang w:val="en-US"/>
        </w:rPr>
        <w:t>Are there strategies and experiences developed by the project that have potential for replication?</w:t>
      </w:r>
    </w:p>
    <w:p w:rsidR="00AA13B1" w:rsidRPr="00CF315D" w:rsidRDefault="00AA13B1" w:rsidP="00476967">
      <w:pPr>
        <w:pStyle w:val="ListParagraph"/>
        <w:numPr>
          <w:ilvl w:val="0"/>
          <w:numId w:val="14"/>
        </w:numPr>
        <w:rPr>
          <w:lang w:val="en-US"/>
        </w:rPr>
      </w:pPr>
      <w:r w:rsidRPr="00CF315D">
        <w:rPr>
          <w:lang w:val="en-US"/>
        </w:rPr>
        <w:t>What experience systematization practices are being carried out?</w:t>
      </w:r>
    </w:p>
    <w:p w:rsidR="00AA13B1" w:rsidRPr="00CF315D" w:rsidRDefault="00AA13B1" w:rsidP="00476967">
      <w:pPr>
        <w:pStyle w:val="ListParagraph"/>
        <w:numPr>
          <w:ilvl w:val="0"/>
          <w:numId w:val="14"/>
        </w:numPr>
        <w:rPr>
          <w:lang w:val="en-US"/>
        </w:rPr>
      </w:pPr>
      <w:r w:rsidRPr="00CF315D">
        <w:rPr>
          <w:lang w:val="en-US"/>
        </w:rPr>
        <w:t>What other projects with national and / or international financing are being executed in the same territories as this GEF Project?</w:t>
      </w:r>
    </w:p>
    <w:p w:rsidR="00AA13B1" w:rsidRPr="00CF315D" w:rsidRDefault="00AA13B1" w:rsidP="00476967">
      <w:pPr>
        <w:pStyle w:val="ListParagraph"/>
        <w:numPr>
          <w:ilvl w:val="0"/>
          <w:numId w:val="14"/>
        </w:numPr>
        <w:rPr>
          <w:lang w:val="en-US"/>
        </w:rPr>
      </w:pPr>
      <w:r w:rsidRPr="00CF315D">
        <w:rPr>
          <w:lang w:val="en-US"/>
        </w:rPr>
        <w:t xml:space="preserve">In order to feed the Project and take advantage of existing opportunities, were other national, </w:t>
      </w:r>
      <w:proofErr w:type="gramStart"/>
      <w:r w:rsidRPr="00CF315D">
        <w:rPr>
          <w:lang w:val="en-US"/>
        </w:rPr>
        <w:t>regional</w:t>
      </w:r>
      <w:proofErr w:type="gramEnd"/>
      <w:r w:rsidRPr="00CF315D">
        <w:rPr>
          <w:lang w:val="en-US"/>
        </w:rPr>
        <w:t xml:space="preserve"> and global projects and their lessons learned taken into account?</w:t>
      </w:r>
    </w:p>
    <w:p w:rsidR="00AA13B1" w:rsidRPr="00CF315D" w:rsidRDefault="00AA13B1" w:rsidP="00476967">
      <w:pPr>
        <w:pStyle w:val="ListParagraph"/>
        <w:numPr>
          <w:ilvl w:val="0"/>
          <w:numId w:val="14"/>
        </w:numPr>
        <w:rPr>
          <w:lang w:val="en-US"/>
        </w:rPr>
      </w:pPr>
      <w:r w:rsidRPr="00CF315D">
        <w:rPr>
          <w:lang w:val="en-US"/>
        </w:rPr>
        <w:lastRenderedPageBreak/>
        <w:t>Do the administrative arrangements consider and are appropriate for the characteristics of geographic dispersion and heterogeneity of conditions required by the Project?</w:t>
      </w:r>
    </w:p>
    <w:p w:rsidR="00AA13B1" w:rsidRPr="00CF315D" w:rsidRDefault="00AA13B1" w:rsidP="00476967">
      <w:pPr>
        <w:pStyle w:val="ListParagraph"/>
        <w:numPr>
          <w:ilvl w:val="0"/>
          <w:numId w:val="14"/>
        </w:numPr>
        <w:rPr>
          <w:lang w:val="en-US"/>
        </w:rPr>
      </w:pPr>
      <w:r w:rsidRPr="00CF315D">
        <w:rPr>
          <w:lang w:val="en-US"/>
        </w:rPr>
        <w:t>Is there a structure that ensures the good participation of all partners?</w:t>
      </w:r>
    </w:p>
    <w:p w:rsidR="00AA13B1" w:rsidRPr="00CF315D" w:rsidRDefault="00AA13B1" w:rsidP="00476967">
      <w:pPr>
        <w:pStyle w:val="ListParagraph"/>
        <w:numPr>
          <w:ilvl w:val="0"/>
          <w:numId w:val="14"/>
        </w:numPr>
        <w:rPr>
          <w:lang w:val="en-US"/>
        </w:rPr>
      </w:pPr>
      <w:r w:rsidRPr="00CF315D">
        <w:rPr>
          <w:lang w:val="en-US"/>
        </w:rPr>
        <w:t>Are the responsibilities between partners well designed and distributed and fulfilled? Are these arrangements relevant?</w:t>
      </w:r>
    </w:p>
    <w:p w:rsidR="00AA13B1" w:rsidRPr="00CF315D" w:rsidRDefault="00AA13B1" w:rsidP="00476967">
      <w:pPr>
        <w:pStyle w:val="ListParagraph"/>
        <w:numPr>
          <w:ilvl w:val="0"/>
          <w:numId w:val="14"/>
        </w:numPr>
        <w:rPr>
          <w:lang w:val="en-US"/>
        </w:rPr>
      </w:pPr>
      <w:r w:rsidRPr="00CF315D">
        <w:rPr>
          <w:lang w:val="en-US"/>
        </w:rPr>
        <w:t>What have been the changes, positive or negative, generated by the work of MADS and CAR?</w:t>
      </w:r>
    </w:p>
    <w:p w:rsidR="00AA13B1" w:rsidRPr="00CF315D" w:rsidRDefault="00AA13B1" w:rsidP="00476967">
      <w:pPr>
        <w:pStyle w:val="ListParagraph"/>
        <w:numPr>
          <w:ilvl w:val="0"/>
          <w:numId w:val="14"/>
        </w:numPr>
        <w:rPr>
          <w:lang w:val="en-US"/>
        </w:rPr>
      </w:pPr>
      <w:r w:rsidRPr="00CF315D">
        <w:rPr>
          <w:lang w:val="en-US"/>
        </w:rPr>
        <w:t>Have there been effects or any type of policy change?</w:t>
      </w:r>
    </w:p>
    <w:p w:rsidR="00AA13B1" w:rsidRPr="00CF315D" w:rsidRDefault="00AA13B1" w:rsidP="00476967">
      <w:pPr>
        <w:pStyle w:val="ListParagraph"/>
        <w:numPr>
          <w:ilvl w:val="0"/>
          <w:numId w:val="14"/>
        </w:numPr>
        <w:rPr>
          <w:lang w:val="en-US"/>
        </w:rPr>
      </w:pPr>
      <w:r w:rsidRPr="00CF315D">
        <w:rPr>
          <w:lang w:val="en-US"/>
        </w:rPr>
        <w:t>Do the target audience and the institutions involved perceive that the goals have been achieved?</w:t>
      </w:r>
    </w:p>
    <w:p w:rsidR="00AA13B1" w:rsidRPr="00CF315D" w:rsidRDefault="00AA13B1" w:rsidP="00476967">
      <w:pPr>
        <w:pStyle w:val="ListParagraph"/>
        <w:numPr>
          <w:ilvl w:val="0"/>
          <w:numId w:val="14"/>
        </w:numPr>
        <w:rPr>
          <w:lang w:val="en-US"/>
        </w:rPr>
      </w:pPr>
      <w:r w:rsidRPr="00CF315D">
        <w:rPr>
          <w:lang w:val="en-US"/>
        </w:rPr>
        <w:t xml:space="preserve">Has there been coordination between the different actors involved in the implementation of the project? Do you have the same perception of the Project, its </w:t>
      </w:r>
      <w:proofErr w:type="gramStart"/>
      <w:r w:rsidRPr="00CF315D">
        <w:rPr>
          <w:lang w:val="en-US"/>
        </w:rPr>
        <w:t>objectives</w:t>
      </w:r>
      <w:proofErr w:type="gramEnd"/>
      <w:r w:rsidRPr="00CF315D">
        <w:rPr>
          <w:lang w:val="en-US"/>
        </w:rPr>
        <w:t xml:space="preserve"> and the way in which projects of this type are implemented (understanding of incremental costs, among others)?</w:t>
      </w:r>
    </w:p>
    <w:p w:rsidR="00AA13B1" w:rsidRPr="00CF315D" w:rsidRDefault="00AA13B1" w:rsidP="00476967">
      <w:pPr>
        <w:pStyle w:val="ListParagraph"/>
        <w:numPr>
          <w:ilvl w:val="0"/>
          <w:numId w:val="14"/>
        </w:numPr>
        <w:rPr>
          <w:lang w:val="en-US"/>
        </w:rPr>
      </w:pPr>
      <w:r w:rsidRPr="00CF315D">
        <w:rPr>
          <w:lang w:val="en-US"/>
        </w:rPr>
        <w:t xml:space="preserve">How have the </w:t>
      </w:r>
      <w:r w:rsidR="006853B3">
        <w:rPr>
          <w:lang w:val="en-US"/>
        </w:rPr>
        <w:t>outputs</w:t>
      </w:r>
      <w:r w:rsidR="006853B3" w:rsidRPr="00CF315D">
        <w:rPr>
          <w:lang w:val="en-US"/>
        </w:rPr>
        <w:t xml:space="preserve"> </w:t>
      </w:r>
      <w:r w:rsidRPr="00CF315D">
        <w:rPr>
          <w:lang w:val="en-US"/>
        </w:rPr>
        <w:t>executed by the project contributed to the achievement of the effects and in what way have they not been effective?</w:t>
      </w:r>
    </w:p>
    <w:p w:rsidR="00AA13B1" w:rsidRPr="00CF315D" w:rsidRDefault="00AA13B1" w:rsidP="00476967">
      <w:pPr>
        <w:pStyle w:val="ListParagraph"/>
        <w:numPr>
          <w:ilvl w:val="0"/>
          <w:numId w:val="14"/>
        </w:numPr>
        <w:rPr>
          <w:lang w:val="en-US"/>
        </w:rPr>
      </w:pPr>
      <w:r w:rsidRPr="00CF315D">
        <w:rPr>
          <w:lang w:val="en-US"/>
        </w:rPr>
        <w:t>Were external factors appropriately considered? How flexible were the different levels of management to adapt to the change?</w:t>
      </w:r>
    </w:p>
    <w:p w:rsidR="00AA13B1" w:rsidRPr="00CF315D" w:rsidRDefault="00AA13B1" w:rsidP="00476967">
      <w:pPr>
        <w:pStyle w:val="ListParagraph"/>
        <w:numPr>
          <w:ilvl w:val="0"/>
          <w:numId w:val="14"/>
        </w:numPr>
        <w:rPr>
          <w:lang w:val="en-US"/>
        </w:rPr>
      </w:pPr>
      <w:r w:rsidRPr="00CF315D">
        <w:rPr>
          <w:lang w:val="en-US"/>
        </w:rPr>
        <w:t>Is there an implementation strategy?</w:t>
      </w:r>
    </w:p>
    <w:p w:rsidR="00AA13B1" w:rsidRPr="00CF315D" w:rsidRDefault="00AA13B1" w:rsidP="00476967">
      <w:pPr>
        <w:pStyle w:val="ListParagraph"/>
        <w:numPr>
          <w:ilvl w:val="0"/>
          <w:numId w:val="14"/>
        </w:numPr>
        <w:rPr>
          <w:lang w:val="en-US"/>
        </w:rPr>
      </w:pPr>
      <w:r w:rsidRPr="00CF315D">
        <w:rPr>
          <w:lang w:val="en-US"/>
        </w:rPr>
        <w:t>What is the role of MADS and its partners?</w:t>
      </w:r>
    </w:p>
    <w:p w:rsidR="00AA13B1" w:rsidRPr="00CF315D" w:rsidRDefault="00AA13B1" w:rsidP="00476967">
      <w:pPr>
        <w:pStyle w:val="ListParagraph"/>
        <w:numPr>
          <w:ilvl w:val="0"/>
          <w:numId w:val="14"/>
        </w:numPr>
        <w:rPr>
          <w:lang w:val="en-US"/>
        </w:rPr>
      </w:pPr>
      <w:r w:rsidRPr="00CF315D">
        <w:rPr>
          <w:lang w:val="en-US"/>
        </w:rPr>
        <w:t>What is the role of UNDP in the implementation?</w:t>
      </w:r>
    </w:p>
    <w:p w:rsidR="00AA13B1" w:rsidRPr="00CF315D" w:rsidRDefault="00AA13B1" w:rsidP="00476967">
      <w:pPr>
        <w:pStyle w:val="ListParagraph"/>
        <w:numPr>
          <w:ilvl w:val="0"/>
          <w:numId w:val="14"/>
        </w:numPr>
        <w:rPr>
          <w:lang w:val="en-US"/>
        </w:rPr>
      </w:pPr>
      <w:r w:rsidRPr="00CF315D">
        <w:rPr>
          <w:lang w:val="en-US"/>
        </w:rPr>
        <w:t>Is there a monitoring plan with indicators and baselines to measure the progress and eventual impact of the Project?</w:t>
      </w:r>
    </w:p>
    <w:p w:rsidR="00AA13B1" w:rsidRPr="00CF315D" w:rsidRDefault="00AA13B1" w:rsidP="00476967">
      <w:pPr>
        <w:pStyle w:val="ListParagraph"/>
        <w:numPr>
          <w:ilvl w:val="0"/>
          <w:numId w:val="14"/>
        </w:numPr>
        <w:rPr>
          <w:lang w:val="en-US"/>
        </w:rPr>
      </w:pPr>
      <w:r w:rsidRPr="00CF315D">
        <w:rPr>
          <w:lang w:val="en-US"/>
        </w:rPr>
        <w:t>What lessons can be identified regarding efficiency?</w:t>
      </w:r>
    </w:p>
    <w:p w:rsidR="00AA13B1" w:rsidRPr="00CF315D" w:rsidRDefault="00AA13B1" w:rsidP="00476967">
      <w:pPr>
        <w:pStyle w:val="ListParagraph"/>
        <w:numPr>
          <w:ilvl w:val="0"/>
          <w:numId w:val="14"/>
        </w:numPr>
        <w:rPr>
          <w:lang w:val="en-US"/>
        </w:rPr>
      </w:pPr>
      <w:r w:rsidRPr="00CF315D">
        <w:rPr>
          <w:lang w:val="en-US"/>
        </w:rPr>
        <w:t xml:space="preserve">Has the project been able to contribute to the achievement of </w:t>
      </w:r>
      <w:r w:rsidR="000E5756">
        <w:rPr>
          <w:rFonts w:cs="Arial"/>
          <w:lang w:val="en-US"/>
        </w:rPr>
        <w:t>outcomes</w:t>
      </w:r>
      <w:r w:rsidR="000E5756" w:rsidRPr="00CF315D">
        <w:rPr>
          <w:rFonts w:cs="Arial"/>
          <w:lang w:val="en-US"/>
        </w:rPr>
        <w:t xml:space="preserve"> </w:t>
      </w:r>
      <w:r w:rsidRPr="00CF315D">
        <w:rPr>
          <w:lang w:val="en-US"/>
        </w:rPr>
        <w:t>at the effects level? If so, are there advances aimed at results at the level of effect?</w:t>
      </w:r>
    </w:p>
    <w:p w:rsidR="00AA13B1" w:rsidRPr="00CF315D" w:rsidRDefault="00AA13B1" w:rsidP="00476967">
      <w:pPr>
        <w:pStyle w:val="ListParagraph"/>
        <w:numPr>
          <w:ilvl w:val="0"/>
          <w:numId w:val="14"/>
        </w:numPr>
        <w:rPr>
          <w:lang w:val="en-US"/>
        </w:rPr>
      </w:pPr>
      <w:r w:rsidRPr="00CF315D">
        <w:rPr>
          <w:lang w:val="en-US"/>
        </w:rPr>
        <w:t>The logical framework of the project: is it communicated correctly and used as a management tool during project execution at the country level?</w:t>
      </w:r>
    </w:p>
    <w:p w:rsidR="00AA13B1" w:rsidRPr="00CF315D" w:rsidRDefault="00AA13B1" w:rsidP="00476967">
      <w:pPr>
        <w:pStyle w:val="ListParagraph"/>
        <w:numPr>
          <w:ilvl w:val="0"/>
          <w:numId w:val="14"/>
        </w:numPr>
        <w:rPr>
          <w:lang w:val="en-US"/>
        </w:rPr>
      </w:pPr>
      <w:r w:rsidRPr="00CF315D">
        <w:rPr>
          <w:lang w:val="en-US"/>
        </w:rPr>
        <w:t>What implementation and impact indicators does the Project use? They are suitable?</w:t>
      </w:r>
    </w:p>
    <w:p w:rsidR="00AA13B1" w:rsidRPr="00CF315D" w:rsidRDefault="00AA13B1" w:rsidP="00476967">
      <w:pPr>
        <w:pStyle w:val="ListParagraph"/>
        <w:numPr>
          <w:ilvl w:val="0"/>
          <w:numId w:val="14"/>
        </w:numPr>
        <w:rPr>
          <w:lang w:val="en-US"/>
        </w:rPr>
      </w:pPr>
      <w:proofErr w:type="gramStart"/>
      <w:r w:rsidRPr="00CF315D">
        <w:rPr>
          <w:lang w:val="en-US"/>
        </w:rPr>
        <w:t>Have</w:t>
      </w:r>
      <w:proofErr w:type="gramEnd"/>
      <w:r w:rsidRPr="00CF315D">
        <w:rPr>
          <w:lang w:val="en-US"/>
        </w:rPr>
        <w:t xml:space="preserve"> the logical framework, work plans or any changes made to them been used as management tools during project implementation?</w:t>
      </w:r>
    </w:p>
    <w:p w:rsidR="00AA13B1" w:rsidRPr="00CF315D" w:rsidRDefault="00AA13B1" w:rsidP="00476967">
      <w:pPr>
        <w:pStyle w:val="ListParagraph"/>
        <w:numPr>
          <w:ilvl w:val="0"/>
          <w:numId w:val="14"/>
        </w:numPr>
        <w:rPr>
          <w:lang w:val="en-US"/>
        </w:rPr>
      </w:pPr>
      <w:r w:rsidRPr="00CF315D">
        <w:rPr>
          <w:lang w:val="en-US"/>
        </w:rPr>
        <w:t xml:space="preserve">Describe the electronic information technologies used to support application, </w:t>
      </w:r>
      <w:proofErr w:type="gramStart"/>
      <w:r w:rsidRPr="00CF315D">
        <w:rPr>
          <w:lang w:val="en-US"/>
        </w:rPr>
        <w:t>participation</w:t>
      </w:r>
      <w:proofErr w:type="gramEnd"/>
      <w:r w:rsidRPr="00CF315D">
        <w:rPr>
          <w:lang w:val="en-US"/>
        </w:rPr>
        <w:t xml:space="preserve"> and monitoring, as well as other project activities (including exchange with global project actors). (for example, web-based training, video conferencing, email, etc.)</w:t>
      </w:r>
    </w:p>
    <w:p w:rsidR="00AA13B1" w:rsidRPr="00CF315D" w:rsidRDefault="00AA13B1" w:rsidP="00476967">
      <w:pPr>
        <w:pStyle w:val="ListParagraph"/>
        <w:numPr>
          <w:ilvl w:val="0"/>
          <w:numId w:val="14"/>
        </w:numPr>
        <w:rPr>
          <w:lang w:val="en-US"/>
        </w:rPr>
      </w:pPr>
      <w:r w:rsidRPr="00CF315D">
        <w:rPr>
          <w:lang w:val="en-US"/>
        </w:rPr>
        <w:lastRenderedPageBreak/>
        <w:t xml:space="preserve">Describe the technical capabilities associated with the project and their role in project development, </w:t>
      </w:r>
      <w:proofErr w:type="gramStart"/>
      <w:r w:rsidRPr="00CF315D">
        <w:rPr>
          <w:lang w:val="en-US"/>
        </w:rPr>
        <w:t>management</w:t>
      </w:r>
      <w:proofErr w:type="gramEnd"/>
      <w:r w:rsidRPr="00CF315D">
        <w:rPr>
          <w:lang w:val="en-US"/>
        </w:rPr>
        <w:t xml:space="preserve"> and achievements.</w:t>
      </w:r>
    </w:p>
    <w:p w:rsidR="00AA13B1" w:rsidRPr="00CF315D" w:rsidRDefault="00AA13B1" w:rsidP="00476967">
      <w:pPr>
        <w:pStyle w:val="ListParagraph"/>
        <w:numPr>
          <w:ilvl w:val="0"/>
          <w:numId w:val="14"/>
        </w:numPr>
        <w:rPr>
          <w:lang w:val="en-US"/>
        </w:rPr>
      </w:pPr>
      <w:r w:rsidRPr="00CF315D">
        <w:rPr>
          <w:lang w:val="en-US"/>
        </w:rPr>
        <w:t xml:space="preserve">To what extent are there financial, institutional, </w:t>
      </w:r>
      <w:proofErr w:type="gramStart"/>
      <w:r w:rsidRPr="00CF315D">
        <w:rPr>
          <w:lang w:val="en-US"/>
        </w:rPr>
        <w:t>socioeconomic</w:t>
      </w:r>
      <w:proofErr w:type="gramEnd"/>
      <w:r w:rsidRPr="00CF315D">
        <w:rPr>
          <w:lang w:val="en-US"/>
        </w:rPr>
        <w:t xml:space="preserve"> or environmental risks to sustain the </w:t>
      </w:r>
      <w:r w:rsidR="000E5756">
        <w:rPr>
          <w:rFonts w:cs="Arial"/>
          <w:lang w:val="en-US"/>
        </w:rPr>
        <w:t>outcomes</w:t>
      </w:r>
      <w:r w:rsidR="000E5756" w:rsidRPr="00CF315D">
        <w:rPr>
          <w:rFonts w:cs="Arial"/>
          <w:lang w:val="en-US"/>
        </w:rPr>
        <w:t xml:space="preserve"> </w:t>
      </w:r>
      <w:r w:rsidRPr="00CF315D">
        <w:rPr>
          <w:lang w:val="en-US"/>
        </w:rPr>
        <w:t>of the project in the long term?</w:t>
      </w:r>
    </w:p>
    <w:p w:rsidR="00AA13B1" w:rsidRPr="00CF315D" w:rsidRDefault="00AA13B1" w:rsidP="00476967">
      <w:pPr>
        <w:pStyle w:val="ListParagraph"/>
        <w:numPr>
          <w:ilvl w:val="0"/>
          <w:numId w:val="14"/>
        </w:numPr>
        <w:rPr>
          <w:lang w:val="en-US"/>
        </w:rPr>
      </w:pPr>
      <w:r w:rsidRPr="00CF315D">
        <w:rPr>
          <w:lang w:val="en-US"/>
        </w:rPr>
        <w:t>Describe how periodic monitoring of activities is carried out during execution.</w:t>
      </w:r>
    </w:p>
    <w:p w:rsidR="00AA13B1" w:rsidRPr="00CF315D" w:rsidRDefault="00AA13B1" w:rsidP="00476967">
      <w:pPr>
        <w:pStyle w:val="ListParagraph"/>
        <w:numPr>
          <w:ilvl w:val="0"/>
          <w:numId w:val="14"/>
        </w:numPr>
        <w:rPr>
          <w:lang w:val="en-US"/>
        </w:rPr>
      </w:pPr>
      <w:r w:rsidRPr="00CF315D">
        <w:rPr>
          <w:lang w:val="en-US"/>
        </w:rPr>
        <w:t>Is the information generated by the project correctly disseminated at the country level? How?</w:t>
      </w:r>
    </w:p>
    <w:p w:rsidR="00AA13B1" w:rsidRPr="00CF315D" w:rsidRDefault="00AA13B1" w:rsidP="00476967">
      <w:pPr>
        <w:pStyle w:val="ListParagraph"/>
        <w:numPr>
          <w:ilvl w:val="0"/>
          <w:numId w:val="14"/>
        </w:numPr>
        <w:rPr>
          <w:lang w:val="en-US"/>
        </w:rPr>
      </w:pPr>
      <w:r w:rsidRPr="00CF315D">
        <w:rPr>
          <w:lang w:val="en-US"/>
        </w:rPr>
        <w:t>What are the non-governmental organizations that really participated in the design and implementation of the Project? Please specify</w:t>
      </w:r>
    </w:p>
    <w:p w:rsidR="00AA13B1" w:rsidRPr="00CF315D" w:rsidRDefault="00AA13B1" w:rsidP="00476967">
      <w:pPr>
        <w:pStyle w:val="ListParagraph"/>
        <w:numPr>
          <w:ilvl w:val="0"/>
          <w:numId w:val="14"/>
        </w:numPr>
        <w:rPr>
          <w:lang w:val="en-US"/>
        </w:rPr>
      </w:pPr>
      <w:r w:rsidRPr="00CF315D">
        <w:rPr>
          <w:lang w:val="en-US"/>
        </w:rPr>
        <w:t>Did these non-governmental organizations participate in decision-making during execution?</w:t>
      </w:r>
    </w:p>
    <w:p w:rsidR="00AA13B1" w:rsidRPr="00CF315D" w:rsidRDefault="00AA13B1" w:rsidP="00476967">
      <w:pPr>
        <w:pStyle w:val="ListParagraph"/>
        <w:numPr>
          <w:ilvl w:val="0"/>
          <w:numId w:val="14"/>
        </w:numPr>
        <w:rPr>
          <w:lang w:val="en-US"/>
        </w:rPr>
      </w:pPr>
      <w:r w:rsidRPr="00CF315D">
        <w:rPr>
          <w:lang w:val="en-US"/>
        </w:rPr>
        <w:t>From his point of view, how NGO participation could be improved</w:t>
      </w:r>
    </w:p>
    <w:p w:rsidR="00AA13B1" w:rsidRPr="00CF315D" w:rsidRDefault="00AA13B1" w:rsidP="00476967">
      <w:pPr>
        <w:pStyle w:val="ListParagraph"/>
        <w:numPr>
          <w:ilvl w:val="0"/>
          <w:numId w:val="14"/>
        </w:numPr>
        <w:rPr>
          <w:lang w:val="en-US"/>
        </w:rPr>
      </w:pPr>
      <w:r w:rsidRPr="00CF315D">
        <w:rPr>
          <w:lang w:val="en-US"/>
        </w:rPr>
        <w:t>Which government institutions participated in the execution of the project?</w:t>
      </w:r>
    </w:p>
    <w:p w:rsidR="00AA13B1" w:rsidRPr="00CF315D" w:rsidRDefault="00AA13B1" w:rsidP="00476967">
      <w:pPr>
        <w:pStyle w:val="ListParagraph"/>
        <w:numPr>
          <w:ilvl w:val="0"/>
          <w:numId w:val="14"/>
        </w:numPr>
        <w:rPr>
          <w:lang w:val="en-US"/>
        </w:rPr>
      </w:pPr>
      <w:r w:rsidRPr="00CF315D">
        <w:rPr>
          <w:lang w:val="en-US"/>
        </w:rPr>
        <w:t>How is the participation of government institutions in the execution of the project?</w:t>
      </w:r>
    </w:p>
    <w:p w:rsidR="00AA13B1" w:rsidRPr="00CF315D" w:rsidRDefault="00AA13B1" w:rsidP="00476967">
      <w:pPr>
        <w:pStyle w:val="ListParagraph"/>
        <w:numPr>
          <w:ilvl w:val="0"/>
          <w:numId w:val="14"/>
        </w:numPr>
        <w:rPr>
          <w:lang w:val="en-US"/>
        </w:rPr>
      </w:pPr>
      <w:r w:rsidRPr="00CF315D">
        <w:rPr>
          <w:lang w:val="en-US"/>
        </w:rPr>
        <w:t>To what extent does the Government support (or does not support) the Project, understand its responsibility and fulfill its obligations?</w:t>
      </w:r>
    </w:p>
    <w:p w:rsidR="00AA13B1" w:rsidRPr="00CF315D" w:rsidRDefault="00AA13B1" w:rsidP="00476967">
      <w:pPr>
        <w:pStyle w:val="ListParagraph"/>
        <w:numPr>
          <w:ilvl w:val="0"/>
          <w:numId w:val="14"/>
        </w:numPr>
        <w:rPr>
          <w:lang w:val="en-US"/>
        </w:rPr>
      </w:pPr>
      <w:r w:rsidRPr="00CF315D">
        <w:rPr>
          <w:lang w:val="en-US"/>
        </w:rPr>
        <w:t>Describe the training (individual, institutional and systemic) that can be attributed to the Project</w:t>
      </w:r>
    </w:p>
    <w:p w:rsidR="00AA13B1" w:rsidRPr="00CF315D" w:rsidRDefault="00AA13B1" w:rsidP="00476967">
      <w:pPr>
        <w:pStyle w:val="ListParagraph"/>
        <w:numPr>
          <w:ilvl w:val="0"/>
          <w:numId w:val="14"/>
        </w:numPr>
        <w:rPr>
          <w:lang w:val="en-US"/>
        </w:rPr>
      </w:pPr>
      <w:r w:rsidRPr="00CF315D">
        <w:rPr>
          <w:lang w:val="en-US"/>
        </w:rPr>
        <w:t>What have been the main achievements of the Project?</w:t>
      </w:r>
    </w:p>
    <w:p w:rsidR="00AA13B1" w:rsidRPr="00CF315D" w:rsidRDefault="00AA13B1" w:rsidP="00476967">
      <w:pPr>
        <w:pStyle w:val="ListParagraph"/>
        <w:numPr>
          <w:ilvl w:val="0"/>
          <w:numId w:val="14"/>
        </w:numPr>
        <w:rPr>
          <w:lang w:val="en-US"/>
        </w:rPr>
      </w:pPr>
      <w:r w:rsidRPr="00CF315D">
        <w:rPr>
          <w:lang w:val="en-US"/>
        </w:rPr>
        <w:t>What impacts has the Project had?</w:t>
      </w:r>
    </w:p>
    <w:p w:rsidR="00AA13B1" w:rsidRPr="00CF315D" w:rsidRDefault="00AA13B1" w:rsidP="00476967">
      <w:pPr>
        <w:pStyle w:val="ListParagraph"/>
        <w:numPr>
          <w:ilvl w:val="0"/>
          <w:numId w:val="14"/>
        </w:numPr>
        <w:rPr>
          <w:lang w:val="en-US"/>
        </w:rPr>
      </w:pPr>
      <w:r w:rsidRPr="00CF315D">
        <w:rPr>
          <w:lang w:val="en-US"/>
        </w:rPr>
        <w:t>What impacts should the project have to an end?</w:t>
      </w:r>
    </w:p>
    <w:p w:rsidR="00AA13B1" w:rsidRPr="00CF315D" w:rsidRDefault="00AA13B1" w:rsidP="00476967">
      <w:pPr>
        <w:pStyle w:val="ListParagraph"/>
        <w:numPr>
          <w:ilvl w:val="0"/>
          <w:numId w:val="14"/>
        </w:numPr>
        <w:rPr>
          <w:lang w:val="en-US"/>
        </w:rPr>
      </w:pPr>
      <w:r w:rsidRPr="00CF315D">
        <w:rPr>
          <w:lang w:val="en-US"/>
        </w:rPr>
        <w:t>Is the Project going in the right direction to achieve those impacts? What would it change?</w:t>
      </w:r>
    </w:p>
    <w:p w:rsidR="00AA13B1" w:rsidRPr="00CF315D" w:rsidRDefault="00AA13B1" w:rsidP="00476967">
      <w:pPr>
        <w:pStyle w:val="ListParagraph"/>
        <w:numPr>
          <w:ilvl w:val="0"/>
          <w:numId w:val="14"/>
        </w:numPr>
        <w:rPr>
          <w:lang w:val="en-US"/>
        </w:rPr>
      </w:pPr>
      <w:r w:rsidRPr="00CF315D">
        <w:rPr>
          <w:lang w:val="en-US"/>
        </w:rPr>
        <w:t xml:space="preserve">To what extent are there financial, institutional, </w:t>
      </w:r>
      <w:proofErr w:type="gramStart"/>
      <w:r w:rsidRPr="00CF315D">
        <w:rPr>
          <w:lang w:val="en-US"/>
        </w:rPr>
        <w:t>socio-economic</w:t>
      </w:r>
      <w:proofErr w:type="gramEnd"/>
      <w:r w:rsidRPr="00CF315D">
        <w:rPr>
          <w:lang w:val="en-US"/>
        </w:rPr>
        <w:t xml:space="preserve"> and / or environmental risks for the long-term sustainability of the project results?</w:t>
      </w:r>
    </w:p>
    <w:p w:rsidR="00AA13B1" w:rsidRPr="00CF315D" w:rsidRDefault="00AA13B1" w:rsidP="00476967">
      <w:pPr>
        <w:pStyle w:val="ListParagraph"/>
        <w:numPr>
          <w:ilvl w:val="0"/>
          <w:numId w:val="14"/>
        </w:numPr>
        <w:rPr>
          <w:lang w:val="en-US"/>
        </w:rPr>
      </w:pPr>
      <w:r w:rsidRPr="00CF315D">
        <w:rPr>
          <w:lang w:val="en-US"/>
        </w:rPr>
        <w:t>How has co-financing in kind and money been in practice?</w:t>
      </w:r>
    </w:p>
    <w:p w:rsidR="00AA13B1" w:rsidRPr="00CF315D" w:rsidRDefault="00AA13B1" w:rsidP="00476967">
      <w:pPr>
        <w:pStyle w:val="ListParagraph"/>
        <w:numPr>
          <w:ilvl w:val="0"/>
          <w:numId w:val="14"/>
        </w:numPr>
        <w:rPr>
          <w:lang w:val="en-US"/>
        </w:rPr>
      </w:pPr>
      <w:r w:rsidRPr="00CF315D">
        <w:rPr>
          <w:lang w:val="en-US"/>
        </w:rPr>
        <w:t>Describe how the selection, hiring, assignment of experts, consultants and counterpart staff is done</w:t>
      </w:r>
    </w:p>
    <w:p w:rsidR="00AA13B1" w:rsidRPr="00CF315D" w:rsidRDefault="00AA13B1" w:rsidP="00476967">
      <w:pPr>
        <w:pStyle w:val="ListParagraph"/>
        <w:numPr>
          <w:ilvl w:val="0"/>
          <w:numId w:val="14"/>
        </w:numPr>
        <w:rPr>
          <w:lang w:val="en-US"/>
        </w:rPr>
      </w:pPr>
      <w:r w:rsidRPr="00CF315D">
        <w:rPr>
          <w:lang w:val="en-US"/>
        </w:rPr>
        <w:t xml:space="preserve">Describe how UNDP and the Government </w:t>
      </w:r>
      <w:proofErr w:type="gramStart"/>
      <w:r w:rsidRPr="00CF315D">
        <w:rPr>
          <w:lang w:val="en-US"/>
        </w:rPr>
        <w:t>collaborate together</w:t>
      </w:r>
      <w:proofErr w:type="gramEnd"/>
      <w:r w:rsidRPr="00CF315D">
        <w:rPr>
          <w:lang w:val="en-US"/>
        </w:rPr>
        <w:t xml:space="preserve"> in the execution of the tasks mentioned in the previous question</w:t>
      </w:r>
    </w:p>
    <w:p w:rsidR="00AA13B1" w:rsidRPr="00CF315D" w:rsidRDefault="00AA13B1" w:rsidP="00476967">
      <w:pPr>
        <w:pStyle w:val="ListParagraph"/>
        <w:numPr>
          <w:ilvl w:val="0"/>
          <w:numId w:val="14"/>
        </w:numPr>
        <w:rPr>
          <w:lang w:val="en-US"/>
        </w:rPr>
      </w:pPr>
      <w:r w:rsidRPr="00CF315D">
        <w:rPr>
          <w:lang w:val="en-US"/>
        </w:rPr>
        <w:t>Have other results not been foreseen in the project design been achieved?</w:t>
      </w:r>
    </w:p>
    <w:p w:rsidR="00AA13B1" w:rsidRPr="00CF315D" w:rsidRDefault="00AA13B1" w:rsidP="00476967">
      <w:pPr>
        <w:pStyle w:val="ListParagraph"/>
        <w:numPr>
          <w:ilvl w:val="0"/>
          <w:numId w:val="14"/>
        </w:numPr>
        <w:rPr>
          <w:lang w:val="en-US"/>
        </w:rPr>
      </w:pPr>
      <w:r w:rsidRPr="00CF315D">
        <w:rPr>
          <w:lang w:val="en-US"/>
        </w:rPr>
        <w:t>To what extent has a sustainability strategy been implemented or developed?</w:t>
      </w:r>
    </w:p>
    <w:p w:rsidR="00AA13B1" w:rsidRPr="00CF315D" w:rsidRDefault="00AA13B1" w:rsidP="00476967">
      <w:pPr>
        <w:pStyle w:val="ListParagraph"/>
        <w:numPr>
          <w:ilvl w:val="0"/>
          <w:numId w:val="14"/>
        </w:numPr>
        <w:rPr>
          <w:lang w:val="en-US"/>
        </w:rPr>
      </w:pPr>
      <w:r w:rsidRPr="00CF315D">
        <w:rPr>
          <w:lang w:val="en-US"/>
        </w:rPr>
        <w:t>Is there evidence that the project partners will continue the activities during the rest of the project time and beyond its completion?</w:t>
      </w:r>
    </w:p>
    <w:p w:rsidR="00AA13B1" w:rsidRPr="00CF315D" w:rsidRDefault="00AA13B1" w:rsidP="00476967">
      <w:pPr>
        <w:pStyle w:val="ListParagraph"/>
        <w:numPr>
          <w:ilvl w:val="0"/>
          <w:numId w:val="14"/>
        </w:numPr>
        <w:rPr>
          <w:lang w:val="en-US"/>
        </w:rPr>
      </w:pPr>
      <w:r w:rsidRPr="00CF315D">
        <w:rPr>
          <w:lang w:val="en-US"/>
        </w:rPr>
        <w:t>Are the beneficiaries committed to continue working on the objectives of the project once it is finished?</w:t>
      </w:r>
    </w:p>
    <w:p w:rsidR="00AA13B1" w:rsidRPr="00CF315D" w:rsidRDefault="00AA13B1" w:rsidP="00476967">
      <w:pPr>
        <w:pStyle w:val="ListParagraph"/>
        <w:numPr>
          <w:ilvl w:val="0"/>
          <w:numId w:val="14"/>
        </w:numPr>
        <w:rPr>
          <w:lang w:val="en-US"/>
        </w:rPr>
      </w:pPr>
      <w:r w:rsidRPr="00CF315D">
        <w:rPr>
          <w:lang w:val="en-US"/>
        </w:rPr>
        <w:lastRenderedPageBreak/>
        <w:t>What has been the degree of participation and appropriation of the objectives and results by the beneficiary population in the different phases of the project?</w:t>
      </w:r>
    </w:p>
    <w:p w:rsidR="00AA13B1" w:rsidRPr="00CF315D" w:rsidRDefault="00AA13B1" w:rsidP="00476967">
      <w:pPr>
        <w:pStyle w:val="ListParagraph"/>
        <w:numPr>
          <w:ilvl w:val="0"/>
          <w:numId w:val="14"/>
        </w:numPr>
        <w:rPr>
          <w:lang w:val="en-US"/>
        </w:rPr>
      </w:pPr>
      <w:r w:rsidRPr="00CF315D">
        <w:rPr>
          <w:lang w:val="en-US"/>
        </w:rPr>
        <w:t>What has been the support and participation of the institutions involved? Has there been institutional strengthening?</w:t>
      </w:r>
    </w:p>
    <w:p w:rsidR="00AA13B1" w:rsidRPr="00CF315D" w:rsidRDefault="00AA13B1" w:rsidP="00476967">
      <w:pPr>
        <w:pStyle w:val="ListParagraph"/>
        <w:numPr>
          <w:ilvl w:val="0"/>
          <w:numId w:val="14"/>
        </w:numPr>
        <w:rPr>
          <w:lang w:val="en-US"/>
        </w:rPr>
      </w:pPr>
      <w:r w:rsidRPr="00CF315D">
        <w:rPr>
          <w:lang w:val="en-US"/>
        </w:rPr>
        <w:t>What indications exist that the effects (outcomes) will be sustainable; for example, through required capabilities (systems, structures, personnel, etc.)?</w:t>
      </w:r>
    </w:p>
    <w:p w:rsidR="00AA13B1" w:rsidRPr="00CF315D" w:rsidRDefault="00AA13B1" w:rsidP="00476967">
      <w:pPr>
        <w:pStyle w:val="ListParagraph"/>
        <w:numPr>
          <w:ilvl w:val="0"/>
          <w:numId w:val="14"/>
        </w:numPr>
        <w:rPr>
          <w:lang w:val="en-US"/>
        </w:rPr>
      </w:pPr>
      <w:r w:rsidRPr="00CF315D">
        <w:rPr>
          <w:lang w:val="en-US"/>
        </w:rPr>
        <w:t>List what you think may be lessons learned and that should / can be corrected in the future</w:t>
      </w:r>
    </w:p>
    <w:p w:rsidR="00C27886" w:rsidRPr="00CF315D" w:rsidRDefault="00AA13B1" w:rsidP="00476967">
      <w:pPr>
        <w:pStyle w:val="ListParagraph"/>
        <w:numPr>
          <w:ilvl w:val="0"/>
          <w:numId w:val="14"/>
        </w:numPr>
        <w:rPr>
          <w:lang w:val="en-US"/>
        </w:rPr>
      </w:pPr>
      <w:r w:rsidRPr="00CF315D">
        <w:rPr>
          <w:lang w:val="en-US"/>
        </w:rPr>
        <w:t xml:space="preserve">What recommendations would you make to improve the execution, </w:t>
      </w:r>
      <w:proofErr w:type="gramStart"/>
      <w:r w:rsidRPr="00CF315D">
        <w:rPr>
          <w:lang w:val="en-US"/>
        </w:rPr>
        <w:t>results</w:t>
      </w:r>
      <w:proofErr w:type="gramEnd"/>
      <w:r w:rsidRPr="00CF315D">
        <w:rPr>
          <w:lang w:val="en-US"/>
        </w:rPr>
        <w:t xml:space="preserve"> or impacts of the Project?</w:t>
      </w:r>
      <w:r w:rsidR="00C27886" w:rsidRPr="00CF315D">
        <w:rPr>
          <w:lang w:val="en-US"/>
        </w:rPr>
        <w:br w:type="page"/>
      </w:r>
    </w:p>
    <w:p w:rsidR="00C27886" w:rsidRPr="00CF315D" w:rsidRDefault="00C27886" w:rsidP="00482848">
      <w:pPr>
        <w:pStyle w:val="Heading2"/>
        <w:numPr>
          <w:ilvl w:val="1"/>
          <w:numId w:val="36"/>
        </w:numPr>
        <w:rPr>
          <w:lang w:val="en-US"/>
        </w:rPr>
        <w:sectPr w:rsidR="00C27886" w:rsidRPr="00CF315D" w:rsidSect="00CB3CA1">
          <w:footerReference w:type="default" r:id="rId31"/>
          <w:pgSz w:w="11906" w:h="16838" w:code="9"/>
          <w:pgMar w:top="1417" w:right="1701" w:bottom="1417" w:left="1701" w:header="0" w:footer="981" w:gutter="0"/>
          <w:cols w:space="720"/>
          <w:docGrid w:linePitch="299"/>
        </w:sectPr>
      </w:pPr>
    </w:p>
    <w:p w:rsidR="007A4122" w:rsidRPr="00CF315D" w:rsidRDefault="007A4122" w:rsidP="00476967">
      <w:pPr>
        <w:pStyle w:val="Heading2"/>
        <w:numPr>
          <w:ilvl w:val="1"/>
          <w:numId w:val="32"/>
        </w:numPr>
        <w:ind w:left="709" w:hanging="709"/>
        <w:rPr>
          <w:lang w:val="en-US"/>
        </w:rPr>
      </w:pPr>
      <w:bookmarkStart w:id="182" w:name="_Toc35611957"/>
      <w:r w:rsidRPr="00CF315D">
        <w:rPr>
          <w:lang w:val="en-US"/>
        </w:rPr>
        <w:lastRenderedPageBreak/>
        <w:t>An</w:t>
      </w:r>
      <w:r w:rsidR="00E006B6" w:rsidRPr="00CF315D">
        <w:rPr>
          <w:lang w:val="en-US"/>
        </w:rPr>
        <w:t>nex</w:t>
      </w:r>
      <w:r w:rsidRPr="00CF315D">
        <w:rPr>
          <w:lang w:val="en-US"/>
        </w:rPr>
        <w:t xml:space="preserve"> </w:t>
      </w:r>
      <w:r w:rsidR="00D06A29" w:rsidRPr="00CF315D">
        <w:rPr>
          <w:lang w:val="en-US"/>
        </w:rPr>
        <w:t>7</w:t>
      </w:r>
      <w:r w:rsidRPr="00CF315D">
        <w:rPr>
          <w:lang w:val="en-US"/>
        </w:rPr>
        <w:t xml:space="preserve">: </w:t>
      </w:r>
      <w:r w:rsidR="00FC27AB" w:rsidRPr="00CF315D">
        <w:rPr>
          <w:lang w:val="en-US"/>
        </w:rPr>
        <w:t xml:space="preserve">Rating of evaluation of the objectives, </w:t>
      </w:r>
      <w:proofErr w:type="gramStart"/>
      <w:r w:rsidR="000E5756">
        <w:rPr>
          <w:rFonts w:cs="Arial"/>
          <w:lang w:val="en-US"/>
        </w:rPr>
        <w:t>outcomes</w:t>
      </w:r>
      <w:proofErr w:type="gramEnd"/>
      <w:r w:rsidR="000E5756" w:rsidRPr="00CF315D">
        <w:rPr>
          <w:rFonts w:cs="Arial"/>
          <w:lang w:val="en-US"/>
        </w:rPr>
        <w:t xml:space="preserve"> </w:t>
      </w:r>
      <w:r w:rsidR="00FC27AB" w:rsidRPr="00CF315D">
        <w:rPr>
          <w:lang w:val="en-US"/>
        </w:rPr>
        <w:t>and products of the project</w:t>
      </w:r>
      <w:bookmarkEnd w:id="182"/>
    </w:p>
    <w:tbl>
      <w:tblPr>
        <w:tblStyle w:val="Tablaconcuadrcula4-nfasis31"/>
        <w:tblW w:w="0" w:type="auto"/>
        <w:tblLook w:val="04A0" w:firstRow="1" w:lastRow="0" w:firstColumn="1" w:lastColumn="0" w:noHBand="0" w:noVBand="1"/>
      </w:tblPr>
      <w:tblGrid>
        <w:gridCol w:w="806"/>
        <w:gridCol w:w="3149"/>
        <w:gridCol w:w="2503"/>
        <w:gridCol w:w="6264"/>
        <w:gridCol w:w="1270"/>
      </w:tblGrid>
      <w:tr w:rsidR="0065211D" w:rsidRPr="00CF315D" w:rsidTr="000D1524">
        <w:trPr>
          <w:cnfStyle w:val="100000000000" w:firstRow="1" w:lastRow="0" w:firstColumn="0" w:lastColumn="0" w:oddVBand="0" w:evenVBand="0" w:oddHBand="0" w:evenHBand="0" w:firstRowFirstColumn="0" w:firstRowLastColumn="0" w:lastRowFirstColumn="0" w:lastRowLastColumn="0"/>
          <w:trHeight w:val="290"/>
          <w:tblHead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rsidR="0065211D" w:rsidRPr="00CF315D" w:rsidRDefault="0065211D" w:rsidP="00AA13B1">
            <w:pPr>
              <w:spacing w:before="0" w:after="0" w:line="240" w:lineRule="auto"/>
              <w:jc w:val="center"/>
              <w:rPr>
                <w:rFonts w:eastAsia="Times New Roman" w:cs="Arial"/>
                <w:i/>
                <w:color w:val="000000"/>
                <w:sz w:val="20"/>
                <w:szCs w:val="20"/>
                <w:lang w:val="en-US" w:eastAsia="es-CO"/>
              </w:rPr>
            </w:pPr>
            <w:r w:rsidRPr="00CF315D">
              <w:rPr>
                <w:rFonts w:eastAsia="Times New Roman" w:cs="Arial"/>
                <w:i/>
                <w:color w:val="000000"/>
                <w:sz w:val="20"/>
                <w:szCs w:val="20"/>
                <w:lang w:val="en-US" w:eastAsia="es-CO"/>
              </w:rPr>
              <w:t>No.</w:t>
            </w:r>
          </w:p>
        </w:tc>
        <w:tc>
          <w:tcPr>
            <w:tcW w:w="3149" w:type="dxa"/>
            <w:vAlign w:val="center"/>
            <w:hideMark/>
          </w:tcPr>
          <w:p w:rsidR="0065211D" w:rsidRPr="00CF315D" w:rsidRDefault="0065211D" w:rsidP="00AA13B1">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i/>
                <w:color w:val="000000"/>
                <w:sz w:val="20"/>
                <w:szCs w:val="20"/>
                <w:lang w:val="en-US" w:eastAsia="es-CO"/>
              </w:rPr>
            </w:pPr>
            <w:r w:rsidRPr="00CF315D">
              <w:rPr>
                <w:rFonts w:eastAsia="Times New Roman" w:cs="Arial"/>
                <w:i/>
                <w:color w:val="000000"/>
                <w:sz w:val="20"/>
                <w:szCs w:val="20"/>
                <w:lang w:val="en-US" w:eastAsia="es-CO"/>
              </w:rPr>
              <w:t>Indica</w:t>
            </w:r>
            <w:r w:rsidR="00AA3B6B" w:rsidRPr="00CF315D">
              <w:rPr>
                <w:rFonts w:eastAsia="Times New Roman" w:cs="Arial"/>
                <w:i/>
                <w:color w:val="000000"/>
                <w:sz w:val="20"/>
                <w:szCs w:val="20"/>
                <w:lang w:val="en-US" w:eastAsia="es-CO"/>
              </w:rPr>
              <w:t>t</w:t>
            </w:r>
            <w:r w:rsidRPr="00CF315D">
              <w:rPr>
                <w:rFonts w:eastAsia="Times New Roman" w:cs="Arial"/>
                <w:i/>
                <w:color w:val="000000"/>
                <w:sz w:val="20"/>
                <w:szCs w:val="20"/>
                <w:lang w:val="en-US" w:eastAsia="es-CO"/>
              </w:rPr>
              <w:t>or</w:t>
            </w:r>
          </w:p>
        </w:tc>
        <w:tc>
          <w:tcPr>
            <w:tcW w:w="2503" w:type="dxa"/>
            <w:vAlign w:val="center"/>
            <w:hideMark/>
          </w:tcPr>
          <w:p w:rsidR="0065211D" w:rsidRPr="00CF315D" w:rsidRDefault="00FE35DB" w:rsidP="00AA13B1">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i/>
                <w:color w:val="000000"/>
                <w:sz w:val="20"/>
                <w:szCs w:val="20"/>
                <w:lang w:val="en-US" w:eastAsia="es-CO"/>
              </w:rPr>
            </w:pPr>
            <w:r w:rsidRPr="00CF315D">
              <w:rPr>
                <w:rFonts w:eastAsia="Times New Roman" w:cs="Arial"/>
                <w:i/>
                <w:color w:val="000000"/>
                <w:sz w:val="20"/>
                <w:szCs w:val="20"/>
                <w:lang w:val="en-US" w:eastAsia="es-CO"/>
              </w:rPr>
              <w:t>End of project</w:t>
            </w:r>
          </w:p>
        </w:tc>
        <w:tc>
          <w:tcPr>
            <w:tcW w:w="0" w:type="auto"/>
            <w:vAlign w:val="center"/>
            <w:hideMark/>
          </w:tcPr>
          <w:p w:rsidR="0065211D" w:rsidRPr="00CF315D" w:rsidRDefault="00FE35DB" w:rsidP="00AA13B1">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i/>
                <w:color w:val="000000"/>
                <w:sz w:val="20"/>
                <w:szCs w:val="20"/>
                <w:lang w:val="en-US" w:eastAsia="es-CO"/>
              </w:rPr>
            </w:pPr>
            <w:r w:rsidRPr="00CF315D">
              <w:rPr>
                <w:rFonts w:eastAsia="Times New Roman" w:cs="Arial"/>
                <w:i/>
                <w:color w:val="000000"/>
                <w:sz w:val="20"/>
                <w:szCs w:val="20"/>
                <w:lang w:val="en-US" w:eastAsia="es-CO"/>
              </w:rPr>
              <w:t>EF Comments</w:t>
            </w:r>
          </w:p>
        </w:tc>
        <w:tc>
          <w:tcPr>
            <w:tcW w:w="0" w:type="auto"/>
            <w:vAlign w:val="center"/>
            <w:hideMark/>
          </w:tcPr>
          <w:p w:rsidR="0065211D" w:rsidRPr="00CF315D" w:rsidRDefault="0065211D" w:rsidP="00D36FA7">
            <w:pPr>
              <w:spacing w:before="0" w:after="0" w:line="240" w:lineRule="auto"/>
              <w:jc w:val="left"/>
              <w:cnfStyle w:val="100000000000" w:firstRow="1" w:lastRow="0" w:firstColumn="0" w:lastColumn="0" w:oddVBand="0" w:evenVBand="0" w:oddHBand="0" w:evenHBand="0" w:firstRowFirstColumn="0" w:firstRowLastColumn="0" w:lastRowFirstColumn="0" w:lastRowLastColumn="0"/>
              <w:rPr>
                <w:rFonts w:eastAsia="Times New Roman" w:cs="Arial"/>
                <w:i/>
                <w:color w:val="000000"/>
                <w:sz w:val="20"/>
                <w:szCs w:val="20"/>
                <w:lang w:val="en-US" w:eastAsia="es-CO"/>
              </w:rPr>
            </w:pPr>
            <w:r w:rsidRPr="00CF315D">
              <w:rPr>
                <w:rFonts w:eastAsia="Times New Roman" w:cs="Arial"/>
                <w:i/>
                <w:color w:val="000000"/>
                <w:sz w:val="20"/>
                <w:szCs w:val="20"/>
                <w:lang w:val="en-US" w:eastAsia="es-CO"/>
              </w:rPr>
              <w:t>Rating</w:t>
            </w:r>
          </w:p>
        </w:tc>
      </w:tr>
      <w:tr w:rsidR="0065211D" w:rsidRPr="000667EB" w:rsidTr="000D1524">
        <w:trPr>
          <w:cnfStyle w:val="000000100000" w:firstRow="0" w:lastRow="0" w:firstColumn="0" w:lastColumn="0" w:oddVBand="0" w:evenVBand="0" w:oddHBand="1" w:evenHBand="0" w:firstRowFirstColumn="0" w:firstRowLastColumn="0" w:lastRowFirstColumn="0" w:lastRowLastColumn="0"/>
          <w:trHeight w:val="685"/>
        </w:trPr>
        <w:tc>
          <w:tcPr>
            <w:cnfStyle w:val="001000000000" w:firstRow="0" w:lastRow="0" w:firstColumn="1" w:lastColumn="0" w:oddVBand="0" w:evenVBand="0" w:oddHBand="0" w:evenHBand="0" w:firstRowFirstColumn="0" w:firstRowLastColumn="0" w:lastRowFirstColumn="0" w:lastRowLastColumn="0"/>
            <w:tcW w:w="0" w:type="auto"/>
            <w:gridSpan w:val="5"/>
            <w:vAlign w:val="center"/>
            <w:hideMark/>
          </w:tcPr>
          <w:p w:rsidR="0065211D" w:rsidRPr="00CF315D" w:rsidRDefault="00FE35DB" w:rsidP="00D36FA7">
            <w:pPr>
              <w:spacing w:before="0" w:after="0" w:line="240" w:lineRule="auto"/>
              <w:jc w:val="left"/>
              <w:rPr>
                <w:rFonts w:eastAsia="Times New Roman" w:cs="Arial"/>
                <w:b w:val="0"/>
                <w:bCs w:val="0"/>
                <w:i/>
                <w:color w:val="000000"/>
                <w:sz w:val="20"/>
                <w:szCs w:val="20"/>
                <w:lang w:val="en-US" w:eastAsia="es-CO"/>
              </w:rPr>
            </w:pPr>
            <w:r w:rsidRPr="00CF315D">
              <w:rPr>
                <w:rFonts w:eastAsia="Times New Roman" w:cs="Arial"/>
                <w:i/>
                <w:color w:val="000000"/>
                <w:sz w:val="20"/>
                <w:szCs w:val="20"/>
                <w:lang w:val="en-US" w:eastAsia="es-CO"/>
              </w:rPr>
              <w:t xml:space="preserve">Project Objective: </w:t>
            </w:r>
            <w:r w:rsidRPr="00CF315D">
              <w:rPr>
                <w:rFonts w:eastAsia="Times New Roman" w:cs="Arial"/>
                <w:b w:val="0"/>
                <w:bCs w:val="0"/>
                <w:i/>
                <w:color w:val="000000"/>
                <w:sz w:val="20"/>
                <w:szCs w:val="20"/>
                <w:lang w:val="en-US" w:eastAsia="es-CO"/>
              </w:rPr>
              <w:t>To reduce the current trend of deforestation and desertification processes of dry forests and ensure the flow of global ecosystem services through the conservation of the BD, SLM and carbon fixation</w:t>
            </w:r>
            <w:r w:rsidRPr="00CF315D">
              <w:rPr>
                <w:rFonts w:eastAsia="Times New Roman" w:cs="Arial"/>
                <w:i/>
                <w:color w:val="000000"/>
                <w:sz w:val="20"/>
                <w:szCs w:val="20"/>
                <w:lang w:val="en-US" w:eastAsia="es-CO"/>
              </w:rPr>
              <w:t>.</w:t>
            </w:r>
          </w:p>
        </w:tc>
      </w:tr>
      <w:tr w:rsidR="00FE35DB" w:rsidRPr="00CF315D" w:rsidTr="001E632E">
        <w:trPr>
          <w:trHeight w:val="2015"/>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rsidR="00FE35DB" w:rsidRPr="00CF315D" w:rsidRDefault="00FE35DB" w:rsidP="00FE35DB">
            <w:pPr>
              <w:spacing w:before="0" w:after="0" w:line="240" w:lineRule="auto"/>
              <w:jc w:val="left"/>
              <w:rPr>
                <w:rFonts w:eastAsia="Times New Roman" w:cs="Arial"/>
                <w:b w:val="0"/>
                <w:bCs w:val="0"/>
                <w:i/>
                <w:color w:val="000000"/>
                <w:sz w:val="20"/>
                <w:szCs w:val="20"/>
                <w:lang w:val="en-US" w:eastAsia="es-CO"/>
              </w:rPr>
            </w:pPr>
            <w:r w:rsidRPr="00CF315D">
              <w:rPr>
                <w:rFonts w:eastAsia="Times New Roman" w:cs="Arial"/>
                <w:b w:val="0"/>
                <w:bCs w:val="0"/>
                <w:i/>
                <w:color w:val="000000"/>
                <w:sz w:val="20"/>
                <w:szCs w:val="20"/>
                <w:lang w:val="en-US" w:eastAsia="es-CO"/>
              </w:rPr>
              <w:t>Obj. 1</w:t>
            </w:r>
          </w:p>
        </w:tc>
        <w:tc>
          <w:tcPr>
            <w:tcW w:w="3149" w:type="dxa"/>
            <w:vAlign w:val="center"/>
            <w:hideMark/>
          </w:tcPr>
          <w:p w:rsidR="00FE35DB" w:rsidRPr="00CF315D" w:rsidRDefault="00D7026B" w:rsidP="00DE2CCF">
            <w:pPr>
              <w:spacing w:before="0"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i/>
                <w:color w:val="000000"/>
                <w:sz w:val="20"/>
                <w:szCs w:val="20"/>
                <w:lang w:val="en-US" w:eastAsia="es-CO"/>
              </w:rPr>
            </w:pPr>
            <w:r w:rsidRPr="00CF315D">
              <w:rPr>
                <w:rFonts w:eastAsia="Times New Roman" w:cs="Arial"/>
                <w:i/>
                <w:color w:val="000000"/>
                <w:sz w:val="20"/>
                <w:szCs w:val="20"/>
                <w:lang w:val="en-US" w:eastAsia="es-CO"/>
              </w:rPr>
              <w:t>Coverage (in hectares) of dry forest and other dry ecosystems in protected areas and/or under conservation agreements.</w:t>
            </w:r>
          </w:p>
        </w:tc>
        <w:tc>
          <w:tcPr>
            <w:tcW w:w="2503" w:type="dxa"/>
            <w:noWrap/>
            <w:vAlign w:val="center"/>
            <w:hideMark/>
          </w:tcPr>
          <w:p w:rsidR="00FE35DB" w:rsidRPr="00CF315D" w:rsidRDefault="00FE35DB" w:rsidP="00DF5E5F">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i/>
                <w:color w:val="000000"/>
                <w:sz w:val="20"/>
                <w:szCs w:val="20"/>
                <w:lang w:val="en-US" w:eastAsia="es-CO"/>
              </w:rPr>
            </w:pPr>
            <w:r w:rsidRPr="00CF315D">
              <w:rPr>
                <w:rFonts w:eastAsia="Times New Roman" w:cs="Arial"/>
                <w:i/>
                <w:color w:val="000000"/>
                <w:sz w:val="20"/>
                <w:szCs w:val="20"/>
                <w:lang w:val="en-US" w:eastAsia="es-CO"/>
              </w:rPr>
              <w:t>32</w:t>
            </w:r>
            <w:r w:rsidR="00DF5E5F">
              <w:rPr>
                <w:rFonts w:eastAsia="Times New Roman" w:cs="Arial"/>
                <w:i/>
                <w:color w:val="000000"/>
                <w:sz w:val="20"/>
                <w:szCs w:val="20"/>
                <w:lang w:val="en-US" w:eastAsia="es-CO"/>
              </w:rPr>
              <w:t>,</w:t>
            </w:r>
            <w:r w:rsidRPr="00CF315D">
              <w:rPr>
                <w:rFonts w:eastAsia="Times New Roman" w:cs="Arial"/>
                <w:i/>
                <w:color w:val="000000"/>
                <w:sz w:val="20"/>
                <w:szCs w:val="20"/>
                <w:lang w:val="en-US" w:eastAsia="es-CO"/>
              </w:rPr>
              <w:t>943.5 ha</w:t>
            </w:r>
          </w:p>
        </w:tc>
        <w:tc>
          <w:tcPr>
            <w:tcW w:w="0" w:type="auto"/>
            <w:vAlign w:val="center"/>
            <w:hideMark/>
          </w:tcPr>
          <w:p w:rsidR="00FE35DB" w:rsidRPr="00CF315D" w:rsidRDefault="00FE35DB" w:rsidP="00DE2CCF">
            <w:pPr>
              <w:spacing w:before="0"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i/>
                <w:color w:val="000000"/>
                <w:sz w:val="20"/>
                <w:szCs w:val="20"/>
                <w:lang w:val="en-US" w:eastAsia="es-CO"/>
              </w:rPr>
            </w:pPr>
            <w:r w:rsidRPr="00CF315D">
              <w:rPr>
                <w:rFonts w:cs="Arial"/>
                <w:sz w:val="20"/>
                <w:szCs w:val="20"/>
                <w:lang w:val="en-US"/>
              </w:rPr>
              <w:t xml:space="preserve">Compared to the goal established in the </w:t>
            </w:r>
            <w:r w:rsidR="00077179">
              <w:rPr>
                <w:rFonts w:cs="Arial"/>
                <w:sz w:val="20"/>
                <w:szCs w:val="20"/>
                <w:lang w:val="en-US"/>
              </w:rPr>
              <w:t>ProDoc</w:t>
            </w:r>
            <w:r w:rsidRPr="00CF315D">
              <w:rPr>
                <w:rFonts w:cs="Arial"/>
                <w:sz w:val="20"/>
                <w:szCs w:val="20"/>
                <w:lang w:val="en-US"/>
              </w:rPr>
              <w:t xml:space="preserve"> and reported in the different monitoring instruments (18,000 ha under protection figures), the project has fulfilled the indicator. The </w:t>
            </w:r>
            <w:r w:rsidR="00A844D2">
              <w:rPr>
                <w:rFonts w:cs="Arial"/>
                <w:sz w:val="20"/>
                <w:szCs w:val="20"/>
                <w:lang w:val="en-US"/>
              </w:rPr>
              <w:t>MTR</w:t>
            </w:r>
            <w:r w:rsidR="00873ED6" w:rsidRPr="00CF315D">
              <w:rPr>
                <w:rFonts w:cs="Arial"/>
                <w:sz w:val="20"/>
                <w:szCs w:val="20"/>
                <w:lang w:val="en-US"/>
              </w:rPr>
              <w:t xml:space="preserve"> </w:t>
            </w:r>
            <w:r w:rsidRPr="00CF315D">
              <w:rPr>
                <w:rFonts w:cs="Arial"/>
                <w:sz w:val="20"/>
                <w:szCs w:val="20"/>
                <w:lang w:val="en-US"/>
              </w:rPr>
              <w:t xml:space="preserve">identified certain difficulties in achieving the declarations of protected areas and the project responded by seeking the resolution of CCS, a valuable mechanism that has </w:t>
            </w:r>
            <w:r w:rsidR="00225BA9" w:rsidRPr="00CF315D">
              <w:rPr>
                <w:rFonts w:cs="Arial"/>
                <w:sz w:val="20"/>
                <w:szCs w:val="20"/>
                <w:lang w:val="en-US"/>
              </w:rPr>
              <w:t>favored</w:t>
            </w:r>
            <w:r w:rsidRPr="00CF315D">
              <w:rPr>
                <w:rFonts w:cs="Arial"/>
                <w:sz w:val="20"/>
                <w:szCs w:val="20"/>
                <w:lang w:val="en-US"/>
              </w:rPr>
              <w:t xml:space="preserve"> the achievement of the indicator.</w:t>
            </w:r>
          </w:p>
        </w:tc>
        <w:tc>
          <w:tcPr>
            <w:tcW w:w="0" w:type="auto"/>
            <w:shd w:val="clear" w:color="auto" w:fill="92D050"/>
            <w:vAlign w:val="center"/>
            <w:hideMark/>
          </w:tcPr>
          <w:p w:rsidR="00FE35DB" w:rsidRPr="00CF315D" w:rsidRDefault="00FE35DB" w:rsidP="00FE35DB">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i/>
                <w:color w:val="000000"/>
                <w:sz w:val="20"/>
                <w:szCs w:val="20"/>
                <w:lang w:val="en-US" w:eastAsia="es-CO"/>
              </w:rPr>
            </w:pPr>
            <w:r w:rsidRPr="00CF315D">
              <w:rPr>
                <w:rFonts w:eastAsia="Times New Roman" w:cs="Arial"/>
                <w:i/>
                <w:color w:val="000000"/>
                <w:sz w:val="20"/>
                <w:szCs w:val="20"/>
                <w:lang w:val="en-US" w:eastAsia="es-CO"/>
              </w:rPr>
              <w:t xml:space="preserve"> Satisfactory</w:t>
            </w:r>
          </w:p>
        </w:tc>
      </w:tr>
      <w:tr w:rsidR="00FE35DB" w:rsidRPr="00CF315D" w:rsidTr="001E632E">
        <w:trPr>
          <w:cnfStyle w:val="000000100000" w:firstRow="0" w:lastRow="0" w:firstColumn="0" w:lastColumn="0" w:oddVBand="0" w:evenVBand="0" w:oddHBand="1" w:evenHBand="0" w:firstRowFirstColumn="0" w:firstRowLastColumn="0" w:lastRowFirstColumn="0" w:lastRowLastColumn="0"/>
          <w:trHeight w:val="4651"/>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rsidR="00FE35DB" w:rsidRPr="00CF315D" w:rsidRDefault="00FE35DB" w:rsidP="00FE35DB">
            <w:pPr>
              <w:spacing w:before="0" w:after="0" w:line="240" w:lineRule="auto"/>
              <w:jc w:val="left"/>
              <w:rPr>
                <w:rFonts w:eastAsia="Times New Roman" w:cs="Arial"/>
                <w:b w:val="0"/>
                <w:bCs w:val="0"/>
                <w:i/>
                <w:color w:val="000000"/>
                <w:sz w:val="20"/>
                <w:szCs w:val="20"/>
                <w:lang w:val="en-US" w:eastAsia="es-CO"/>
              </w:rPr>
            </w:pPr>
            <w:r w:rsidRPr="00CF315D">
              <w:rPr>
                <w:rFonts w:eastAsia="Times New Roman" w:cs="Arial"/>
                <w:b w:val="0"/>
                <w:bCs w:val="0"/>
                <w:i/>
                <w:color w:val="000000"/>
                <w:sz w:val="20"/>
                <w:szCs w:val="20"/>
                <w:lang w:val="en-US" w:eastAsia="es-CO"/>
              </w:rPr>
              <w:t>Obj. 2.</w:t>
            </w:r>
          </w:p>
        </w:tc>
        <w:tc>
          <w:tcPr>
            <w:tcW w:w="3149" w:type="dxa"/>
            <w:vAlign w:val="center"/>
            <w:hideMark/>
          </w:tcPr>
          <w:p w:rsidR="00FE35DB" w:rsidRPr="00CF315D" w:rsidRDefault="00D7026B" w:rsidP="00DE2CCF">
            <w:pPr>
              <w:spacing w:before="0"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i/>
                <w:color w:val="000000"/>
                <w:sz w:val="20"/>
                <w:szCs w:val="20"/>
                <w:lang w:val="en-US" w:eastAsia="es-CO"/>
              </w:rPr>
            </w:pPr>
            <w:r w:rsidRPr="00CF315D">
              <w:rPr>
                <w:rFonts w:eastAsia="Times New Roman" w:cs="Arial"/>
                <w:i/>
                <w:color w:val="000000"/>
                <w:sz w:val="20"/>
                <w:szCs w:val="20"/>
                <w:lang w:val="en-US" w:eastAsia="es-CO"/>
              </w:rPr>
              <w:t xml:space="preserve">Number of key species per biological group (birds, </w:t>
            </w:r>
            <w:proofErr w:type="gramStart"/>
            <w:r w:rsidRPr="00CF315D">
              <w:rPr>
                <w:rFonts w:eastAsia="Times New Roman" w:cs="Arial"/>
                <w:i/>
                <w:color w:val="000000"/>
                <w:sz w:val="20"/>
                <w:szCs w:val="20"/>
                <w:lang w:val="en-US" w:eastAsia="es-CO"/>
              </w:rPr>
              <w:t>plants</w:t>
            </w:r>
            <w:proofErr w:type="gramEnd"/>
            <w:r w:rsidRPr="00CF315D">
              <w:rPr>
                <w:rFonts w:eastAsia="Times New Roman" w:cs="Arial"/>
                <w:i/>
                <w:color w:val="000000"/>
                <w:sz w:val="20"/>
                <w:szCs w:val="20"/>
                <w:lang w:val="en-US" w:eastAsia="es-CO"/>
              </w:rPr>
              <w:t xml:space="preserve"> and ants) in permanent observation plots in prioritized areas.</w:t>
            </w:r>
          </w:p>
        </w:tc>
        <w:tc>
          <w:tcPr>
            <w:tcW w:w="2503" w:type="dxa"/>
            <w:vAlign w:val="center"/>
            <w:hideMark/>
          </w:tcPr>
          <w:p w:rsidR="00DE2CCF" w:rsidRPr="00CF315D" w:rsidRDefault="00DE2CCF" w:rsidP="00DE2CCF">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i/>
                <w:color w:val="000000"/>
                <w:sz w:val="20"/>
                <w:szCs w:val="20"/>
                <w:lang w:val="en-US" w:eastAsia="es-CO"/>
              </w:rPr>
            </w:pPr>
            <w:r w:rsidRPr="00CF315D">
              <w:rPr>
                <w:rFonts w:eastAsia="Times New Roman" w:cs="Arial"/>
                <w:i/>
                <w:color w:val="000000"/>
                <w:sz w:val="20"/>
                <w:szCs w:val="20"/>
                <w:lang w:val="en-US" w:eastAsia="es-CO"/>
              </w:rPr>
              <w:t>The Caribbean Region</w:t>
            </w:r>
          </w:p>
          <w:p w:rsidR="00DE2CCF" w:rsidRPr="00CF315D" w:rsidRDefault="00DE2CCF" w:rsidP="00DE2CCF">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i/>
                <w:color w:val="000000"/>
                <w:sz w:val="20"/>
                <w:szCs w:val="20"/>
                <w:lang w:val="en-US" w:eastAsia="es-CO"/>
              </w:rPr>
            </w:pPr>
            <w:r w:rsidRPr="00CF315D">
              <w:rPr>
                <w:rFonts w:eastAsia="Times New Roman" w:cs="Arial"/>
                <w:i/>
                <w:color w:val="000000"/>
                <w:sz w:val="20"/>
                <w:szCs w:val="20"/>
                <w:lang w:val="en-US" w:eastAsia="es-CO"/>
              </w:rPr>
              <w:t>Birds: 226</w:t>
            </w:r>
          </w:p>
          <w:p w:rsidR="00DE2CCF" w:rsidRPr="00CF315D" w:rsidRDefault="00DE2CCF" w:rsidP="00DE2CCF">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i/>
                <w:color w:val="000000"/>
                <w:sz w:val="20"/>
                <w:szCs w:val="20"/>
                <w:lang w:val="en-US" w:eastAsia="es-CO"/>
              </w:rPr>
            </w:pPr>
            <w:r w:rsidRPr="00CF315D">
              <w:rPr>
                <w:rFonts w:eastAsia="Times New Roman" w:cs="Arial"/>
                <w:i/>
                <w:color w:val="000000"/>
                <w:sz w:val="20"/>
                <w:szCs w:val="20"/>
                <w:lang w:val="en-US" w:eastAsia="es-CO"/>
              </w:rPr>
              <w:t>Plant: 373</w:t>
            </w:r>
          </w:p>
          <w:p w:rsidR="00DE2CCF" w:rsidRPr="00CF315D" w:rsidRDefault="00DE2CCF" w:rsidP="00DE2CCF">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i/>
                <w:color w:val="000000"/>
                <w:sz w:val="20"/>
                <w:szCs w:val="20"/>
                <w:lang w:val="en-US" w:eastAsia="es-CO"/>
              </w:rPr>
            </w:pPr>
            <w:r w:rsidRPr="00CF315D">
              <w:rPr>
                <w:rFonts w:eastAsia="Times New Roman" w:cs="Arial"/>
                <w:i/>
                <w:color w:val="000000"/>
                <w:sz w:val="20"/>
                <w:szCs w:val="20"/>
                <w:lang w:val="en-US" w:eastAsia="es-CO"/>
              </w:rPr>
              <w:t>Ants: 124</w:t>
            </w:r>
          </w:p>
          <w:p w:rsidR="00DE2CCF" w:rsidRPr="00CF315D" w:rsidRDefault="00DE2CCF" w:rsidP="00DE2CCF">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i/>
                <w:color w:val="000000"/>
                <w:sz w:val="20"/>
                <w:szCs w:val="20"/>
                <w:lang w:val="en-US" w:eastAsia="es-CO"/>
              </w:rPr>
            </w:pPr>
            <w:r w:rsidRPr="00CF315D">
              <w:rPr>
                <w:rFonts w:eastAsia="Times New Roman" w:cs="Arial"/>
                <w:i/>
                <w:color w:val="000000"/>
                <w:sz w:val="20"/>
                <w:szCs w:val="20"/>
                <w:lang w:val="en-US" w:eastAsia="es-CO"/>
              </w:rPr>
              <w:t>Mammals 23</w:t>
            </w:r>
          </w:p>
          <w:p w:rsidR="00DE2CCF" w:rsidRPr="00CF315D" w:rsidRDefault="00DE2CCF" w:rsidP="00DE2CCF">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i/>
                <w:color w:val="000000"/>
                <w:sz w:val="20"/>
                <w:szCs w:val="20"/>
                <w:lang w:val="en-US" w:eastAsia="es-CO"/>
              </w:rPr>
            </w:pPr>
          </w:p>
          <w:p w:rsidR="00DE2CCF" w:rsidRPr="00CF315D" w:rsidRDefault="00DE2CCF" w:rsidP="00DE2CCF">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i/>
                <w:color w:val="000000"/>
                <w:sz w:val="20"/>
                <w:szCs w:val="20"/>
                <w:lang w:val="en-US" w:eastAsia="es-CO"/>
              </w:rPr>
            </w:pPr>
            <w:r w:rsidRPr="00CF315D">
              <w:rPr>
                <w:rFonts w:eastAsia="Times New Roman" w:cs="Arial"/>
                <w:i/>
                <w:color w:val="000000"/>
                <w:sz w:val="20"/>
                <w:szCs w:val="20"/>
                <w:lang w:val="en-US" w:eastAsia="es-CO"/>
              </w:rPr>
              <w:t>VIRM region</w:t>
            </w:r>
          </w:p>
          <w:p w:rsidR="00DE2CCF" w:rsidRPr="00CF315D" w:rsidRDefault="00DE2CCF" w:rsidP="00DE2CCF">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i/>
                <w:color w:val="000000"/>
                <w:sz w:val="20"/>
                <w:szCs w:val="20"/>
                <w:lang w:val="en-US" w:eastAsia="es-CO"/>
              </w:rPr>
            </w:pPr>
            <w:r w:rsidRPr="00CF315D">
              <w:rPr>
                <w:rFonts w:eastAsia="Times New Roman" w:cs="Arial"/>
                <w:i/>
                <w:color w:val="000000"/>
                <w:sz w:val="20"/>
                <w:szCs w:val="20"/>
                <w:lang w:val="en-US" w:eastAsia="es-CO"/>
              </w:rPr>
              <w:t>Birds: 217</w:t>
            </w:r>
          </w:p>
          <w:p w:rsidR="00DE2CCF" w:rsidRPr="00CF315D" w:rsidRDefault="00DE2CCF" w:rsidP="00DE2CCF">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i/>
                <w:color w:val="000000"/>
                <w:sz w:val="20"/>
                <w:szCs w:val="20"/>
                <w:lang w:val="en-US" w:eastAsia="es-CO"/>
              </w:rPr>
            </w:pPr>
            <w:r w:rsidRPr="00CF315D">
              <w:rPr>
                <w:rFonts w:eastAsia="Times New Roman" w:cs="Arial"/>
                <w:i/>
                <w:color w:val="000000"/>
                <w:sz w:val="20"/>
                <w:szCs w:val="20"/>
                <w:lang w:val="en-US" w:eastAsia="es-CO"/>
              </w:rPr>
              <w:t>Plants: 244</w:t>
            </w:r>
          </w:p>
          <w:p w:rsidR="00DE2CCF" w:rsidRPr="00CF315D" w:rsidRDefault="00DE2CCF" w:rsidP="00DE2CCF">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i/>
                <w:color w:val="000000"/>
                <w:sz w:val="20"/>
                <w:szCs w:val="20"/>
                <w:lang w:val="en-US" w:eastAsia="es-CO"/>
              </w:rPr>
            </w:pPr>
            <w:r w:rsidRPr="00CF315D">
              <w:rPr>
                <w:rFonts w:eastAsia="Times New Roman" w:cs="Arial"/>
                <w:i/>
                <w:color w:val="000000"/>
                <w:sz w:val="20"/>
                <w:szCs w:val="20"/>
                <w:lang w:val="en-US" w:eastAsia="es-CO"/>
              </w:rPr>
              <w:t>Ants: 154</w:t>
            </w:r>
          </w:p>
          <w:p w:rsidR="00DE2CCF" w:rsidRPr="00CF315D" w:rsidRDefault="00DE2CCF" w:rsidP="00DE2CCF">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i/>
                <w:color w:val="000000"/>
                <w:sz w:val="20"/>
                <w:szCs w:val="20"/>
                <w:lang w:val="en-US" w:eastAsia="es-CO"/>
              </w:rPr>
            </w:pPr>
            <w:r w:rsidRPr="00CF315D">
              <w:rPr>
                <w:rFonts w:eastAsia="Times New Roman" w:cs="Arial"/>
                <w:i/>
                <w:color w:val="000000"/>
                <w:sz w:val="20"/>
                <w:szCs w:val="20"/>
                <w:lang w:val="en-US" w:eastAsia="es-CO"/>
              </w:rPr>
              <w:t>Mammals: 16</w:t>
            </w:r>
          </w:p>
          <w:p w:rsidR="00DE2CCF" w:rsidRPr="00CF315D" w:rsidRDefault="00DE2CCF" w:rsidP="00DE2CCF">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i/>
                <w:color w:val="000000"/>
                <w:sz w:val="20"/>
                <w:szCs w:val="20"/>
                <w:lang w:val="en-US" w:eastAsia="es-CO"/>
              </w:rPr>
            </w:pPr>
          </w:p>
          <w:p w:rsidR="00DE2CCF" w:rsidRPr="00CF315D" w:rsidRDefault="00DE2CCF" w:rsidP="00DE2CCF">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i/>
                <w:color w:val="000000"/>
                <w:sz w:val="20"/>
                <w:szCs w:val="20"/>
                <w:lang w:val="en-US" w:eastAsia="es-CO"/>
              </w:rPr>
            </w:pPr>
            <w:r w:rsidRPr="00CF315D">
              <w:rPr>
                <w:rFonts w:eastAsia="Times New Roman" w:cs="Arial"/>
                <w:i/>
                <w:color w:val="000000"/>
                <w:sz w:val="20"/>
                <w:szCs w:val="20"/>
                <w:lang w:val="en-US" w:eastAsia="es-CO"/>
              </w:rPr>
              <w:t>As indicator species 6 were selected.</w:t>
            </w:r>
          </w:p>
          <w:p w:rsidR="00DE2CCF" w:rsidRPr="00CF315D" w:rsidRDefault="00DE2CCF" w:rsidP="00DE2CCF">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i/>
                <w:color w:val="000000"/>
                <w:sz w:val="20"/>
                <w:szCs w:val="20"/>
                <w:lang w:val="en-US" w:eastAsia="es-CO"/>
              </w:rPr>
            </w:pPr>
          </w:p>
          <w:p w:rsidR="00FE35DB" w:rsidRPr="00CF315D" w:rsidRDefault="00DE2CCF" w:rsidP="00DE2CCF">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i/>
                <w:color w:val="000000"/>
                <w:sz w:val="20"/>
                <w:szCs w:val="20"/>
                <w:lang w:val="en-US" w:eastAsia="es-CO"/>
              </w:rPr>
            </w:pPr>
            <w:r w:rsidRPr="00CF315D">
              <w:rPr>
                <w:rFonts w:eastAsia="Times New Roman" w:cs="Arial"/>
                <w:i/>
                <w:color w:val="000000"/>
                <w:sz w:val="20"/>
                <w:szCs w:val="20"/>
                <w:lang w:val="en-US" w:eastAsia="es-CO"/>
              </w:rPr>
              <w:t>52 monitoring platforms and 27 of them or in community monitoring.</w:t>
            </w:r>
          </w:p>
        </w:tc>
        <w:tc>
          <w:tcPr>
            <w:tcW w:w="0" w:type="auto"/>
            <w:vAlign w:val="center"/>
            <w:hideMark/>
          </w:tcPr>
          <w:p w:rsidR="00FE35DB" w:rsidRPr="00CF315D" w:rsidRDefault="00FE35DB" w:rsidP="00DE2CCF">
            <w:pPr>
              <w:spacing w:before="0"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i/>
                <w:color w:val="000000"/>
                <w:sz w:val="20"/>
                <w:szCs w:val="20"/>
                <w:lang w:val="en-US" w:eastAsia="es-CO"/>
              </w:rPr>
            </w:pPr>
            <w:r w:rsidRPr="00CF315D">
              <w:rPr>
                <w:rFonts w:cs="Arial"/>
                <w:sz w:val="20"/>
                <w:szCs w:val="20"/>
                <w:lang w:val="en-US"/>
              </w:rPr>
              <w:t xml:space="preserve">The </w:t>
            </w:r>
            <w:r w:rsidR="00A844D2">
              <w:rPr>
                <w:rFonts w:cs="Arial"/>
                <w:sz w:val="20"/>
                <w:szCs w:val="20"/>
                <w:lang w:val="en-US"/>
              </w:rPr>
              <w:t>MTR</w:t>
            </w:r>
            <w:r w:rsidRPr="00CF315D">
              <w:rPr>
                <w:rFonts w:cs="Arial"/>
                <w:sz w:val="20"/>
                <w:szCs w:val="20"/>
                <w:lang w:val="en-US"/>
              </w:rPr>
              <w:t xml:space="preserve"> considers that the number of species by biological groups is not the most relevant indicator to report on the ecological functioning of the dry forest, and in particular when the project foresees to build a monitoring system that requires indicators also directed to the ecological functioning of the dry forest. It was recommended to generate indicator with this object. The</w:t>
            </w:r>
            <w:r w:rsidR="00EB5974">
              <w:rPr>
                <w:lang w:val="en-US"/>
              </w:rPr>
              <w:t xml:space="preserve"> </w:t>
            </w:r>
            <w:r w:rsidR="00EB5974">
              <w:rPr>
                <w:rFonts w:cs="Arial"/>
                <w:lang w:val="en-US"/>
              </w:rPr>
              <w:t xml:space="preserve">TE </w:t>
            </w:r>
            <w:r w:rsidRPr="00CF315D">
              <w:rPr>
                <w:rFonts w:cs="Arial"/>
                <w:sz w:val="20"/>
                <w:szCs w:val="20"/>
                <w:lang w:val="en-US"/>
              </w:rPr>
              <w:t>team finds that a selection of the indicator species was made: </w:t>
            </w:r>
            <w:r w:rsidRPr="00CF315D">
              <w:rPr>
                <w:rFonts w:cs="Arial"/>
                <w:sz w:val="20"/>
                <w:szCs w:val="20"/>
                <w:lang w:val="en-US"/>
              </w:rPr>
              <w:br/>
              <w:t xml:space="preserve">For San Juan Nepomuceno two plants were selected: Ceiba bruja (Ceiba </w:t>
            </w:r>
            <w:proofErr w:type="spellStart"/>
            <w:r w:rsidRPr="00CF315D">
              <w:rPr>
                <w:rFonts w:cs="Arial"/>
                <w:sz w:val="20"/>
                <w:szCs w:val="20"/>
                <w:lang w:val="en-US"/>
              </w:rPr>
              <w:t>pentandra</w:t>
            </w:r>
            <w:proofErr w:type="spellEnd"/>
            <w:r w:rsidRPr="00CF315D">
              <w:rPr>
                <w:rFonts w:cs="Arial"/>
                <w:sz w:val="20"/>
                <w:szCs w:val="20"/>
                <w:lang w:val="en-US"/>
              </w:rPr>
              <w:t>) and ceiba leche (</w:t>
            </w:r>
            <w:proofErr w:type="spellStart"/>
            <w:r w:rsidRPr="00CF315D">
              <w:rPr>
                <w:rFonts w:cs="Arial"/>
                <w:sz w:val="20"/>
                <w:szCs w:val="20"/>
                <w:lang w:val="en-US"/>
              </w:rPr>
              <w:t>Hura</w:t>
            </w:r>
            <w:proofErr w:type="spellEnd"/>
            <w:r w:rsidRPr="00CF315D">
              <w:rPr>
                <w:rFonts w:cs="Arial"/>
                <w:sz w:val="20"/>
                <w:szCs w:val="20"/>
                <w:lang w:val="en-US"/>
              </w:rPr>
              <w:t xml:space="preserve"> </w:t>
            </w:r>
            <w:proofErr w:type="spellStart"/>
            <w:r w:rsidRPr="00CF315D">
              <w:rPr>
                <w:rFonts w:cs="Arial"/>
                <w:sz w:val="20"/>
                <w:szCs w:val="20"/>
                <w:lang w:val="en-US"/>
              </w:rPr>
              <w:t>crepitans</w:t>
            </w:r>
            <w:proofErr w:type="spellEnd"/>
            <w:r w:rsidRPr="00CF315D">
              <w:rPr>
                <w:rFonts w:cs="Arial"/>
                <w:sz w:val="20"/>
                <w:szCs w:val="20"/>
                <w:lang w:val="en-US"/>
              </w:rPr>
              <w:t>). As animals, the White-headed Marmoset (</w:t>
            </w:r>
            <w:proofErr w:type="spellStart"/>
            <w:r w:rsidRPr="00CF315D">
              <w:rPr>
                <w:rFonts w:cs="Arial"/>
                <w:sz w:val="20"/>
                <w:szCs w:val="20"/>
                <w:lang w:val="en-US"/>
              </w:rPr>
              <w:t>Saguinus</w:t>
            </w:r>
            <w:proofErr w:type="spellEnd"/>
            <w:r w:rsidRPr="00CF315D">
              <w:rPr>
                <w:rFonts w:cs="Arial"/>
                <w:sz w:val="20"/>
                <w:szCs w:val="20"/>
                <w:lang w:val="en-US"/>
              </w:rPr>
              <w:t xml:space="preserve"> </w:t>
            </w:r>
            <w:proofErr w:type="spellStart"/>
            <w:r w:rsidRPr="00CF315D">
              <w:rPr>
                <w:rFonts w:cs="Arial"/>
                <w:sz w:val="20"/>
                <w:szCs w:val="20"/>
                <w:lang w:val="en-US"/>
              </w:rPr>
              <w:t>oedipus</w:t>
            </w:r>
            <w:proofErr w:type="spellEnd"/>
            <w:r w:rsidRPr="00CF315D">
              <w:rPr>
                <w:rFonts w:cs="Arial"/>
                <w:sz w:val="20"/>
                <w:szCs w:val="20"/>
                <w:lang w:val="en-US"/>
              </w:rPr>
              <w:t xml:space="preserve">). While in </w:t>
            </w:r>
            <w:proofErr w:type="spellStart"/>
            <w:r w:rsidRPr="00CF315D">
              <w:rPr>
                <w:rFonts w:cs="Arial"/>
                <w:sz w:val="20"/>
                <w:szCs w:val="20"/>
                <w:lang w:val="en-US"/>
              </w:rPr>
              <w:t>Aipe</w:t>
            </w:r>
            <w:proofErr w:type="spellEnd"/>
            <w:r w:rsidRPr="00CF315D">
              <w:rPr>
                <w:rFonts w:cs="Arial"/>
                <w:sz w:val="20"/>
                <w:szCs w:val="20"/>
                <w:lang w:val="en-US"/>
              </w:rPr>
              <w:t xml:space="preserve"> the species of plants selected are </w:t>
            </w:r>
            <w:proofErr w:type="spellStart"/>
            <w:r w:rsidRPr="00CF315D">
              <w:rPr>
                <w:rFonts w:cs="Arial"/>
                <w:sz w:val="20"/>
                <w:szCs w:val="20"/>
                <w:lang w:val="en-US"/>
              </w:rPr>
              <w:t>Caracolí</w:t>
            </w:r>
            <w:proofErr w:type="spellEnd"/>
            <w:r w:rsidRPr="00CF315D">
              <w:rPr>
                <w:rFonts w:cs="Arial"/>
                <w:sz w:val="20"/>
                <w:szCs w:val="20"/>
                <w:lang w:val="en-US"/>
              </w:rPr>
              <w:t xml:space="preserve">, </w:t>
            </w:r>
            <w:proofErr w:type="spellStart"/>
            <w:r w:rsidRPr="00CF315D">
              <w:rPr>
                <w:rFonts w:cs="Arial"/>
                <w:sz w:val="20"/>
                <w:szCs w:val="20"/>
                <w:lang w:val="en-US"/>
              </w:rPr>
              <w:t>Igua</w:t>
            </w:r>
            <w:proofErr w:type="spellEnd"/>
            <w:r w:rsidRPr="00CF315D">
              <w:rPr>
                <w:rFonts w:cs="Arial"/>
                <w:sz w:val="20"/>
                <w:szCs w:val="20"/>
                <w:lang w:val="en-US"/>
              </w:rPr>
              <w:t xml:space="preserve"> and as mammals the Deer. In </w:t>
            </w:r>
            <w:proofErr w:type="spellStart"/>
            <w:r w:rsidRPr="00CF315D">
              <w:rPr>
                <w:rFonts w:cs="Arial"/>
                <w:sz w:val="20"/>
                <w:szCs w:val="20"/>
                <w:lang w:val="en-US"/>
              </w:rPr>
              <w:t>Dibulla</w:t>
            </w:r>
            <w:proofErr w:type="spellEnd"/>
            <w:r w:rsidRPr="00CF315D">
              <w:rPr>
                <w:rFonts w:cs="Arial"/>
                <w:sz w:val="20"/>
                <w:szCs w:val="20"/>
                <w:lang w:val="en-US"/>
              </w:rPr>
              <w:t xml:space="preserve"> it was decided to monitor the Turpentine plants and the Green Macaw in birds</w:t>
            </w:r>
          </w:p>
        </w:tc>
        <w:tc>
          <w:tcPr>
            <w:tcW w:w="0" w:type="auto"/>
            <w:shd w:val="clear" w:color="auto" w:fill="92D050"/>
            <w:vAlign w:val="center"/>
            <w:hideMark/>
          </w:tcPr>
          <w:p w:rsidR="00FE35DB" w:rsidRPr="00CF315D" w:rsidRDefault="00FE35DB" w:rsidP="00FE35DB">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i/>
                <w:color w:val="000000"/>
                <w:sz w:val="20"/>
                <w:szCs w:val="20"/>
                <w:lang w:val="en-US" w:eastAsia="es-CO"/>
              </w:rPr>
            </w:pPr>
            <w:r w:rsidRPr="00CF315D">
              <w:rPr>
                <w:rFonts w:eastAsia="Times New Roman" w:cs="Arial"/>
                <w:i/>
                <w:color w:val="000000"/>
                <w:sz w:val="20"/>
                <w:szCs w:val="20"/>
                <w:lang w:val="en-US" w:eastAsia="es-CO"/>
              </w:rPr>
              <w:t>Satisfactory</w:t>
            </w:r>
          </w:p>
        </w:tc>
      </w:tr>
      <w:tr w:rsidR="00FE35DB" w:rsidRPr="00CF315D" w:rsidTr="001E632E">
        <w:trPr>
          <w:trHeight w:val="682"/>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rsidR="00FE35DB" w:rsidRPr="00CF315D" w:rsidRDefault="00FE35DB" w:rsidP="00FE35DB">
            <w:pPr>
              <w:spacing w:before="0" w:after="0" w:line="240" w:lineRule="auto"/>
              <w:jc w:val="left"/>
              <w:rPr>
                <w:rFonts w:eastAsia="Times New Roman" w:cs="Arial"/>
                <w:b w:val="0"/>
                <w:bCs w:val="0"/>
                <w:i/>
                <w:color w:val="000000"/>
                <w:sz w:val="20"/>
                <w:szCs w:val="20"/>
                <w:lang w:val="en-US" w:eastAsia="es-CO"/>
              </w:rPr>
            </w:pPr>
            <w:r w:rsidRPr="00CF315D">
              <w:rPr>
                <w:rFonts w:eastAsia="Times New Roman" w:cs="Arial"/>
                <w:b w:val="0"/>
                <w:bCs w:val="0"/>
                <w:i/>
                <w:color w:val="000000"/>
                <w:sz w:val="20"/>
                <w:szCs w:val="20"/>
                <w:lang w:val="en-US" w:eastAsia="es-CO"/>
              </w:rPr>
              <w:lastRenderedPageBreak/>
              <w:t>Obj. 3</w:t>
            </w:r>
          </w:p>
        </w:tc>
        <w:tc>
          <w:tcPr>
            <w:tcW w:w="3149" w:type="dxa"/>
            <w:vAlign w:val="center"/>
            <w:hideMark/>
          </w:tcPr>
          <w:p w:rsidR="00FE35DB" w:rsidRPr="00CF315D" w:rsidRDefault="00D7026B" w:rsidP="00FE35DB">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i/>
                <w:color w:val="000000"/>
                <w:sz w:val="20"/>
                <w:szCs w:val="20"/>
                <w:lang w:val="en-US" w:eastAsia="es-CO"/>
              </w:rPr>
            </w:pPr>
            <w:r w:rsidRPr="00CF315D">
              <w:rPr>
                <w:rFonts w:eastAsia="Times New Roman" w:cs="Arial"/>
                <w:i/>
                <w:color w:val="000000"/>
                <w:sz w:val="20"/>
                <w:szCs w:val="20"/>
                <w:lang w:val="en-US" w:eastAsia="es-CO"/>
              </w:rPr>
              <w:t>Carbon units not released (as a global benefit) by the end of the project</w:t>
            </w:r>
          </w:p>
        </w:tc>
        <w:tc>
          <w:tcPr>
            <w:tcW w:w="2503" w:type="dxa"/>
            <w:vAlign w:val="center"/>
            <w:hideMark/>
          </w:tcPr>
          <w:p w:rsidR="00FE35DB" w:rsidRPr="001E632E" w:rsidRDefault="00FE35DB" w:rsidP="00DF5E5F">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i/>
                <w:color w:val="000000"/>
                <w:sz w:val="20"/>
                <w:szCs w:val="20"/>
                <w:lang w:val="es-EC" w:eastAsia="es-CO"/>
              </w:rPr>
            </w:pPr>
            <w:r w:rsidRPr="001E632E">
              <w:rPr>
                <w:rFonts w:eastAsia="Times New Roman" w:cs="Arial"/>
                <w:i/>
                <w:color w:val="000000"/>
                <w:sz w:val="20"/>
                <w:szCs w:val="20"/>
                <w:lang w:val="es-EC" w:eastAsia="es-CO"/>
              </w:rPr>
              <w:t>4</w:t>
            </w:r>
            <w:r w:rsidR="00DF5E5F">
              <w:rPr>
                <w:rFonts w:eastAsia="Times New Roman" w:cs="Arial"/>
                <w:i/>
                <w:color w:val="000000"/>
                <w:sz w:val="20"/>
                <w:szCs w:val="20"/>
                <w:lang w:val="es-EC" w:eastAsia="es-CO"/>
              </w:rPr>
              <w:t>,</w:t>
            </w:r>
            <w:r w:rsidRPr="001E632E">
              <w:rPr>
                <w:rFonts w:eastAsia="Times New Roman" w:cs="Arial"/>
                <w:i/>
                <w:color w:val="000000"/>
                <w:sz w:val="20"/>
                <w:szCs w:val="20"/>
                <w:lang w:val="es-EC" w:eastAsia="es-CO"/>
              </w:rPr>
              <w:t>247</w:t>
            </w:r>
            <w:r w:rsidR="00DF5E5F">
              <w:rPr>
                <w:rFonts w:eastAsia="Times New Roman" w:cs="Arial"/>
                <w:i/>
                <w:color w:val="000000"/>
                <w:sz w:val="20"/>
                <w:szCs w:val="20"/>
                <w:lang w:val="es-EC" w:eastAsia="es-CO"/>
              </w:rPr>
              <w:t>,</w:t>
            </w:r>
            <w:r w:rsidRPr="001E632E">
              <w:rPr>
                <w:rFonts w:eastAsia="Times New Roman" w:cs="Arial"/>
                <w:i/>
                <w:color w:val="000000"/>
                <w:sz w:val="20"/>
                <w:szCs w:val="20"/>
                <w:lang w:val="es-EC" w:eastAsia="es-CO"/>
              </w:rPr>
              <w:t>588.49 tCO2 en 4,229.15 ha + 8</w:t>
            </w:r>
            <w:r w:rsidR="00DF5E5F">
              <w:rPr>
                <w:rFonts w:eastAsia="Times New Roman" w:cs="Arial"/>
                <w:i/>
                <w:color w:val="000000"/>
                <w:sz w:val="20"/>
                <w:szCs w:val="20"/>
                <w:lang w:val="es-EC" w:eastAsia="es-CO"/>
              </w:rPr>
              <w:t>,</w:t>
            </w:r>
            <w:r w:rsidRPr="001E632E">
              <w:rPr>
                <w:rFonts w:eastAsia="Times New Roman" w:cs="Arial"/>
                <w:i/>
                <w:color w:val="000000"/>
                <w:sz w:val="20"/>
                <w:szCs w:val="20"/>
                <w:lang w:val="es-EC" w:eastAsia="es-CO"/>
              </w:rPr>
              <w:t>798</w:t>
            </w:r>
            <w:r w:rsidR="00DF5E5F">
              <w:rPr>
                <w:rFonts w:eastAsia="Times New Roman" w:cs="Arial"/>
                <w:i/>
                <w:color w:val="000000"/>
                <w:sz w:val="20"/>
                <w:szCs w:val="20"/>
                <w:lang w:val="es-EC" w:eastAsia="es-CO"/>
              </w:rPr>
              <w:t>.</w:t>
            </w:r>
            <w:r w:rsidRPr="001E632E">
              <w:rPr>
                <w:rFonts w:eastAsia="Times New Roman" w:cs="Arial"/>
                <w:i/>
                <w:color w:val="000000"/>
                <w:sz w:val="20"/>
                <w:szCs w:val="20"/>
                <w:lang w:val="es-EC" w:eastAsia="es-CO"/>
              </w:rPr>
              <w:t>38 ha de la LB = 13</w:t>
            </w:r>
            <w:r w:rsidR="00DF5E5F">
              <w:rPr>
                <w:rFonts w:eastAsia="Times New Roman" w:cs="Arial"/>
                <w:i/>
                <w:color w:val="000000"/>
                <w:sz w:val="20"/>
                <w:szCs w:val="20"/>
                <w:lang w:val="es-EC" w:eastAsia="es-CO"/>
              </w:rPr>
              <w:t>,</w:t>
            </w:r>
            <w:r w:rsidRPr="001E632E">
              <w:rPr>
                <w:rFonts w:eastAsia="Times New Roman" w:cs="Arial"/>
                <w:i/>
                <w:color w:val="000000"/>
                <w:sz w:val="20"/>
                <w:szCs w:val="20"/>
                <w:lang w:val="es-EC" w:eastAsia="es-CO"/>
              </w:rPr>
              <w:t>027</w:t>
            </w:r>
            <w:r w:rsidR="00DF5E5F">
              <w:rPr>
                <w:rFonts w:eastAsia="Times New Roman" w:cs="Arial"/>
                <w:i/>
                <w:color w:val="000000"/>
                <w:sz w:val="20"/>
                <w:szCs w:val="20"/>
                <w:lang w:val="es-EC" w:eastAsia="es-CO"/>
              </w:rPr>
              <w:t>.</w:t>
            </w:r>
            <w:r w:rsidRPr="001E632E">
              <w:rPr>
                <w:rFonts w:eastAsia="Times New Roman" w:cs="Arial"/>
                <w:i/>
                <w:color w:val="000000"/>
                <w:sz w:val="20"/>
                <w:szCs w:val="20"/>
                <w:lang w:val="es-EC" w:eastAsia="es-CO"/>
              </w:rPr>
              <w:t xml:space="preserve"> 53 ha</w:t>
            </w:r>
          </w:p>
        </w:tc>
        <w:tc>
          <w:tcPr>
            <w:tcW w:w="0" w:type="auto"/>
            <w:vAlign w:val="center"/>
            <w:hideMark/>
          </w:tcPr>
          <w:p w:rsidR="00FE35DB" w:rsidRPr="00CF315D" w:rsidRDefault="00FE35DB" w:rsidP="00DE2CCF">
            <w:pPr>
              <w:spacing w:before="0"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i/>
                <w:color w:val="000000"/>
                <w:sz w:val="20"/>
                <w:szCs w:val="20"/>
                <w:lang w:val="en-US" w:eastAsia="es-CO"/>
              </w:rPr>
            </w:pPr>
            <w:r w:rsidRPr="00CF315D">
              <w:rPr>
                <w:rFonts w:cs="Arial"/>
                <w:sz w:val="20"/>
                <w:szCs w:val="20"/>
                <w:lang w:val="en-US"/>
              </w:rPr>
              <w:t>In 2019, the</w:t>
            </w:r>
            <w:r w:rsidR="00EB5974">
              <w:rPr>
                <w:lang w:val="en-US"/>
              </w:rPr>
              <w:t xml:space="preserve"> </w:t>
            </w:r>
            <w:r w:rsidR="00EB5974">
              <w:rPr>
                <w:rFonts w:cs="Arial"/>
                <w:lang w:val="en-US"/>
              </w:rPr>
              <w:t xml:space="preserve">TE </w:t>
            </w:r>
            <w:r w:rsidRPr="00CF315D">
              <w:rPr>
                <w:rFonts w:cs="Arial"/>
                <w:sz w:val="20"/>
                <w:szCs w:val="20"/>
                <w:lang w:val="en-US"/>
              </w:rPr>
              <w:t>finds that the measurements of the carbon units not emitted at the end of the project are 4,247,588.49 Tco2 as a global benefit, this due to the regeneration (gain) of 4,229.15 hectares of dry forest, which added to the 8,936.36 hectares of the baseline gives a total of 13,165.36 hectares that remained under this coverage during the analysis period reaching the proposed goal.</w:t>
            </w:r>
          </w:p>
        </w:tc>
        <w:tc>
          <w:tcPr>
            <w:tcW w:w="0" w:type="auto"/>
            <w:shd w:val="clear" w:color="auto" w:fill="92D050"/>
            <w:vAlign w:val="center"/>
            <w:hideMark/>
          </w:tcPr>
          <w:p w:rsidR="00FE35DB" w:rsidRPr="00CF315D" w:rsidRDefault="00FE35DB" w:rsidP="00FE35DB">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i/>
                <w:color w:val="000000"/>
                <w:sz w:val="20"/>
                <w:szCs w:val="20"/>
                <w:lang w:val="en-US" w:eastAsia="es-CO"/>
              </w:rPr>
            </w:pPr>
            <w:r w:rsidRPr="00CF315D">
              <w:rPr>
                <w:rFonts w:eastAsia="Times New Roman" w:cs="Arial"/>
                <w:i/>
                <w:color w:val="000000"/>
                <w:sz w:val="20"/>
                <w:szCs w:val="20"/>
                <w:lang w:val="en-US" w:eastAsia="es-CO"/>
              </w:rPr>
              <w:t>Satisfactory</w:t>
            </w:r>
          </w:p>
        </w:tc>
      </w:tr>
    </w:tbl>
    <w:p w:rsidR="0040758D" w:rsidRPr="00CF315D" w:rsidRDefault="0040758D" w:rsidP="00097EA7">
      <w:pPr>
        <w:rPr>
          <w:lang w:val="en-US"/>
        </w:rPr>
      </w:pPr>
    </w:p>
    <w:tbl>
      <w:tblPr>
        <w:tblStyle w:val="Tablaconcuadrcula4-nfasis31"/>
        <w:tblW w:w="5000" w:type="pct"/>
        <w:tblLayout w:type="fixed"/>
        <w:tblLook w:val="04A0" w:firstRow="1" w:lastRow="0" w:firstColumn="1" w:lastColumn="0" w:noHBand="0" w:noVBand="1"/>
      </w:tblPr>
      <w:tblGrid>
        <w:gridCol w:w="2740"/>
        <w:gridCol w:w="607"/>
        <w:gridCol w:w="1715"/>
        <w:gridCol w:w="5037"/>
        <w:gridCol w:w="2225"/>
        <w:gridCol w:w="1668"/>
      </w:tblGrid>
      <w:tr w:rsidR="0065211D" w:rsidRPr="00CF315D" w:rsidTr="000D1524">
        <w:trPr>
          <w:cnfStyle w:val="100000000000" w:firstRow="1" w:lastRow="0" w:firstColumn="0" w:lastColumn="0" w:oddVBand="0" w:evenVBand="0" w:oddHBand="0" w:evenHBand="0" w:firstRowFirstColumn="0" w:firstRowLastColumn="0" w:lastRowFirstColumn="0" w:lastRowLastColumn="0"/>
          <w:trHeight w:val="290"/>
          <w:tblHeader/>
        </w:trPr>
        <w:tc>
          <w:tcPr>
            <w:cnfStyle w:val="001000000000" w:firstRow="0" w:lastRow="0" w:firstColumn="1" w:lastColumn="0" w:oddVBand="0" w:evenVBand="0" w:oddHBand="0" w:evenHBand="0" w:firstRowFirstColumn="0" w:firstRowLastColumn="0" w:lastRowFirstColumn="0" w:lastRowLastColumn="0"/>
            <w:tcW w:w="979" w:type="pct"/>
            <w:noWrap/>
            <w:vAlign w:val="center"/>
            <w:hideMark/>
          </w:tcPr>
          <w:p w:rsidR="0065211D" w:rsidRPr="00CF315D" w:rsidRDefault="006853B3" w:rsidP="00AA13B1">
            <w:pPr>
              <w:spacing w:before="0" w:after="0" w:line="240" w:lineRule="auto"/>
              <w:jc w:val="center"/>
              <w:rPr>
                <w:rFonts w:eastAsia="Times New Roman" w:cs="Arial"/>
                <w:i/>
                <w:color w:val="000000"/>
                <w:sz w:val="20"/>
                <w:szCs w:val="20"/>
                <w:lang w:val="en-US" w:eastAsia="es-CO"/>
              </w:rPr>
            </w:pPr>
            <w:r>
              <w:rPr>
                <w:rFonts w:eastAsia="Times New Roman" w:cs="Arial"/>
                <w:i/>
                <w:color w:val="000000"/>
                <w:sz w:val="20"/>
                <w:szCs w:val="20"/>
                <w:lang w:val="en-US" w:eastAsia="es-CO"/>
              </w:rPr>
              <w:t xml:space="preserve">Output </w:t>
            </w:r>
          </w:p>
        </w:tc>
        <w:tc>
          <w:tcPr>
            <w:tcW w:w="217" w:type="pct"/>
            <w:noWrap/>
            <w:vAlign w:val="center"/>
            <w:hideMark/>
          </w:tcPr>
          <w:p w:rsidR="0065211D" w:rsidRPr="00CF315D" w:rsidRDefault="0065211D" w:rsidP="00AA13B1">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i/>
                <w:color w:val="000000"/>
                <w:sz w:val="20"/>
                <w:szCs w:val="20"/>
                <w:lang w:val="en-US" w:eastAsia="es-CO"/>
              </w:rPr>
            </w:pPr>
            <w:r w:rsidRPr="00CF315D">
              <w:rPr>
                <w:rFonts w:eastAsia="Times New Roman" w:cs="Arial"/>
                <w:i/>
                <w:color w:val="000000"/>
                <w:sz w:val="20"/>
                <w:szCs w:val="20"/>
                <w:lang w:val="en-US" w:eastAsia="es-CO"/>
              </w:rPr>
              <w:t>No.</w:t>
            </w:r>
          </w:p>
        </w:tc>
        <w:tc>
          <w:tcPr>
            <w:tcW w:w="613" w:type="pct"/>
            <w:vAlign w:val="center"/>
            <w:hideMark/>
          </w:tcPr>
          <w:p w:rsidR="0065211D" w:rsidRPr="00CF315D" w:rsidRDefault="0065211D" w:rsidP="00AA13B1">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i/>
                <w:color w:val="000000"/>
                <w:sz w:val="20"/>
                <w:szCs w:val="20"/>
                <w:lang w:val="en-US" w:eastAsia="es-CO"/>
              </w:rPr>
            </w:pPr>
            <w:r w:rsidRPr="00CF315D">
              <w:rPr>
                <w:rFonts w:eastAsia="Times New Roman" w:cs="Arial"/>
                <w:i/>
                <w:color w:val="000000"/>
                <w:sz w:val="20"/>
                <w:szCs w:val="20"/>
                <w:lang w:val="en-US" w:eastAsia="es-CO"/>
              </w:rPr>
              <w:t>Indica</w:t>
            </w:r>
            <w:r w:rsidR="00FE35DB" w:rsidRPr="00CF315D">
              <w:rPr>
                <w:rFonts w:eastAsia="Times New Roman" w:cs="Arial"/>
                <w:i/>
                <w:color w:val="000000"/>
                <w:sz w:val="20"/>
                <w:szCs w:val="20"/>
                <w:lang w:val="en-US" w:eastAsia="es-CO"/>
              </w:rPr>
              <w:t>t</w:t>
            </w:r>
            <w:r w:rsidRPr="00CF315D">
              <w:rPr>
                <w:rFonts w:eastAsia="Times New Roman" w:cs="Arial"/>
                <w:i/>
                <w:color w:val="000000"/>
                <w:sz w:val="20"/>
                <w:szCs w:val="20"/>
                <w:lang w:val="en-US" w:eastAsia="es-CO"/>
              </w:rPr>
              <w:t>or</w:t>
            </w:r>
          </w:p>
        </w:tc>
        <w:tc>
          <w:tcPr>
            <w:tcW w:w="1800" w:type="pct"/>
            <w:vAlign w:val="center"/>
            <w:hideMark/>
          </w:tcPr>
          <w:p w:rsidR="0065211D" w:rsidRPr="00CF315D" w:rsidRDefault="00FE35DB" w:rsidP="00AA13B1">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i/>
                <w:color w:val="000000"/>
                <w:sz w:val="20"/>
                <w:szCs w:val="20"/>
                <w:lang w:val="en-US" w:eastAsia="es-CO"/>
              </w:rPr>
            </w:pPr>
            <w:r w:rsidRPr="00CF315D">
              <w:rPr>
                <w:rFonts w:eastAsia="Times New Roman" w:cs="Arial"/>
                <w:i/>
                <w:color w:val="000000"/>
                <w:sz w:val="20"/>
                <w:szCs w:val="20"/>
                <w:lang w:val="en-US" w:eastAsia="es-CO"/>
              </w:rPr>
              <w:t>End of project</w:t>
            </w:r>
          </w:p>
        </w:tc>
        <w:tc>
          <w:tcPr>
            <w:tcW w:w="795" w:type="pct"/>
            <w:vAlign w:val="center"/>
            <w:hideMark/>
          </w:tcPr>
          <w:p w:rsidR="0065211D" w:rsidRPr="00CF315D" w:rsidRDefault="00FE35DB" w:rsidP="00AA13B1">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i/>
                <w:color w:val="000000"/>
                <w:sz w:val="20"/>
                <w:szCs w:val="20"/>
                <w:lang w:val="en-US" w:eastAsia="es-CO"/>
              </w:rPr>
            </w:pPr>
            <w:r w:rsidRPr="00CF315D">
              <w:rPr>
                <w:rFonts w:eastAsia="Times New Roman" w:cs="Arial"/>
                <w:i/>
                <w:color w:val="000000"/>
                <w:sz w:val="20"/>
                <w:szCs w:val="20"/>
                <w:lang w:val="en-US" w:eastAsia="es-CO"/>
              </w:rPr>
              <w:t>EF Comments</w:t>
            </w:r>
          </w:p>
        </w:tc>
        <w:tc>
          <w:tcPr>
            <w:tcW w:w="596" w:type="pct"/>
            <w:vAlign w:val="center"/>
            <w:hideMark/>
          </w:tcPr>
          <w:p w:rsidR="0065211D" w:rsidRPr="00CF315D" w:rsidRDefault="0065211D" w:rsidP="00AA13B1">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i/>
                <w:color w:val="000000"/>
                <w:sz w:val="20"/>
                <w:szCs w:val="20"/>
                <w:lang w:val="en-US" w:eastAsia="es-CO"/>
              </w:rPr>
            </w:pPr>
            <w:r w:rsidRPr="00CF315D">
              <w:rPr>
                <w:rFonts w:eastAsia="Times New Roman" w:cs="Arial"/>
                <w:i/>
                <w:color w:val="000000"/>
                <w:sz w:val="20"/>
                <w:szCs w:val="20"/>
                <w:lang w:val="en-US" w:eastAsia="es-CO"/>
              </w:rPr>
              <w:t>Rating</w:t>
            </w:r>
          </w:p>
        </w:tc>
      </w:tr>
      <w:tr w:rsidR="00FE35DB" w:rsidRPr="000667EB" w:rsidTr="000D1524">
        <w:trPr>
          <w:cnfStyle w:val="000000100000" w:firstRow="0" w:lastRow="0" w:firstColumn="0" w:lastColumn="0" w:oddVBand="0" w:evenVBand="0" w:oddHBand="1" w:evenHBand="0" w:firstRowFirstColumn="0" w:firstRowLastColumn="0" w:lastRowFirstColumn="0" w:lastRowLastColumn="0"/>
          <w:trHeight w:val="708"/>
        </w:trPr>
        <w:tc>
          <w:tcPr>
            <w:cnfStyle w:val="001000000000" w:firstRow="0" w:lastRow="0" w:firstColumn="1" w:lastColumn="0" w:oddVBand="0" w:evenVBand="0" w:oddHBand="0" w:evenHBand="0" w:firstRowFirstColumn="0" w:firstRowLastColumn="0" w:lastRowFirstColumn="0" w:lastRowLastColumn="0"/>
            <w:tcW w:w="5000" w:type="pct"/>
            <w:gridSpan w:val="6"/>
            <w:noWrap/>
            <w:vAlign w:val="center"/>
            <w:hideMark/>
          </w:tcPr>
          <w:p w:rsidR="00FE35DB" w:rsidRPr="00CF315D" w:rsidRDefault="00FE35DB" w:rsidP="00FE35DB">
            <w:pPr>
              <w:spacing w:before="0" w:after="0" w:line="240" w:lineRule="auto"/>
              <w:jc w:val="left"/>
              <w:rPr>
                <w:rFonts w:eastAsia="Times New Roman" w:cs="Arial"/>
                <w:b w:val="0"/>
                <w:bCs w:val="0"/>
                <w:i/>
                <w:color w:val="000000"/>
                <w:sz w:val="20"/>
                <w:szCs w:val="20"/>
                <w:lang w:val="en-US" w:eastAsia="es-CO"/>
              </w:rPr>
            </w:pPr>
            <w:r w:rsidRPr="00CF315D">
              <w:rPr>
                <w:rFonts w:cs="Arial"/>
                <w:lang w:val="en-US"/>
              </w:rPr>
              <w:t xml:space="preserve">Component 1: </w:t>
            </w:r>
            <w:r w:rsidRPr="00CF315D">
              <w:rPr>
                <w:rFonts w:cs="Arial"/>
                <w:b w:val="0"/>
                <w:bCs w:val="0"/>
                <w:lang w:val="en-US"/>
              </w:rPr>
              <w:t>The strengthening of planning instruments facilitates the reduction of deforestation and desertification processes in dry ecosystems.</w:t>
            </w:r>
          </w:p>
        </w:tc>
      </w:tr>
      <w:tr w:rsidR="00FE35DB" w:rsidRPr="00CF315D" w:rsidTr="001E632E">
        <w:trPr>
          <w:trHeight w:val="4804"/>
        </w:trPr>
        <w:tc>
          <w:tcPr>
            <w:cnfStyle w:val="001000000000" w:firstRow="0" w:lastRow="0" w:firstColumn="1" w:lastColumn="0" w:oddVBand="0" w:evenVBand="0" w:oddHBand="0" w:evenHBand="0" w:firstRowFirstColumn="0" w:firstRowLastColumn="0" w:lastRowFirstColumn="0" w:lastRowLastColumn="0"/>
            <w:tcW w:w="979" w:type="pct"/>
            <w:vAlign w:val="center"/>
            <w:hideMark/>
          </w:tcPr>
          <w:p w:rsidR="00FE35DB" w:rsidRPr="00CF315D" w:rsidRDefault="006853B3" w:rsidP="00DE2CCF">
            <w:pPr>
              <w:spacing w:before="0" w:after="0" w:line="240" w:lineRule="auto"/>
              <w:rPr>
                <w:rFonts w:eastAsia="Times New Roman" w:cs="Arial"/>
                <w:b w:val="0"/>
                <w:bCs w:val="0"/>
                <w:i/>
                <w:iCs/>
                <w:color w:val="000000"/>
                <w:sz w:val="20"/>
                <w:szCs w:val="20"/>
                <w:lang w:val="en-US" w:eastAsia="es-CO"/>
              </w:rPr>
            </w:pPr>
            <w:r>
              <w:rPr>
                <w:rFonts w:cs="Arial"/>
                <w:b w:val="0"/>
                <w:bCs w:val="0"/>
                <w:i/>
                <w:iCs/>
                <w:sz w:val="20"/>
                <w:szCs w:val="20"/>
                <w:lang w:val="en-US"/>
              </w:rPr>
              <w:t xml:space="preserve">Output </w:t>
            </w:r>
            <w:r w:rsidR="00FC27AB" w:rsidRPr="00CF315D">
              <w:rPr>
                <w:rFonts w:cs="Arial"/>
                <w:b w:val="0"/>
                <w:bCs w:val="0"/>
                <w:i/>
                <w:iCs/>
                <w:sz w:val="20"/>
                <w:szCs w:val="20"/>
                <w:lang w:val="en-US"/>
              </w:rPr>
              <w:t>1.1 Regional and municipal planning incorporates the principles of conservation of the BD, SLM and Emission Reduction by (REDD+), derived from the application of policy instruments (e.g., National Biodiversity Policy) and contributes to the reduction of dry forest deforestation and desertification.</w:t>
            </w:r>
          </w:p>
        </w:tc>
        <w:tc>
          <w:tcPr>
            <w:tcW w:w="217" w:type="pct"/>
            <w:noWrap/>
            <w:vAlign w:val="center"/>
            <w:hideMark/>
          </w:tcPr>
          <w:p w:rsidR="00FE35DB" w:rsidRPr="00CF315D" w:rsidRDefault="00FE35DB" w:rsidP="00DE2CCF">
            <w:pPr>
              <w:spacing w:before="0"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i/>
                <w:color w:val="000000"/>
                <w:sz w:val="20"/>
                <w:szCs w:val="20"/>
                <w:lang w:val="en-US" w:eastAsia="es-CO"/>
              </w:rPr>
            </w:pPr>
            <w:r w:rsidRPr="00CF315D">
              <w:rPr>
                <w:rFonts w:eastAsia="Times New Roman" w:cs="Arial"/>
                <w:i/>
                <w:color w:val="000000"/>
                <w:sz w:val="20"/>
                <w:szCs w:val="20"/>
                <w:lang w:val="en-US" w:eastAsia="es-CO"/>
              </w:rPr>
              <w:t>1,1</w:t>
            </w:r>
          </w:p>
        </w:tc>
        <w:tc>
          <w:tcPr>
            <w:tcW w:w="613" w:type="pct"/>
            <w:vAlign w:val="center"/>
            <w:hideMark/>
          </w:tcPr>
          <w:p w:rsidR="00FE35DB" w:rsidRPr="00CF315D" w:rsidRDefault="00DE2CCF" w:rsidP="00DE2CCF">
            <w:pPr>
              <w:spacing w:before="0"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i/>
                <w:color w:val="000000"/>
                <w:sz w:val="20"/>
                <w:szCs w:val="20"/>
                <w:lang w:val="en-US" w:eastAsia="es-CO"/>
              </w:rPr>
            </w:pPr>
            <w:r w:rsidRPr="00CF315D">
              <w:rPr>
                <w:rFonts w:eastAsia="Times New Roman" w:cs="Arial"/>
                <w:i/>
                <w:color w:val="000000"/>
                <w:sz w:val="20"/>
                <w:szCs w:val="20"/>
                <w:lang w:val="en-US" w:eastAsia="es-CO"/>
              </w:rPr>
              <w:t>Indicator 1.1 Number of local plans that incorporate BD, SFM and SLM conservation strategies.</w:t>
            </w:r>
          </w:p>
        </w:tc>
        <w:tc>
          <w:tcPr>
            <w:tcW w:w="1800" w:type="pct"/>
            <w:vAlign w:val="center"/>
            <w:hideMark/>
          </w:tcPr>
          <w:p w:rsidR="00D7026B" w:rsidRPr="00CF315D" w:rsidRDefault="00D7026B" w:rsidP="00DE2CCF">
            <w:pPr>
              <w:spacing w:before="0"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iCs/>
                <w:color w:val="000000"/>
                <w:sz w:val="20"/>
                <w:szCs w:val="20"/>
                <w:lang w:val="en-US" w:eastAsia="es-CO"/>
              </w:rPr>
            </w:pPr>
            <w:r w:rsidRPr="00CF315D">
              <w:rPr>
                <w:rFonts w:eastAsia="Times New Roman" w:cs="Arial"/>
                <w:iCs/>
                <w:color w:val="000000"/>
                <w:sz w:val="20"/>
                <w:szCs w:val="20"/>
                <w:lang w:val="en-US" w:eastAsia="es-CO"/>
              </w:rPr>
              <w:t>14 planning instruments were developed that correspond to:</w:t>
            </w:r>
          </w:p>
          <w:p w:rsidR="00D7026B" w:rsidRPr="00CF315D" w:rsidRDefault="00D7026B" w:rsidP="00DE2CCF">
            <w:pPr>
              <w:spacing w:before="0"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iCs/>
                <w:color w:val="000000"/>
                <w:sz w:val="20"/>
                <w:szCs w:val="20"/>
                <w:lang w:val="en-US" w:eastAsia="es-CO"/>
              </w:rPr>
            </w:pPr>
            <w:r w:rsidRPr="00CF315D">
              <w:rPr>
                <w:rFonts w:eastAsia="Times New Roman" w:cs="Arial"/>
                <w:iCs/>
                <w:color w:val="000000"/>
                <w:sz w:val="20"/>
                <w:szCs w:val="20"/>
                <w:lang w:val="en-US" w:eastAsia="es-CO"/>
              </w:rPr>
              <w:t>6 Regional action plans of Autonomous Corporations.</w:t>
            </w:r>
          </w:p>
          <w:p w:rsidR="00D7026B" w:rsidRPr="00CF315D" w:rsidRDefault="00D7026B" w:rsidP="00DE2CCF">
            <w:pPr>
              <w:spacing w:before="0"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iCs/>
                <w:color w:val="000000"/>
                <w:sz w:val="20"/>
                <w:szCs w:val="20"/>
                <w:lang w:val="en-US" w:eastAsia="es-CO"/>
              </w:rPr>
            </w:pPr>
            <w:r w:rsidRPr="00CF315D">
              <w:rPr>
                <w:rFonts w:eastAsia="Times New Roman" w:cs="Arial"/>
                <w:iCs/>
                <w:color w:val="000000"/>
                <w:sz w:val="20"/>
                <w:szCs w:val="20"/>
                <w:lang w:val="en-US" w:eastAsia="es-CO"/>
              </w:rPr>
              <w:t xml:space="preserve">  3 Municipal development plans (Valledupar, </w:t>
            </w:r>
            <w:proofErr w:type="spellStart"/>
            <w:r w:rsidRPr="00CF315D">
              <w:rPr>
                <w:rFonts w:eastAsia="Times New Roman" w:cs="Arial"/>
                <w:iCs/>
                <w:color w:val="000000"/>
                <w:sz w:val="20"/>
                <w:szCs w:val="20"/>
                <w:lang w:val="en-US" w:eastAsia="es-CO"/>
              </w:rPr>
              <w:t>Dibulla</w:t>
            </w:r>
            <w:proofErr w:type="spellEnd"/>
            <w:r w:rsidRPr="00CF315D">
              <w:rPr>
                <w:rFonts w:eastAsia="Times New Roman" w:cs="Arial"/>
                <w:iCs/>
                <w:color w:val="000000"/>
                <w:sz w:val="20"/>
                <w:szCs w:val="20"/>
                <w:lang w:val="en-US" w:eastAsia="es-CO"/>
              </w:rPr>
              <w:t xml:space="preserve"> and </w:t>
            </w:r>
            <w:proofErr w:type="spellStart"/>
            <w:r w:rsidRPr="00CF315D">
              <w:rPr>
                <w:rFonts w:eastAsia="Times New Roman" w:cs="Arial"/>
                <w:iCs/>
                <w:color w:val="000000"/>
                <w:sz w:val="20"/>
                <w:szCs w:val="20"/>
                <w:lang w:val="en-US" w:eastAsia="es-CO"/>
              </w:rPr>
              <w:t>Natagaima</w:t>
            </w:r>
            <w:proofErr w:type="spellEnd"/>
            <w:proofErr w:type="gramStart"/>
            <w:r w:rsidRPr="00CF315D">
              <w:rPr>
                <w:rFonts w:eastAsia="Times New Roman" w:cs="Arial"/>
                <w:iCs/>
                <w:color w:val="000000"/>
                <w:sz w:val="20"/>
                <w:szCs w:val="20"/>
                <w:lang w:val="en-US" w:eastAsia="es-CO"/>
              </w:rPr>
              <w:t>);</w:t>
            </w:r>
            <w:proofErr w:type="gramEnd"/>
          </w:p>
          <w:p w:rsidR="00D7026B" w:rsidRPr="00CF315D" w:rsidRDefault="00D7026B" w:rsidP="00DE2CCF">
            <w:pPr>
              <w:spacing w:before="0"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iCs/>
                <w:color w:val="000000"/>
                <w:sz w:val="20"/>
                <w:szCs w:val="20"/>
                <w:lang w:val="en-US" w:eastAsia="es-CO"/>
              </w:rPr>
            </w:pPr>
            <w:r w:rsidRPr="00CF315D">
              <w:rPr>
                <w:rFonts w:eastAsia="Times New Roman" w:cs="Arial"/>
                <w:iCs/>
                <w:color w:val="000000"/>
                <w:sz w:val="20"/>
                <w:szCs w:val="20"/>
                <w:lang w:val="en-US" w:eastAsia="es-CO"/>
              </w:rPr>
              <w:t>1 Territorial Planning Plan (Valledupar</w:t>
            </w:r>
            <w:proofErr w:type="gramStart"/>
            <w:r w:rsidRPr="00CF315D">
              <w:rPr>
                <w:rFonts w:eastAsia="Times New Roman" w:cs="Arial"/>
                <w:iCs/>
                <w:color w:val="000000"/>
                <w:sz w:val="20"/>
                <w:szCs w:val="20"/>
                <w:lang w:val="en-US" w:eastAsia="es-CO"/>
              </w:rPr>
              <w:t>);</w:t>
            </w:r>
            <w:proofErr w:type="gramEnd"/>
          </w:p>
          <w:p w:rsidR="00D7026B" w:rsidRPr="00CF315D" w:rsidRDefault="00D7026B" w:rsidP="00DE2CCF">
            <w:pPr>
              <w:spacing w:before="0"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iCs/>
                <w:color w:val="000000"/>
                <w:sz w:val="20"/>
                <w:szCs w:val="20"/>
                <w:lang w:val="en-US" w:eastAsia="es-CO"/>
              </w:rPr>
            </w:pPr>
            <w:r w:rsidRPr="00CF315D">
              <w:rPr>
                <w:rFonts w:eastAsia="Times New Roman" w:cs="Arial"/>
                <w:iCs/>
                <w:color w:val="000000"/>
                <w:sz w:val="20"/>
                <w:szCs w:val="20"/>
                <w:lang w:val="en-US" w:eastAsia="es-CO"/>
              </w:rPr>
              <w:t>4 Resolutions that integrate dry forest management and environmental determinants of land use (CARDIQUE, CORTOLIMA, CORPOGUAJIRA and CORPOCESAR).</w:t>
            </w:r>
          </w:p>
          <w:p w:rsidR="00FE35DB" w:rsidRPr="00CF315D" w:rsidRDefault="00D7026B" w:rsidP="00DE2CCF">
            <w:pPr>
              <w:spacing w:before="0"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i/>
                <w:color w:val="000000"/>
                <w:sz w:val="20"/>
                <w:szCs w:val="20"/>
                <w:lang w:val="en-US" w:eastAsia="es-CO"/>
              </w:rPr>
            </w:pPr>
            <w:r w:rsidRPr="00CF315D">
              <w:rPr>
                <w:rFonts w:eastAsia="Times New Roman" w:cs="Arial"/>
                <w:iCs/>
                <w:color w:val="000000"/>
                <w:sz w:val="20"/>
                <w:szCs w:val="20"/>
                <w:lang w:val="en-US" w:eastAsia="es-CO"/>
              </w:rPr>
              <w:t>The National Program for the Integral Management of the Tropical Dry Forest of Colombia is in process</w:t>
            </w:r>
          </w:p>
        </w:tc>
        <w:tc>
          <w:tcPr>
            <w:tcW w:w="795" w:type="pct"/>
            <w:vAlign w:val="center"/>
            <w:hideMark/>
          </w:tcPr>
          <w:p w:rsidR="00FE35DB" w:rsidRPr="00CF315D" w:rsidRDefault="00FE35DB" w:rsidP="00DE2CCF">
            <w:pPr>
              <w:spacing w:before="0"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i/>
                <w:color w:val="000000"/>
                <w:sz w:val="20"/>
                <w:szCs w:val="20"/>
                <w:lang w:val="en-US" w:eastAsia="es-CO"/>
              </w:rPr>
            </w:pPr>
            <w:r w:rsidRPr="00CF315D">
              <w:rPr>
                <w:rFonts w:cs="Arial"/>
                <w:sz w:val="20"/>
                <w:szCs w:val="20"/>
                <w:lang w:val="en-US"/>
              </w:rPr>
              <w:t>The</w:t>
            </w:r>
            <w:r w:rsidR="00EB5974">
              <w:rPr>
                <w:lang w:val="en-US"/>
              </w:rPr>
              <w:t xml:space="preserve"> </w:t>
            </w:r>
            <w:r w:rsidR="00EB5974" w:rsidRPr="00DF5E5F">
              <w:rPr>
                <w:rFonts w:cs="Arial"/>
                <w:sz w:val="20"/>
                <w:szCs w:val="20"/>
                <w:lang w:val="en-US"/>
              </w:rPr>
              <w:t>TE</w:t>
            </w:r>
            <w:r w:rsidR="00EB5974">
              <w:rPr>
                <w:rFonts w:cs="Arial"/>
                <w:lang w:val="en-US"/>
              </w:rPr>
              <w:t xml:space="preserve"> </w:t>
            </w:r>
            <w:r w:rsidRPr="00CF315D">
              <w:rPr>
                <w:rFonts w:cs="Arial"/>
                <w:sz w:val="20"/>
                <w:szCs w:val="20"/>
                <w:lang w:val="en-US"/>
              </w:rPr>
              <w:t xml:space="preserve">team considers that the result is achieved. It is worth mentioning that additionally, the </w:t>
            </w:r>
            <w:proofErr w:type="spellStart"/>
            <w:r w:rsidRPr="00CF315D">
              <w:rPr>
                <w:rFonts w:cs="Arial"/>
                <w:sz w:val="20"/>
                <w:szCs w:val="20"/>
                <w:lang w:val="en-US"/>
              </w:rPr>
              <w:t>IAvH</w:t>
            </w:r>
            <w:proofErr w:type="spellEnd"/>
            <w:r w:rsidRPr="00CF315D">
              <w:rPr>
                <w:rFonts w:cs="Arial"/>
                <w:sz w:val="20"/>
                <w:szCs w:val="20"/>
                <w:lang w:val="en-US"/>
              </w:rPr>
              <w:t xml:space="preserve"> worked on the formulation of the National Program for the Integral Management of the Tropical Dry Forest of Colombia. The document was presented within the framework of the first National Forum for the Integral Management of the Dry Forest, held on December 3, 2019.</w:t>
            </w:r>
          </w:p>
        </w:tc>
        <w:tc>
          <w:tcPr>
            <w:tcW w:w="596" w:type="pct"/>
            <w:shd w:val="clear" w:color="auto" w:fill="92D050"/>
            <w:vAlign w:val="center"/>
            <w:hideMark/>
          </w:tcPr>
          <w:p w:rsidR="00FE35DB" w:rsidRPr="00CF315D" w:rsidRDefault="00FE35DB" w:rsidP="00FE35DB">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i/>
                <w:color w:val="000000"/>
                <w:sz w:val="20"/>
                <w:szCs w:val="20"/>
                <w:lang w:val="en-US" w:eastAsia="es-CO"/>
              </w:rPr>
            </w:pPr>
            <w:r w:rsidRPr="00CF315D">
              <w:rPr>
                <w:rFonts w:eastAsia="Times New Roman" w:cs="Arial"/>
                <w:i/>
                <w:color w:val="000000"/>
                <w:sz w:val="20"/>
                <w:szCs w:val="20"/>
                <w:lang w:val="en-US" w:eastAsia="es-CO"/>
              </w:rPr>
              <w:t>Satisfactory</w:t>
            </w:r>
          </w:p>
        </w:tc>
      </w:tr>
      <w:tr w:rsidR="00DE2CCF" w:rsidRPr="00CF315D" w:rsidTr="001E632E">
        <w:trPr>
          <w:cnfStyle w:val="000000100000" w:firstRow="0" w:lastRow="0" w:firstColumn="0" w:lastColumn="0" w:oddVBand="0" w:evenVBand="0" w:oddHBand="1" w:evenHBand="0" w:firstRowFirstColumn="0" w:firstRowLastColumn="0" w:lastRowFirstColumn="0" w:lastRowLastColumn="0"/>
          <w:trHeight w:val="1969"/>
        </w:trPr>
        <w:tc>
          <w:tcPr>
            <w:cnfStyle w:val="001000000000" w:firstRow="0" w:lastRow="0" w:firstColumn="1" w:lastColumn="0" w:oddVBand="0" w:evenVBand="0" w:oddHBand="0" w:evenHBand="0" w:firstRowFirstColumn="0" w:firstRowLastColumn="0" w:lastRowFirstColumn="0" w:lastRowLastColumn="0"/>
            <w:tcW w:w="979" w:type="pct"/>
            <w:vMerge w:val="restart"/>
            <w:vAlign w:val="center"/>
            <w:hideMark/>
          </w:tcPr>
          <w:p w:rsidR="00DE2CCF" w:rsidRPr="00CF315D" w:rsidRDefault="006853B3" w:rsidP="00DE2CCF">
            <w:pPr>
              <w:spacing w:before="0" w:after="0" w:line="240" w:lineRule="auto"/>
              <w:jc w:val="center"/>
              <w:rPr>
                <w:rFonts w:eastAsia="Times New Roman" w:cs="Arial"/>
                <w:b w:val="0"/>
                <w:bCs w:val="0"/>
                <w:i/>
                <w:color w:val="000000"/>
                <w:sz w:val="20"/>
                <w:szCs w:val="20"/>
                <w:lang w:val="en-US" w:eastAsia="es-CO"/>
              </w:rPr>
            </w:pPr>
            <w:r>
              <w:rPr>
                <w:rFonts w:cs="Arial"/>
                <w:b w:val="0"/>
                <w:bCs w:val="0"/>
                <w:i/>
                <w:iCs/>
                <w:sz w:val="20"/>
                <w:szCs w:val="20"/>
                <w:lang w:val="en-US"/>
              </w:rPr>
              <w:lastRenderedPageBreak/>
              <w:t>Output</w:t>
            </w:r>
            <w:r w:rsidR="00DE2CCF" w:rsidRPr="00CF315D">
              <w:rPr>
                <w:rFonts w:eastAsia="Times New Roman" w:cs="Arial"/>
                <w:b w:val="0"/>
                <w:bCs w:val="0"/>
                <w:i/>
                <w:color w:val="000000"/>
                <w:sz w:val="20"/>
                <w:szCs w:val="20"/>
                <w:lang w:val="en-US" w:eastAsia="es-CO"/>
              </w:rPr>
              <w:t xml:space="preserve"> 1.2. The training program aimed at least to 80 regional and technical government officials and 20 social </w:t>
            </w:r>
            <w:r w:rsidR="00225BA9" w:rsidRPr="00CF315D">
              <w:rPr>
                <w:rFonts w:eastAsia="Times New Roman" w:cs="Arial"/>
                <w:b w:val="0"/>
                <w:bCs w:val="0"/>
                <w:i/>
                <w:color w:val="000000"/>
                <w:sz w:val="20"/>
                <w:szCs w:val="20"/>
                <w:lang w:val="en-US" w:eastAsia="es-CO"/>
              </w:rPr>
              <w:t>organizations</w:t>
            </w:r>
            <w:r w:rsidR="00DE2CCF" w:rsidRPr="00CF315D">
              <w:rPr>
                <w:rFonts w:eastAsia="Times New Roman" w:cs="Arial"/>
                <w:b w:val="0"/>
                <w:bCs w:val="0"/>
                <w:i/>
                <w:color w:val="000000"/>
                <w:sz w:val="20"/>
                <w:szCs w:val="20"/>
                <w:lang w:val="en-US" w:eastAsia="es-CO"/>
              </w:rPr>
              <w:t xml:space="preserve"> and base groups on biodiversity conservation, sustainable land management and REDD+, and its articulation with planning instruments with a gender and cultural relevance approach.</w:t>
            </w:r>
          </w:p>
        </w:tc>
        <w:tc>
          <w:tcPr>
            <w:tcW w:w="217" w:type="pct"/>
            <w:noWrap/>
            <w:vAlign w:val="center"/>
            <w:hideMark/>
          </w:tcPr>
          <w:p w:rsidR="00DE2CCF" w:rsidRPr="00CF315D" w:rsidRDefault="00DE2CCF" w:rsidP="00DE2CCF">
            <w:pPr>
              <w:spacing w:before="0" w:after="0" w:line="240" w:lineRule="auto"/>
              <w:jc w:val="right"/>
              <w:cnfStyle w:val="000000100000" w:firstRow="0" w:lastRow="0" w:firstColumn="0" w:lastColumn="0" w:oddVBand="0" w:evenVBand="0" w:oddHBand="1" w:evenHBand="0" w:firstRowFirstColumn="0" w:firstRowLastColumn="0" w:lastRowFirstColumn="0" w:lastRowLastColumn="0"/>
              <w:rPr>
                <w:rFonts w:eastAsia="Times New Roman" w:cs="Arial"/>
                <w:i/>
                <w:color w:val="000000"/>
                <w:sz w:val="20"/>
                <w:szCs w:val="20"/>
                <w:lang w:val="en-US" w:eastAsia="es-CO"/>
              </w:rPr>
            </w:pPr>
            <w:r w:rsidRPr="00CF315D">
              <w:rPr>
                <w:rFonts w:eastAsia="Times New Roman" w:cs="Arial"/>
                <w:i/>
                <w:color w:val="000000"/>
                <w:sz w:val="20"/>
                <w:szCs w:val="20"/>
                <w:lang w:val="en-US" w:eastAsia="es-CO"/>
              </w:rPr>
              <w:t>1,2</w:t>
            </w:r>
          </w:p>
        </w:tc>
        <w:tc>
          <w:tcPr>
            <w:tcW w:w="613" w:type="pct"/>
            <w:vAlign w:val="center"/>
            <w:hideMark/>
          </w:tcPr>
          <w:p w:rsidR="00DE2CCF" w:rsidRPr="00CF315D" w:rsidRDefault="00DE2CCF" w:rsidP="00DE2CCF">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i/>
                <w:color w:val="000000"/>
                <w:sz w:val="20"/>
                <w:szCs w:val="20"/>
                <w:lang w:val="en-US" w:eastAsia="es-CO"/>
              </w:rPr>
            </w:pPr>
            <w:r w:rsidRPr="00CF315D">
              <w:rPr>
                <w:rFonts w:eastAsia="Times New Roman" w:cs="Arial"/>
                <w:i/>
                <w:color w:val="000000"/>
                <w:sz w:val="20"/>
                <w:szCs w:val="20"/>
                <w:lang w:val="en-US" w:eastAsia="es-CO"/>
              </w:rPr>
              <w:t>Indicator 1.2 Number of professionals and technicians of the CAR, MADS, IDEAM and territorial entities designing and implementing strategies for SLM, REDD+ and BD conservation.</w:t>
            </w:r>
          </w:p>
        </w:tc>
        <w:tc>
          <w:tcPr>
            <w:tcW w:w="1800" w:type="pct"/>
            <w:vAlign w:val="center"/>
            <w:hideMark/>
          </w:tcPr>
          <w:p w:rsidR="00DE2CCF" w:rsidRPr="00CF315D" w:rsidRDefault="00DE2CCF" w:rsidP="00DE2CCF">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iCs/>
                <w:color w:val="000000"/>
                <w:sz w:val="20"/>
                <w:szCs w:val="20"/>
                <w:lang w:val="en-US" w:eastAsia="es-CO"/>
              </w:rPr>
            </w:pPr>
            <w:r w:rsidRPr="00CF315D">
              <w:rPr>
                <w:rFonts w:eastAsia="Times New Roman" w:cs="Arial"/>
                <w:iCs/>
                <w:color w:val="000000"/>
                <w:sz w:val="20"/>
                <w:szCs w:val="20"/>
                <w:lang w:val="en-US" w:eastAsia="es-CO"/>
              </w:rPr>
              <w:t>The capacities of 703 officials (PIR - 2019) distributed in different entities such as IDEAM, MADS, CARs and Municipal Mayors were strengthened</w:t>
            </w:r>
          </w:p>
        </w:tc>
        <w:tc>
          <w:tcPr>
            <w:tcW w:w="795" w:type="pct"/>
            <w:vAlign w:val="center"/>
            <w:hideMark/>
          </w:tcPr>
          <w:p w:rsidR="00DE2CCF" w:rsidRPr="00CF315D" w:rsidRDefault="00DE2CCF" w:rsidP="00DE2CCF">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i/>
                <w:color w:val="000000"/>
                <w:sz w:val="20"/>
                <w:szCs w:val="20"/>
                <w:lang w:val="en-US" w:eastAsia="es-CO"/>
              </w:rPr>
            </w:pPr>
          </w:p>
        </w:tc>
        <w:tc>
          <w:tcPr>
            <w:tcW w:w="596" w:type="pct"/>
            <w:shd w:val="clear" w:color="auto" w:fill="92D050"/>
            <w:vAlign w:val="center"/>
            <w:hideMark/>
          </w:tcPr>
          <w:p w:rsidR="00DE2CCF" w:rsidRPr="00CF315D" w:rsidRDefault="00DE2CCF" w:rsidP="00DE2CCF">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i/>
                <w:color w:val="000000"/>
                <w:sz w:val="20"/>
                <w:szCs w:val="20"/>
                <w:lang w:val="en-US" w:eastAsia="es-CO"/>
              </w:rPr>
            </w:pPr>
            <w:r w:rsidRPr="00CF315D">
              <w:rPr>
                <w:rFonts w:eastAsia="Times New Roman" w:cs="Arial"/>
                <w:i/>
                <w:color w:val="000000"/>
                <w:sz w:val="20"/>
                <w:szCs w:val="20"/>
                <w:lang w:val="en-US" w:eastAsia="es-CO"/>
              </w:rPr>
              <w:t> Satisfactory</w:t>
            </w:r>
          </w:p>
        </w:tc>
      </w:tr>
      <w:tr w:rsidR="00FE35DB" w:rsidRPr="00CF315D" w:rsidTr="001E632E">
        <w:trPr>
          <w:trHeight w:val="398"/>
        </w:trPr>
        <w:tc>
          <w:tcPr>
            <w:cnfStyle w:val="001000000000" w:firstRow="0" w:lastRow="0" w:firstColumn="1" w:lastColumn="0" w:oddVBand="0" w:evenVBand="0" w:oddHBand="0" w:evenHBand="0" w:firstRowFirstColumn="0" w:firstRowLastColumn="0" w:lastRowFirstColumn="0" w:lastRowLastColumn="0"/>
            <w:tcW w:w="979" w:type="pct"/>
            <w:vMerge/>
            <w:vAlign w:val="center"/>
            <w:hideMark/>
          </w:tcPr>
          <w:p w:rsidR="00FE35DB" w:rsidRPr="00CF315D" w:rsidRDefault="00FE35DB" w:rsidP="00FE35DB">
            <w:pPr>
              <w:spacing w:before="0" w:after="0" w:line="240" w:lineRule="auto"/>
              <w:jc w:val="left"/>
              <w:rPr>
                <w:rFonts w:eastAsia="Times New Roman" w:cs="Arial"/>
                <w:b w:val="0"/>
                <w:bCs w:val="0"/>
                <w:i/>
                <w:color w:val="000000"/>
                <w:sz w:val="20"/>
                <w:szCs w:val="20"/>
                <w:lang w:val="en-US" w:eastAsia="es-CO"/>
              </w:rPr>
            </w:pPr>
          </w:p>
        </w:tc>
        <w:tc>
          <w:tcPr>
            <w:tcW w:w="217" w:type="pct"/>
            <w:noWrap/>
            <w:vAlign w:val="center"/>
            <w:hideMark/>
          </w:tcPr>
          <w:p w:rsidR="00FE35DB" w:rsidRPr="00CF315D" w:rsidRDefault="00FE35DB" w:rsidP="00FE35DB">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s="Arial"/>
                <w:i/>
                <w:color w:val="000000"/>
                <w:sz w:val="20"/>
                <w:szCs w:val="20"/>
                <w:lang w:val="en-US" w:eastAsia="es-CO"/>
              </w:rPr>
            </w:pPr>
            <w:r w:rsidRPr="00CF315D">
              <w:rPr>
                <w:rFonts w:eastAsia="Times New Roman" w:cs="Arial"/>
                <w:i/>
                <w:color w:val="000000"/>
                <w:sz w:val="20"/>
                <w:szCs w:val="20"/>
                <w:lang w:val="en-US" w:eastAsia="es-CO"/>
              </w:rPr>
              <w:t>1,3</w:t>
            </w:r>
          </w:p>
        </w:tc>
        <w:tc>
          <w:tcPr>
            <w:tcW w:w="613" w:type="pct"/>
            <w:vAlign w:val="center"/>
            <w:hideMark/>
          </w:tcPr>
          <w:p w:rsidR="003110A5" w:rsidRPr="00CF315D" w:rsidRDefault="003110A5" w:rsidP="003110A5">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i/>
                <w:color w:val="000000"/>
                <w:sz w:val="20"/>
                <w:szCs w:val="20"/>
                <w:lang w:val="en-US" w:eastAsia="es-CO"/>
              </w:rPr>
            </w:pPr>
            <w:r w:rsidRPr="00CF315D">
              <w:rPr>
                <w:rFonts w:eastAsia="Times New Roman" w:cs="Arial"/>
                <w:i/>
                <w:color w:val="000000"/>
                <w:sz w:val="20"/>
                <w:szCs w:val="20"/>
                <w:lang w:val="en-US" w:eastAsia="es-CO"/>
              </w:rPr>
              <w:t>Indicator 1.3 Change in the institutional capacity of CARs according to the UNDP Capacity Assessment (Development)</w:t>
            </w:r>
          </w:p>
          <w:p w:rsidR="003110A5" w:rsidRPr="00CF315D" w:rsidRDefault="003110A5" w:rsidP="003110A5">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i/>
                <w:color w:val="000000"/>
                <w:sz w:val="20"/>
                <w:szCs w:val="20"/>
                <w:lang w:val="en-US" w:eastAsia="es-CO"/>
              </w:rPr>
            </w:pPr>
            <w:r w:rsidRPr="00CF315D">
              <w:rPr>
                <w:rFonts w:eastAsia="Times New Roman" w:cs="Arial"/>
                <w:i/>
                <w:color w:val="000000"/>
                <w:sz w:val="20"/>
                <w:szCs w:val="20"/>
                <w:lang w:val="en-US" w:eastAsia="es-CO"/>
              </w:rPr>
              <w:t>Capacity for participation</w:t>
            </w:r>
          </w:p>
          <w:p w:rsidR="003110A5" w:rsidRPr="00CF315D" w:rsidRDefault="003110A5" w:rsidP="003110A5">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i/>
                <w:color w:val="000000"/>
                <w:sz w:val="20"/>
                <w:szCs w:val="20"/>
                <w:lang w:val="en-US" w:eastAsia="es-CO"/>
              </w:rPr>
            </w:pPr>
            <w:r w:rsidRPr="00CF315D">
              <w:rPr>
                <w:rFonts w:eastAsia="Times New Roman" w:cs="Arial"/>
                <w:i/>
                <w:color w:val="000000"/>
                <w:sz w:val="20"/>
                <w:szCs w:val="20"/>
                <w:lang w:val="en-US" w:eastAsia="es-CO"/>
              </w:rPr>
              <w:t>Capacity for the generation, access and use of information and knowledge</w:t>
            </w:r>
          </w:p>
          <w:p w:rsidR="003110A5" w:rsidRPr="00CF315D" w:rsidRDefault="003110A5" w:rsidP="003110A5">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i/>
                <w:color w:val="000000"/>
                <w:sz w:val="20"/>
                <w:szCs w:val="20"/>
                <w:lang w:val="en-US" w:eastAsia="es-CO"/>
              </w:rPr>
            </w:pPr>
            <w:r w:rsidRPr="00CF315D">
              <w:rPr>
                <w:rFonts w:eastAsia="Times New Roman" w:cs="Arial"/>
                <w:i/>
                <w:color w:val="000000"/>
                <w:sz w:val="20"/>
                <w:szCs w:val="20"/>
                <w:lang w:val="en-US" w:eastAsia="es-CO"/>
              </w:rPr>
              <w:t xml:space="preserve">Ability to develop strategies, </w:t>
            </w:r>
            <w:proofErr w:type="gramStart"/>
            <w:r w:rsidRPr="00CF315D">
              <w:rPr>
                <w:rFonts w:eastAsia="Times New Roman" w:cs="Arial"/>
                <w:i/>
                <w:color w:val="000000"/>
                <w:sz w:val="20"/>
                <w:szCs w:val="20"/>
                <w:lang w:val="en-US" w:eastAsia="es-CO"/>
              </w:rPr>
              <w:t>policies</w:t>
            </w:r>
            <w:proofErr w:type="gramEnd"/>
            <w:r w:rsidRPr="00CF315D">
              <w:rPr>
                <w:rFonts w:eastAsia="Times New Roman" w:cs="Arial"/>
                <w:i/>
                <w:color w:val="000000"/>
                <w:sz w:val="20"/>
                <w:szCs w:val="20"/>
                <w:lang w:val="en-US" w:eastAsia="es-CO"/>
              </w:rPr>
              <w:t xml:space="preserve"> and legislation</w:t>
            </w:r>
          </w:p>
          <w:p w:rsidR="003110A5" w:rsidRPr="00CF315D" w:rsidRDefault="003110A5" w:rsidP="003110A5">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i/>
                <w:color w:val="000000"/>
                <w:sz w:val="20"/>
                <w:szCs w:val="20"/>
                <w:lang w:val="en-US" w:eastAsia="es-CO"/>
              </w:rPr>
            </w:pPr>
            <w:r w:rsidRPr="00CF315D">
              <w:rPr>
                <w:rFonts w:eastAsia="Times New Roman" w:cs="Arial"/>
                <w:i/>
                <w:color w:val="000000"/>
                <w:sz w:val="20"/>
                <w:szCs w:val="20"/>
                <w:lang w:val="en-US" w:eastAsia="es-CO"/>
              </w:rPr>
              <w:lastRenderedPageBreak/>
              <w:t>Capacity for the generation, access and use of information and knowledge</w:t>
            </w:r>
          </w:p>
          <w:p w:rsidR="00FE35DB" w:rsidRPr="00CF315D" w:rsidRDefault="003110A5" w:rsidP="003110A5">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i/>
                <w:color w:val="000000"/>
                <w:sz w:val="20"/>
                <w:szCs w:val="20"/>
                <w:lang w:val="en-US" w:eastAsia="es-CO"/>
              </w:rPr>
            </w:pPr>
            <w:r w:rsidRPr="00CF315D">
              <w:rPr>
                <w:rFonts w:eastAsia="Times New Roman" w:cs="Arial"/>
                <w:i/>
                <w:color w:val="000000"/>
                <w:sz w:val="20"/>
                <w:szCs w:val="20"/>
                <w:lang w:val="en-US" w:eastAsia="es-CO"/>
              </w:rPr>
              <w:t>Capacities for monitoring and evaluation.</w:t>
            </w:r>
          </w:p>
        </w:tc>
        <w:tc>
          <w:tcPr>
            <w:tcW w:w="1800" w:type="pct"/>
            <w:vAlign w:val="center"/>
            <w:hideMark/>
          </w:tcPr>
          <w:p w:rsidR="00D7026B" w:rsidRPr="00CF315D" w:rsidRDefault="00D7026B" w:rsidP="00FE35DB">
            <w:pPr>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CF315D">
              <w:rPr>
                <w:rFonts w:cs="Arial"/>
                <w:sz w:val="20"/>
                <w:szCs w:val="20"/>
                <w:lang w:val="en-US"/>
              </w:rPr>
              <w:lastRenderedPageBreak/>
              <w:t xml:space="preserve">In 2019, prior to EF, the capacity assessment yielded the following </w:t>
            </w:r>
            <w:proofErr w:type="gramStart"/>
            <w:r w:rsidRPr="00CF315D">
              <w:rPr>
                <w:rFonts w:cs="Arial"/>
                <w:sz w:val="20"/>
                <w:szCs w:val="20"/>
                <w:lang w:val="en-US"/>
              </w:rPr>
              <w:t>results;</w:t>
            </w:r>
            <w:proofErr w:type="gramEnd"/>
          </w:p>
          <w:p w:rsidR="00FE35DB" w:rsidRPr="000667EB" w:rsidRDefault="00FE35DB" w:rsidP="00FE35DB">
            <w:pPr>
              <w:cnfStyle w:val="000000000000" w:firstRow="0" w:lastRow="0" w:firstColumn="0" w:lastColumn="0" w:oddVBand="0" w:evenVBand="0" w:oddHBand="0" w:evenHBand="0" w:firstRowFirstColumn="0" w:firstRowLastColumn="0" w:lastRowFirstColumn="0" w:lastRowLastColumn="0"/>
              <w:rPr>
                <w:rFonts w:cs="Arial"/>
                <w:i/>
                <w:sz w:val="20"/>
                <w:szCs w:val="20"/>
                <w:lang w:val="pt-BR"/>
              </w:rPr>
            </w:pPr>
            <w:r w:rsidRPr="000667EB">
              <w:rPr>
                <w:rFonts w:cs="Arial"/>
                <w:i/>
                <w:sz w:val="20"/>
                <w:szCs w:val="20"/>
                <w:lang w:val="pt-BR"/>
              </w:rPr>
              <w:t xml:space="preserve">CORPOGUAJIRA/CORPOCESAR/CORTOLIMA/CAM/CVC/CARDIQUE  </w:t>
            </w:r>
          </w:p>
          <w:p w:rsidR="00FE35DB" w:rsidRPr="00CF315D" w:rsidRDefault="00FE35DB" w:rsidP="00476967">
            <w:pPr>
              <w:pStyle w:val="ListParagraph"/>
              <w:numPr>
                <w:ilvl w:val="0"/>
                <w:numId w:val="15"/>
              </w:numPr>
              <w:spacing w:before="0" w:after="160" w:line="259" w:lineRule="auto"/>
              <w:ind w:left="264" w:hanging="264"/>
              <w:jc w:val="left"/>
              <w:cnfStyle w:val="000000000000" w:firstRow="0" w:lastRow="0" w:firstColumn="0" w:lastColumn="0" w:oddVBand="0" w:evenVBand="0" w:oddHBand="0" w:evenHBand="0" w:firstRowFirstColumn="0" w:firstRowLastColumn="0" w:lastRowFirstColumn="0" w:lastRowLastColumn="0"/>
              <w:rPr>
                <w:rFonts w:cs="Arial"/>
                <w:i/>
                <w:iCs/>
                <w:sz w:val="20"/>
                <w:szCs w:val="20"/>
                <w:lang w:val="en-US"/>
              </w:rPr>
            </w:pPr>
            <w:r w:rsidRPr="00CF315D">
              <w:rPr>
                <w:rFonts w:cs="Arial"/>
                <w:i/>
                <w:iCs/>
                <w:sz w:val="20"/>
                <w:szCs w:val="20"/>
                <w:lang w:val="en-US"/>
              </w:rPr>
              <w:t>2.67/2.67/3.0/2.67/2.33/3.0</w:t>
            </w:r>
          </w:p>
          <w:p w:rsidR="00FE35DB" w:rsidRPr="00CF315D" w:rsidRDefault="00FE35DB" w:rsidP="00476967">
            <w:pPr>
              <w:pStyle w:val="ListParagraph"/>
              <w:numPr>
                <w:ilvl w:val="0"/>
                <w:numId w:val="15"/>
              </w:numPr>
              <w:spacing w:before="0" w:after="160" w:line="259" w:lineRule="auto"/>
              <w:ind w:left="264" w:hanging="264"/>
              <w:jc w:val="left"/>
              <w:cnfStyle w:val="000000000000" w:firstRow="0" w:lastRow="0" w:firstColumn="0" w:lastColumn="0" w:oddVBand="0" w:evenVBand="0" w:oddHBand="0" w:evenHBand="0" w:firstRowFirstColumn="0" w:firstRowLastColumn="0" w:lastRowFirstColumn="0" w:lastRowLastColumn="0"/>
              <w:rPr>
                <w:rFonts w:cs="Arial"/>
                <w:i/>
                <w:iCs/>
                <w:sz w:val="20"/>
                <w:szCs w:val="20"/>
                <w:lang w:val="en-US"/>
              </w:rPr>
            </w:pPr>
            <w:r w:rsidRPr="00CF315D">
              <w:rPr>
                <w:rFonts w:cs="Arial"/>
                <w:i/>
                <w:iCs/>
                <w:sz w:val="20"/>
                <w:szCs w:val="20"/>
                <w:lang w:val="en-US"/>
              </w:rPr>
              <w:t>2.6/2.2/3.0/2.4/2.8/2.0</w:t>
            </w:r>
          </w:p>
          <w:p w:rsidR="00FE35DB" w:rsidRPr="00CF315D" w:rsidRDefault="00FE35DB" w:rsidP="00476967">
            <w:pPr>
              <w:pStyle w:val="ListParagraph"/>
              <w:numPr>
                <w:ilvl w:val="0"/>
                <w:numId w:val="15"/>
              </w:numPr>
              <w:spacing w:before="0" w:after="160" w:line="259" w:lineRule="auto"/>
              <w:ind w:left="264" w:hanging="264"/>
              <w:jc w:val="left"/>
              <w:cnfStyle w:val="000000000000" w:firstRow="0" w:lastRow="0" w:firstColumn="0" w:lastColumn="0" w:oddVBand="0" w:evenVBand="0" w:oddHBand="0" w:evenHBand="0" w:firstRowFirstColumn="0" w:firstRowLastColumn="0" w:lastRowFirstColumn="0" w:lastRowLastColumn="0"/>
              <w:rPr>
                <w:rFonts w:cs="Arial"/>
                <w:i/>
                <w:iCs/>
                <w:sz w:val="20"/>
                <w:szCs w:val="20"/>
                <w:lang w:val="en-US"/>
              </w:rPr>
            </w:pPr>
            <w:r w:rsidRPr="00CF315D">
              <w:rPr>
                <w:rFonts w:cs="Arial"/>
                <w:i/>
                <w:iCs/>
                <w:sz w:val="20"/>
                <w:szCs w:val="20"/>
                <w:lang w:val="en-US"/>
              </w:rPr>
              <w:t>3.0/3.0/2.0/3.0/2.0/2.0</w:t>
            </w:r>
          </w:p>
          <w:p w:rsidR="00FE35DB" w:rsidRPr="00CF315D" w:rsidRDefault="00FE35DB" w:rsidP="00476967">
            <w:pPr>
              <w:pStyle w:val="ListParagraph"/>
              <w:numPr>
                <w:ilvl w:val="0"/>
                <w:numId w:val="15"/>
              </w:numPr>
              <w:spacing w:before="0" w:after="160" w:line="259" w:lineRule="auto"/>
              <w:ind w:left="264" w:hanging="264"/>
              <w:jc w:val="left"/>
              <w:cnfStyle w:val="000000000000" w:firstRow="0" w:lastRow="0" w:firstColumn="0" w:lastColumn="0" w:oddVBand="0" w:evenVBand="0" w:oddHBand="0" w:evenHBand="0" w:firstRowFirstColumn="0" w:firstRowLastColumn="0" w:lastRowFirstColumn="0" w:lastRowLastColumn="0"/>
              <w:rPr>
                <w:rFonts w:cs="Arial"/>
                <w:i/>
                <w:iCs/>
                <w:sz w:val="20"/>
                <w:szCs w:val="20"/>
                <w:lang w:val="en-US"/>
              </w:rPr>
            </w:pPr>
            <w:r w:rsidRPr="00CF315D">
              <w:rPr>
                <w:rFonts w:cs="Arial"/>
                <w:i/>
                <w:iCs/>
                <w:sz w:val="20"/>
                <w:szCs w:val="20"/>
                <w:lang w:val="en-US"/>
              </w:rPr>
              <w:t>2.0/3.0/2.0/3.0/2.5/2.5</w:t>
            </w:r>
          </w:p>
          <w:p w:rsidR="00FE35DB" w:rsidRPr="00CF315D" w:rsidRDefault="00FE35DB" w:rsidP="00476967">
            <w:pPr>
              <w:pStyle w:val="ListParagraph"/>
              <w:numPr>
                <w:ilvl w:val="0"/>
                <w:numId w:val="15"/>
              </w:numPr>
              <w:spacing w:before="0" w:after="160" w:line="259" w:lineRule="auto"/>
              <w:ind w:left="264" w:hanging="264"/>
              <w:jc w:val="left"/>
              <w:cnfStyle w:val="000000000000" w:firstRow="0" w:lastRow="0" w:firstColumn="0" w:lastColumn="0" w:oddVBand="0" w:evenVBand="0" w:oddHBand="0" w:evenHBand="0" w:firstRowFirstColumn="0" w:firstRowLastColumn="0" w:lastRowFirstColumn="0" w:lastRowLastColumn="0"/>
              <w:rPr>
                <w:rFonts w:cs="Arial"/>
                <w:i/>
                <w:iCs/>
                <w:sz w:val="20"/>
                <w:szCs w:val="20"/>
                <w:lang w:val="en-US"/>
              </w:rPr>
            </w:pPr>
            <w:r w:rsidRPr="00CF315D">
              <w:rPr>
                <w:rFonts w:cs="Arial"/>
                <w:i/>
                <w:iCs/>
                <w:sz w:val="20"/>
                <w:szCs w:val="20"/>
                <w:lang w:val="en-US"/>
              </w:rPr>
              <w:t>3.0/3.0/3.0/3.0/2.5/2.5</w:t>
            </w:r>
          </w:p>
          <w:p w:rsidR="00FE35DB" w:rsidRPr="00CF315D" w:rsidRDefault="00FE35DB" w:rsidP="00FE35DB">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i/>
                <w:color w:val="000000"/>
                <w:sz w:val="20"/>
                <w:szCs w:val="20"/>
                <w:lang w:val="en-US" w:eastAsia="es-CO"/>
              </w:rPr>
            </w:pPr>
          </w:p>
        </w:tc>
        <w:tc>
          <w:tcPr>
            <w:tcW w:w="795" w:type="pct"/>
            <w:vAlign w:val="center"/>
            <w:hideMark/>
          </w:tcPr>
          <w:p w:rsidR="00FE35DB" w:rsidRPr="00CF315D" w:rsidRDefault="00FE35DB" w:rsidP="00FE35D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i/>
                <w:color w:val="000000"/>
                <w:sz w:val="20"/>
                <w:szCs w:val="20"/>
                <w:lang w:val="en-US" w:eastAsia="es-CO"/>
              </w:rPr>
            </w:pPr>
            <w:r w:rsidRPr="00CF315D">
              <w:rPr>
                <w:rFonts w:cs="Arial"/>
                <w:sz w:val="20"/>
                <w:szCs w:val="20"/>
                <w:lang w:val="en-US"/>
              </w:rPr>
              <w:t>The</w:t>
            </w:r>
            <w:r w:rsidR="00EB5974">
              <w:rPr>
                <w:lang w:val="en-US"/>
              </w:rPr>
              <w:t xml:space="preserve"> </w:t>
            </w:r>
            <w:r w:rsidR="00EB5974">
              <w:rPr>
                <w:rFonts w:cs="Arial"/>
                <w:lang w:val="en-US"/>
              </w:rPr>
              <w:t xml:space="preserve">TE </w:t>
            </w:r>
            <w:r w:rsidRPr="00CF315D">
              <w:rPr>
                <w:rFonts w:cs="Arial"/>
                <w:sz w:val="20"/>
                <w:szCs w:val="20"/>
                <w:lang w:val="en-US"/>
              </w:rPr>
              <w:t>considers that the indicator was fulfilled by clarifying that the priority areas of strengthening were only two of the five that were evaluated given the low rating found in the d. and e. areas.</w:t>
            </w:r>
            <w:r w:rsidRPr="00CF315D">
              <w:rPr>
                <w:rFonts w:cs="Arial"/>
                <w:sz w:val="20"/>
                <w:szCs w:val="20"/>
                <w:lang w:val="en-US"/>
              </w:rPr>
              <w:br/>
              <w:t xml:space="preserve">Capacities to </w:t>
            </w:r>
            <w:r w:rsidR="00225BA9" w:rsidRPr="00CF315D">
              <w:rPr>
                <w:rFonts w:cs="Arial"/>
                <w:sz w:val="20"/>
                <w:szCs w:val="20"/>
                <w:lang w:val="en-US"/>
              </w:rPr>
              <w:t>organizations</w:t>
            </w:r>
            <w:r w:rsidRPr="00CF315D">
              <w:rPr>
                <w:rFonts w:cs="Arial"/>
                <w:sz w:val="20"/>
                <w:szCs w:val="20"/>
                <w:lang w:val="en-US"/>
              </w:rPr>
              <w:t xml:space="preserve"> and base groups connected to the project through partnerships with different institutions were also strengthened.</w:t>
            </w:r>
          </w:p>
        </w:tc>
        <w:tc>
          <w:tcPr>
            <w:tcW w:w="596" w:type="pct"/>
            <w:shd w:val="clear" w:color="auto" w:fill="92D050"/>
            <w:vAlign w:val="center"/>
            <w:hideMark/>
          </w:tcPr>
          <w:p w:rsidR="00FE35DB" w:rsidRPr="00CF315D" w:rsidRDefault="00FE35DB" w:rsidP="00FE35DB">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i/>
                <w:color w:val="000000"/>
                <w:sz w:val="20"/>
                <w:szCs w:val="20"/>
                <w:lang w:val="en-US" w:eastAsia="es-CO"/>
              </w:rPr>
            </w:pPr>
            <w:r w:rsidRPr="00CF315D">
              <w:rPr>
                <w:rFonts w:eastAsia="Times New Roman" w:cs="Arial"/>
                <w:i/>
                <w:color w:val="000000"/>
                <w:sz w:val="20"/>
                <w:szCs w:val="20"/>
                <w:lang w:val="en-US" w:eastAsia="es-CO"/>
              </w:rPr>
              <w:t> Satisfactory</w:t>
            </w:r>
          </w:p>
        </w:tc>
      </w:tr>
      <w:tr w:rsidR="00FE35DB" w:rsidRPr="00CF315D" w:rsidTr="001E632E">
        <w:trPr>
          <w:cnfStyle w:val="000000100000" w:firstRow="0" w:lastRow="0" w:firstColumn="0" w:lastColumn="0" w:oddVBand="0" w:evenVBand="0" w:oddHBand="1" w:evenHBand="0" w:firstRowFirstColumn="0" w:firstRowLastColumn="0" w:lastRowFirstColumn="0" w:lastRowLastColumn="0"/>
          <w:trHeight w:val="2320"/>
        </w:trPr>
        <w:tc>
          <w:tcPr>
            <w:cnfStyle w:val="001000000000" w:firstRow="0" w:lastRow="0" w:firstColumn="1" w:lastColumn="0" w:oddVBand="0" w:evenVBand="0" w:oddHBand="0" w:evenHBand="0" w:firstRowFirstColumn="0" w:firstRowLastColumn="0" w:lastRowFirstColumn="0" w:lastRowLastColumn="0"/>
            <w:tcW w:w="979" w:type="pct"/>
            <w:vAlign w:val="center"/>
            <w:hideMark/>
          </w:tcPr>
          <w:p w:rsidR="00FE35DB" w:rsidRPr="00CF315D" w:rsidRDefault="006853B3" w:rsidP="00FC27AB">
            <w:pPr>
              <w:spacing w:before="0" w:after="0" w:line="240" w:lineRule="auto"/>
              <w:jc w:val="center"/>
              <w:rPr>
                <w:rFonts w:eastAsia="Times New Roman" w:cs="Arial"/>
                <w:b w:val="0"/>
                <w:bCs w:val="0"/>
                <w:i/>
                <w:color w:val="000000"/>
                <w:sz w:val="20"/>
                <w:szCs w:val="20"/>
                <w:lang w:val="en-US" w:eastAsia="es-CO"/>
              </w:rPr>
            </w:pPr>
            <w:r>
              <w:rPr>
                <w:rFonts w:cs="Arial"/>
                <w:b w:val="0"/>
                <w:bCs w:val="0"/>
                <w:i/>
                <w:iCs/>
                <w:sz w:val="20"/>
                <w:szCs w:val="20"/>
                <w:lang w:val="en-US"/>
              </w:rPr>
              <w:t>Output</w:t>
            </w:r>
            <w:r w:rsidR="00FC27AB" w:rsidRPr="00CF315D">
              <w:rPr>
                <w:rFonts w:eastAsia="Times New Roman" w:cs="Arial"/>
                <w:b w:val="0"/>
                <w:bCs w:val="0"/>
                <w:i/>
                <w:color w:val="000000"/>
                <w:sz w:val="20"/>
                <w:szCs w:val="20"/>
                <w:lang w:val="en-US" w:eastAsia="es-CO"/>
              </w:rPr>
              <w:t xml:space="preserve"> 1.3 Regional geographic information systems (GIS) guide the planning processes at the local level (POTs and PDMs) on conservation matter of the BD, SLM and SFM, and integrated with national systems.</w:t>
            </w:r>
          </w:p>
        </w:tc>
        <w:tc>
          <w:tcPr>
            <w:tcW w:w="217" w:type="pct"/>
            <w:noWrap/>
            <w:vAlign w:val="center"/>
            <w:hideMark/>
          </w:tcPr>
          <w:p w:rsidR="00FE35DB" w:rsidRPr="00CF315D" w:rsidRDefault="00FE35DB" w:rsidP="00FE35DB">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i/>
                <w:color w:val="000000"/>
                <w:sz w:val="20"/>
                <w:szCs w:val="20"/>
                <w:lang w:val="en-US" w:eastAsia="es-CO"/>
              </w:rPr>
            </w:pPr>
          </w:p>
        </w:tc>
        <w:tc>
          <w:tcPr>
            <w:tcW w:w="613" w:type="pct"/>
            <w:vAlign w:val="center"/>
            <w:hideMark/>
          </w:tcPr>
          <w:p w:rsidR="00FE35DB" w:rsidRPr="00CF315D" w:rsidRDefault="00FE35DB" w:rsidP="00FE35DB">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i/>
                <w:color w:val="000000"/>
                <w:sz w:val="20"/>
                <w:szCs w:val="20"/>
                <w:lang w:val="en-US" w:eastAsia="es-CO"/>
              </w:rPr>
            </w:pPr>
          </w:p>
        </w:tc>
        <w:tc>
          <w:tcPr>
            <w:tcW w:w="1800" w:type="pct"/>
            <w:vAlign w:val="center"/>
          </w:tcPr>
          <w:p w:rsidR="00FE35DB" w:rsidRPr="00CF315D" w:rsidRDefault="00FE35DB" w:rsidP="00FE35DB">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i/>
                <w:color w:val="000000"/>
                <w:sz w:val="20"/>
                <w:szCs w:val="20"/>
                <w:lang w:val="en-US" w:eastAsia="es-CO"/>
              </w:rPr>
            </w:pPr>
          </w:p>
        </w:tc>
        <w:tc>
          <w:tcPr>
            <w:tcW w:w="795" w:type="pct"/>
            <w:vAlign w:val="center"/>
            <w:hideMark/>
          </w:tcPr>
          <w:p w:rsidR="00FE35DB" w:rsidRPr="00CF315D" w:rsidRDefault="00FE35DB" w:rsidP="00FE35DB">
            <w:pPr>
              <w:spacing w:before="0"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20"/>
                <w:szCs w:val="20"/>
                <w:lang w:val="en-US" w:eastAsia="es-CO"/>
              </w:rPr>
            </w:pPr>
            <w:r w:rsidRPr="00CF315D">
              <w:rPr>
                <w:rFonts w:cs="Arial"/>
                <w:i/>
                <w:iCs/>
                <w:sz w:val="20"/>
                <w:szCs w:val="20"/>
                <w:lang w:val="en-US"/>
              </w:rPr>
              <w:t xml:space="preserve">This </w:t>
            </w:r>
            <w:r w:rsidR="006853B3" w:rsidRPr="006853B3">
              <w:rPr>
                <w:rFonts w:cs="Arial"/>
                <w:i/>
                <w:iCs/>
                <w:sz w:val="20"/>
                <w:szCs w:val="20"/>
                <w:lang w:val="en-US"/>
              </w:rPr>
              <w:t>Output</w:t>
            </w:r>
            <w:r w:rsidRPr="00CF315D">
              <w:rPr>
                <w:rFonts w:cs="Arial"/>
                <w:i/>
                <w:iCs/>
                <w:sz w:val="20"/>
                <w:szCs w:val="20"/>
                <w:lang w:val="en-US"/>
              </w:rPr>
              <w:t xml:space="preserve"> lacks </w:t>
            </w:r>
            <w:proofErr w:type="gramStart"/>
            <w:r w:rsidRPr="00CF315D">
              <w:rPr>
                <w:rFonts w:cs="Arial"/>
                <w:i/>
                <w:iCs/>
                <w:sz w:val="20"/>
                <w:szCs w:val="20"/>
                <w:lang w:val="en-US"/>
              </w:rPr>
              <w:t>indicators,</w:t>
            </w:r>
            <w:proofErr w:type="gramEnd"/>
            <w:r w:rsidRPr="00CF315D">
              <w:rPr>
                <w:rFonts w:cs="Arial"/>
                <w:i/>
                <w:iCs/>
                <w:sz w:val="20"/>
                <w:szCs w:val="20"/>
                <w:lang w:val="en-US"/>
              </w:rPr>
              <w:t xml:space="preserve"> however, the project developed a whole training strategy on GIS issues that was implemented in all the CARs and complemented </w:t>
            </w:r>
            <w:r w:rsidR="006853B3" w:rsidRPr="006853B3">
              <w:rPr>
                <w:rFonts w:cs="Arial"/>
                <w:i/>
                <w:iCs/>
                <w:sz w:val="20"/>
                <w:szCs w:val="20"/>
                <w:lang w:val="en-US"/>
              </w:rPr>
              <w:t>Output</w:t>
            </w:r>
            <w:r w:rsidRPr="00CF315D">
              <w:rPr>
                <w:rFonts w:cs="Arial"/>
                <w:i/>
                <w:iCs/>
                <w:sz w:val="20"/>
                <w:szCs w:val="20"/>
                <w:lang w:val="en-US"/>
              </w:rPr>
              <w:t xml:space="preserve"> 1.2 related to the training program.</w:t>
            </w:r>
          </w:p>
        </w:tc>
        <w:tc>
          <w:tcPr>
            <w:tcW w:w="596" w:type="pct"/>
            <w:shd w:val="clear" w:color="auto" w:fill="92D050"/>
            <w:vAlign w:val="center"/>
            <w:hideMark/>
          </w:tcPr>
          <w:p w:rsidR="00FE35DB" w:rsidRPr="00CF315D" w:rsidRDefault="00FE35DB" w:rsidP="00FE35DB">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i/>
                <w:color w:val="000000"/>
                <w:sz w:val="20"/>
                <w:szCs w:val="20"/>
                <w:lang w:val="en-US" w:eastAsia="es-CO"/>
              </w:rPr>
            </w:pPr>
            <w:r w:rsidRPr="00CF315D">
              <w:rPr>
                <w:rFonts w:eastAsia="Times New Roman" w:cs="Arial"/>
                <w:i/>
                <w:color w:val="000000"/>
                <w:sz w:val="20"/>
                <w:szCs w:val="20"/>
                <w:lang w:val="en-US" w:eastAsia="es-CO"/>
              </w:rPr>
              <w:t>Satisfactory</w:t>
            </w:r>
          </w:p>
        </w:tc>
      </w:tr>
    </w:tbl>
    <w:p w:rsidR="00C27886" w:rsidRPr="00CF315D" w:rsidRDefault="00C27886" w:rsidP="00097EA7">
      <w:pPr>
        <w:rPr>
          <w:lang w:val="en-US"/>
        </w:rPr>
      </w:pPr>
    </w:p>
    <w:p w:rsidR="00C27886" w:rsidRPr="00CF315D" w:rsidRDefault="00C27886">
      <w:pPr>
        <w:spacing w:before="0" w:after="0" w:line="240" w:lineRule="auto"/>
        <w:jc w:val="left"/>
        <w:rPr>
          <w:lang w:val="en-US"/>
        </w:rPr>
      </w:pPr>
      <w:r w:rsidRPr="00CF315D">
        <w:rPr>
          <w:lang w:val="en-US"/>
        </w:rPr>
        <w:br w:type="page"/>
      </w:r>
    </w:p>
    <w:tbl>
      <w:tblPr>
        <w:tblStyle w:val="Tablaconcuadrcula4-nfasis31"/>
        <w:tblW w:w="14067" w:type="dxa"/>
        <w:tblLook w:val="04A0" w:firstRow="1" w:lastRow="0" w:firstColumn="1" w:lastColumn="0" w:noHBand="0" w:noVBand="1"/>
      </w:tblPr>
      <w:tblGrid>
        <w:gridCol w:w="2423"/>
        <w:gridCol w:w="921"/>
        <w:gridCol w:w="2491"/>
        <w:gridCol w:w="2423"/>
        <w:gridCol w:w="3268"/>
        <w:gridCol w:w="2541"/>
      </w:tblGrid>
      <w:tr w:rsidR="0065211D" w:rsidRPr="00CF315D" w:rsidTr="00FE35DB">
        <w:trPr>
          <w:cnfStyle w:val="100000000000" w:firstRow="1" w:lastRow="0" w:firstColumn="0" w:lastColumn="0" w:oddVBand="0" w:evenVBand="0" w:oddHBand="0" w:evenHBand="0" w:firstRowFirstColumn="0" w:firstRowLastColumn="0" w:lastRowFirstColumn="0" w:lastRowLastColumn="0"/>
          <w:trHeight w:val="290"/>
          <w:tblHeader/>
        </w:trPr>
        <w:tc>
          <w:tcPr>
            <w:cnfStyle w:val="001000000000" w:firstRow="0" w:lastRow="0" w:firstColumn="1" w:lastColumn="0" w:oddVBand="0" w:evenVBand="0" w:oddHBand="0" w:evenHBand="0" w:firstRowFirstColumn="0" w:firstRowLastColumn="0" w:lastRowFirstColumn="0" w:lastRowLastColumn="0"/>
            <w:tcW w:w="2423" w:type="dxa"/>
            <w:noWrap/>
            <w:vAlign w:val="center"/>
            <w:hideMark/>
          </w:tcPr>
          <w:p w:rsidR="0065211D" w:rsidRPr="00CF315D" w:rsidRDefault="006853B3" w:rsidP="00D36FA7">
            <w:pPr>
              <w:spacing w:before="0" w:after="0" w:line="240" w:lineRule="auto"/>
              <w:jc w:val="left"/>
              <w:rPr>
                <w:rFonts w:eastAsia="Times New Roman" w:cs="Arial"/>
                <w:i/>
                <w:iCs/>
                <w:color w:val="000000"/>
                <w:sz w:val="20"/>
                <w:szCs w:val="20"/>
                <w:lang w:val="en-US" w:eastAsia="es-CO"/>
              </w:rPr>
            </w:pPr>
            <w:r>
              <w:rPr>
                <w:rFonts w:cs="Arial"/>
                <w:b w:val="0"/>
                <w:bCs w:val="0"/>
                <w:i/>
                <w:iCs/>
                <w:sz w:val="20"/>
                <w:szCs w:val="20"/>
                <w:lang w:val="en-US"/>
              </w:rPr>
              <w:lastRenderedPageBreak/>
              <w:t>Output</w:t>
            </w:r>
          </w:p>
        </w:tc>
        <w:tc>
          <w:tcPr>
            <w:tcW w:w="921" w:type="dxa"/>
            <w:noWrap/>
            <w:vAlign w:val="center"/>
            <w:hideMark/>
          </w:tcPr>
          <w:p w:rsidR="0065211D" w:rsidRPr="00CF315D" w:rsidRDefault="0065211D" w:rsidP="00D36FA7">
            <w:pPr>
              <w:spacing w:before="0" w:after="0" w:line="240" w:lineRule="auto"/>
              <w:jc w:val="left"/>
              <w:cnfStyle w:val="100000000000" w:firstRow="1" w:lastRow="0" w:firstColumn="0" w:lastColumn="0" w:oddVBand="0" w:evenVBand="0" w:oddHBand="0"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No.</w:t>
            </w:r>
          </w:p>
        </w:tc>
        <w:tc>
          <w:tcPr>
            <w:tcW w:w="2491" w:type="dxa"/>
            <w:vAlign w:val="center"/>
            <w:hideMark/>
          </w:tcPr>
          <w:p w:rsidR="0065211D" w:rsidRPr="00CF315D" w:rsidRDefault="0065211D" w:rsidP="00D36FA7">
            <w:pPr>
              <w:spacing w:before="0" w:after="0" w:line="240" w:lineRule="auto"/>
              <w:jc w:val="left"/>
              <w:cnfStyle w:val="100000000000" w:firstRow="1" w:lastRow="0" w:firstColumn="0" w:lastColumn="0" w:oddVBand="0" w:evenVBand="0" w:oddHBand="0"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Indica</w:t>
            </w:r>
            <w:r w:rsidR="00FE35DB" w:rsidRPr="00CF315D">
              <w:rPr>
                <w:rFonts w:eastAsia="Times New Roman" w:cs="Arial"/>
                <w:i/>
                <w:iCs/>
                <w:color w:val="000000"/>
                <w:sz w:val="20"/>
                <w:szCs w:val="20"/>
                <w:lang w:val="en-US" w:eastAsia="es-CO"/>
              </w:rPr>
              <w:t>t</w:t>
            </w:r>
            <w:r w:rsidRPr="00CF315D">
              <w:rPr>
                <w:rFonts w:eastAsia="Times New Roman" w:cs="Arial"/>
                <w:i/>
                <w:iCs/>
                <w:color w:val="000000"/>
                <w:sz w:val="20"/>
                <w:szCs w:val="20"/>
                <w:lang w:val="en-US" w:eastAsia="es-CO"/>
              </w:rPr>
              <w:t>or</w:t>
            </w:r>
          </w:p>
        </w:tc>
        <w:tc>
          <w:tcPr>
            <w:tcW w:w="2423" w:type="dxa"/>
            <w:vAlign w:val="center"/>
            <w:hideMark/>
          </w:tcPr>
          <w:p w:rsidR="0065211D" w:rsidRPr="00CF315D" w:rsidRDefault="00FE35DB" w:rsidP="00FE35DB">
            <w:pPr>
              <w:spacing w:before="0" w:after="0" w:line="240" w:lineRule="auto"/>
              <w:jc w:val="left"/>
              <w:cnfStyle w:val="100000000000" w:firstRow="1" w:lastRow="0" w:firstColumn="0" w:lastColumn="0" w:oddVBand="0" w:evenVBand="0" w:oddHBand="0"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End of project</w:t>
            </w:r>
          </w:p>
        </w:tc>
        <w:tc>
          <w:tcPr>
            <w:tcW w:w="3268" w:type="dxa"/>
            <w:vAlign w:val="center"/>
            <w:hideMark/>
          </w:tcPr>
          <w:p w:rsidR="0065211D" w:rsidRPr="00CF315D" w:rsidRDefault="00FE35DB" w:rsidP="00D36FA7">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EF Comments</w:t>
            </w:r>
          </w:p>
        </w:tc>
        <w:tc>
          <w:tcPr>
            <w:tcW w:w="2541" w:type="dxa"/>
            <w:vAlign w:val="center"/>
            <w:hideMark/>
          </w:tcPr>
          <w:p w:rsidR="0065211D" w:rsidRPr="00CF315D" w:rsidRDefault="0065211D" w:rsidP="00FE35DB">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Rating</w:t>
            </w:r>
          </w:p>
        </w:tc>
      </w:tr>
      <w:tr w:rsidR="0065211D" w:rsidRPr="00CF315D" w:rsidTr="00FE35DB">
        <w:trPr>
          <w:cnfStyle w:val="000000100000" w:firstRow="0" w:lastRow="0" w:firstColumn="0" w:lastColumn="0" w:oddVBand="0" w:evenVBand="0" w:oddHBand="1" w:evenHBand="0" w:firstRowFirstColumn="0" w:firstRowLastColumn="0" w:lastRowFirstColumn="0" w:lastRowLastColumn="0"/>
          <w:trHeight w:val="755"/>
        </w:trPr>
        <w:tc>
          <w:tcPr>
            <w:cnfStyle w:val="001000000000" w:firstRow="0" w:lastRow="0" w:firstColumn="1" w:lastColumn="0" w:oddVBand="0" w:evenVBand="0" w:oddHBand="0" w:evenHBand="0" w:firstRowFirstColumn="0" w:firstRowLastColumn="0" w:lastRowFirstColumn="0" w:lastRowLastColumn="0"/>
            <w:tcW w:w="14067" w:type="dxa"/>
            <w:gridSpan w:val="6"/>
            <w:vAlign w:val="center"/>
            <w:hideMark/>
          </w:tcPr>
          <w:p w:rsidR="0065211D" w:rsidRPr="00ED0203" w:rsidRDefault="0065211D" w:rsidP="00D36FA7">
            <w:pPr>
              <w:spacing w:before="0" w:after="0" w:line="240" w:lineRule="auto"/>
              <w:jc w:val="left"/>
              <w:rPr>
                <w:rFonts w:eastAsia="Times New Roman" w:cs="Arial"/>
                <w:b w:val="0"/>
                <w:bCs w:val="0"/>
                <w:i/>
                <w:iCs/>
                <w:color w:val="000000"/>
                <w:sz w:val="20"/>
                <w:szCs w:val="20"/>
                <w:lang w:val="es-EC" w:eastAsia="es-CO"/>
              </w:rPr>
            </w:pPr>
            <w:r w:rsidRPr="00ED0203">
              <w:rPr>
                <w:rFonts w:eastAsia="Times New Roman" w:cs="Arial"/>
                <w:i/>
                <w:iCs/>
                <w:color w:val="000000"/>
                <w:sz w:val="20"/>
                <w:szCs w:val="20"/>
                <w:lang w:val="es-EC" w:eastAsia="es-CO"/>
              </w:rPr>
              <w:t xml:space="preserve">Componente 2: Suministro de múltiples beneficios ambientales globales por medio de la declaración de </w:t>
            </w:r>
            <w:r w:rsidR="008C2B77">
              <w:rPr>
                <w:rFonts w:eastAsia="Times New Roman" w:cs="Arial"/>
                <w:i/>
                <w:iCs/>
                <w:color w:val="000000"/>
                <w:sz w:val="20"/>
                <w:szCs w:val="20"/>
                <w:lang w:val="es-EC" w:eastAsia="es-CO"/>
              </w:rPr>
              <w:t>PA</w:t>
            </w:r>
            <w:r w:rsidRPr="00ED0203">
              <w:rPr>
                <w:rFonts w:eastAsia="Times New Roman" w:cs="Arial"/>
                <w:i/>
                <w:iCs/>
                <w:color w:val="000000"/>
                <w:sz w:val="20"/>
                <w:szCs w:val="20"/>
                <w:lang w:val="es-EC" w:eastAsia="es-CO"/>
              </w:rPr>
              <w:t xml:space="preserve"> y/o acuerdos de conservación, practicas REDD+ y actividades de manejo sostenible del suelo que fortalezcan la conservación y uso sostenible del bosque seco.</w:t>
            </w:r>
          </w:p>
        </w:tc>
      </w:tr>
      <w:tr w:rsidR="00FE35DB" w:rsidRPr="00CF315D" w:rsidTr="001E632E">
        <w:trPr>
          <w:trHeight w:val="1755"/>
        </w:trPr>
        <w:tc>
          <w:tcPr>
            <w:cnfStyle w:val="001000000000" w:firstRow="0" w:lastRow="0" w:firstColumn="1" w:lastColumn="0" w:oddVBand="0" w:evenVBand="0" w:oddHBand="0" w:evenHBand="0" w:firstRowFirstColumn="0" w:firstRowLastColumn="0" w:lastRowFirstColumn="0" w:lastRowLastColumn="0"/>
            <w:tcW w:w="2423" w:type="dxa"/>
            <w:vAlign w:val="center"/>
            <w:hideMark/>
          </w:tcPr>
          <w:p w:rsidR="00FE35DB" w:rsidRPr="00CF315D" w:rsidRDefault="006853B3" w:rsidP="00FC27AB">
            <w:pPr>
              <w:spacing w:before="0" w:after="0" w:line="240" w:lineRule="auto"/>
              <w:jc w:val="center"/>
              <w:rPr>
                <w:rFonts w:eastAsia="Times New Roman" w:cs="Arial"/>
                <w:b w:val="0"/>
                <w:bCs w:val="0"/>
                <w:i/>
                <w:iCs/>
                <w:color w:val="000000"/>
                <w:sz w:val="20"/>
                <w:szCs w:val="20"/>
                <w:lang w:val="en-US" w:eastAsia="es-CO"/>
              </w:rPr>
            </w:pPr>
            <w:r>
              <w:rPr>
                <w:rFonts w:cs="Arial"/>
                <w:b w:val="0"/>
                <w:bCs w:val="0"/>
                <w:i/>
                <w:iCs/>
                <w:sz w:val="20"/>
                <w:szCs w:val="20"/>
                <w:lang w:val="en-US"/>
              </w:rPr>
              <w:t>Output</w:t>
            </w:r>
            <w:r w:rsidR="00FC27AB" w:rsidRPr="00CF315D">
              <w:rPr>
                <w:rFonts w:eastAsia="Times New Roman" w:cs="Arial"/>
                <w:b w:val="0"/>
                <w:bCs w:val="0"/>
                <w:i/>
                <w:iCs/>
                <w:color w:val="000000"/>
                <w:sz w:val="20"/>
                <w:szCs w:val="20"/>
                <w:lang w:val="en-US" w:eastAsia="es-CO"/>
              </w:rPr>
              <w:t xml:space="preserve"> 2.1 Number of Protected Areas (PA) and/or conservation agreements declared or designated at the local and regional level in the Caribbean region and in the Inter-Andean Magdalena River Valley to ensure the flow of multiple global ecosystem services.</w:t>
            </w:r>
          </w:p>
        </w:tc>
        <w:tc>
          <w:tcPr>
            <w:tcW w:w="921" w:type="dxa"/>
            <w:noWrap/>
            <w:vAlign w:val="center"/>
            <w:hideMark/>
          </w:tcPr>
          <w:p w:rsidR="00FE35DB" w:rsidRPr="00CF315D" w:rsidRDefault="00FE35DB" w:rsidP="00FE35DB">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2,1</w:t>
            </w:r>
          </w:p>
        </w:tc>
        <w:tc>
          <w:tcPr>
            <w:tcW w:w="2491" w:type="dxa"/>
            <w:vAlign w:val="center"/>
            <w:hideMark/>
          </w:tcPr>
          <w:p w:rsidR="00FE35DB" w:rsidRPr="00CF315D" w:rsidRDefault="003110A5" w:rsidP="00FE35DB">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Indicator 2.1 Number of PAs and/or conservation agreements that include dry ecosystems nation wide</w:t>
            </w:r>
          </w:p>
        </w:tc>
        <w:tc>
          <w:tcPr>
            <w:tcW w:w="2423" w:type="dxa"/>
            <w:vAlign w:val="center"/>
            <w:hideMark/>
          </w:tcPr>
          <w:p w:rsidR="00FE35DB" w:rsidRPr="00CF315D" w:rsidRDefault="00DF5E5F" w:rsidP="00D235B1">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i/>
                <w:iCs/>
                <w:color w:val="000000"/>
                <w:sz w:val="20"/>
                <w:szCs w:val="20"/>
                <w:lang w:val="en-US" w:eastAsia="es-CO"/>
              </w:rPr>
            </w:pPr>
            <w:r>
              <w:rPr>
                <w:rFonts w:eastAsia="Times New Roman" w:cs="Arial"/>
                <w:i/>
                <w:iCs/>
                <w:color w:val="000000"/>
                <w:sz w:val="20"/>
                <w:szCs w:val="20"/>
                <w:lang w:val="en-US" w:eastAsia="es-CO"/>
              </w:rPr>
              <w:t xml:space="preserve"> 3 CCS y 14</w:t>
            </w:r>
            <w:r w:rsidR="00FE35DB" w:rsidRPr="00CF315D">
              <w:rPr>
                <w:rFonts w:eastAsia="Times New Roman" w:cs="Arial"/>
                <w:i/>
                <w:iCs/>
                <w:color w:val="000000"/>
                <w:sz w:val="20"/>
                <w:szCs w:val="20"/>
                <w:lang w:val="en-US" w:eastAsia="es-CO"/>
              </w:rPr>
              <w:t xml:space="preserve"> </w:t>
            </w:r>
            <w:r w:rsidR="00D235B1">
              <w:rPr>
                <w:rFonts w:eastAsia="Times New Roman" w:cs="Arial"/>
                <w:i/>
                <w:iCs/>
                <w:color w:val="000000"/>
                <w:sz w:val="20"/>
                <w:szCs w:val="20"/>
                <w:lang w:val="en-US" w:eastAsia="es-CO"/>
              </w:rPr>
              <w:t>CSNR</w:t>
            </w:r>
          </w:p>
        </w:tc>
        <w:tc>
          <w:tcPr>
            <w:tcW w:w="3268" w:type="dxa"/>
            <w:vAlign w:val="center"/>
            <w:hideMark/>
          </w:tcPr>
          <w:p w:rsidR="00FE35DB" w:rsidRPr="00CF315D" w:rsidRDefault="00FE35DB" w:rsidP="00DF5E5F">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i/>
                <w:iCs/>
                <w:color w:val="000000"/>
                <w:sz w:val="20"/>
                <w:szCs w:val="20"/>
                <w:lang w:val="en-US" w:eastAsia="es-CO"/>
              </w:rPr>
            </w:pPr>
            <w:r w:rsidRPr="00CF315D">
              <w:rPr>
                <w:rFonts w:cs="Arial"/>
                <w:i/>
                <w:iCs/>
                <w:sz w:val="20"/>
                <w:szCs w:val="20"/>
                <w:lang w:val="en-US"/>
              </w:rPr>
              <w:t>Based on indicator 1 to t</w:t>
            </w:r>
            <w:r w:rsidR="00DF5E5F">
              <w:rPr>
                <w:rFonts w:cs="Arial"/>
                <w:i/>
                <w:iCs/>
                <w:sz w:val="20"/>
                <w:szCs w:val="20"/>
                <w:lang w:val="en-US"/>
              </w:rPr>
              <w:t>he date of the EF, 3 CCS and 14</w:t>
            </w:r>
            <w:r w:rsidRPr="00CF315D">
              <w:rPr>
                <w:rFonts w:cs="Arial"/>
                <w:i/>
                <w:iCs/>
                <w:sz w:val="20"/>
                <w:szCs w:val="20"/>
                <w:lang w:val="en-US"/>
              </w:rPr>
              <w:t xml:space="preserve"> CSNR have been declared, which also meet the goal of hectares under these figures.</w:t>
            </w:r>
          </w:p>
        </w:tc>
        <w:tc>
          <w:tcPr>
            <w:tcW w:w="2541" w:type="dxa"/>
            <w:shd w:val="clear" w:color="auto" w:fill="92D050"/>
            <w:vAlign w:val="center"/>
            <w:hideMark/>
          </w:tcPr>
          <w:p w:rsidR="00FE35DB" w:rsidRPr="00CF315D" w:rsidRDefault="00FE35DB" w:rsidP="00FE35DB">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 xml:space="preserve">  Satisfactory</w:t>
            </w:r>
          </w:p>
        </w:tc>
      </w:tr>
      <w:tr w:rsidR="00FE35DB" w:rsidRPr="00CF315D" w:rsidTr="001E632E">
        <w:trPr>
          <w:cnfStyle w:val="000000100000" w:firstRow="0" w:lastRow="0" w:firstColumn="0" w:lastColumn="0" w:oddVBand="0" w:evenVBand="0" w:oddHBand="1" w:evenHBand="0" w:firstRowFirstColumn="0" w:firstRowLastColumn="0" w:lastRowFirstColumn="0" w:lastRowLastColumn="0"/>
          <w:trHeight w:val="2900"/>
        </w:trPr>
        <w:tc>
          <w:tcPr>
            <w:cnfStyle w:val="001000000000" w:firstRow="0" w:lastRow="0" w:firstColumn="1" w:lastColumn="0" w:oddVBand="0" w:evenVBand="0" w:oddHBand="0" w:evenHBand="0" w:firstRowFirstColumn="0" w:firstRowLastColumn="0" w:lastRowFirstColumn="0" w:lastRowLastColumn="0"/>
            <w:tcW w:w="2423" w:type="dxa"/>
            <w:vAlign w:val="center"/>
          </w:tcPr>
          <w:p w:rsidR="00FE35DB" w:rsidRPr="00CF315D" w:rsidRDefault="006853B3" w:rsidP="00FE35DB">
            <w:pPr>
              <w:spacing w:before="0" w:after="0" w:line="240" w:lineRule="auto"/>
              <w:jc w:val="center"/>
              <w:rPr>
                <w:rFonts w:eastAsia="Times New Roman" w:cs="Arial"/>
                <w:b w:val="0"/>
                <w:bCs w:val="0"/>
                <w:i/>
                <w:iCs/>
                <w:color w:val="000000"/>
                <w:sz w:val="20"/>
                <w:szCs w:val="20"/>
                <w:lang w:val="en-US" w:eastAsia="es-CO"/>
              </w:rPr>
            </w:pPr>
            <w:r>
              <w:rPr>
                <w:rFonts w:cs="Arial"/>
                <w:b w:val="0"/>
                <w:bCs w:val="0"/>
                <w:i/>
                <w:iCs/>
                <w:sz w:val="20"/>
                <w:szCs w:val="20"/>
                <w:lang w:val="en-US"/>
              </w:rPr>
              <w:t>Output</w:t>
            </w:r>
            <w:r w:rsidR="00FC27AB" w:rsidRPr="00CF315D">
              <w:rPr>
                <w:rFonts w:eastAsia="Times New Roman" w:cs="Arial"/>
                <w:b w:val="0"/>
                <w:bCs w:val="0"/>
                <w:i/>
                <w:iCs/>
                <w:color w:val="000000"/>
                <w:sz w:val="20"/>
                <w:szCs w:val="20"/>
                <w:lang w:val="en-US" w:eastAsia="es-CO"/>
              </w:rPr>
              <w:t xml:space="preserve"> 2.2 - Participatory monitoring, </w:t>
            </w:r>
            <w:proofErr w:type="gramStart"/>
            <w:r w:rsidR="00FC27AB" w:rsidRPr="00CF315D">
              <w:rPr>
                <w:rFonts w:eastAsia="Times New Roman" w:cs="Arial"/>
                <w:b w:val="0"/>
                <w:bCs w:val="0"/>
                <w:i/>
                <w:iCs/>
                <w:color w:val="000000"/>
                <w:sz w:val="20"/>
                <w:szCs w:val="20"/>
                <w:lang w:val="en-US" w:eastAsia="es-CO"/>
              </w:rPr>
              <w:t>surveillance</w:t>
            </w:r>
            <w:proofErr w:type="gramEnd"/>
            <w:r w:rsidR="00FC27AB" w:rsidRPr="00CF315D">
              <w:rPr>
                <w:rFonts w:eastAsia="Times New Roman" w:cs="Arial"/>
                <w:b w:val="0"/>
                <w:bCs w:val="0"/>
                <w:i/>
                <w:iCs/>
                <w:color w:val="000000"/>
                <w:sz w:val="20"/>
                <w:szCs w:val="20"/>
                <w:lang w:val="en-US" w:eastAsia="es-CO"/>
              </w:rPr>
              <w:t xml:space="preserve"> and control mechanisms underway for 12 protected areas and/or conservation agreements supported by management plans and financial resources derived from the government (e.g. CARs), and other sources</w:t>
            </w:r>
          </w:p>
        </w:tc>
        <w:tc>
          <w:tcPr>
            <w:tcW w:w="921" w:type="dxa"/>
            <w:noWrap/>
            <w:vAlign w:val="center"/>
          </w:tcPr>
          <w:p w:rsidR="00FE35DB" w:rsidRPr="00CF315D" w:rsidRDefault="00FE35DB" w:rsidP="00FE35DB">
            <w:pPr>
              <w:spacing w:before="0" w:after="0" w:line="240" w:lineRule="auto"/>
              <w:jc w:val="right"/>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20"/>
                <w:szCs w:val="20"/>
                <w:lang w:val="en-US" w:eastAsia="es-CO"/>
              </w:rPr>
            </w:pPr>
          </w:p>
        </w:tc>
        <w:tc>
          <w:tcPr>
            <w:tcW w:w="2491" w:type="dxa"/>
            <w:vAlign w:val="center"/>
          </w:tcPr>
          <w:p w:rsidR="00FE35DB" w:rsidRPr="00CF315D" w:rsidRDefault="00FE35DB" w:rsidP="00FE35DB">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20"/>
                <w:szCs w:val="20"/>
                <w:lang w:val="en-US" w:eastAsia="es-CO"/>
              </w:rPr>
            </w:pPr>
          </w:p>
        </w:tc>
        <w:tc>
          <w:tcPr>
            <w:tcW w:w="2423" w:type="dxa"/>
            <w:vAlign w:val="center"/>
          </w:tcPr>
          <w:p w:rsidR="00DF5E5F" w:rsidRPr="00D235B1" w:rsidRDefault="00DF5E5F" w:rsidP="00DF5E5F">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20"/>
                <w:szCs w:val="20"/>
                <w:lang w:val="en-US" w:eastAsia="es-CO"/>
              </w:rPr>
            </w:pPr>
            <w:r w:rsidRPr="00D235B1">
              <w:rPr>
                <w:rFonts w:eastAsia="Times New Roman" w:cs="Arial"/>
                <w:i/>
                <w:iCs/>
                <w:color w:val="000000"/>
                <w:sz w:val="20"/>
                <w:szCs w:val="20"/>
                <w:lang w:val="en-US" w:eastAsia="es-CO"/>
              </w:rPr>
              <w:t>14</w:t>
            </w:r>
            <w:r w:rsidR="00FE35DB" w:rsidRPr="00D235B1">
              <w:rPr>
                <w:rFonts w:eastAsia="Times New Roman" w:cs="Arial"/>
                <w:i/>
                <w:iCs/>
                <w:color w:val="000000"/>
                <w:sz w:val="20"/>
                <w:szCs w:val="20"/>
                <w:lang w:val="en-US" w:eastAsia="es-CO"/>
              </w:rPr>
              <w:t xml:space="preserve"> </w:t>
            </w:r>
            <w:r w:rsidR="00D235B1" w:rsidRPr="00D235B1">
              <w:rPr>
                <w:rFonts w:eastAsia="Times New Roman" w:cs="Arial"/>
                <w:i/>
                <w:iCs/>
                <w:color w:val="000000"/>
                <w:sz w:val="20"/>
                <w:szCs w:val="20"/>
                <w:lang w:val="en-US" w:eastAsia="es-CO"/>
              </w:rPr>
              <w:t>CSNR</w:t>
            </w:r>
            <w:r w:rsidR="00FE35DB" w:rsidRPr="00D235B1">
              <w:rPr>
                <w:rFonts w:eastAsia="Times New Roman" w:cs="Arial"/>
                <w:i/>
                <w:iCs/>
                <w:color w:val="000000"/>
                <w:sz w:val="20"/>
                <w:szCs w:val="20"/>
                <w:lang w:val="en-US" w:eastAsia="es-CO"/>
              </w:rPr>
              <w:t xml:space="preserve"> y 3 </w:t>
            </w:r>
            <w:r w:rsidRPr="00D235B1">
              <w:rPr>
                <w:rFonts w:eastAsia="Times New Roman" w:cs="Arial"/>
                <w:i/>
                <w:iCs/>
                <w:color w:val="000000"/>
                <w:sz w:val="20"/>
                <w:szCs w:val="20"/>
                <w:lang w:val="en-US" w:eastAsia="es-CO"/>
              </w:rPr>
              <w:t xml:space="preserve">CCS </w:t>
            </w:r>
          </w:p>
          <w:p w:rsidR="00DF5E5F" w:rsidRPr="00DF5E5F" w:rsidRDefault="00DF5E5F" w:rsidP="00DF5E5F">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20"/>
                <w:szCs w:val="20"/>
                <w:lang w:val="en-US" w:eastAsia="es-CO"/>
              </w:rPr>
            </w:pPr>
            <w:r w:rsidRPr="00DF5E5F">
              <w:rPr>
                <w:rFonts w:eastAsia="Times New Roman" w:cs="Arial"/>
                <w:i/>
                <w:iCs/>
                <w:color w:val="000000"/>
                <w:sz w:val="20"/>
                <w:szCs w:val="20"/>
                <w:lang w:val="en" w:eastAsia="es-CO"/>
              </w:rPr>
              <w:t>have conservation agreements</w:t>
            </w:r>
          </w:p>
          <w:p w:rsidR="00FE35DB" w:rsidRPr="00D235B1" w:rsidRDefault="00FE35DB" w:rsidP="00DF5E5F">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20"/>
                <w:szCs w:val="20"/>
                <w:lang w:val="en-US" w:eastAsia="es-CO"/>
              </w:rPr>
            </w:pPr>
          </w:p>
        </w:tc>
        <w:tc>
          <w:tcPr>
            <w:tcW w:w="3268" w:type="dxa"/>
            <w:vAlign w:val="center"/>
          </w:tcPr>
          <w:p w:rsidR="00FE35DB" w:rsidRPr="00CF315D" w:rsidRDefault="00FE35DB" w:rsidP="00FE35D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20"/>
                <w:szCs w:val="20"/>
                <w:lang w:val="en-US" w:eastAsia="es-CO"/>
              </w:rPr>
            </w:pPr>
            <w:r w:rsidRPr="00CF315D">
              <w:rPr>
                <w:rFonts w:cs="Arial"/>
                <w:i/>
                <w:iCs/>
                <w:sz w:val="20"/>
                <w:szCs w:val="20"/>
                <w:lang w:val="en-US"/>
              </w:rPr>
              <w:t>The monitoring plan does not document the creation of an indicator aimed at measuring compliance in the elaboration of these documents, but based on indicator 2.1, its creation and the development of the corresponding management plans are verified.</w:t>
            </w:r>
          </w:p>
        </w:tc>
        <w:tc>
          <w:tcPr>
            <w:tcW w:w="2541" w:type="dxa"/>
            <w:shd w:val="clear" w:color="auto" w:fill="92D050"/>
            <w:vAlign w:val="center"/>
          </w:tcPr>
          <w:p w:rsidR="00FE35DB" w:rsidRPr="00CF315D" w:rsidDel="00BF7FBD" w:rsidRDefault="00FE35DB" w:rsidP="00FE35DB">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Satisfactory</w:t>
            </w:r>
          </w:p>
        </w:tc>
      </w:tr>
      <w:tr w:rsidR="00FE35DB" w:rsidRPr="00CF315D" w:rsidTr="00FE35DB">
        <w:trPr>
          <w:trHeight w:val="2030"/>
        </w:trPr>
        <w:tc>
          <w:tcPr>
            <w:cnfStyle w:val="001000000000" w:firstRow="0" w:lastRow="0" w:firstColumn="1" w:lastColumn="0" w:oddVBand="0" w:evenVBand="0" w:oddHBand="0" w:evenHBand="0" w:firstRowFirstColumn="0" w:firstRowLastColumn="0" w:lastRowFirstColumn="0" w:lastRowLastColumn="0"/>
            <w:tcW w:w="2423" w:type="dxa"/>
            <w:noWrap/>
            <w:vAlign w:val="center"/>
            <w:hideMark/>
          </w:tcPr>
          <w:p w:rsidR="00FE35DB" w:rsidRPr="00CF315D" w:rsidRDefault="006853B3" w:rsidP="00FC27AB">
            <w:pPr>
              <w:spacing w:before="0" w:after="0" w:line="240" w:lineRule="auto"/>
              <w:jc w:val="center"/>
              <w:rPr>
                <w:rFonts w:eastAsia="Times New Roman" w:cs="Arial"/>
                <w:b w:val="0"/>
                <w:bCs w:val="0"/>
                <w:i/>
                <w:iCs/>
                <w:color w:val="000000"/>
                <w:sz w:val="20"/>
                <w:szCs w:val="20"/>
                <w:lang w:val="en-US" w:eastAsia="es-CO"/>
              </w:rPr>
            </w:pPr>
            <w:r>
              <w:rPr>
                <w:rFonts w:cs="Arial"/>
                <w:b w:val="0"/>
                <w:bCs w:val="0"/>
                <w:i/>
                <w:iCs/>
                <w:sz w:val="20"/>
                <w:szCs w:val="20"/>
                <w:lang w:val="en-US"/>
              </w:rPr>
              <w:lastRenderedPageBreak/>
              <w:t>Output</w:t>
            </w:r>
            <w:r w:rsidR="00FC27AB" w:rsidRPr="00CF315D">
              <w:rPr>
                <w:rFonts w:eastAsia="Times New Roman" w:cs="Arial"/>
                <w:b w:val="0"/>
                <w:bCs w:val="0"/>
                <w:i/>
                <w:iCs/>
                <w:color w:val="000000"/>
                <w:sz w:val="20"/>
                <w:szCs w:val="20"/>
                <w:lang w:val="en-US" w:eastAsia="es-CO"/>
              </w:rPr>
              <w:t xml:space="preserve"> 2.3 Technical, financial, social and institutional information to assess the viability of developing REDD+ projects in dry forests on 21,447.4 ha (3,629.6 ha in the Caribbean region and 17,817.8 ha in the Magdalena River Valley) available for interested stakeholders including the co-benefits associated with these ecosystems</w:t>
            </w:r>
          </w:p>
        </w:tc>
        <w:tc>
          <w:tcPr>
            <w:tcW w:w="921" w:type="dxa"/>
            <w:noWrap/>
            <w:vAlign w:val="center"/>
            <w:hideMark/>
          </w:tcPr>
          <w:p w:rsidR="00FE35DB" w:rsidRPr="00CF315D" w:rsidRDefault="00FE35DB" w:rsidP="00FE35DB">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2,2</w:t>
            </w:r>
          </w:p>
        </w:tc>
        <w:tc>
          <w:tcPr>
            <w:tcW w:w="2491" w:type="dxa"/>
            <w:vAlign w:val="center"/>
            <w:hideMark/>
          </w:tcPr>
          <w:p w:rsidR="003110A5" w:rsidRPr="00CF315D" w:rsidRDefault="003110A5" w:rsidP="003110A5">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 xml:space="preserve">Indicator 2.2 Area (ha) of dry forest under REDD+ activities at the end of the project </w:t>
            </w:r>
          </w:p>
          <w:p w:rsidR="00FE35DB" w:rsidRPr="00CF315D" w:rsidRDefault="003110A5" w:rsidP="003110A5">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 xml:space="preserve">This indicator was eliminated as requested by the </w:t>
            </w:r>
            <w:r w:rsidR="00225BA9" w:rsidRPr="00CF315D">
              <w:rPr>
                <w:rFonts w:eastAsia="Times New Roman" w:cs="Arial"/>
                <w:i/>
                <w:iCs/>
                <w:color w:val="000000"/>
                <w:sz w:val="20"/>
                <w:szCs w:val="20"/>
                <w:lang w:val="en-US" w:eastAsia="es-CO"/>
              </w:rPr>
              <w:t>Medium-Term</w:t>
            </w:r>
            <w:r w:rsidRPr="00CF315D">
              <w:rPr>
                <w:rFonts w:eastAsia="Times New Roman" w:cs="Arial"/>
                <w:i/>
                <w:iCs/>
                <w:color w:val="000000"/>
                <w:sz w:val="20"/>
                <w:szCs w:val="20"/>
                <w:lang w:val="en-US" w:eastAsia="es-CO"/>
              </w:rPr>
              <w:t xml:space="preserve"> Review and the Ministry of Environment</w:t>
            </w:r>
          </w:p>
        </w:tc>
        <w:tc>
          <w:tcPr>
            <w:tcW w:w="2423" w:type="dxa"/>
            <w:vAlign w:val="center"/>
            <w:hideMark/>
          </w:tcPr>
          <w:p w:rsidR="00FE35DB" w:rsidRPr="00CF315D" w:rsidRDefault="00FE35DB" w:rsidP="00FE35DB">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 </w:t>
            </w:r>
          </w:p>
        </w:tc>
        <w:tc>
          <w:tcPr>
            <w:tcW w:w="3268" w:type="dxa"/>
            <w:vAlign w:val="center"/>
            <w:hideMark/>
          </w:tcPr>
          <w:p w:rsidR="00FE35DB" w:rsidRPr="00CF315D" w:rsidRDefault="00FE35DB" w:rsidP="00FE35D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i/>
                <w:iCs/>
                <w:color w:val="000000"/>
                <w:sz w:val="20"/>
                <w:szCs w:val="20"/>
                <w:lang w:val="en-US" w:eastAsia="es-CO"/>
              </w:rPr>
            </w:pPr>
            <w:r w:rsidRPr="00CF315D">
              <w:rPr>
                <w:rFonts w:cs="Arial"/>
                <w:i/>
                <w:iCs/>
                <w:sz w:val="20"/>
                <w:szCs w:val="20"/>
                <w:lang w:val="en-US"/>
              </w:rPr>
              <w:t xml:space="preserve">Given the MADS’ decision not to </w:t>
            </w:r>
            <w:r w:rsidR="00225BA9" w:rsidRPr="00CF315D">
              <w:rPr>
                <w:rFonts w:cs="Arial"/>
                <w:i/>
                <w:iCs/>
                <w:sz w:val="20"/>
                <w:szCs w:val="20"/>
                <w:lang w:val="en-US"/>
              </w:rPr>
              <w:t>prioritize</w:t>
            </w:r>
            <w:r w:rsidRPr="00CF315D">
              <w:rPr>
                <w:rFonts w:cs="Arial"/>
                <w:i/>
                <w:iCs/>
                <w:sz w:val="20"/>
                <w:szCs w:val="20"/>
                <w:lang w:val="en-US"/>
              </w:rPr>
              <w:t xml:space="preserve"> the dry forest for the REDD+ strategy and to link this project with the “Integral Strategy for Deforestation Control and Forest Management,” this indicator was removed after the </w:t>
            </w:r>
            <w:r w:rsidR="00A844D2">
              <w:rPr>
                <w:rFonts w:cs="Arial"/>
                <w:sz w:val="20"/>
                <w:szCs w:val="20"/>
                <w:lang w:val="en-US"/>
              </w:rPr>
              <w:t>MTR</w:t>
            </w:r>
            <w:r w:rsidRPr="00CF315D">
              <w:rPr>
                <w:rFonts w:cs="Arial"/>
                <w:i/>
                <w:iCs/>
                <w:sz w:val="20"/>
                <w:szCs w:val="20"/>
                <w:lang w:val="en-US"/>
              </w:rPr>
              <w:t xml:space="preserve"> process.</w:t>
            </w:r>
          </w:p>
        </w:tc>
        <w:tc>
          <w:tcPr>
            <w:tcW w:w="2541" w:type="dxa"/>
            <w:vAlign w:val="center"/>
            <w:hideMark/>
          </w:tcPr>
          <w:p w:rsidR="00FE35DB" w:rsidRPr="00CF315D" w:rsidRDefault="00FE35DB" w:rsidP="00FE35DB">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Removed</w:t>
            </w:r>
          </w:p>
        </w:tc>
      </w:tr>
      <w:tr w:rsidR="0065211D" w:rsidRPr="00CF315D" w:rsidTr="00FE35DB">
        <w:trPr>
          <w:cnfStyle w:val="000000100000" w:firstRow="0" w:lastRow="0" w:firstColumn="0" w:lastColumn="0" w:oddVBand="0" w:evenVBand="0" w:oddHBand="1" w:evenHBand="0" w:firstRowFirstColumn="0" w:firstRowLastColumn="0" w:lastRowFirstColumn="0" w:lastRowLastColumn="0"/>
          <w:trHeight w:val="870"/>
        </w:trPr>
        <w:tc>
          <w:tcPr>
            <w:cnfStyle w:val="001000000000" w:firstRow="0" w:lastRow="0" w:firstColumn="1" w:lastColumn="0" w:oddVBand="0" w:evenVBand="0" w:oddHBand="0" w:evenHBand="0" w:firstRowFirstColumn="0" w:firstRowLastColumn="0" w:lastRowFirstColumn="0" w:lastRowLastColumn="0"/>
            <w:tcW w:w="2423" w:type="dxa"/>
            <w:vAlign w:val="center"/>
            <w:hideMark/>
          </w:tcPr>
          <w:p w:rsidR="0065211D" w:rsidRPr="00CF315D" w:rsidRDefault="006853B3" w:rsidP="00D36FA7">
            <w:pPr>
              <w:spacing w:before="0" w:after="0" w:line="240" w:lineRule="auto"/>
              <w:jc w:val="left"/>
              <w:rPr>
                <w:rFonts w:eastAsia="Times New Roman" w:cs="Arial"/>
                <w:b w:val="0"/>
                <w:bCs w:val="0"/>
                <w:i/>
                <w:iCs/>
                <w:color w:val="000000"/>
                <w:sz w:val="20"/>
                <w:szCs w:val="20"/>
                <w:lang w:val="en-US" w:eastAsia="es-CO"/>
              </w:rPr>
            </w:pPr>
            <w:r>
              <w:rPr>
                <w:rFonts w:cs="Arial"/>
                <w:b w:val="0"/>
                <w:bCs w:val="0"/>
                <w:i/>
                <w:iCs/>
                <w:sz w:val="20"/>
                <w:szCs w:val="20"/>
                <w:lang w:val="en-US"/>
              </w:rPr>
              <w:t>Output</w:t>
            </w:r>
            <w:r w:rsidR="00636A36" w:rsidRPr="00CF315D">
              <w:rPr>
                <w:rFonts w:eastAsia="Times New Roman" w:cs="Arial"/>
                <w:b w:val="0"/>
                <w:bCs w:val="0"/>
                <w:i/>
                <w:iCs/>
                <w:color w:val="000000"/>
                <w:sz w:val="20"/>
                <w:szCs w:val="20"/>
                <w:lang w:val="en-US" w:eastAsia="es-CO"/>
              </w:rPr>
              <w:t xml:space="preserve"> 2.4 Roadmap for REDD+ initiative in the defined dry forest.</w:t>
            </w:r>
          </w:p>
        </w:tc>
        <w:tc>
          <w:tcPr>
            <w:tcW w:w="921" w:type="dxa"/>
            <w:noWrap/>
            <w:vAlign w:val="center"/>
            <w:hideMark/>
          </w:tcPr>
          <w:p w:rsidR="0065211D" w:rsidRPr="00CF315D" w:rsidRDefault="0065211D" w:rsidP="00D36FA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 </w:t>
            </w:r>
          </w:p>
        </w:tc>
        <w:tc>
          <w:tcPr>
            <w:tcW w:w="2491" w:type="dxa"/>
            <w:vAlign w:val="center"/>
            <w:hideMark/>
          </w:tcPr>
          <w:p w:rsidR="0065211D" w:rsidRPr="00CF315D" w:rsidRDefault="0065211D" w:rsidP="00D36FA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 </w:t>
            </w:r>
          </w:p>
        </w:tc>
        <w:tc>
          <w:tcPr>
            <w:tcW w:w="2423" w:type="dxa"/>
            <w:vAlign w:val="center"/>
            <w:hideMark/>
          </w:tcPr>
          <w:p w:rsidR="0065211D" w:rsidRPr="00CF315D" w:rsidRDefault="0065211D" w:rsidP="00D36FA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 </w:t>
            </w:r>
          </w:p>
        </w:tc>
        <w:tc>
          <w:tcPr>
            <w:tcW w:w="3268" w:type="dxa"/>
            <w:vAlign w:val="center"/>
            <w:hideMark/>
          </w:tcPr>
          <w:p w:rsidR="0065211D" w:rsidRPr="00CF315D" w:rsidRDefault="0065211D" w:rsidP="00D36FA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 </w:t>
            </w:r>
          </w:p>
          <w:p w:rsidR="0065211D" w:rsidRPr="00CF315D" w:rsidRDefault="0065211D" w:rsidP="00D36FA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 </w:t>
            </w:r>
          </w:p>
        </w:tc>
        <w:tc>
          <w:tcPr>
            <w:tcW w:w="2541" w:type="dxa"/>
            <w:vAlign w:val="center"/>
            <w:hideMark/>
          </w:tcPr>
          <w:p w:rsidR="0065211D" w:rsidRPr="00CF315D" w:rsidRDefault="00FE35DB" w:rsidP="00D36FA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Removed</w:t>
            </w:r>
          </w:p>
        </w:tc>
      </w:tr>
      <w:tr w:rsidR="00FE35DB" w:rsidRPr="00CF315D" w:rsidTr="001E632E">
        <w:trPr>
          <w:trHeight w:val="1945"/>
        </w:trPr>
        <w:tc>
          <w:tcPr>
            <w:cnfStyle w:val="001000000000" w:firstRow="0" w:lastRow="0" w:firstColumn="1" w:lastColumn="0" w:oddVBand="0" w:evenVBand="0" w:oddHBand="0" w:evenHBand="0" w:firstRowFirstColumn="0" w:firstRowLastColumn="0" w:lastRowFirstColumn="0" w:lastRowLastColumn="0"/>
            <w:tcW w:w="2423" w:type="dxa"/>
            <w:vMerge w:val="restart"/>
            <w:vAlign w:val="center"/>
            <w:hideMark/>
          </w:tcPr>
          <w:p w:rsidR="00FE35DB" w:rsidRPr="00CF315D" w:rsidRDefault="006853B3" w:rsidP="00FE35DB">
            <w:pPr>
              <w:spacing w:before="0" w:after="0" w:line="240" w:lineRule="auto"/>
              <w:jc w:val="center"/>
              <w:rPr>
                <w:rFonts w:eastAsia="Times New Roman" w:cs="Arial"/>
                <w:b w:val="0"/>
                <w:bCs w:val="0"/>
                <w:i/>
                <w:iCs/>
                <w:color w:val="000000"/>
                <w:sz w:val="20"/>
                <w:szCs w:val="20"/>
                <w:lang w:val="en-US" w:eastAsia="es-CO"/>
              </w:rPr>
            </w:pPr>
            <w:r>
              <w:rPr>
                <w:rFonts w:cs="Arial"/>
                <w:b w:val="0"/>
                <w:bCs w:val="0"/>
                <w:i/>
                <w:iCs/>
                <w:sz w:val="20"/>
                <w:szCs w:val="20"/>
                <w:lang w:val="en-US"/>
              </w:rPr>
              <w:t>Output</w:t>
            </w:r>
            <w:r w:rsidR="00636A36" w:rsidRPr="00CF315D">
              <w:rPr>
                <w:rFonts w:eastAsia="Times New Roman" w:cs="Arial"/>
                <w:b w:val="0"/>
                <w:bCs w:val="0"/>
                <w:i/>
                <w:iCs/>
                <w:color w:val="000000"/>
                <w:sz w:val="20"/>
                <w:szCs w:val="20"/>
                <w:lang w:val="en-US" w:eastAsia="es-CO"/>
              </w:rPr>
              <w:t xml:space="preserve"> 2.5 Monitoring system tracks global benefits of BD conservation, sustainable land management and REDD+ with emphasis on </w:t>
            </w:r>
            <w:proofErr w:type="spellStart"/>
            <w:r w:rsidR="00636A36" w:rsidRPr="00CF315D">
              <w:rPr>
                <w:rFonts w:eastAsia="Times New Roman" w:cs="Arial"/>
                <w:b w:val="0"/>
                <w:bCs w:val="0"/>
                <w:i/>
                <w:iCs/>
                <w:color w:val="000000"/>
                <w:sz w:val="20"/>
                <w:szCs w:val="20"/>
                <w:lang w:val="en-US" w:eastAsia="es-CO"/>
              </w:rPr>
              <w:t>prioritised</w:t>
            </w:r>
            <w:proofErr w:type="spellEnd"/>
            <w:r w:rsidR="00636A36" w:rsidRPr="00CF315D">
              <w:rPr>
                <w:rFonts w:eastAsia="Times New Roman" w:cs="Arial"/>
                <w:b w:val="0"/>
                <w:bCs w:val="0"/>
                <w:i/>
                <w:iCs/>
                <w:color w:val="000000"/>
                <w:sz w:val="20"/>
                <w:szCs w:val="20"/>
                <w:lang w:val="en-US" w:eastAsia="es-CO"/>
              </w:rPr>
              <w:t xml:space="preserve"> sites articulated to national monitoring systems</w:t>
            </w:r>
          </w:p>
        </w:tc>
        <w:tc>
          <w:tcPr>
            <w:tcW w:w="921" w:type="dxa"/>
            <w:noWrap/>
            <w:vAlign w:val="center"/>
            <w:hideMark/>
          </w:tcPr>
          <w:p w:rsidR="00FE35DB" w:rsidRPr="00CF315D" w:rsidRDefault="00FE35DB" w:rsidP="00FE35DB">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2,3</w:t>
            </w:r>
          </w:p>
        </w:tc>
        <w:tc>
          <w:tcPr>
            <w:tcW w:w="2491" w:type="dxa"/>
            <w:vAlign w:val="center"/>
            <w:hideMark/>
          </w:tcPr>
          <w:p w:rsidR="00FE35DB" w:rsidRPr="00CF315D" w:rsidRDefault="003110A5" w:rsidP="00FE35DB">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Indicator 2. 3 Reduction of net emissions (Tco2-e) (biomass area) due to deforestation avoided at the end of the project.</w:t>
            </w:r>
          </w:p>
        </w:tc>
        <w:tc>
          <w:tcPr>
            <w:tcW w:w="2423" w:type="dxa"/>
            <w:vAlign w:val="center"/>
            <w:hideMark/>
          </w:tcPr>
          <w:p w:rsidR="00FE35DB" w:rsidRPr="00ED0203" w:rsidRDefault="00FE35DB" w:rsidP="00FE35DB">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i/>
                <w:iCs/>
                <w:color w:val="000000"/>
                <w:sz w:val="20"/>
                <w:szCs w:val="20"/>
                <w:lang w:val="es-EC" w:eastAsia="es-CO"/>
              </w:rPr>
            </w:pPr>
            <w:r w:rsidRPr="00ED0203">
              <w:rPr>
                <w:rFonts w:eastAsia="Times New Roman" w:cs="Arial"/>
                <w:i/>
                <w:iCs/>
                <w:color w:val="000000"/>
                <w:sz w:val="20"/>
                <w:szCs w:val="20"/>
                <w:lang w:val="es-EC" w:eastAsia="es-CO"/>
              </w:rPr>
              <w:t>Las mediciones realizadas en 2019 indican que la reducción en las emisiones netas de biomasa aérea fue de 2,157,681.91</w:t>
            </w:r>
          </w:p>
        </w:tc>
        <w:tc>
          <w:tcPr>
            <w:tcW w:w="3268" w:type="dxa"/>
            <w:vAlign w:val="center"/>
            <w:hideMark/>
          </w:tcPr>
          <w:p w:rsidR="00FE35DB" w:rsidRPr="00CF315D" w:rsidRDefault="00FE35DB" w:rsidP="00FE35DB">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i/>
                <w:iCs/>
                <w:color w:val="000000"/>
                <w:sz w:val="20"/>
                <w:szCs w:val="20"/>
                <w:lang w:val="en-US" w:eastAsia="es-CO"/>
              </w:rPr>
            </w:pPr>
            <w:r w:rsidRPr="00CF315D">
              <w:rPr>
                <w:rFonts w:cs="Arial"/>
                <w:i/>
                <w:iCs/>
                <w:sz w:val="20"/>
                <w:szCs w:val="20"/>
                <w:lang w:val="en-US"/>
              </w:rPr>
              <w:t>The</w:t>
            </w:r>
            <w:r w:rsidR="00EB5974">
              <w:rPr>
                <w:lang w:val="en-US"/>
              </w:rPr>
              <w:t xml:space="preserve"> </w:t>
            </w:r>
            <w:r w:rsidR="00EB5974">
              <w:rPr>
                <w:rFonts w:cs="Arial"/>
                <w:lang w:val="en-US"/>
              </w:rPr>
              <w:t xml:space="preserve">TE </w:t>
            </w:r>
            <w:r w:rsidRPr="00CF315D">
              <w:rPr>
                <w:rFonts w:cs="Arial"/>
                <w:i/>
                <w:iCs/>
                <w:sz w:val="20"/>
                <w:szCs w:val="20"/>
                <w:lang w:val="en-US"/>
              </w:rPr>
              <w:t xml:space="preserve">team considers that the decision by MADS not to </w:t>
            </w:r>
            <w:r w:rsidR="00225BA9" w:rsidRPr="00CF315D">
              <w:rPr>
                <w:rFonts w:cs="Arial"/>
                <w:i/>
                <w:iCs/>
                <w:sz w:val="20"/>
                <w:szCs w:val="20"/>
                <w:lang w:val="en-US"/>
              </w:rPr>
              <w:t>prioritize</w:t>
            </w:r>
            <w:r w:rsidRPr="00CF315D">
              <w:rPr>
                <w:rFonts w:cs="Arial"/>
                <w:i/>
                <w:iCs/>
                <w:sz w:val="20"/>
                <w:szCs w:val="20"/>
                <w:lang w:val="en-US"/>
              </w:rPr>
              <w:t xml:space="preserve"> the dry forest for REDD+ activities leaves the measurement of these two indicators for this </w:t>
            </w:r>
            <w:r w:rsidR="006853B3" w:rsidRPr="006853B3">
              <w:rPr>
                <w:rFonts w:cs="Arial"/>
                <w:i/>
                <w:iCs/>
                <w:sz w:val="20"/>
                <w:szCs w:val="20"/>
                <w:lang w:val="en-US"/>
              </w:rPr>
              <w:t>Output</w:t>
            </w:r>
            <w:r w:rsidRPr="00CF315D">
              <w:rPr>
                <w:rFonts w:cs="Arial"/>
                <w:i/>
                <w:iCs/>
                <w:sz w:val="20"/>
                <w:szCs w:val="20"/>
                <w:lang w:val="en-US"/>
              </w:rPr>
              <w:t xml:space="preserve"> with little support and therefore, its </w:t>
            </w:r>
            <w:r w:rsidR="000E5756" w:rsidRPr="000E5756">
              <w:rPr>
                <w:rFonts w:cs="Arial"/>
                <w:i/>
                <w:iCs/>
                <w:sz w:val="20"/>
                <w:szCs w:val="20"/>
                <w:lang w:val="en-US"/>
              </w:rPr>
              <w:t>outcomes</w:t>
            </w:r>
            <w:r w:rsidRPr="00CF315D">
              <w:rPr>
                <w:rFonts w:cs="Arial"/>
                <w:i/>
                <w:iCs/>
                <w:sz w:val="20"/>
                <w:szCs w:val="20"/>
                <w:lang w:val="en-US"/>
              </w:rPr>
              <w:t xml:space="preserve"> although valuable in terms of unreleased carbon, cannot be marketed and included in the national REDD+ inventory.</w:t>
            </w:r>
          </w:p>
        </w:tc>
        <w:tc>
          <w:tcPr>
            <w:tcW w:w="2541" w:type="dxa"/>
            <w:shd w:val="clear" w:color="auto" w:fill="92D050"/>
            <w:vAlign w:val="center"/>
            <w:hideMark/>
          </w:tcPr>
          <w:p w:rsidR="00FE35DB" w:rsidRPr="00CF315D" w:rsidRDefault="00FE35DB" w:rsidP="00FE35DB">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Satisfactory</w:t>
            </w:r>
          </w:p>
        </w:tc>
      </w:tr>
      <w:tr w:rsidR="00FE35DB" w:rsidRPr="00CF315D" w:rsidTr="001E632E">
        <w:trPr>
          <w:cnfStyle w:val="000000100000" w:firstRow="0" w:lastRow="0" w:firstColumn="0" w:lastColumn="0" w:oddVBand="0" w:evenVBand="0" w:oddHBand="1" w:evenHBand="0" w:firstRowFirstColumn="0" w:firstRowLastColumn="0" w:lastRowFirstColumn="0" w:lastRowLastColumn="0"/>
          <w:trHeight w:val="1160"/>
        </w:trPr>
        <w:tc>
          <w:tcPr>
            <w:cnfStyle w:val="001000000000" w:firstRow="0" w:lastRow="0" w:firstColumn="1" w:lastColumn="0" w:oddVBand="0" w:evenVBand="0" w:oddHBand="0" w:evenHBand="0" w:firstRowFirstColumn="0" w:firstRowLastColumn="0" w:lastRowFirstColumn="0" w:lastRowLastColumn="0"/>
            <w:tcW w:w="2423" w:type="dxa"/>
            <w:vMerge/>
            <w:vAlign w:val="center"/>
            <w:hideMark/>
          </w:tcPr>
          <w:p w:rsidR="00FE35DB" w:rsidRPr="00CF315D" w:rsidRDefault="00FE35DB" w:rsidP="00FE35DB">
            <w:pPr>
              <w:spacing w:before="0" w:after="0" w:line="240" w:lineRule="auto"/>
              <w:jc w:val="left"/>
              <w:rPr>
                <w:rFonts w:eastAsia="Times New Roman" w:cs="Arial"/>
                <w:b w:val="0"/>
                <w:bCs w:val="0"/>
                <w:i/>
                <w:iCs/>
                <w:color w:val="000000"/>
                <w:sz w:val="20"/>
                <w:szCs w:val="20"/>
                <w:lang w:val="en-US" w:eastAsia="es-CO"/>
              </w:rPr>
            </w:pPr>
          </w:p>
        </w:tc>
        <w:tc>
          <w:tcPr>
            <w:tcW w:w="921" w:type="dxa"/>
            <w:noWrap/>
            <w:vAlign w:val="center"/>
            <w:hideMark/>
          </w:tcPr>
          <w:p w:rsidR="00FE35DB" w:rsidRPr="00CF315D" w:rsidRDefault="00FE35DB" w:rsidP="00FE35DB">
            <w:pPr>
              <w:spacing w:before="0" w:after="0" w:line="240" w:lineRule="auto"/>
              <w:jc w:val="right"/>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2,4</w:t>
            </w:r>
          </w:p>
        </w:tc>
        <w:tc>
          <w:tcPr>
            <w:tcW w:w="2491" w:type="dxa"/>
            <w:vAlign w:val="center"/>
            <w:hideMark/>
          </w:tcPr>
          <w:p w:rsidR="00FE35DB" w:rsidRPr="00CF315D" w:rsidRDefault="003110A5" w:rsidP="00FE35DB">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Indicator 2. 4: Reduction of net emissions (Tco2-e) (underground biomass) due to deforestation avoided at the end of the project.</w:t>
            </w:r>
          </w:p>
        </w:tc>
        <w:tc>
          <w:tcPr>
            <w:tcW w:w="2423" w:type="dxa"/>
            <w:vAlign w:val="center"/>
            <w:hideMark/>
          </w:tcPr>
          <w:p w:rsidR="00FE35DB" w:rsidRPr="00ED0203" w:rsidRDefault="00FE35DB" w:rsidP="00FE35DB">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20"/>
                <w:szCs w:val="20"/>
                <w:lang w:val="es-EC" w:eastAsia="es-CO"/>
              </w:rPr>
            </w:pPr>
            <w:r w:rsidRPr="00ED0203">
              <w:rPr>
                <w:rFonts w:eastAsia="Times New Roman" w:cs="Arial"/>
                <w:i/>
                <w:iCs/>
                <w:color w:val="000000"/>
                <w:sz w:val="20"/>
                <w:szCs w:val="20"/>
                <w:lang w:val="es-EC" w:eastAsia="es-CO"/>
              </w:rPr>
              <w:t xml:space="preserve">Las mediciones realizadas en 2019 indican que la reducción en las emisiones netas de biomasa subterránea fue de 593,427.2, </w:t>
            </w:r>
          </w:p>
        </w:tc>
        <w:tc>
          <w:tcPr>
            <w:tcW w:w="3268" w:type="dxa"/>
            <w:vAlign w:val="center"/>
            <w:hideMark/>
          </w:tcPr>
          <w:p w:rsidR="00FE35DB" w:rsidRPr="00CF315D" w:rsidRDefault="00FE35DB" w:rsidP="00FE35DB">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20"/>
                <w:szCs w:val="20"/>
                <w:lang w:val="en-US" w:eastAsia="es-CO"/>
              </w:rPr>
            </w:pPr>
            <w:r w:rsidRPr="00CF315D">
              <w:rPr>
                <w:rFonts w:cs="Arial"/>
                <w:i/>
                <w:iCs/>
                <w:sz w:val="20"/>
                <w:szCs w:val="20"/>
                <w:lang w:val="en-US"/>
              </w:rPr>
              <w:t>The</w:t>
            </w:r>
            <w:r w:rsidR="00EB5974">
              <w:rPr>
                <w:lang w:val="en-US"/>
              </w:rPr>
              <w:t xml:space="preserve"> </w:t>
            </w:r>
            <w:r w:rsidR="00EB5974">
              <w:rPr>
                <w:rFonts w:cs="Arial"/>
                <w:lang w:val="en-US"/>
              </w:rPr>
              <w:t xml:space="preserve">TE </w:t>
            </w:r>
            <w:r w:rsidRPr="00CF315D">
              <w:rPr>
                <w:rFonts w:cs="Arial"/>
                <w:i/>
                <w:iCs/>
                <w:sz w:val="20"/>
                <w:szCs w:val="20"/>
                <w:lang w:val="en-US"/>
              </w:rPr>
              <w:t xml:space="preserve">team considers that the decision by MADS not to </w:t>
            </w:r>
            <w:proofErr w:type="spellStart"/>
            <w:r w:rsidRPr="00CF315D">
              <w:rPr>
                <w:rFonts w:cs="Arial"/>
                <w:i/>
                <w:iCs/>
                <w:sz w:val="20"/>
                <w:szCs w:val="20"/>
                <w:lang w:val="en-US"/>
              </w:rPr>
              <w:t>prioritise</w:t>
            </w:r>
            <w:proofErr w:type="spellEnd"/>
            <w:r w:rsidRPr="00CF315D">
              <w:rPr>
                <w:rFonts w:cs="Arial"/>
                <w:i/>
                <w:iCs/>
                <w:sz w:val="20"/>
                <w:szCs w:val="20"/>
                <w:lang w:val="en-US"/>
              </w:rPr>
              <w:t xml:space="preserve"> the dry forest for REDD+ activities and not to advance in a national REDD+ strategy, leaves the measurement of this indicator with </w:t>
            </w:r>
            <w:r w:rsidRPr="00CF315D">
              <w:rPr>
                <w:rFonts w:cs="Arial"/>
                <w:i/>
                <w:iCs/>
                <w:sz w:val="20"/>
                <w:szCs w:val="20"/>
                <w:lang w:val="en-US"/>
              </w:rPr>
              <w:lastRenderedPageBreak/>
              <w:t xml:space="preserve">little support, although it is worth highlighting that its </w:t>
            </w:r>
            <w:r w:rsidR="000E5756" w:rsidRPr="000E5756">
              <w:rPr>
                <w:rFonts w:cs="Arial"/>
                <w:i/>
                <w:iCs/>
                <w:sz w:val="20"/>
                <w:szCs w:val="20"/>
                <w:lang w:val="en-US"/>
              </w:rPr>
              <w:t>outcomes</w:t>
            </w:r>
            <w:r w:rsidR="000E5756">
              <w:rPr>
                <w:rFonts w:cs="Arial"/>
                <w:i/>
                <w:iCs/>
                <w:sz w:val="20"/>
                <w:szCs w:val="20"/>
                <w:lang w:val="en-US"/>
              </w:rPr>
              <w:t xml:space="preserve"> </w:t>
            </w:r>
            <w:r w:rsidRPr="00CF315D">
              <w:rPr>
                <w:rFonts w:cs="Arial"/>
                <w:i/>
                <w:iCs/>
                <w:sz w:val="20"/>
                <w:szCs w:val="20"/>
                <w:lang w:val="en-US"/>
              </w:rPr>
              <w:t>constitute as a global benefit by avoiding co2 emissions, beyond the carbon sale.</w:t>
            </w:r>
          </w:p>
        </w:tc>
        <w:tc>
          <w:tcPr>
            <w:tcW w:w="2541" w:type="dxa"/>
            <w:shd w:val="clear" w:color="auto" w:fill="92D050"/>
            <w:vAlign w:val="center"/>
            <w:hideMark/>
          </w:tcPr>
          <w:p w:rsidR="00FE35DB" w:rsidRPr="00CF315D" w:rsidRDefault="00FE35DB" w:rsidP="00FE35DB">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lastRenderedPageBreak/>
              <w:t>Satisfactory</w:t>
            </w:r>
          </w:p>
        </w:tc>
      </w:tr>
      <w:tr w:rsidR="003110A5" w:rsidRPr="00CF315D" w:rsidTr="001E632E">
        <w:trPr>
          <w:trHeight w:val="682"/>
        </w:trPr>
        <w:tc>
          <w:tcPr>
            <w:cnfStyle w:val="001000000000" w:firstRow="0" w:lastRow="0" w:firstColumn="1" w:lastColumn="0" w:oddVBand="0" w:evenVBand="0" w:oddHBand="0" w:evenHBand="0" w:firstRowFirstColumn="0" w:firstRowLastColumn="0" w:lastRowFirstColumn="0" w:lastRowLastColumn="0"/>
            <w:tcW w:w="2423" w:type="dxa"/>
            <w:vMerge/>
            <w:vAlign w:val="center"/>
            <w:hideMark/>
          </w:tcPr>
          <w:p w:rsidR="003110A5" w:rsidRPr="00CF315D" w:rsidRDefault="003110A5" w:rsidP="003110A5">
            <w:pPr>
              <w:spacing w:before="0" w:after="0" w:line="240" w:lineRule="auto"/>
              <w:jc w:val="left"/>
              <w:rPr>
                <w:rFonts w:eastAsia="Times New Roman" w:cs="Arial"/>
                <w:b w:val="0"/>
                <w:bCs w:val="0"/>
                <w:i/>
                <w:iCs/>
                <w:color w:val="000000"/>
                <w:sz w:val="20"/>
                <w:szCs w:val="20"/>
                <w:lang w:val="en-US" w:eastAsia="es-CO"/>
              </w:rPr>
            </w:pPr>
          </w:p>
        </w:tc>
        <w:tc>
          <w:tcPr>
            <w:tcW w:w="921" w:type="dxa"/>
            <w:noWrap/>
            <w:vAlign w:val="center"/>
            <w:hideMark/>
          </w:tcPr>
          <w:p w:rsidR="003110A5" w:rsidRPr="00CF315D" w:rsidRDefault="003110A5" w:rsidP="003110A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2,5</w:t>
            </w:r>
          </w:p>
        </w:tc>
        <w:tc>
          <w:tcPr>
            <w:tcW w:w="2491" w:type="dxa"/>
            <w:vAlign w:val="center"/>
            <w:hideMark/>
          </w:tcPr>
          <w:p w:rsidR="003110A5" w:rsidRPr="00CF315D" w:rsidRDefault="003110A5" w:rsidP="003110A5">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Indicator 2.5: Deforestation avoided at the end of the project</w:t>
            </w:r>
          </w:p>
        </w:tc>
        <w:tc>
          <w:tcPr>
            <w:tcW w:w="2423" w:type="dxa"/>
            <w:vAlign w:val="center"/>
            <w:hideMark/>
          </w:tcPr>
          <w:p w:rsidR="003110A5" w:rsidRPr="00CF315D" w:rsidRDefault="003110A5" w:rsidP="00E21658">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13</w:t>
            </w:r>
            <w:r w:rsidR="00E21658">
              <w:rPr>
                <w:rFonts w:eastAsia="Times New Roman" w:cs="Arial"/>
                <w:i/>
                <w:iCs/>
                <w:color w:val="000000"/>
                <w:sz w:val="20"/>
                <w:szCs w:val="20"/>
                <w:lang w:val="en-US" w:eastAsia="es-CO"/>
              </w:rPr>
              <w:t>,</w:t>
            </w:r>
            <w:r w:rsidRPr="00CF315D">
              <w:rPr>
                <w:rFonts w:eastAsia="Times New Roman" w:cs="Arial"/>
                <w:i/>
                <w:iCs/>
                <w:color w:val="000000"/>
                <w:sz w:val="20"/>
                <w:szCs w:val="20"/>
                <w:lang w:val="en-US" w:eastAsia="es-CO"/>
              </w:rPr>
              <w:t>165</w:t>
            </w:r>
            <w:r w:rsidR="00E21658">
              <w:rPr>
                <w:rFonts w:eastAsia="Times New Roman" w:cs="Arial"/>
                <w:i/>
                <w:iCs/>
                <w:color w:val="000000"/>
                <w:sz w:val="20"/>
                <w:szCs w:val="20"/>
                <w:lang w:val="en-US" w:eastAsia="es-CO"/>
              </w:rPr>
              <w:t>.</w:t>
            </w:r>
            <w:r w:rsidRPr="00CF315D">
              <w:rPr>
                <w:rFonts w:eastAsia="Times New Roman" w:cs="Arial"/>
                <w:i/>
                <w:iCs/>
                <w:color w:val="000000"/>
                <w:sz w:val="20"/>
                <w:szCs w:val="20"/>
                <w:lang w:val="en-US" w:eastAsia="es-CO"/>
              </w:rPr>
              <w:t>51</w:t>
            </w:r>
          </w:p>
        </w:tc>
        <w:tc>
          <w:tcPr>
            <w:tcW w:w="3268" w:type="dxa"/>
            <w:vAlign w:val="center"/>
            <w:hideMark/>
          </w:tcPr>
          <w:p w:rsidR="003110A5" w:rsidRPr="00CF315D" w:rsidRDefault="003110A5" w:rsidP="003110A5">
            <w:pPr>
              <w:spacing w:line="240" w:lineRule="auto"/>
              <w:cnfStyle w:val="000000000000" w:firstRow="0" w:lastRow="0" w:firstColumn="0" w:lastColumn="0" w:oddVBand="0" w:evenVBand="0" w:oddHBand="0" w:evenHBand="0" w:firstRowFirstColumn="0" w:firstRowLastColumn="0" w:lastRowFirstColumn="0" w:lastRowLastColumn="0"/>
              <w:rPr>
                <w:rFonts w:cs="Arial"/>
                <w:i/>
                <w:iCs/>
                <w:sz w:val="20"/>
                <w:szCs w:val="20"/>
                <w:lang w:val="en-US"/>
              </w:rPr>
            </w:pPr>
            <w:r w:rsidRPr="00CF315D">
              <w:rPr>
                <w:rFonts w:cs="Arial"/>
                <w:i/>
                <w:iCs/>
                <w:sz w:val="20"/>
                <w:szCs w:val="20"/>
                <w:lang w:val="en-US"/>
              </w:rPr>
              <w:t>The</w:t>
            </w:r>
            <w:r w:rsidR="00EB5974">
              <w:rPr>
                <w:lang w:val="en-US"/>
              </w:rPr>
              <w:t xml:space="preserve"> </w:t>
            </w:r>
            <w:r w:rsidR="00EB5974">
              <w:rPr>
                <w:rFonts w:cs="Arial"/>
                <w:lang w:val="en-US"/>
              </w:rPr>
              <w:t xml:space="preserve">TE </w:t>
            </w:r>
            <w:r w:rsidRPr="00CF315D">
              <w:rPr>
                <w:rFonts w:cs="Arial"/>
                <w:i/>
                <w:iCs/>
                <w:sz w:val="20"/>
                <w:szCs w:val="20"/>
                <w:lang w:val="en-US"/>
              </w:rPr>
              <w:t>considers that the data presented is the sum of two values, the first corresponding to the area that remained under the forest cover during the entire time of the project and that corresponds to the avoided deforestation 8,936.36 ha. The second data refers to new areas reported with forest at the end of the project, 4,229.5 ha for a total of 13,165.51 ha.  </w:t>
            </w:r>
          </w:p>
          <w:p w:rsidR="003110A5" w:rsidRPr="00CF315D" w:rsidRDefault="003110A5" w:rsidP="003110A5">
            <w:pPr>
              <w:spacing w:before="0"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i/>
                <w:iCs/>
                <w:color w:val="000000"/>
                <w:sz w:val="20"/>
                <w:szCs w:val="20"/>
                <w:lang w:val="en-US" w:eastAsia="es-CO"/>
              </w:rPr>
            </w:pPr>
            <w:r w:rsidRPr="00CF315D">
              <w:rPr>
                <w:rFonts w:cs="Arial"/>
                <w:i/>
                <w:iCs/>
                <w:sz w:val="20"/>
                <w:szCs w:val="20"/>
                <w:lang w:val="en-US"/>
              </w:rPr>
              <w:t>Effectively, the goal established by the project was met in terms of avoided deforestation. Additionally, there is a gain in forest cover, which could be reported in a new indicator that, since it is not defined, is reported here.</w:t>
            </w:r>
          </w:p>
        </w:tc>
        <w:tc>
          <w:tcPr>
            <w:tcW w:w="2541" w:type="dxa"/>
            <w:shd w:val="clear" w:color="auto" w:fill="92D050"/>
            <w:vAlign w:val="center"/>
            <w:hideMark/>
          </w:tcPr>
          <w:p w:rsidR="003110A5" w:rsidRPr="00CF315D" w:rsidRDefault="003110A5" w:rsidP="003110A5">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 xml:space="preserve">  Satisfactory</w:t>
            </w:r>
          </w:p>
        </w:tc>
      </w:tr>
      <w:tr w:rsidR="003110A5" w:rsidRPr="00CF315D" w:rsidTr="001E632E">
        <w:trPr>
          <w:cnfStyle w:val="000000100000" w:firstRow="0" w:lastRow="0" w:firstColumn="0" w:lastColumn="0" w:oddVBand="0" w:evenVBand="0" w:oddHBand="1" w:evenHBand="0" w:firstRowFirstColumn="0" w:firstRowLastColumn="0" w:lastRowFirstColumn="0" w:lastRowLastColumn="0"/>
          <w:trHeight w:val="653"/>
        </w:trPr>
        <w:tc>
          <w:tcPr>
            <w:cnfStyle w:val="001000000000" w:firstRow="0" w:lastRow="0" w:firstColumn="1" w:lastColumn="0" w:oddVBand="0" w:evenVBand="0" w:oddHBand="0" w:evenHBand="0" w:firstRowFirstColumn="0" w:firstRowLastColumn="0" w:lastRowFirstColumn="0" w:lastRowLastColumn="0"/>
            <w:tcW w:w="2423" w:type="dxa"/>
            <w:vMerge w:val="restart"/>
            <w:vAlign w:val="center"/>
            <w:hideMark/>
          </w:tcPr>
          <w:p w:rsidR="003110A5" w:rsidRPr="00CF315D" w:rsidRDefault="006853B3" w:rsidP="003110A5">
            <w:pPr>
              <w:spacing w:before="0" w:after="0" w:line="240" w:lineRule="auto"/>
              <w:jc w:val="center"/>
              <w:rPr>
                <w:rFonts w:eastAsia="Times New Roman" w:cs="Arial"/>
                <w:b w:val="0"/>
                <w:bCs w:val="0"/>
                <w:i/>
                <w:iCs/>
                <w:color w:val="000000"/>
                <w:sz w:val="20"/>
                <w:szCs w:val="20"/>
                <w:lang w:val="en-US" w:eastAsia="es-CO"/>
              </w:rPr>
            </w:pPr>
            <w:r>
              <w:rPr>
                <w:rFonts w:cs="Arial"/>
                <w:b w:val="0"/>
                <w:bCs w:val="0"/>
                <w:i/>
                <w:iCs/>
                <w:sz w:val="20"/>
                <w:szCs w:val="20"/>
                <w:lang w:val="en-US"/>
              </w:rPr>
              <w:t>Output</w:t>
            </w:r>
            <w:r w:rsidR="003110A5" w:rsidRPr="00CF315D">
              <w:rPr>
                <w:rFonts w:eastAsia="Times New Roman" w:cs="Arial"/>
                <w:b w:val="0"/>
                <w:bCs w:val="0"/>
                <w:i/>
                <w:iCs/>
                <w:color w:val="000000"/>
                <w:sz w:val="20"/>
                <w:szCs w:val="20"/>
                <w:lang w:val="en-US" w:eastAsia="es-CO"/>
              </w:rPr>
              <w:t xml:space="preserve"> 2.6 Landscape management tools (e.g. </w:t>
            </w:r>
            <w:proofErr w:type="spellStart"/>
            <w:r w:rsidR="003110A5" w:rsidRPr="00CF315D">
              <w:rPr>
                <w:rFonts w:eastAsia="Times New Roman" w:cs="Arial"/>
                <w:b w:val="0"/>
                <w:bCs w:val="0"/>
                <w:i/>
                <w:iCs/>
                <w:color w:val="000000"/>
                <w:sz w:val="20"/>
                <w:szCs w:val="20"/>
                <w:lang w:val="en-US" w:eastAsia="es-CO"/>
              </w:rPr>
              <w:t>silvopastoral</w:t>
            </w:r>
            <w:proofErr w:type="spellEnd"/>
            <w:r w:rsidR="003110A5" w:rsidRPr="00CF315D">
              <w:rPr>
                <w:rFonts w:eastAsia="Times New Roman" w:cs="Arial"/>
                <w:b w:val="0"/>
                <w:bCs w:val="0"/>
                <w:i/>
                <w:iCs/>
                <w:color w:val="000000"/>
                <w:sz w:val="20"/>
                <w:szCs w:val="20"/>
                <w:lang w:val="en-US" w:eastAsia="es-CO"/>
              </w:rPr>
              <w:t xml:space="preserve"> systems, living fences and biological corridors, etc.), sustained water flows and reduction of soil degradation and desertification for 6 river </w:t>
            </w:r>
            <w:r w:rsidR="003110A5" w:rsidRPr="00CF315D">
              <w:rPr>
                <w:rFonts w:eastAsia="Times New Roman" w:cs="Arial"/>
                <w:b w:val="0"/>
                <w:bCs w:val="0"/>
                <w:i/>
                <w:iCs/>
                <w:color w:val="000000"/>
                <w:sz w:val="20"/>
                <w:szCs w:val="20"/>
                <w:lang w:val="en-US" w:eastAsia="es-CO"/>
              </w:rPr>
              <w:lastRenderedPageBreak/>
              <w:t>basins (3 in the Caribbean and 3 in Magdalena) implemented and included in territorial and environmental development plans.</w:t>
            </w:r>
          </w:p>
        </w:tc>
        <w:tc>
          <w:tcPr>
            <w:tcW w:w="921" w:type="dxa"/>
            <w:noWrap/>
            <w:vAlign w:val="center"/>
            <w:hideMark/>
          </w:tcPr>
          <w:p w:rsidR="003110A5" w:rsidRPr="00CF315D" w:rsidRDefault="003110A5" w:rsidP="003110A5">
            <w:pPr>
              <w:spacing w:before="0" w:after="0" w:line="240" w:lineRule="auto"/>
              <w:jc w:val="right"/>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lastRenderedPageBreak/>
              <w:t>2,6</w:t>
            </w:r>
          </w:p>
        </w:tc>
        <w:tc>
          <w:tcPr>
            <w:tcW w:w="2491" w:type="dxa"/>
            <w:vAlign w:val="center"/>
            <w:hideMark/>
          </w:tcPr>
          <w:p w:rsidR="003110A5" w:rsidRPr="00CF315D" w:rsidRDefault="003110A5" w:rsidP="003110A5">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Indicator 2. 6: Flow rate provided (m3 / sec) by the HRU (hydrological response unit) in each prioritized basin</w:t>
            </w:r>
          </w:p>
        </w:tc>
        <w:tc>
          <w:tcPr>
            <w:tcW w:w="2423" w:type="dxa"/>
            <w:vAlign w:val="center"/>
            <w:hideMark/>
          </w:tcPr>
          <w:p w:rsidR="003110A5" w:rsidRPr="00CF315D" w:rsidRDefault="003110A5" w:rsidP="003110A5">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20"/>
                <w:szCs w:val="20"/>
                <w:lang w:val="en-US" w:eastAsia="es-CO"/>
              </w:rPr>
            </w:pPr>
            <w:r w:rsidRPr="00ED0203">
              <w:rPr>
                <w:rFonts w:eastAsia="Times New Roman" w:cs="Arial"/>
                <w:i/>
                <w:iCs/>
                <w:color w:val="000000"/>
                <w:sz w:val="20"/>
                <w:szCs w:val="20"/>
                <w:lang w:val="es-EC" w:eastAsia="es-CO"/>
              </w:rPr>
              <w:t>Río Cañas:  3.9 m3/</w:t>
            </w:r>
            <w:proofErr w:type="spellStart"/>
            <w:r w:rsidRPr="00ED0203">
              <w:rPr>
                <w:rFonts w:eastAsia="Times New Roman" w:cs="Arial"/>
                <w:i/>
                <w:iCs/>
                <w:color w:val="000000"/>
                <w:sz w:val="20"/>
                <w:szCs w:val="20"/>
                <w:lang w:val="es-EC" w:eastAsia="es-CO"/>
              </w:rPr>
              <w:t>seg</w:t>
            </w:r>
            <w:proofErr w:type="spellEnd"/>
            <w:r w:rsidRPr="00ED0203">
              <w:rPr>
                <w:rFonts w:eastAsia="Times New Roman" w:cs="Arial"/>
                <w:i/>
                <w:iCs/>
                <w:color w:val="000000"/>
                <w:sz w:val="20"/>
                <w:szCs w:val="20"/>
                <w:lang w:val="es-EC" w:eastAsia="es-CO"/>
              </w:rPr>
              <w:t>.</w:t>
            </w:r>
            <w:r w:rsidRPr="00ED0203">
              <w:rPr>
                <w:rFonts w:eastAsia="Times New Roman" w:cs="Arial"/>
                <w:i/>
                <w:iCs/>
                <w:color w:val="000000"/>
                <w:sz w:val="20"/>
                <w:szCs w:val="20"/>
                <w:lang w:val="es-EC" w:eastAsia="es-CO"/>
              </w:rPr>
              <w:br/>
              <w:t xml:space="preserve">Río </w:t>
            </w:r>
            <w:proofErr w:type="spellStart"/>
            <w:r w:rsidRPr="00ED0203">
              <w:rPr>
                <w:rFonts w:eastAsia="Times New Roman" w:cs="Arial"/>
                <w:i/>
                <w:iCs/>
                <w:color w:val="000000"/>
                <w:sz w:val="20"/>
                <w:szCs w:val="20"/>
                <w:lang w:val="es-EC" w:eastAsia="es-CO"/>
              </w:rPr>
              <w:t>Garupal</w:t>
            </w:r>
            <w:proofErr w:type="spellEnd"/>
            <w:r w:rsidRPr="00ED0203">
              <w:rPr>
                <w:rFonts w:eastAsia="Times New Roman" w:cs="Arial"/>
                <w:i/>
                <w:iCs/>
                <w:color w:val="000000"/>
                <w:sz w:val="20"/>
                <w:szCs w:val="20"/>
                <w:lang w:val="es-EC" w:eastAsia="es-CO"/>
              </w:rPr>
              <w:t>: 2,355 m3/</w:t>
            </w:r>
            <w:proofErr w:type="spellStart"/>
            <w:r w:rsidRPr="00ED0203">
              <w:rPr>
                <w:rFonts w:eastAsia="Times New Roman" w:cs="Arial"/>
                <w:i/>
                <w:iCs/>
                <w:color w:val="000000"/>
                <w:sz w:val="20"/>
                <w:szCs w:val="20"/>
                <w:lang w:val="es-EC" w:eastAsia="es-CO"/>
              </w:rPr>
              <w:t>seg</w:t>
            </w:r>
            <w:proofErr w:type="spellEnd"/>
            <w:r w:rsidRPr="00ED0203">
              <w:rPr>
                <w:rFonts w:eastAsia="Times New Roman" w:cs="Arial"/>
                <w:i/>
                <w:iCs/>
                <w:color w:val="000000"/>
                <w:sz w:val="20"/>
                <w:szCs w:val="20"/>
                <w:lang w:val="es-EC" w:eastAsia="es-CO"/>
              </w:rPr>
              <w:br/>
              <w:t>Arroyo Grande:  1.75 m3/</w:t>
            </w:r>
            <w:proofErr w:type="spellStart"/>
            <w:r w:rsidRPr="00ED0203">
              <w:rPr>
                <w:rFonts w:eastAsia="Times New Roman" w:cs="Arial"/>
                <w:i/>
                <w:iCs/>
                <w:color w:val="000000"/>
                <w:sz w:val="20"/>
                <w:szCs w:val="20"/>
                <w:lang w:val="es-EC" w:eastAsia="es-CO"/>
              </w:rPr>
              <w:t>seg</w:t>
            </w:r>
            <w:proofErr w:type="spellEnd"/>
            <w:r w:rsidRPr="00ED0203">
              <w:rPr>
                <w:rFonts w:eastAsia="Times New Roman" w:cs="Arial"/>
                <w:i/>
                <w:iCs/>
                <w:color w:val="000000"/>
                <w:sz w:val="20"/>
                <w:szCs w:val="20"/>
                <w:lang w:val="es-EC" w:eastAsia="es-CO"/>
              </w:rPr>
              <w:br/>
              <w:t>Río Aipe: 9.85 m3/</w:t>
            </w:r>
            <w:proofErr w:type="spellStart"/>
            <w:r w:rsidRPr="00ED0203">
              <w:rPr>
                <w:rFonts w:eastAsia="Times New Roman" w:cs="Arial"/>
                <w:i/>
                <w:iCs/>
                <w:color w:val="000000"/>
                <w:sz w:val="20"/>
                <w:szCs w:val="20"/>
                <w:lang w:val="es-EC" w:eastAsia="es-CO"/>
              </w:rPr>
              <w:t>seg</w:t>
            </w:r>
            <w:proofErr w:type="spellEnd"/>
            <w:r w:rsidRPr="00ED0203">
              <w:rPr>
                <w:rFonts w:eastAsia="Times New Roman" w:cs="Arial"/>
                <w:i/>
                <w:iCs/>
                <w:color w:val="000000"/>
                <w:sz w:val="20"/>
                <w:szCs w:val="20"/>
                <w:lang w:val="es-EC" w:eastAsia="es-CO"/>
              </w:rPr>
              <w:t>.</w:t>
            </w:r>
            <w:r w:rsidRPr="00ED0203">
              <w:rPr>
                <w:rFonts w:eastAsia="Times New Roman" w:cs="Arial"/>
                <w:i/>
                <w:iCs/>
                <w:color w:val="000000"/>
                <w:sz w:val="20"/>
                <w:szCs w:val="20"/>
                <w:lang w:val="es-EC" w:eastAsia="es-CO"/>
              </w:rPr>
              <w:br/>
            </w:r>
            <w:r w:rsidRPr="00CF315D">
              <w:rPr>
                <w:rFonts w:eastAsia="Times New Roman" w:cs="Arial"/>
                <w:i/>
                <w:iCs/>
                <w:color w:val="000000"/>
                <w:sz w:val="20"/>
                <w:szCs w:val="20"/>
                <w:lang w:val="en-US" w:eastAsia="es-CO"/>
              </w:rPr>
              <w:t xml:space="preserve">Río </w:t>
            </w:r>
            <w:proofErr w:type="spellStart"/>
            <w:r w:rsidRPr="00CF315D">
              <w:rPr>
                <w:rFonts w:eastAsia="Times New Roman" w:cs="Arial"/>
                <w:i/>
                <w:iCs/>
                <w:color w:val="000000"/>
                <w:sz w:val="20"/>
                <w:szCs w:val="20"/>
                <w:lang w:val="en-US" w:eastAsia="es-CO"/>
              </w:rPr>
              <w:t>Yaví</w:t>
            </w:r>
            <w:proofErr w:type="spellEnd"/>
            <w:r w:rsidRPr="00CF315D">
              <w:rPr>
                <w:rFonts w:eastAsia="Times New Roman" w:cs="Arial"/>
                <w:i/>
                <w:iCs/>
                <w:color w:val="000000"/>
                <w:sz w:val="20"/>
                <w:szCs w:val="20"/>
                <w:lang w:val="en-US" w:eastAsia="es-CO"/>
              </w:rPr>
              <w:t>: 2.37 m3/seg</w:t>
            </w:r>
            <w:r w:rsidRPr="00CF315D">
              <w:rPr>
                <w:rFonts w:eastAsia="Times New Roman" w:cs="Arial"/>
                <w:i/>
                <w:iCs/>
                <w:color w:val="000000"/>
                <w:sz w:val="20"/>
                <w:szCs w:val="20"/>
                <w:lang w:val="en-US" w:eastAsia="es-CO"/>
              </w:rPr>
              <w:br/>
              <w:t xml:space="preserve">Río </w:t>
            </w:r>
            <w:proofErr w:type="spellStart"/>
            <w:r w:rsidRPr="00CF315D">
              <w:rPr>
                <w:rFonts w:eastAsia="Times New Roman" w:cs="Arial"/>
                <w:i/>
                <w:iCs/>
                <w:color w:val="000000"/>
                <w:sz w:val="20"/>
                <w:szCs w:val="20"/>
                <w:lang w:val="en-US" w:eastAsia="es-CO"/>
              </w:rPr>
              <w:t>Dagua</w:t>
            </w:r>
            <w:proofErr w:type="spellEnd"/>
            <w:r w:rsidRPr="00CF315D">
              <w:rPr>
                <w:rFonts w:eastAsia="Times New Roman" w:cs="Arial"/>
                <w:i/>
                <w:iCs/>
                <w:color w:val="000000"/>
                <w:sz w:val="20"/>
                <w:szCs w:val="20"/>
                <w:lang w:val="en-US" w:eastAsia="es-CO"/>
              </w:rPr>
              <w:t>: 1.4 m3/seg</w:t>
            </w:r>
            <w:r w:rsidRPr="00CF315D">
              <w:rPr>
                <w:rFonts w:eastAsia="Times New Roman" w:cs="Arial"/>
                <w:i/>
                <w:iCs/>
                <w:color w:val="000000"/>
                <w:sz w:val="20"/>
                <w:szCs w:val="20"/>
                <w:lang w:val="en-US" w:eastAsia="es-CO"/>
              </w:rPr>
              <w:br/>
              <w:t xml:space="preserve">Overall, the project </w:t>
            </w:r>
            <w:r w:rsidRPr="00CF315D">
              <w:rPr>
                <w:rFonts w:eastAsia="Times New Roman" w:cs="Arial"/>
                <w:i/>
                <w:iCs/>
                <w:color w:val="000000"/>
                <w:sz w:val="20"/>
                <w:szCs w:val="20"/>
                <w:lang w:val="en-US" w:eastAsia="es-CO"/>
              </w:rPr>
              <w:lastRenderedPageBreak/>
              <w:t>estimated that the water flow has had marginal, but not significant, improvements. The project carries out annual flow measurements (m3 / sec) provided by the Hydrological Response Units (HRU). The flow measurement is through calibration</w:t>
            </w:r>
          </w:p>
        </w:tc>
        <w:tc>
          <w:tcPr>
            <w:tcW w:w="3268" w:type="dxa"/>
            <w:vAlign w:val="center"/>
            <w:hideMark/>
          </w:tcPr>
          <w:p w:rsidR="003110A5" w:rsidRPr="00CF315D" w:rsidRDefault="003110A5" w:rsidP="003110A5">
            <w:pPr>
              <w:spacing w:before="0"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20"/>
                <w:szCs w:val="20"/>
                <w:lang w:val="en-US" w:eastAsia="es-CO"/>
              </w:rPr>
            </w:pPr>
            <w:r w:rsidRPr="00CF315D">
              <w:rPr>
                <w:rFonts w:cs="Arial"/>
                <w:i/>
                <w:iCs/>
                <w:sz w:val="20"/>
                <w:szCs w:val="20"/>
                <w:lang w:val="en-US"/>
              </w:rPr>
              <w:lastRenderedPageBreak/>
              <w:t xml:space="preserve">With the relation to these </w:t>
            </w:r>
            <w:r w:rsidR="000E5756" w:rsidRPr="000E5756">
              <w:rPr>
                <w:rFonts w:cs="Arial"/>
                <w:i/>
                <w:iCs/>
                <w:sz w:val="20"/>
                <w:szCs w:val="20"/>
                <w:lang w:val="en-US"/>
              </w:rPr>
              <w:t>outcomes</w:t>
            </w:r>
            <w:r w:rsidRPr="00CF315D">
              <w:rPr>
                <w:rFonts w:cs="Arial"/>
                <w:i/>
                <w:iCs/>
                <w:sz w:val="20"/>
                <w:szCs w:val="20"/>
                <w:lang w:val="en-US"/>
              </w:rPr>
              <w:t>, the</w:t>
            </w:r>
            <w:r w:rsidR="00EB5974">
              <w:rPr>
                <w:lang w:val="en-US"/>
              </w:rPr>
              <w:t xml:space="preserve"> </w:t>
            </w:r>
            <w:r w:rsidR="00EB5974">
              <w:rPr>
                <w:rFonts w:cs="Arial"/>
                <w:lang w:val="en-US"/>
              </w:rPr>
              <w:t xml:space="preserve">TE </w:t>
            </w:r>
            <w:r w:rsidRPr="00CF315D">
              <w:rPr>
                <w:rFonts w:cs="Arial"/>
                <w:i/>
                <w:iCs/>
                <w:sz w:val="20"/>
                <w:szCs w:val="20"/>
                <w:lang w:val="en-US"/>
              </w:rPr>
              <w:t xml:space="preserve">considers that awarding them to the actions of the project is precipitated, this analysis must consider aspects such as a slightly larger timeline for its analysis and comparison. At the same time, since there is no a methodological record of </w:t>
            </w:r>
            <w:r w:rsidRPr="00CF315D">
              <w:rPr>
                <w:rFonts w:cs="Arial"/>
                <w:i/>
                <w:iCs/>
                <w:sz w:val="20"/>
                <w:szCs w:val="20"/>
                <w:lang w:val="en-US"/>
              </w:rPr>
              <w:lastRenderedPageBreak/>
              <w:t>indicators, it is not known what relationship they have with other national/regional indicators that would allow reading in context, it is important to define how these indicators contribute to SIAC and who is responsible for their follow-up. The information is valuable and a strategy that guarantees continuity in measurement and analysis deserves to be designed.</w:t>
            </w:r>
          </w:p>
        </w:tc>
        <w:tc>
          <w:tcPr>
            <w:tcW w:w="2541" w:type="dxa"/>
            <w:shd w:val="clear" w:color="auto" w:fill="92D050"/>
            <w:vAlign w:val="center"/>
            <w:hideMark/>
          </w:tcPr>
          <w:p w:rsidR="003110A5" w:rsidRPr="00CF315D" w:rsidRDefault="003110A5" w:rsidP="003110A5">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lastRenderedPageBreak/>
              <w:t>Satisfactory</w:t>
            </w:r>
          </w:p>
        </w:tc>
      </w:tr>
      <w:tr w:rsidR="003110A5" w:rsidRPr="00CF315D" w:rsidTr="001E632E">
        <w:trPr>
          <w:trHeight w:val="1261"/>
        </w:trPr>
        <w:tc>
          <w:tcPr>
            <w:cnfStyle w:val="001000000000" w:firstRow="0" w:lastRow="0" w:firstColumn="1" w:lastColumn="0" w:oddVBand="0" w:evenVBand="0" w:oddHBand="0" w:evenHBand="0" w:firstRowFirstColumn="0" w:firstRowLastColumn="0" w:lastRowFirstColumn="0" w:lastRowLastColumn="0"/>
            <w:tcW w:w="2423" w:type="dxa"/>
            <w:vMerge/>
            <w:vAlign w:val="center"/>
            <w:hideMark/>
          </w:tcPr>
          <w:p w:rsidR="003110A5" w:rsidRPr="00CF315D" w:rsidRDefault="003110A5" w:rsidP="003110A5">
            <w:pPr>
              <w:spacing w:before="0" w:after="0" w:line="240" w:lineRule="auto"/>
              <w:jc w:val="left"/>
              <w:rPr>
                <w:rFonts w:eastAsia="Times New Roman" w:cs="Arial"/>
                <w:b w:val="0"/>
                <w:bCs w:val="0"/>
                <w:i/>
                <w:iCs/>
                <w:color w:val="000000"/>
                <w:sz w:val="20"/>
                <w:szCs w:val="20"/>
                <w:lang w:val="en-US" w:eastAsia="es-CO"/>
              </w:rPr>
            </w:pPr>
          </w:p>
        </w:tc>
        <w:tc>
          <w:tcPr>
            <w:tcW w:w="921" w:type="dxa"/>
            <w:noWrap/>
            <w:vAlign w:val="center"/>
            <w:hideMark/>
          </w:tcPr>
          <w:p w:rsidR="003110A5" w:rsidRPr="00CF315D" w:rsidRDefault="003110A5" w:rsidP="003110A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2,7</w:t>
            </w:r>
          </w:p>
        </w:tc>
        <w:tc>
          <w:tcPr>
            <w:tcW w:w="2491" w:type="dxa"/>
            <w:vAlign w:val="center"/>
            <w:hideMark/>
          </w:tcPr>
          <w:p w:rsidR="003110A5" w:rsidRPr="00CF315D" w:rsidRDefault="003110A5" w:rsidP="003110A5">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Indicator 2. 7: Loss of soils: Sediments (Total suspended solids - TSS) provided by the HRU in each prioritized basin.</w:t>
            </w:r>
          </w:p>
        </w:tc>
        <w:tc>
          <w:tcPr>
            <w:tcW w:w="2423" w:type="dxa"/>
            <w:vAlign w:val="center"/>
            <w:hideMark/>
          </w:tcPr>
          <w:p w:rsidR="003110A5" w:rsidRPr="00CF315D" w:rsidRDefault="003110A5" w:rsidP="003110A5">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 xml:space="preserve">Río </w:t>
            </w:r>
            <w:proofErr w:type="spellStart"/>
            <w:r w:rsidRPr="00CF315D">
              <w:rPr>
                <w:rFonts w:eastAsia="Times New Roman" w:cs="Arial"/>
                <w:i/>
                <w:iCs/>
                <w:color w:val="000000"/>
                <w:sz w:val="20"/>
                <w:szCs w:val="20"/>
                <w:lang w:val="en-US" w:eastAsia="es-CO"/>
              </w:rPr>
              <w:t>Cañas</w:t>
            </w:r>
            <w:proofErr w:type="spellEnd"/>
            <w:r w:rsidRPr="00CF315D">
              <w:rPr>
                <w:rFonts w:eastAsia="Times New Roman" w:cs="Arial"/>
                <w:i/>
                <w:iCs/>
                <w:color w:val="000000"/>
                <w:sz w:val="20"/>
                <w:szCs w:val="20"/>
                <w:lang w:val="en-US" w:eastAsia="es-CO"/>
              </w:rPr>
              <w:t>:  0.006 mg / l</w:t>
            </w:r>
            <w:r w:rsidRPr="00CF315D">
              <w:rPr>
                <w:rFonts w:eastAsia="Times New Roman" w:cs="Arial"/>
                <w:i/>
                <w:iCs/>
                <w:color w:val="000000"/>
                <w:sz w:val="20"/>
                <w:szCs w:val="20"/>
                <w:lang w:val="en-US" w:eastAsia="es-CO"/>
              </w:rPr>
              <w:br/>
              <w:t xml:space="preserve">Río </w:t>
            </w:r>
            <w:proofErr w:type="spellStart"/>
            <w:r w:rsidRPr="00CF315D">
              <w:rPr>
                <w:rFonts w:eastAsia="Times New Roman" w:cs="Arial"/>
                <w:i/>
                <w:iCs/>
                <w:color w:val="000000"/>
                <w:sz w:val="20"/>
                <w:szCs w:val="20"/>
                <w:lang w:val="en-US" w:eastAsia="es-CO"/>
              </w:rPr>
              <w:t>Garupal</w:t>
            </w:r>
            <w:proofErr w:type="spellEnd"/>
            <w:r w:rsidRPr="00CF315D">
              <w:rPr>
                <w:rFonts w:eastAsia="Times New Roman" w:cs="Arial"/>
                <w:i/>
                <w:iCs/>
                <w:color w:val="000000"/>
                <w:sz w:val="20"/>
                <w:szCs w:val="20"/>
                <w:lang w:val="en-US" w:eastAsia="es-CO"/>
              </w:rPr>
              <w:t>: 0.0095 mg / l.</w:t>
            </w:r>
            <w:r w:rsidRPr="00CF315D">
              <w:rPr>
                <w:rFonts w:eastAsia="Times New Roman" w:cs="Arial"/>
                <w:i/>
                <w:iCs/>
                <w:color w:val="000000"/>
                <w:sz w:val="20"/>
                <w:szCs w:val="20"/>
                <w:lang w:val="en-US" w:eastAsia="es-CO"/>
              </w:rPr>
              <w:br/>
              <w:t>Arroyo Grande: 0.084 mg/l</w:t>
            </w:r>
            <w:r w:rsidRPr="00CF315D">
              <w:rPr>
                <w:rFonts w:eastAsia="Times New Roman" w:cs="Arial"/>
                <w:i/>
                <w:iCs/>
                <w:color w:val="000000"/>
                <w:sz w:val="20"/>
                <w:szCs w:val="20"/>
                <w:lang w:val="en-US" w:eastAsia="es-CO"/>
              </w:rPr>
              <w:br/>
              <w:t xml:space="preserve">Río </w:t>
            </w:r>
            <w:proofErr w:type="spellStart"/>
            <w:r w:rsidRPr="00CF315D">
              <w:rPr>
                <w:rFonts w:eastAsia="Times New Roman" w:cs="Arial"/>
                <w:i/>
                <w:iCs/>
                <w:color w:val="000000"/>
                <w:sz w:val="20"/>
                <w:szCs w:val="20"/>
                <w:lang w:val="en-US" w:eastAsia="es-CO"/>
              </w:rPr>
              <w:t>Aipe</w:t>
            </w:r>
            <w:proofErr w:type="spellEnd"/>
            <w:r w:rsidRPr="00CF315D">
              <w:rPr>
                <w:rFonts w:eastAsia="Times New Roman" w:cs="Arial"/>
                <w:i/>
                <w:iCs/>
                <w:color w:val="000000"/>
                <w:sz w:val="20"/>
                <w:szCs w:val="20"/>
                <w:lang w:val="en-US" w:eastAsia="es-CO"/>
              </w:rPr>
              <w:t>: 0.162 mg/l</w:t>
            </w:r>
            <w:r w:rsidRPr="00CF315D">
              <w:rPr>
                <w:rFonts w:eastAsia="Times New Roman" w:cs="Arial"/>
                <w:i/>
                <w:iCs/>
                <w:color w:val="000000"/>
                <w:sz w:val="20"/>
                <w:szCs w:val="20"/>
                <w:lang w:val="en-US" w:eastAsia="es-CO"/>
              </w:rPr>
              <w:br/>
              <w:t xml:space="preserve">Río </w:t>
            </w:r>
            <w:proofErr w:type="spellStart"/>
            <w:r w:rsidRPr="00CF315D">
              <w:rPr>
                <w:rFonts w:eastAsia="Times New Roman" w:cs="Arial"/>
                <w:i/>
                <w:iCs/>
                <w:color w:val="000000"/>
                <w:sz w:val="20"/>
                <w:szCs w:val="20"/>
                <w:lang w:val="en-US" w:eastAsia="es-CO"/>
              </w:rPr>
              <w:t>Yaví</w:t>
            </w:r>
            <w:proofErr w:type="spellEnd"/>
            <w:r w:rsidRPr="00CF315D">
              <w:rPr>
                <w:rFonts w:eastAsia="Times New Roman" w:cs="Arial"/>
                <w:i/>
                <w:iCs/>
                <w:color w:val="000000"/>
                <w:sz w:val="20"/>
                <w:szCs w:val="20"/>
                <w:lang w:val="en-US" w:eastAsia="es-CO"/>
              </w:rPr>
              <w:t>: 0.057 mg/l.</w:t>
            </w:r>
            <w:r w:rsidRPr="00CF315D">
              <w:rPr>
                <w:rFonts w:eastAsia="Times New Roman" w:cs="Arial"/>
                <w:i/>
                <w:iCs/>
                <w:color w:val="000000"/>
                <w:sz w:val="20"/>
                <w:szCs w:val="20"/>
                <w:lang w:val="en-US" w:eastAsia="es-CO"/>
              </w:rPr>
              <w:br/>
              <w:t xml:space="preserve">Río </w:t>
            </w:r>
            <w:proofErr w:type="spellStart"/>
            <w:r w:rsidRPr="00CF315D">
              <w:rPr>
                <w:rFonts w:eastAsia="Times New Roman" w:cs="Arial"/>
                <w:i/>
                <w:iCs/>
                <w:color w:val="000000"/>
                <w:sz w:val="20"/>
                <w:szCs w:val="20"/>
                <w:lang w:val="en-US" w:eastAsia="es-CO"/>
              </w:rPr>
              <w:t>Dagua</w:t>
            </w:r>
            <w:proofErr w:type="spellEnd"/>
            <w:r w:rsidRPr="00CF315D">
              <w:rPr>
                <w:rFonts w:eastAsia="Times New Roman" w:cs="Arial"/>
                <w:i/>
                <w:iCs/>
                <w:color w:val="000000"/>
                <w:sz w:val="20"/>
                <w:szCs w:val="20"/>
                <w:lang w:val="en-US" w:eastAsia="es-CO"/>
              </w:rPr>
              <w:t>: 0.0026 mg/l.</w:t>
            </w:r>
            <w:r w:rsidRPr="00CF315D">
              <w:rPr>
                <w:rFonts w:eastAsia="Times New Roman" w:cs="Arial"/>
                <w:i/>
                <w:iCs/>
                <w:color w:val="000000"/>
                <w:sz w:val="20"/>
                <w:szCs w:val="20"/>
                <w:lang w:val="en-US" w:eastAsia="es-CO"/>
              </w:rPr>
              <w:br/>
              <w:t>Flow rate obtained through calibration during the dry season</w:t>
            </w:r>
          </w:p>
        </w:tc>
        <w:tc>
          <w:tcPr>
            <w:tcW w:w="3268" w:type="dxa"/>
            <w:vAlign w:val="center"/>
            <w:hideMark/>
          </w:tcPr>
          <w:p w:rsidR="003110A5" w:rsidRPr="00CF315D" w:rsidRDefault="003110A5" w:rsidP="003110A5">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i/>
                <w:iCs/>
                <w:color w:val="000000"/>
                <w:sz w:val="20"/>
                <w:szCs w:val="20"/>
                <w:lang w:val="en-US" w:eastAsia="es-CO"/>
              </w:rPr>
            </w:pPr>
            <w:r w:rsidRPr="00CF315D">
              <w:rPr>
                <w:rFonts w:cs="Arial"/>
                <w:i/>
                <w:iCs/>
                <w:sz w:val="20"/>
                <w:szCs w:val="20"/>
                <w:lang w:val="en-US"/>
              </w:rPr>
              <w:t xml:space="preserve">With the relation to these </w:t>
            </w:r>
            <w:r w:rsidR="000E5756" w:rsidRPr="000E5756">
              <w:rPr>
                <w:rFonts w:cs="Arial"/>
                <w:i/>
                <w:iCs/>
                <w:sz w:val="20"/>
                <w:szCs w:val="20"/>
                <w:lang w:val="en-US"/>
              </w:rPr>
              <w:t>outcomes</w:t>
            </w:r>
            <w:r w:rsidRPr="00CF315D">
              <w:rPr>
                <w:rFonts w:cs="Arial"/>
                <w:i/>
                <w:iCs/>
                <w:sz w:val="20"/>
                <w:szCs w:val="20"/>
                <w:lang w:val="en-US"/>
              </w:rPr>
              <w:t>, the</w:t>
            </w:r>
            <w:r w:rsidR="00EB5974">
              <w:rPr>
                <w:lang w:val="en-US"/>
              </w:rPr>
              <w:t xml:space="preserve"> </w:t>
            </w:r>
            <w:r w:rsidR="00EB5974">
              <w:rPr>
                <w:rFonts w:cs="Arial"/>
                <w:lang w:val="en-US"/>
              </w:rPr>
              <w:t xml:space="preserve">TE </w:t>
            </w:r>
            <w:r w:rsidRPr="00CF315D">
              <w:rPr>
                <w:rFonts w:cs="Arial"/>
                <w:i/>
                <w:iCs/>
                <w:sz w:val="20"/>
                <w:szCs w:val="20"/>
                <w:lang w:val="en-US"/>
              </w:rPr>
              <w:t>considers that awarding them to the actions of the project is precipitated, this analysis must consider aspects such as a slightly larger timeline for its analysis and comparison. At the same time, since there is no a methodological record of indicators, it is not known what relationship they have with other national/regional indicators that would allow reading in context, it is important to define how these indicators contribute to SIAC and who is responsible for their follow-up. The information is valuable and a strategy that guarantees continuity in measurement and analysis deserves to be designed.</w:t>
            </w:r>
          </w:p>
        </w:tc>
        <w:tc>
          <w:tcPr>
            <w:tcW w:w="2541" w:type="dxa"/>
            <w:shd w:val="clear" w:color="auto" w:fill="92D050"/>
            <w:vAlign w:val="center"/>
            <w:hideMark/>
          </w:tcPr>
          <w:p w:rsidR="003110A5" w:rsidRPr="00CF315D" w:rsidRDefault="003110A5" w:rsidP="003110A5">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Satisfactory</w:t>
            </w:r>
          </w:p>
        </w:tc>
      </w:tr>
      <w:tr w:rsidR="003110A5" w:rsidRPr="00CF315D" w:rsidTr="001E632E">
        <w:trPr>
          <w:cnfStyle w:val="000000100000" w:firstRow="0" w:lastRow="0" w:firstColumn="0" w:lastColumn="0" w:oddVBand="0" w:evenVBand="0" w:oddHBand="1" w:evenHBand="0" w:firstRowFirstColumn="0" w:firstRowLastColumn="0" w:lastRowFirstColumn="0" w:lastRowLastColumn="0"/>
          <w:trHeight w:val="1648"/>
        </w:trPr>
        <w:tc>
          <w:tcPr>
            <w:cnfStyle w:val="001000000000" w:firstRow="0" w:lastRow="0" w:firstColumn="1" w:lastColumn="0" w:oddVBand="0" w:evenVBand="0" w:oddHBand="0" w:evenHBand="0" w:firstRowFirstColumn="0" w:firstRowLastColumn="0" w:lastRowFirstColumn="0" w:lastRowLastColumn="0"/>
            <w:tcW w:w="2423" w:type="dxa"/>
            <w:vAlign w:val="center"/>
            <w:hideMark/>
          </w:tcPr>
          <w:p w:rsidR="003110A5" w:rsidRPr="00CF315D" w:rsidRDefault="006853B3" w:rsidP="00225BA9">
            <w:pPr>
              <w:spacing w:before="0" w:after="0" w:line="240" w:lineRule="auto"/>
              <w:jc w:val="center"/>
              <w:rPr>
                <w:rFonts w:eastAsia="Times New Roman" w:cs="Arial"/>
                <w:b w:val="0"/>
                <w:bCs w:val="0"/>
                <w:i/>
                <w:iCs/>
                <w:color w:val="000000"/>
                <w:sz w:val="20"/>
                <w:szCs w:val="20"/>
                <w:lang w:val="en-US" w:eastAsia="es-CO"/>
              </w:rPr>
            </w:pPr>
            <w:r>
              <w:rPr>
                <w:rFonts w:cs="Arial"/>
                <w:b w:val="0"/>
                <w:bCs w:val="0"/>
                <w:i/>
                <w:iCs/>
                <w:sz w:val="20"/>
                <w:szCs w:val="20"/>
                <w:lang w:val="en-US"/>
              </w:rPr>
              <w:lastRenderedPageBreak/>
              <w:t>Output</w:t>
            </w:r>
            <w:r w:rsidR="003110A5" w:rsidRPr="00CF315D">
              <w:rPr>
                <w:rFonts w:eastAsia="Times New Roman" w:cs="Arial"/>
                <w:b w:val="0"/>
                <w:bCs w:val="0"/>
                <w:i/>
                <w:iCs/>
                <w:color w:val="000000"/>
                <w:sz w:val="20"/>
                <w:szCs w:val="20"/>
                <w:lang w:val="en-US" w:eastAsia="es-CO"/>
              </w:rPr>
              <w:t xml:space="preserve"> 2.7 Local agreements to establish landscape management tools (e.g. biological corridors, live fences, wind cutters, etc.) that maintain forest cover (up to 1,000 ha) in sustainable </w:t>
            </w:r>
            <w:r>
              <w:rPr>
                <w:rFonts w:cs="Arial"/>
                <w:b w:val="0"/>
                <w:bCs w:val="0"/>
                <w:i/>
                <w:iCs/>
                <w:sz w:val="20"/>
                <w:szCs w:val="20"/>
                <w:lang w:val="en-US"/>
              </w:rPr>
              <w:t>Output</w:t>
            </w:r>
            <w:r w:rsidRPr="00CF315D" w:rsidDel="006853B3">
              <w:rPr>
                <w:rFonts w:eastAsia="Times New Roman" w:cs="Arial"/>
                <w:b w:val="0"/>
                <w:bCs w:val="0"/>
                <w:i/>
                <w:iCs/>
                <w:color w:val="000000"/>
                <w:sz w:val="20"/>
                <w:szCs w:val="20"/>
                <w:lang w:val="en-US" w:eastAsia="es-CO"/>
              </w:rPr>
              <w:t xml:space="preserve"> </w:t>
            </w:r>
            <w:r w:rsidR="003110A5" w:rsidRPr="00CF315D">
              <w:rPr>
                <w:rFonts w:eastAsia="Times New Roman" w:cs="Arial"/>
                <w:b w:val="0"/>
                <w:bCs w:val="0"/>
                <w:i/>
                <w:iCs/>
                <w:color w:val="000000"/>
                <w:sz w:val="20"/>
                <w:szCs w:val="20"/>
                <w:lang w:val="en-US" w:eastAsia="es-CO"/>
              </w:rPr>
              <w:t>ion systems (</w:t>
            </w:r>
            <w:proofErr w:type="spellStart"/>
            <w:r w:rsidR="003110A5" w:rsidRPr="00CF315D">
              <w:rPr>
                <w:rFonts w:eastAsia="Times New Roman" w:cs="Arial"/>
                <w:b w:val="0"/>
                <w:bCs w:val="0"/>
                <w:i/>
                <w:iCs/>
                <w:color w:val="000000"/>
                <w:sz w:val="20"/>
                <w:szCs w:val="20"/>
                <w:lang w:val="en-US" w:eastAsia="es-CO"/>
              </w:rPr>
              <w:t>silvopastoral</w:t>
            </w:r>
            <w:proofErr w:type="spellEnd"/>
            <w:r w:rsidR="003110A5" w:rsidRPr="00CF315D">
              <w:rPr>
                <w:rFonts w:eastAsia="Times New Roman" w:cs="Arial"/>
                <w:b w:val="0"/>
                <w:bCs w:val="0"/>
                <w:i/>
                <w:iCs/>
                <w:color w:val="000000"/>
                <w:sz w:val="20"/>
                <w:szCs w:val="20"/>
                <w:lang w:val="en-US" w:eastAsia="es-CO"/>
              </w:rPr>
              <w:t>, PES, agroforestry, etc.).</w:t>
            </w:r>
          </w:p>
        </w:tc>
        <w:tc>
          <w:tcPr>
            <w:tcW w:w="921" w:type="dxa"/>
            <w:noWrap/>
            <w:vAlign w:val="center"/>
            <w:hideMark/>
          </w:tcPr>
          <w:p w:rsidR="003110A5" w:rsidRPr="00CF315D" w:rsidRDefault="003110A5" w:rsidP="003110A5">
            <w:pPr>
              <w:spacing w:before="0" w:after="0" w:line="240" w:lineRule="auto"/>
              <w:jc w:val="right"/>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2,8</w:t>
            </w:r>
          </w:p>
        </w:tc>
        <w:tc>
          <w:tcPr>
            <w:tcW w:w="2491" w:type="dxa"/>
            <w:vAlign w:val="center"/>
            <w:hideMark/>
          </w:tcPr>
          <w:p w:rsidR="003110A5" w:rsidRPr="00CF315D" w:rsidRDefault="003110A5" w:rsidP="003110A5">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Indicator 2. 8: Area (ha) of rehabilitated dry forest.</w:t>
            </w:r>
          </w:p>
        </w:tc>
        <w:tc>
          <w:tcPr>
            <w:tcW w:w="2423" w:type="dxa"/>
            <w:vAlign w:val="center"/>
            <w:hideMark/>
          </w:tcPr>
          <w:p w:rsidR="003110A5" w:rsidRPr="00CF315D" w:rsidRDefault="003110A5" w:rsidP="003110A5">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3,176.6 ha</w:t>
            </w:r>
          </w:p>
        </w:tc>
        <w:tc>
          <w:tcPr>
            <w:tcW w:w="3268" w:type="dxa"/>
            <w:vAlign w:val="center"/>
            <w:hideMark/>
          </w:tcPr>
          <w:p w:rsidR="003110A5" w:rsidRPr="00CF315D" w:rsidRDefault="003110A5" w:rsidP="003110A5">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20"/>
                <w:szCs w:val="20"/>
                <w:lang w:val="en-US" w:eastAsia="es-CO"/>
              </w:rPr>
            </w:pPr>
            <w:r w:rsidRPr="00CF315D">
              <w:rPr>
                <w:rFonts w:cs="Arial"/>
                <w:i/>
                <w:iCs/>
                <w:sz w:val="20"/>
                <w:szCs w:val="20"/>
                <w:lang w:val="en-US"/>
              </w:rPr>
              <w:t>The project exceeded the proposed goal by placing 3,176.6 ha. under dry forest restoration processes</w:t>
            </w:r>
          </w:p>
        </w:tc>
        <w:tc>
          <w:tcPr>
            <w:tcW w:w="2541" w:type="dxa"/>
            <w:shd w:val="clear" w:color="auto" w:fill="92D050"/>
            <w:vAlign w:val="center"/>
            <w:hideMark/>
          </w:tcPr>
          <w:p w:rsidR="003110A5" w:rsidRPr="00CF315D" w:rsidRDefault="003110A5" w:rsidP="003110A5">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very satisfying</w:t>
            </w:r>
          </w:p>
        </w:tc>
      </w:tr>
      <w:tr w:rsidR="003110A5" w:rsidRPr="00CF315D" w:rsidTr="001E632E">
        <w:trPr>
          <w:trHeight w:val="1415"/>
        </w:trPr>
        <w:tc>
          <w:tcPr>
            <w:cnfStyle w:val="001000000000" w:firstRow="0" w:lastRow="0" w:firstColumn="1" w:lastColumn="0" w:oddVBand="0" w:evenVBand="0" w:oddHBand="0" w:evenHBand="0" w:firstRowFirstColumn="0" w:firstRowLastColumn="0" w:lastRowFirstColumn="0" w:lastRowLastColumn="0"/>
            <w:tcW w:w="2423" w:type="dxa"/>
            <w:vAlign w:val="center"/>
            <w:hideMark/>
          </w:tcPr>
          <w:p w:rsidR="003110A5" w:rsidRPr="00CF315D" w:rsidRDefault="006853B3" w:rsidP="00225BA9">
            <w:pPr>
              <w:spacing w:before="0" w:after="0" w:line="240" w:lineRule="auto"/>
              <w:jc w:val="center"/>
              <w:rPr>
                <w:rFonts w:eastAsia="Times New Roman" w:cs="Arial"/>
                <w:b w:val="0"/>
                <w:bCs w:val="0"/>
                <w:i/>
                <w:iCs/>
                <w:color w:val="000000"/>
                <w:sz w:val="20"/>
                <w:szCs w:val="20"/>
                <w:lang w:val="en-US" w:eastAsia="es-CO"/>
              </w:rPr>
            </w:pPr>
            <w:r>
              <w:rPr>
                <w:rFonts w:cs="Arial"/>
                <w:b w:val="0"/>
                <w:bCs w:val="0"/>
                <w:i/>
                <w:iCs/>
                <w:sz w:val="20"/>
                <w:szCs w:val="20"/>
                <w:lang w:val="en-US"/>
              </w:rPr>
              <w:t>Output</w:t>
            </w:r>
            <w:r w:rsidR="003110A5" w:rsidRPr="00CF315D">
              <w:rPr>
                <w:rFonts w:eastAsia="Times New Roman" w:cs="Arial"/>
                <w:b w:val="0"/>
                <w:bCs w:val="0"/>
                <w:i/>
                <w:iCs/>
                <w:color w:val="000000"/>
                <w:sz w:val="20"/>
                <w:szCs w:val="20"/>
                <w:lang w:val="en-US" w:eastAsia="es-CO"/>
              </w:rPr>
              <w:t xml:space="preserve"> 2.8 Up to 6 pilot projects of ecological rehabilitation (with native species) for dry forest executed to facilitate connectivity between these forests and buffer zones of three (3) PAs.</w:t>
            </w:r>
          </w:p>
        </w:tc>
        <w:tc>
          <w:tcPr>
            <w:tcW w:w="921" w:type="dxa"/>
            <w:noWrap/>
            <w:vAlign w:val="center"/>
            <w:hideMark/>
          </w:tcPr>
          <w:p w:rsidR="003110A5" w:rsidRPr="00CF315D" w:rsidRDefault="003110A5" w:rsidP="003110A5">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 </w:t>
            </w:r>
          </w:p>
        </w:tc>
        <w:tc>
          <w:tcPr>
            <w:tcW w:w="2491" w:type="dxa"/>
            <w:vAlign w:val="center"/>
            <w:hideMark/>
          </w:tcPr>
          <w:p w:rsidR="003110A5" w:rsidRPr="00CF315D" w:rsidRDefault="003110A5" w:rsidP="003110A5">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i/>
                <w:iCs/>
                <w:color w:val="000000"/>
                <w:sz w:val="20"/>
                <w:szCs w:val="20"/>
                <w:lang w:val="en-US" w:eastAsia="es-CO"/>
              </w:rPr>
            </w:pPr>
          </w:p>
        </w:tc>
        <w:tc>
          <w:tcPr>
            <w:tcW w:w="2423" w:type="dxa"/>
            <w:vAlign w:val="center"/>
            <w:hideMark/>
          </w:tcPr>
          <w:p w:rsidR="003110A5" w:rsidRPr="00CF315D" w:rsidRDefault="003110A5" w:rsidP="003110A5">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 6</w:t>
            </w:r>
          </w:p>
        </w:tc>
        <w:tc>
          <w:tcPr>
            <w:tcW w:w="3268" w:type="dxa"/>
            <w:vAlign w:val="center"/>
            <w:hideMark/>
          </w:tcPr>
          <w:p w:rsidR="003110A5" w:rsidRPr="00CF315D" w:rsidRDefault="003110A5" w:rsidP="003110A5">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i/>
                <w:iCs/>
                <w:color w:val="000000"/>
                <w:sz w:val="20"/>
                <w:szCs w:val="20"/>
                <w:lang w:val="en-US" w:eastAsia="es-CO"/>
              </w:rPr>
            </w:pPr>
            <w:r w:rsidRPr="00CF315D">
              <w:rPr>
                <w:rFonts w:cs="Arial"/>
                <w:i/>
                <w:iCs/>
                <w:sz w:val="20"/>
                <w:szCs w:val="20"/>
                <w:lang w:val="en-US"/>
              </w:rPr>
              <w:t xml:space="preserve">There are no indicators for this </w:t>
            </w:r>
            <w:r w:rsidR="006853B3" w:rsidRPr="006853B3">
              <w:rPr>
                <w:rFonts w:cs="Arial"/>
                <w:i/>
                <w:iCs/>
                <w:sz w:val="20"/>
                <w:szCs w:val="20"/>
                <w:lang w:val="en-US"/>
              </w:rPr>
              <w:t>Output</w:t>
            </w:r>
            <w:r w:rsidRPr="00CF315D">
              <w:rPr>
                <w:rFonts w:cs="Arial"/>
                <w:i/>
                <w:iCs/>
                <w:sz w:val="20"/>
                <w:szCs w:val="20"/>
                <w:lang w:val="en-US"/>
              </w:rPr>
              <w:t>. The project established in each zone pilot models of SAF and SSP, and other HMP</w:t>
            </w:r>
          </w:p>
        </w:tc>
        <w:tc>
          <w:tcPr>
            <w:tcW w:w="2541" w:type="dxa"/>
            <w:shd w:val="clear" w:color="auto" w:fill="92D050"/>
            <w:vAlign w:val="center"/>
            <w:hideMark/>
          </w:tcPr>
          <w:p w:rsidR="003110A5" w:rsidRPr="00CF315D" w:rsidRDefault="003110A5" w:rsidP="003110A5">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Satisfactory</w:t>
            </w:r>
          </w:p>
        </w:tc>
      </w:tr>
      <w:tr w:rsidR="003110A5" w:rsidRPr="00CF315D" w:rsidTr="001E632E">
        <w:trPr>
          <w:cnfStyle w:val="000000100000" w:firstRow="0" w:lastRow="0" w:firstColumn="0" w:lastColumn="0" w:oddVBand="0" w:evenVBand="0" w:oddHBand="1" w:evenHBand="0" w:firstRowFirstColumn="0" w:firstRowLastColumn="0" w:lastRowFirstColumn="0" w:lastRowLastColumn="0"/>
          <w:trHeight w:val="1480"/>
        </w:trPr>
        <w:tc>
          <w:tcPr>
            <w:cnfStyle w:val="001000000000" w:firstRow="0" w:lastRow="0" w:firstColumn="1" w:lastColumn="0" w:oddVBand="0" w:evenVBand="0" w:oddHBand="0" w:evenHBand="0" w:firstRowFirstColumn="0" w:firstRowLastColumn="0" w:lastRowFirstColumn="0" w:lastRowLastColumn="0"/>
            <w:tcW w:w="2423" w:type="dxa"/>
            <w:noWrap/>
            <w:vAlign w:val="center"/>
          </w:tcPr>
          <w:p w:rsidR="003110A5" w:rsidRPr="00CF315D" w:rsidRDefault="00225BA9" w:rsidP="003110A5">
            <w:pPr>
              <w:spacing w:before="0" w:after="0" w:line="240" w:lineRule="auto"/>
              <w:jc w:val="center"/>
              <w:rPr>
                <w:rFonts w:eastAsia="Times New Roman" w:cs="Arial"/>
                <w:b w:val="0"/>
                <w:bCs w:val="0"/>
                <w:i/>
                <w:iCs/>
                <w:color w:val="000000"/>
                <w:sz w:val="20"/>
                <w:szCs w:val="20"/>
                <w:lang w:val="en-US" w:eastAsia="es-CO"/>
              </w:rPr>
            </w:pPr>
            <w:r w:rsidRPr="00CF315D">
              <w:rPr>
                <w:rFonts w:eastAsia="Times New Roman" w:cs="Arial"/>
                <w:b w:val="0"/>
                <w:bCs w:val="0"/>
                <w:i/>
                <w:iCs/>
                <w:color w:val="000000"/>
                <w:sz w:val="20"/>
                <w:szCs w:val="20"/>
                <w:lang w:val="en-US" w:eastAsia="es-CO"/>
              </w:rPr>
              <w:t xml:space="preserve">Undefined </w:t>
            </w:r>
            <w:r w:rsidR="006853B3">
              <w:rPr>
                <w:rFonts w:cs="Arial"/>
                <w:b w:val="0"/>
                <w:bCs w:val="0"/>
                <w:i/>
                <w:iCs/>
                <w:sz w:val="20"/>
                <w:szCs w:val="20"/>
                <w:lang w:val="en-US"/>
              </w:rPr>
              <w:t>Output</w:t>
            </w:r>
          </w:p>
        </w:tc>
        <w:tc>
          <w:tcPr>
            <w:tcW w:w="921" w:type="dxa"/>
            <w:noWrap/>
            <w:vAlign w:val="center"/>
          </w:tcPr>
          <w:p w:rsidR="003110A5" w:rsidRPr="00CF315D" w:rsidRDefault="003110A5" w:rsidP="003110A5">
            <w:pPr>
              <w:spacing w:before="0" w:after="0" w:line="240" w:lineRule="auto"/>
              <w:jc w:val="right"/>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2,9</w:t>
            </w:r>
          </w:p>
        </w:tc>
        <w:tc>
          <w:tcPr>
            <w:tcW w:w="2491" w:type="dxa"/>
            <w:vAlign w:val="center"/>
          </w:tcPr>
          <w:p w:rsidR="003110A5" w:rsidRPr="00CF315D" w:rsidRDefault="003110A5" w:rsidP="003110A5">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Indicator 2.9 Management effectiveness of three PAs with dry forest measured through the METT report sheet based on the management effectiveness analyses used at the national level.</w:t>
            </w:r>
          </w:p>
        </w:tc>
        <w:tc>
          <w:tcPr>
            <w:tcW w:w="2423" w:type="dxa"/>
            <w:vAlign w:val="center"/>
          </w:tcPr>
          <w:p w:rsidR="003110A5" w:rsidRPr="00CF315D" w:rsidRDefault="003110A5" w:rsidP="003110A5">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 xml:space="preserve">Integrated Management District (DMI) of </w:t>
            </w:r>
            <w:proofErr w:type="spellStart"/>
            <w:r w:rsidRPr="00CF315D">
              <w:rPr>
                <w:rFonts w:eastAsia="Times New Roman" w:cs="Arial"/>
                <w:i/>
                <w:iCs/>
                <w:color w:val="000000"/>
                <w:sz w:val="20"/>
                <w:szCs w:val="20"/>
                <w:lang w:val="en-US" w:eastAsia="es-CO"/>
              </w:rPr>
              <w:t>Atuncela</w:t>
            </w:r>
            <w:proofErr w:type="spellEnd"/>
            <w:r w:rsidRPr="00CF315D">
              <w:rPr>
                <w:rFonts w:eastAsia="Times New Roman" w:cs="Arial"/>
                <w:i/>
                <w:iCs/>
                <w:color w:val="000000"/>
                <w:sz w:val="20"/>
                <w:szCs w:val="20"/>
                <w:lang w:val="en-US" w:eastAsia="es-CO"/>
              </w:rPr>
              <w:t>: from 68% measured in 2015, it went to 94% with an increase of 26%.</w:t>
            </w:r>
          </w:p>
          <w:p w:rsidR="003110A5" w:rsidRPr="00CF315D" w:rsidRDefault="003110A5" w:rsidP="003110A5">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20"/>
                <w:szCs w:val="20"/>
                <w:lang w:val="en-US" w:eastAsia="es-CO"/>
              </w:rPr>
            </w:pPr>
          </w:p>
          <w:p w:rsidR="003110A5" w:rsidRPr="00CF315D" w:rsidRDefault="003110A5" w:rsidP="003110A5">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Soil Conservation District (DCS) of Rio Grande: from 67% measured in 2015, it went to 78%, with an increase of 11%.</w:t>
            </w:r>
          </w:p>
        </w:tc>
        <w:tc>
          <w:tcPr>
            <w:tcW w:w="3268" w:type="dxa"/>
            <w:vAlign w:val="center"/>
          </w:tcPr>
          <w:p w:rsidR="003110A5" w:rsidRPr="00CF315D" w:rsidRDefault="003110A5" w:rsidP="003110A5">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20"/>
                <w:szCs w:val="20"/>
                <w:lang w:val="en-US" w:eastAsia="es-CO"/>
              </w:rPr>
            </w:pPr>
            <w:r w:rsidRPr="00CF315D">
              <w:rPr>
                <w:rFonts w:cs="Arial"/>
                <w:i/>
                <w:iCs/>
                <w:sz w:val="20"/>
                <w:szCs w:val="20"/>
                <w:lang w:val="en-US"/>
              </w:rPr>
              <w:t>The</w:t>
            </w:r>
            <w:r w:rsidR="00EB5974">
              <w:rPr>
                <w:lang w:val="en-US"/>
              </w:rPr>
              <w:t xml:space="preserve"> </w:t>
            </w:r>
            <w:r w:rsidR="00EB5974">
              <w:rPr>
                <w:rFonts w:cs="Arial"/>
                <w:lang w:val="en-US"/>
              </w:rPr>
              <w:t xml:space="preserve">TE </w:t>
            </w:r>
            <w:r w:rsidRPr="00CF315D">
              <w:rPr>
                <w:rFonts w:cs="Arial"/>
                <w:i/>
                <w:iCs/>
                <w:sz w:val="20"/>
                <w:szCs w:val="20"/>
                <w:lang w:val="en-US"/>
              </w:rPr>
              <w:t>does not consider relevant the measurement of these indicators, since they are not National PAs, however, the project presented the measurement and justifies its progress in the actions that the CV carried out there.</w:t>
            </w:r>
          </w:p>
        </w:tc>
        <w:tc>
          <w:tcPr>
            <w:tcW w:w="2541" w:type="dxa"/>
            <w:shd w:val="clear" w:color="auto" w:fill="FFFF00"/>
            <w:vAlign w:val="center"/>
          </w:tcPr>
          <w:p w:rsidR="003110A5" w:rsidRPr="00CF315D" w:rsidRDefault="003110A5" w:rsidP="003110A5">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Moderately satisfactory</w:t>
            </w:r>
          </w:p>
        </w:tc>
      </w:tr>
      <w:tr w:rsidR="00225BA9" w:rsidRPr="00CF315D" w:rsidTr="001E632E">
        <w:trPr>
          <w:trHeight w:val="1480"/>
        </w:trPr>
        <w:tc>
          <w:tcPr>
            <w:cnfStyle w:val="001000000000" w:firstRow="0" w:lastRow="0" w:firstColumn="1" w:lastColumn="0" w:oddVBand="0" w:evenVBand="0" w:oddHBand="0" w:evenHBand="0" w:firstRowFirstColumn="0" w:firstRowLastColumn="0" w:lastRowFirstColumn="0" w:lastRowLastColumn="0"/>
            <w:tcW w:w="2423" w:type="dxa"/>
            <w:noWrap/>
            <w:vAlign w:val="center"/>
          </w:tcPr>
          <w:p w:rsidR="00225BA9" w:rsidRPr="00CF315D" w:rsidRDefault="00225BA9" w:rsidP="00225BA9">
            <w:pPr>
              <w:spacing w:before="0" w:after="0" w:line="240" w:lineRule="auto"/>
              <w:jc w:val="center"/>
              <w:rPr>
                <w:rFonts w:eastAsia="Times New Roman" w:cs="Arial"/>
                <w:b w:val="0"/>
                <w:bCs w:val="0"/>
                <w:i/>
                <w:iCs/>
                <w:color w:val="000000"/>
                <w:sz w:val="20"/>
                <w:szCs w:val="20"/>
                <w:lang w:val="en-US" w:eastAsia="es-CO"/>
              </w:rPr>
            </w:pPr>
            <w:r w:rsidRPr="00CF315D">
              <w:rPr>
                <w:b w:val="0"/>
                <w:bCs w:val="0"/>
                <w:i/>
                <w:iCs/>
                <w:sz w:val="20"/>
                <w:szCs w:val="20"/>
                <w:lang w:val="en-US"/>
              </w:rPr>
              <w:lastRenderedPageBreak/>
              <w:t xml:space="preserve">Undefined </w:t>
            </w:r>
            <w:r w:rsidR="006853B3">
              <w:rPr>
                <w:rFonts w:cs="Arial"/>
                <w:b w:val="0"/>
                <w:bCs w:val="0"/>
                <w:i/>
                <w:iCs/>
                <w:sz w:val="20"/>
                <w:szCs w:val="20"/>
                <w:lang w:val="en-US"/>
              </w:rPr>
              <w:t>Output</w:t>
            </w:r>
          </w:p>
        </w:tc>
        <w:tc>
          <w:tcPr>
            <w:tcW w:w="921" w:type="dxa"/>
            <w:noWrap/>
            <w:vAlign w:val="center"/>
          </w:tcPr>
          <w:p w:rsidR="00225BA9" w:rsidRPr="00CF315D" w:rsidRDefault="00225BA9" w:rsidP="00225BA9">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2,10</w:t>
            </w:r>
          </w:p>
        </w:tc>
        <w:tc>
          <w:tcPr>
            <w:tcW w:w="2491" w:type="dxa"/>
            <w:vAlign w:val="center"/>
          </w:tcPr>
          <w:p w:rsidR="00225BA9" w:rsidRPr="00CF315D" w:rsidRDefault="00225BA9" w:rsidP="00225BA9">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Indicator 2.10: Change in a financial capacity for the management of PAs with dry forest as established through the total average score of the Financial Sustainability tab.</w:t>
            </w:r>
          </w:p>
        </w:tc>
        <w:tc>
          <w:tcPr>
            <w:tcW w:w="2423" w:type="dxa"/>
            <w:vAlign w:val="center"/>
          </w:tcPr>
          <w:p w:rsidR="00225BA9" w:rsidRPr="00CF315D" w:rsidRDefault="00225BA9" w:rsidP="00225BA9">
            <w:pPr>
              <w:spacing w:before="0"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 xml:space="preserve">Legal, </w:t>
            </w:r>
            <w:proofErr w:type="gramStart"/>
            <w:r w:rsidRPr="00CF315D">
              <w:rPr>
                <w:rFonts w:eastAsia="Times New Roman" w:cs="Arial"/>
                <w:i/>
                <w:iCs/>
                <w:color w:val="000000"/>
                <w:sz w:val="20"/>
                <w:szCs w:val="20"/>
                <w:lang w:val="en-US" w:eastAsia="es-CO"/>
              </w:rPr>
              <w:t>regulatory</w:t>
            </w:r>
            <w:proofErr w:type="gramEnd"/>
            <w:r w:rsidRPr="00CF315D">
              <w:rPr>
                <w:rFonts w:eastAsia="Times New Roman" w:cs="Arial"/>
                <w:i/>
                <w:iCs/>
                <w:color w:val="000000"/>
                <w:sz w:val="20"/>
                <w:szCs w:val="20"/>
                <w:lang w:val="en-US" w:eastAsia="es-CO"/>
              </w:rPr>
              <w:t xml:space="preserve"> and institutional frameworks increased from 5.26% to 28.42%</w:t>
            </w:r>
          </w:p>
          <w:p w:rsidR="00225BA9" w:rsidRPr="00CF315D" w:rsidRDefault="00225BA9" w:rsidP="00225BA9">
            <w:pPr>
              <w:spacing w:before="0"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Business planning and tools for profitable management went from 0% to 47%.</w:t>
            </w:r>
          </w:p>
          <w:p w:rsidR="00225BA9" w:rsidRPr="00CF315D" w:rsidRDefault="00225BA9" w:rsidP="00225BA9">
            <w:pPr>
              <w:spacing w:before="0"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Income generation tools for protected areas increased from 7% to 17%</w:t>
            </w:r>
          </w:p>
        </w:tc>
        <w:tc>
          <w:tcPr>
            <w:tcW w:w="3268" w:type="dxa"/>
            <w:vAlign w:val="center"/>
          </w:tcPr>
          <w:p w:rsidR="00225BA9" w:rsidRPr="00CF315D" w:rsidRDefault="00225BA9" w:rsidP="00225BA9">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i/>
                <w:iCs/>
                <w:color w:val="000000"/>
                <w:sz w:val="20"/>
                <w:szCs w:val="20"/>
                <w:lang w:val="en-US" w:eastAsia="es-CO"/>
              </w:rPr>
            </w:pPr>
            <w:r w:rsidRPr="00CF315D">
              <w:rPr>
                <w:rFonts w:cs="Arial"/>
                <w:i/>
                <w:iCs/>
                <w:sz w:val="20"/>
                <w:szCs w:val="20"/>
                <w:lang w:val="en-US"/>
              </w:rPr>
              <w:t>The</w:t>
            </w:r>
            <w:r w:rsidR="00EB5974">
              <w:rPr>
                <w:lang w:val="en-US"/>
              </w:rPr>
              <w:t xml:space="preserve"> </w:t>
            </w:r>
            <w:r w:rsidR="00EB5974">
              <w:rPr>
                <w:rFonts w:cs="Arial"/>
                <w:lang w:val="en-US"/>
              </w:rPr>
              <w:t xml:space="preserve">TE </w:t>
            </w:r>
            <w:r w:rsidRPr="00CF315D">
              <w:rPr>
                <w:rFonts w:cs="Arial"/>
                <w:i/>
                <w:iCs/>
                <w:sz w:val="20"/>
                <w:szCs w:val="20"/>
                <w:lang w:val="en-US"/>
              </w:rPr>
              <w:t xml:space="preserve">does not consider relevant the measurement of these indicators since they are not National PAs. The total increase of this indicator is 26.8 this </w:t>
            </w:r>
            <w:proofErr w:type="gramStart"/>
            <w:r w:rsidRPr="00CF315D">
              <w:rPr>
                <w:rFonts w:cs="Arial"/>
                <w:i/>
                <w:iCs/>
                <w:sz w:val="20"/>
                <w:szCs w:val="20"/>
                <w:lang w:val="en-US"/>
              </w:rPr>
              <w:t>due to the fact that</w:t>
            </w:r>
            <w:proofErr w:type="gramEnd"/>
            <w:r w:rsidRPr="00CF315D">
              <w:rPr>
                <w:rFonts w:cs="Arial"/>
                <w:i/>
                <w:iCs/>
                <w:sz w:val="20"/>
                <w:szCs w:val="20"/>
                <w:lang w:val="en-US"/>
              </w:rPr>
              <w:t xml:space="preserve"> the CVC created the fund for protected areas and increased resources for its management.</w:t>
            </w:r>
          </w:p>
        </w:tc>
        <w:tc>
          <w:tcPr>
            <w:tcW w:w="2541" w:type="dxa"/>
            <w:shd w:val="clear" w:color="auto" w:fill="FFFF00"/>
            <w:vAlign w:val="center"/>
          </w:tcPr>
          <w:p w:rsidR="00225BA9" w:rsidRPr="00CF315D" w:rsidRDefault="00225BA9" w:rsidP="00225BA9">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Moderately satisfactory</w:t>
            </w:r>
          </w:p>
        </w:tc>
      </w:tr>
      <w:tr w:rsidR="00225BA9" w:rsidRPr="00CF315D" w:rsidTr="001E632E">
        <w:trPr>
          <w:cnfStyle w:val="000000100000" w:firstRow="0" w:lastRow="0" w:firstColumn="0" w:lastColumn="0" w:oddVBand="0" w:evenVBand="0" w:oddHBand="1" w:evenHBand="0" w:firstRowFirstColumn="0" w:firstRowLastColumn="0" w:lastRowFirstColumn="0" w:lastRowLastColumn="0"/>
          <w:trHeight w:val="1480"/>
        </w:trPr>
        <w:tc>
          <w:tcPr>
            <w:cnfStyle w:val="001000000000" w:firstRow="0" w:lastRow="0" w:firstColumn="1" w:lastColumn="0" w:oddVBand="0" w:evenVBand="0" w:oddHBand="0" w:evenHBand="0" w:firstRowFirstColumn="0" w:firstRowLastColumn="0" w:lastRowFirstColumn="0" w:lastRowLastColumn="0"/>
            <w:tcW w:w="2423" w:type="dxa"/>
            <w:noWrap/>
            <w:vAlign w:val="center"/>
            <w:hideMark/>
          </w:tcPr>
          <w:p w:rsidR="00225BA9" w:rsidRPr="00CF315D" w:rsidRDefault="00225BA9" w:rsidP="00225BA9">
            <w:pPr>
              <w:spacing w:before="0" w:after="0" w:line="240" w:lineRule="auto"/>
              <w:jc w:val="center"/>
              <w:rPr>
                <w:rFonts w:eastAsia="Times New Roman" w:cs="Arial"/>
                <w:b w:val="0"/>
                <w:bCs w:val="0"/>
                <w:i/>
                <w:iCs/>
                <w:color w:val="000000"/>
                <w:sz w:val="20"/>
                <w:szCs w:val="20"/>
                <w:lang w:val="en-US" w:eastAsia="es-CO"/>
              </w:rPr>
            </w:pPr>
            <w:r w:rsidRPr="00CF315D">
              <w:rPr>
                <w:b w:val="0"/>
                <w:bCs w:val="0"/>
                <w:i/>
                <w:iCs/>
                <w:sz w:val="20"/>
                <w:szCs w:val="20"/>
                <w:lang w:val="en-US"/>
              </w:rPr>
              <w:t xml:space="preserve">Undefined </w:t>
            </w:r>
            <w:r w:rsidR="006853B3">
              <w:rPr>
                <w:rFonts w:cs="Arial"/>
                <w:b w:val="0"/>
                <w:bCs w:val="0"/>
                <w:i/>
                <w:iCs/>
                <w:sz w:val="20"/>
                <w:szCs w:val="20"/>
                <w:lang w:val="en-US"/>
              </w:rPr>
              <w:t>Output</w:t>
            </w:r>
          </w:p>
        </w:tc>
        <w:tc>
          <w:tcPr>
            <w:tcW w:w="921" w:type="dxa"/>
            <w:noWrap/>
            <w:vAlign w:val="center"/>
            <w:hideMark/>
          </w:tcPr>
          <w:p w:rsidR="00225BA9" w:rsidRPr="00CF315D" w:rsidRDefault="00225BA9" w:rsidP="00225BA9">
            <w:pPr>
              <w:spacing w:before="0" w:after="0" w:line="240" w:lineRule="auto"/>
              <w:jc w:val="right"/>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2,11</w:t>
            </w:r>
          </w:p>
        </w:tc>
        <w:tc>
          <w:tcPr>
            <w:tcW w:w="2491" w:type="dxa"/>
            <w:vAlign w:val="center"/>
            <w:hideMark/>
          </w:tcPr>
          <w:p w:rsidR="00225BA9" w:rsidRPr="00CF315D" w:rsidRDefault="00225BA9" w:rsidP="00225BA9">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Indicator 2.11: Number of families involved in the sustainable use and conservation of dry forest.</w:t>
            </w:r>
          </w:p>
        </w:tc>
        <w:tc>
          <w:tcPr>
            <w:tcW w:w="2423" w:type="dxa"/>
            <w:vAlign w:val="center"/>
            <w:hideMark/>
          </w:tcPr>
          <w:p w:rsidR="00225BA9" w:rsidRPr="00CF315D" w:rsidRDefault="00225BA9" w:rsidP="00225BA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495</w:t>
            </w:r>
          </w:p>
        </w:tc>
        <w:tc>
          <w:tcPr>
            <w:tcW w:w="3268" w:type="dxa"/>
            <w:vAlign w:val="center"/>
            <w:hideMark/>
          </w:tcPr>
          <w:p w:rsidR="00225BA9" w:rsidRPr="00CF315D" w:rsidRDefault="00225BA9" w:rsidP="00225BA9">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20"/>
                <w:szCs w:val="20"/>
                <w:lang w:val="en-US" w:eastAsia="es-CO"/>
              </w:rPr>
            </w:pPr>
            <w:r w:rsidRPr="00CF315D">
              <w:rPr>
                <w:rFonts w:cs="Arial"/>
                <w:i/>
                <w:iCs/>
                <w:sz w:val="20"/>
                <w:szCs w:val="20"/>
                <w:lang w:val="en-US"/>
              </w:rPr>
              <w:t>For the EF, this indicator does not adequately reflect the dimension of this effort to generate income through productive activities, in some cases unconventional. The awareness of the beneficiaries regarding the care of the dry forest and its relationship with it has changed and has to do with better use and management of available resources</w:t>
            </w:r>
          </w:p>
        </w:tc>
        <w:tc>
          <w:tcPr>
            <w:tcW w:w="2541" w:type="dxa"/>
            <w:shd w:val="clear" w:color="auto" w:fill="92D050"/>
            <w:vAlign w:val="center"/>
            <w:hideMark/>
          </w:tcPr>
          <w:p w:rsidR="00225BA9" w:rsidRPr="00CF315D" w:rsidRDefault="00225BA9" w:rsidP="00225BA9">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Satisfactory</w:t>
            </w:r>
          </w:p>
        </w:tc>
      </w:tr>
      <w:tr w:rsidR="003110A5" w:rsidRPr="00CF315D" w:rsidTr="001E632E">
        <w:trPr>
          <w:trHeight w:val="1500"/>
        </w:trPr>
        <w:tc>
          <w:tcPr>
            <w:cnfStyle w:val="001000000000" w:firstRow="0" w:lastRow="0" w:firstColumn="1" w:lastColumn="0" w:oddVBand="0" w:evenVBand="0" w:oddHBand="0" w:evenHBand="0" w:firstRowFirstColumn="0" w:firstRowLastColumn="0" w:lastRowFirstColumn="0" w:lastRowLastColumn="0"/>
            <w:tcW w:w="2423" w:type="dxa"/>
            <w:shd w:val="clear" w:color="auto" w:fill="EAF1DD" w:themeFill="accent3" w:themeFillTint="33"/>
            <w:vAlign w:val="center"/>
            <w:hideMark/>
          </w:tcPr>
          <w:p w:rsidR="003110A5" w:rsidRPr="00CF315D" w:rsidRDefault="00225BA9" w:rsidP="00225BA9">
            <w:pPr>
              <w:spacing w:before="0" w:after="0" w:line="240" w:lineRule="auto"/>
              <w:jc w:val="center"/>
              <w:rPr>
                <w:rFonts w:eastAsia="Times New Roman" w:cs="Arial"/>
                <w:b w:val="0"/>
                <w:bCs w:val="0"/>
                <w:i/>
                <w:iCs/>
                <w:color w:val="000000"/>
                <w:sz w:val="20"/>
                <w:szCs w:val="20"/>
                <w:lang w:val="en-US" w:eastAsia="es-CO"/>
              </w:rPr>
            </w:pPr>
            <w:r w:rsidRPr="00CF315D">
              <w:rPr>
                <w:rFonts w:eastAsia="Times New Roman" w:cs="Arial"/>
                <w:b w:val="0"/>
                <w:bCs w:val="0"/>
                <w:i/>
                <w:iCs/>
                <w:color w:val="000000"/>
                <w:sz w:val="20"/>
                <w:szCs w:val="20"/>
                <w:lang w:val="en-US" w:eastAsia="es-CO"/>
              </w:rPr>
              <w:t xml:space="preserve">Undefined </w:t>
            </w:r>
            <w:r w:rsidR="006853B3">
              <w:rPr>
                <w:rFonts w:cs="Arial"/>
                <w:b w:val="0"/>
                <w:bCs w:val="0"/>
                <w:i/>
                <w:iCs/>
                <w:sz w:val="20"/>
                <w:szCs w:val="20"/>
                <w:lang w:val="en-US"/>
              </w:rPr>
              <w:t>Output</w:t>
            </w:r>
          </w:p>
        </w:tc>
        <w:tc>
          <w:tcPr>
            <w:tcW w:w="921" w:type="dxa"/>
            <w:noWrap/>
            <w:vAlign w:val="center"/>
            <w:hideMark/>
          </w:tcPr>
          <w:p w:rsidR="003110A5" w:rsidRPr="00CF315D" w:rsidRDefault="003110A5" w:rsidP="003110A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2,12</w:t>
            </w:r>
          </w:p>
        </w:tc>
        <w:tc>
          <w:tcPr>
            <w:tcW w:w="2491" w:type="dxa"/>
            <w:vAlign w:val="center"/>
            <w:hideMark/>
          </w:tcPr>
          <w:p w:rsidR="003110A5" w:rsidRPr="00CF315D" w:rsidRDefault="003110A5" w:rsidP="003110A5">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Indicator 2.12: Number of strengthened biodiversity value chains and strengthened environmentally sustainable production initiatives</w:t>
            </w:r>
          </w:p>
        </w:tc>
        <w:tc>
          <w:tcPr>
            <w:tcW w:w="2423" w:type="dxa"/>
            <w:vAlign w:val="center"/>
            <w:hideMark/>
          </w:tcPr>
          <w:p w:rsidR="003110A5" w:rsidRPr="00CF315D" w:rsidRDefault="003110A5" w:rsidP="003110A5">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10</w:t>
            </w:r>
          </w:p>
        </w:tc>
        <w:tc>
          <w:tcPr>
            <w:tcW w:w="3268" w:type="dxa"/>
            <w:vAlign w:val="center"/>
            <w:hideMark/>
          </w:tcPr>
          <w:p w:rsidR="003110A5" w:rsidRPr="00CF315D" w:rsidRDefault="003110A5" w:rsidP="003110A5">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i/>
                <w:iCs/>
                <w:color w:val="000000"/>
                <w:sz w:val="20"/>
                <w:szCs w:val="20"/>
                <w:lang w:val="en-US" w:eastAsia="es-CO"/>
              </w:rPr>
            </w:pPr>
            <w:r w:rsidRPr="00CF315D">
              <w:rPr>
                <w:rFonts w:cs="Arial"/>
                <w:i/>
                <w:iCs/>
                <w:sz w:val="20"/>
                <w:szCs w:val="20"/>
                <w:lang w:val="en-US"/>
              </w:rPr>
              <w:t>Chaining is fundamental for the success of productive activities, however not all of them were consolidated, as in the case of native beans and yams, where sales prices are still not able to generate profits and there is a risk that these initiatives will fail.</w:t>
            </w:r>
          </w:p>
        </w:tc>
        <w:tc>
          <w:tcPr>
            <w:tcW w:w="2541" w:type="dxa"/>
            <w:shd w:val="clear" w:color="auto" w:fill="92D050"/>
            <w:vAlign w:val="center"/>
            <w:hideMark/>
          </w:tcPr>
          <w:p w:rsidR="003110A5" w:rsidRPr="00CF315D" w:rsidRDefault="003110A5" w:rsidP="003110A5">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i/>
                <w:iCs/>
                <w:color w:val="000000"/>
                <w:sz w:val="20"/>
                <w:szCs w:val="20"/>
                <w:lang w:val="en-US" w:eastAsia="es-CO"/>
              </w:rPr>
            </w:pPr>
            <w:r w:rsidRPr="00CF315D">
              <w:rPr>
                <w:rFonts w:eastAsia="Times New Roman" w:cs="Arial"/>
                <w:i/>
                <w:iCs/>
                <w:color w:val="000000"/>
                <w:sz w:val="20"/>
                <w:szCs w:val="20"/>
                <w:lang w:val="en-US" w:eastAsia="es-CO"/>
              </w:rPr>
              <w:t>Satisfactory</w:t>
            </w:r>
          </w:p>
        </w:tc>
      </w:tr>
    </w:tbl>
    <w:p w:rsidR="001E632E" w:rsidRDefault="001E632E">
      <w:pPr>
        <w:rPr>
          <w:lang w:val="en-US"/>
        </w:rPr>
      </w:pPr>
    </w:p>
    <w:p w:rsidR="001E632E" w:rsidRDefault="001E632E">
      <w:pPr>
        <w:spacing w:before="0" w:after="0" w:line="240" w:lineRule="auto"/>
        <w:jc w:val="left"/>
        <w:rPr>
          <w:lang w:val="en-US"/>
        </w:rPr>
      </w:pPr>
      <w:r>
        <w:rPr>
          <w:lang w:val="en-US"/>
        </w:rPr>
        <w:br w:type="page"/>
      </w:r>
    </w:p>
    <w:p w:rsidR="001E632E" w:rsidRDefault="001E632E">
      <w:pPr>
        <w:rPr>
          <w:lang w:val="en-US"/>
        </w:rPr>
        <w:sectPr w:rsidR="001E632E" w:rsidSect="00C27886">
          <w:pgSz w:w="16838" w:h="11906" w:orient="landscape" w:code="9"/>
          <w:pgMar w:top="1701" w:right="1418" w:bottom="1701" w:left="1418" w:header="0" w:footer="981" w:gutter="0"/>
          <w:cols w:space="720"/>
          <w:docGrid w:linePitch="299"/>
        </w:sectPr>
      </w:pPr>
    </w:p>
    <w:p w:rsidR="001E632E" w:rsidRPr="001E632E" w:rsidRDefault="001E632E" w:rsidP="001E632E">
      <w:pPr>
        <w:pStyle w:val="Heading2"/>
        <w:numPr>
          <w:ilvl w:val="1"/>
          <w:numId w:val="32"/>
        </w:numPr>
        <w:ind w:left="709" w:hanging="709"/>
        <w:rPr>
          <w:lang w:val="en-US"/>
        </w:rPr>
      </w:pPr>
      <w:bookmarkStart w:id="183" w:name="_Toc33693810"/>
      <w:bookmarkStart w:id="184" w:name="_Toc35611958"/>
      <w:r w:rsidRPr="001E632E">
        <w:rPr>
          <w:lang w:val="en-US"/>
        </w:rPr>
        <w:lastRenderedPageBreak/>
        <w:t xml:space="preserve">Annex 8: </w:t>
      </w:r>
      <w:bookmarkEnd w:id="183"/>
      <w:r w:rsidRPr="001E632E">
        <w:rPr>
          <w:lang w:val="en-US"/>
        </w:rPr>
        <w:t>Evaluation Consultant Agreement Form</w:t>
      </w:r>
      <w:bookmarkEnd w:id="184"/>
    </w:p>
    <w:tbl>
      <w:tblPr>
        <w:tblpPr w:leftFromText="180" w:rightFromText="180" w:vertAnchor="text" w:horzAnchor="margin" w:tblpY="498"/>
        <w:tblW w:w="8627" w:type="dxa"/>
        <w:tblLayout w:type="fixed"/>
        <w:tblCellMar>
          <w:top w:w="53" w:type="dxa"/>
          <w:left w:w="412" w:type="dxa"/>
          <w:right w:w="361" w:type="dxa"/>
        </w:tblCellMar>
        <w:tblLook w:val="04A0" w:firstRow="1" w:lastRow="0" w:firstColumn="1" w:lastColumn="0" w:noHBand="0" w:noVBand="1"/>
      </w:tblPr>
      <w:tblGrid>
        <w:gridCol w:w="8627"/>
      </w:tblGrid>
      <w:tr w:rsidR="001E632E" w:rsidRPr="009F2BB1" w:rsidTr="00ED0203">
        <w:trPr>
          <w:trHeight w:val="475"/>
        </w:trPr>
        <w:tc>
          <w:tcPr>
            <w:tcW w:w="8627" w:type="dxa"/>
            <w:tcBorders>
              <w:top w:val="single" w:sz="16" w:space="0" w:color="006DB3"/>
              <w:left w:val="single" w:sz="16" w:space="0" w:color="006DB3"/>
              <w:bottom w:val="single" w:sz="6" w:space="0" w:color="363435"/>
              <w:right w:val="single" w:sz="16" w:space="0" w:color="006DB3"/>
            </w:tcBorders>
            <w:shd w:val="clear" w:color="auto" w:fill="auto"/>
          </w:tcPr>
          <w:p w:rsidR="001E632E" w:rsidRPr="00E221D6" w:rsidRDefault="001E632E" w:rsidP="001E632E">
            <w:pPr>
              <w:autoSpaceDE w:val="0"/>
              <w:autoSpaceDN w:val="0"/>
              <w:adjustRightInd w:val="0"/>
              <w:spacing w:before="0" w:after="0" w:line="240" w:lineRule="auto"/>
              <w:jc w:val="center"/>
              <w:rPr>
                <w:b/>
                <w:bCs/>
                <w:sz w:val="21"/>
                <w:szCs w:val="21"/>
              </w:rPr>
            </w:pPr>
            <w:proofErr w:type="spellStart"/>
            <w:r w:rsidRPr="00E221D6">
              <w:rPr>
                <w:b/>
                <w:bCs/>
                <w:sz w:val="21"/>
                <w:szCs w:val="21"/>
              </w:rPr>
              <w:t>Evaluation</w:t>
            </w:r>
            <w:proofErr w:type="spellEnd"/>
            <w:r w:rsidRPr="00E221D6">
              <w:rPr>
                <w:b/>
                <w:bCs/>
                <w:sz w:val="21"/>
                <w:szCs w:val="21"/>
              </w:rPr>
              <w:t xml:space="preserve"> </w:t>
            </w:r>
            <w:proofErr w:type="spellStart"/>
            <w:r w:rsidRPr="00E221D6">
              <w:rPr>
                <w:b/>
                <w:bCs/>
                <w:sz w:val="21"/>
                <w:szCs w:val="21"/>
              </w:rPr>
              <w:t>Consultant</w:t>
            </w:r>
            <w:proofErr w:type="spellEnd"/>
            <w:r w:rsidRPr="00E221D6">
              <w:rPr>
                <w:b/>
                <w:bCs/>
                <w:sz w:val="21"/>
                <w:szCs w:val="21"/>
              </w:rPr>
              <w:t xml:space="preserve"> </w:t>
            </w:r>
            <w:proofErr w:type="spellStart"/>
            <w:r w:rsidRPr="00E221D6">
              <w:rPr>
                <w:b/>
                <w:bCs/>
                <w:sz w:val="21"/>
                <w:szCs w:val="21"/>
              </w:rPr>
              <w:t>Agreement</w:t>
            </w:r>
            <w:proofErr w:type="spellEnd"/>
            <w:r w:rsidRPr="00E221D6">
              <w:rPr>
                <w:b/>
                <w:bCs/>
                <w:sz w:val="21"/>
                <w:szCs w:val="21"/>
              </w:rPr>
              <w:t xml:space="preserve"> </w:t>
            </w:r>
            <w:proofErr w:type="spellStart"/>
            <w:r w:rsidRPr="00E221D6">
              <w:rPr>
                <w:b/>
                <w:bCs/>
                <w:sz w:val="21"/>
                <w:szCs w:val="21"/>
              </w:rPr>
              <w:t>Form</w:t>
            </w:r>
            <w:proofErr w:type="spellEnd"/>
          </w:p>
        </w:tc>
      </w:tr>
      <w:tr w:rsidR="001E632E" w:rsidRPr="000667EB" w:rsidTr="00ED0203">
        <w:trPr>
          <w:trHeight w:val="591"/>
        </w:trPr>
        <w:tc>
          <w:tcPr>
            <w:tcW w:w="8627" w:type="dxa"/>
            <w:tcBorders>
              <w:top w:val="single" w:sz="6" w:space="0" w:color="363435"/>
              <w:left w:val="single" w:sz="16" w:space="0" w:color="006DB3"/>
              <w:bottom w:val="single" w:sz="6" w:space="0" w:color="363435"/>
              <w:right w:val="single" w:sz="16" w:space="0" w:color="006DB3"/>
            </w:tcBorders>
            <w:shd w:val="clear" w:color="auto" w:fill="auto"/>
          </w:tcPr>
          <w:p w:rsidR="001E632E" w:rsidRPr="001E632E" w:rsidRDefault="001E632E" w:rsidP="001E632E">
            <w:pPr>
              <w:autoSpaceDE w:val="0"/>
              <w:autoSpaceDN w:val="0"/>
              <w:adjustRightInd w:val="0"/>
              <w:spacing w:before="0" w:after="0" w:line="240" w:lineRule="auto"/>
              <w:jc w:val="center"/>
              <w:rPr>
                <w:sz w:val="21"/>
                <w:szCs w:val="21"/>
                <w:lang w:val="en-US"/>
              </w:rPr>
            </w:pPr>
            <w:r w:rsidRPr="001E632E">
              <w:rPr>
                <w:sz w:val="21"/>
                <w:szCs w:val="21"/>
                <w:lang w:val="en-US"/>
              </w:rPr>
              <w:t>Agreement to abide by the Code of Conduct for Evaluation in the UN System</w:t>
            </w:r>
          </w:p>
        </w:tc>
      </w:tr>
      <w:tr w:rsidR="001E632E" w:rsidRPr="001E632E" w:rsidTr="00ED0203">
        <w:trPr>
          <w:trHeight w:val="3923"/>
        </w:trPr>
        <w:tc>
          <w:tcPr>
            <w:tcW w:w="8627" w:type="dxa"/>
            <w:tcBorders>
              <w:top w:val="single" w:sz="6" w:space="0" w:color="363435"/>
              <w:left w:val="single" w:sz="16" w:space="0" w:color="006DB3"/>
              <w:bottom w:val="single" w:sz="16" w:space="0" w:color="006DB3"/>
              <w:right w:val="single" w:sz="16" w:space="0" w:color="006DB3"/>
            </w:tcBorders>
            <w:shd w:val="clear" w:color="auto" w:fill="auto"/>
          </w:tcPr>
          <w:p w:rsidR="001E632E" w:rsidRPr="001E632E" w:rsidRDefault="001E632E" w:rsidP="001E632E">
            <w:pPr>
              <w:autoSpaceDE w:val="0"/>
              <w:autoSpaceDN w:val="0"/>
              <w:adjustRightInd w:val="0"/>
              <w:spacing w:before="0" w:after="0" w:line="240" w:lineRule="auto"/>
              <w:jc w:val="left"/>
              <w:rPr>
                <w:sz w:val="21"/>
                <w:szCs w:val="21"/>
                <w:lang w:val="en-US"/>
              </w:rPr>
            </w:pPr>
            <w:r w:rsidRPr="001E632E">
              <w:rPr>
                <w:b/>
                <w:bCs/>
                <w:sz w:val="21"/>
                <w:szCs w:val="21"/>
                <w:lang w:val="en-US"/>
              </w:rPr>
              <w:t>Name of Consultant:</w:t>
            </w:r>
            <w:r w:rsidRPr="001E632E">
              <w:rPr>
                <w:sz w:val="21"/>
                <w:szCs w:val="21"/>
                <w:lang w:val="en-US"/>
              </w:rPr>
              <w:t xml:space="preserve"> José Galindo</w:t>
            </w:r>
          </w:p>
          <w:p w:rsidR="001E632E" w:rsidRPr="001E632E" w:rsidRDefault="001E632E" w:rsidP="001E632E">
            <w:pPr>
              <w:autoSpaceDE w:val="0"/>
              <w:autoSpaceDN w:val="0"/>
              <w:adjustRightInd w:val="0"/>
              <w:spacing w:before="0" w:after="0" w:line="240" w:lineRule="auto"/>
              <w:jc w:val="left"/>
              <w:rPr>
                <w:sz w:val="21"/>
                <w:szCs w:val="21"/>
                <w:lang w:val="en-US"/>
              </w:rPr>
            </w:pPr>
          </w:p>
          <w:p w:rsidR="001E632E" w:rsidRPr="001E632E" w:rsidRDefault="001E632E" w:rsidP="001E632E">
            <w:pPr>
              <w:autoSpaceDE w:val="0"/>
              <w:autoSpaceDN w:val="0"/>
              <w:adjustRightInd w:val="0"/>
              <w:spacing w:before="0" w:after="0" w:line="240" w:lineRule="auto"/>
              <w:jc w:val="left"/>
              <w:rPr>
                <w:b/>
                <w:bCs/>
                <w:sz w:val="21"/>
                <w:szCs w:val="21"/>
                <w:lang w:val="en-US"/>
              </w:rPr>
            </w:pPr>
            <w:r w:rsidRPr="001E632E">
              <w:rPr>
                <w:b/>
                <w:bCs/>
                <w:sz w:val="21"/>
                <w:szCs w:val="21"/>
                <w:lang w:val="en-US"/>
              </w:rPr>
              <w:t>Name of Consultancy Organization:</w:t>
            </w:r>
          </w:p>
          <w:p w:rsidR="001E632E" w:rsidRPr="001E632E" w:rsidRDefault="001E632E" w:rsidP="001E632E">
            <w:pPr>
              <w:autoSpaceDE w:val="0"/>
              <w:autoSpaceDN w:val="0"/>
              <w:adjustRightInd w:val="0"/>
              <w:spacing w:before="0" w:after="0" w:line="240" w:lineRule="auto"/>
              <w:jc w:val="left"/>
              <w:rPr>
                <w:sz w:val="21"/>
                <w:szCs w:val="21"/>
                <w:lang w:val="en-US"/>
              </w:rPr>
            </w:pPr>
          </w:p>
          <w:p w:rsidR="001E632E" w:rsidRPr="001E632E" w:rsidRDefault="001E632E" w:rsidP="001E632E">
            <w:pPr>
              <w:autoSpaceDE w:val="0"/>
              <w:autoSpaceDN w:val="0"/>
              <w:adjustRightInd w:val="0"/>
              <w:spacing w:before="0" w:after="0" w:line="240" w:lineRule="auto"/>
              <w:jc w:val="left"/>
              <w:rPr>
                <w:sz w:val="21"/>
                <w:szCs w:val="21"/>
                <w:lang w:val="en-US"/>
              </w:rPr>
            </w:pPr>
            <w:r w:rsidRPr="001E632E">
              <w:rPr>
                <w:sz w:val="21"/>
                <w:szCs w:val="21"/>
                <w:lang w:val="en-US"/>
              </w:rPr>
              <w:t>I confirm that I have received and understood and will abide by the United Nations Code of Conduct for Evaluation.</w:t>
            </w:r>
          </w:p>
          <w:p w:rsidR="001E632E" w:rsidRPr="001E632E" w:rsidRDefault="001E632E" w:rsidP="00ED0203">
            <w:pPr>
              <w:autoSpaceDE w:val="0"/>
              <w:autoSpaceDN w:val="0"/>
              <w:adjustRightInd w:val="0"/>
              <w:spacing w:before="0" w:after="0" w:line="240" w:lineRule="auto"/>
              <w:jc w:val="left"/>
              <w:rPr>
                <w:sz w:val="21"/>
                <w:szCs w:val="21"/>
                <w:lang w:val="en-US"/>
              </w:rPr>
            </w:pPr>
          </w:p>
          <w:p w:rsidR="001E632E" w:rsidRPr="001E632E" w:rsidRDefault="001E632E" w:rsidP="001E632E">
            <w:pPr>
              <w:autoSpaceDE w:val="0"/>
              <w:autoSpaceDN w:val="0"/>
              <w:adjustRightInd w:val="0"/>
              <w:spacing w:before="0" w:after="0" w:line="240" w:lineRule="auto"/>
              <w:jc w:val="left"/>
              <w:rPr>
                <w:sz w:val="21"/>
                <w:szCs w:val="21"/>
                <w:lang w:val="en-US"/>
              </w:rPr>
            </w:pPr>
            <w:r w:rsidRPr="001E632E">
              <w:rPr>
                <w:sz w:val="21"/>
                <w:szCs w:val="21"/>
                <w:lang w:val="en-US"/>
              </w:rPr>
              <w:t xml:space="preserve">Signed at Quito on </w:t>
            </w:r>
            <w:r>
              <w:rPr>
                <w:sz w:val="21"/>
                <w:szCs w:val="21"/>
                <w:lang w:val="en-US"/>
              </w:rPr>
              <w:t>February 27</w:t>
            </w:r>
            <w:r w:rsidRPr="001E632E">
              <w:rPr>
                <w:sz w:val="21"/>
                <w:szCs w:val="21"/>
                <w:lang w:val="en-US"/>
              </w:rPr>
              <w:t>, 20</w:t>
            </w:r>
            <w:r>
              <w:rPr>
                <w:sz w:val="21"/>
                <w:szCs w:val="21"/>
                <w:lang w:val="en-US"/>
              </w:rPr>
              <w:t>20</w:t>
            </w:r>
          </w:p>
          <w:p w:rsidR="001E632E" w:rsidRPr="001E632E" w:rsidRDefault="001E632E" w:rsidP="001E632E">
            <w:pPr>
              <w:autoSpaceDE w:val="0"/>
              <w:autoSpaceDN w:val="0"/>
              <w:adjustRightInd w:val="0"/>
              <w:spacing w:before="0" w:after="0" w:line="240" w:lineRule="auto"/>
              <w:jc w:val="left"/>
              <w:rPr>
                <w:sz w:val="21"/>
                <w:szCs w:val="21"/>
                <w:lang w:val="en-US"/>
              </w:rPr>
            </w:pPr>
            <w:r w:rsidRPr="00E221D6">
              <w:rPr>
                <w:noProof/>
                <w:sz w:val="18"/>
                <w:lang w:val="en-US"/>
              </w:rPr>
              <w:drawing>
                <wp:anchor distT="0" distB="0" distL="114300" distR="114300" simplePos="0" relativeHeight="251662337" behindDoc="1" locked="0" layoutInCell="1" allowOverlap="1" wp14:anchorId="6FAFFB08" wp14:editId="4D3E42DD">
                  <wp:simplePos x="0" y="0"/>
                  <wp:positionH relativeFrom="column">
                    <wp:posOffset>1041400</wp:posOffset>
                  </wp:positionH>
                  <wp:positionV relativeFrom="paragraph">
                    <wp:posOffset>59690</wp:posOffset>
                  </wp:positionV>
                  <wp:extent cx="464820" cy="977933"/>
                  <wp:effectExtent l="0" t="0" r="0" b="0"/>
                  <wp:wrapNone/>
                  <wp:docPr id="5"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64820" cy="977933"/>
                          </a:xfrm>
                          <a:prstGeom prst="rect">
                            <a:avLst/>
                          </a:prstGeom>
                          <a:noFill/>
                        </pic:spPr>
                      </pic:pic>
                    </a:graphicData>
                  </a:graphic>
                  <wp14:sizeRelH relativeFrom="margin">
                    <wp14:pctWidth>0</wp14:pctWidth>
                  </wp14:sizeRelH>
                  <wp14:sizeRelV relativeFrom="margin">
                    <wp14:pctHeight>0</wp14:pctHeight>
                  </wp14:sizeRelV>
                </wp:anchor>
              </w:drawing>
            </w:r>
          </w:p>
          <w:p w:rsidR="001E632E" w:rsidRPr="001E632E" w:rsidRDefault="001E632E" w:rsidP="001E632E">
            <w:pPr>
              <w:autoSpaceDE w:val="0"/>
              <w:autoSpaceDN w:val="0"/>
              <w:adjustRightInd w:val="0"/>
              <w:spacing w:before="0" w:after="0" w:line="240" w:lineRule="auto"/>
              <w:jc w:val="left"/>
              <w:rPr>
                <w:sz w:val="21"/>
                <w:szCs w:val="21"/>
                <w:lang w:val="en-US"/>
              </w:rPr>
            </w:pPr>
            <w:r w:rsidRPr="001E632E">
              <w:rPr>
                <w:sz w:val="21"/>
                <w:szCs w:val="21"/>
                <w:lang w:val="en-US"/>
              </w:rPr>
              <w:t>Signature:</w:t>
            </w:r>
          </w:p>
        </w:tc>
      </w:tr>
    </w:tbl>
    <w:p w:rsidR="001E632E" w:rsidRPr="001E632E" w:rsidRDefault="001E632E" w:rsidP="001E632E">
      <w:pPr>
        <w:pStyle w:val="NoSpacing"/>
        <w:rPr>
          <w:lang w:val="en-US"/>
        </w:rPr>
      </w:pPr>
    </w:p>
    <w:p w:rsidR="001E632E" w:rsidRPr="001E632E" w:rsidRDefault="001E632E" w:rsidP="001E632E">
      <w:pPr>
        <w:pStyle w:val="NoSpacing"/>
        <w:rPr>
          <w:lang w:val="en-US"/>
        </w:rPr>
      </w:pPr>
    </w:p>
    <w:tbl>
      <w:tblPr>
        <w:tblpPr w:leftFromText="180" w:rightFromText="180" w:vertAnchor="text" w:horzAnchor="margin" w:tblpY="498"/>
        <w:tblW w:w="8627" w:type="dxa"/>
        <w:tblLayout w:type="fixed"/>
        <w:tblCellMar>
          <w:top w:w="53" w:type="dxa"/>
          <w:left w:w="412" w:type="dxa"/>
          <w:right w:w="361" w:type="dxa"/>
        </w:tblCellMar>
        <w:tblLook w:val="04A0" w:firstRow="1" w:lastRow="0" w:firstColumn="1" w:lastColumn="0" w:noHBand="0" w:noVBand="1"/>
      </w:tblPr>
      <w:tblGrid>
        <w:gridCol w:w="8627"/>
      </w:tblGrid>
      <w:tr w:rsidR="001E632E" w:rsidRPr="009F2BB1" w:rsidTr="00ED0203">
        <w:trPr>
          <w:trHeight w:val="475"/>
        </w:trPr>
        <w:tc>
          <w:tcPr>
            <w:tcW w:w="8627" w:type="dxa"/>
            <w:tcBorders>
              <w:top w:val="single" w:sz="16" w:space="0" w:color="006DB3"/>
              <w:left w:val="single" w:sz="16" w:space="0" w:color="006DB3"/>
              <w:bottom w:val="single" w:sz="6" w:space="0" w:color="363435"/>
              <w:right w:val="single" w:sz="16" w:space="0" w:color="006DB3"/>
            </w:tcBorders>
            <w:shd w:val="clear" w:color="auto" w:fill="auto"/>
          </w:tcPr>
          <w:p w:rsidR="001E632E" w:rsidRPr="009F2BB1" w:rsidRDefault="001E632E" w:rsidP="001E632E">
            <w:pPr>
              <w:autoSpaceDE w:val="0"/>
              <w:autoSpaceDN w:val="0"/>
              <w:adjustRightInd w:val="0"/>
              <w:spacing w:before="0" w:after="0" w:line="240" w:lineRule="auto"/>
              <w:jc w:val="center"/>
              <w:rPr>
                <w:b/>
                <w:bCs/>
                <w:sz w:val="21"/>
                <w:szCs w:val="21"/>
              </w:rPr>
            </w:pPr>
            <w:proofErr w:type="spellStart"/>
            <w:r w:rsidRPr="00E221D6">
              <w:rPr>
                <w:b/>
                <w:bCs/>
                <w:sz w:val="21"/>
                <w:szCs w:val="21"/>
              </w:rPr>
              <w:t>Evaluation</w:t>
            </w:r>
            <w:proofErr w:type="spellEnd"/>
            <w:r w:rsidRPr="00E221D6">
              <w:rPr>
                <w:b/>
                <w:bCs/>
                <w:sz w:val="21"/>
                <w:szCs w:val="21"/>
              </w:rPr>
              <w:t xml:space="preserve"> </w:t>
            </w:r>
            <w:proofErr w:type="spellStart"/>
            <w:r w:rsidRPr="00E221D6">
              <w:rPr>
                <w:b/>
                <w:bCs/>
                <w:sz w:val="21"/>
                <w:szCs w:val="21"/>
              </w:rPr>
              <w:t>Consultant</w:t>
            </w:r>
            <w:proofErr w:type="spellEnd"/>
            <w:r w:rsidRPr="00E221D6">
              <w:rPr>
                <w:b/>
                <w:bCs/>
                <w:sz w:val="21"/>
                <w:szCs w:val="21"/>
              </w:rPr>
              <w:t xml:space="preserve"> </w:t>
            </w:r>
            <w:proofErr w:type="spellStart"/>
            <w:r w:rsidRPr="00E221D6">
              <w:rPr>
                <w:b/>
                <w:bCs/>
                <w:sz w:val="21"/>
                <w:szCs w:val="21"/>
              </w:rPr>
              <w:t>Agreement</w:t>
            </w:r>
            <w:proofErr w:type="spellEnd"/>
            <w:r w:rsidRPr="00E221D6">
              <w:rPr>
                <w:b/>
                <w:bCs/>
                <w:sz w:val="21"/>
                <w:szCs w:val="21"/>
              </w:rPr>
              <w:t xml:space="preserve"> </w:t>
            </w:r>
            <w:proofErr w:type="spellStart"/>
            <w:r w:rsidRPr="00E221D6">
              <w:rPr>
                <w:b/>
                <w:bCs/>
                <w:sz w:val="21"/>
                <w:szCs w:val="21"/>
              </w:rPr>
              <w:t>Form</w:t>
            </w:r>
            <w:proofErr w:type="spellEnd"/>
          </w:p>
        </w:tc>
      </w:tr>
      <w:tr w:rsidR="001E632E" w:rsidRPr="000667EB" w:rsidTr="00ED0203">
        <w:trPr>
          <w:trHeight w:val="591"/>
        </w:trPr>
        <w:tc>
          <w:tcPr>
            <w:tcW w:w="8627" w:type="dxa"/>
            <w:tcBorders>
              <w:top w:val="single" w:sz="6" w:space="0" w:color="363435"/>
              <w:left w:val="single" w:sz="16" w:space="0" w:color="006DB3"/>
              <w:bottom w:val="single" w:sz="6" w:space="0" w:color="363435"/>
              <w:right w:val="single" w:sz="16" w:space="0" w:color="006DB3"/>
            </w:tcBorders>
            <w:shd w:val="clear" w:color="auto" w:fill="auto"/>
          </w:tcPr>
          <w:p w:rsidR="001E632E" w:rsidRPr="001E632E" w:rsidRDefault="001E632E" w:rsidP="001E632E">
            <w:pPr>
              <w:autoSpaceDE w:val="0"/>
              <w:autoSpaceDN w:val="0"/>
              <w:adjustRightInd w:val="0"/>
              <w:spacing w:before="0" w:after="0" w:line="240" w:lineRule="auto"/>
              <w:jc w:val="center"/>
              <w:rPr>
                <w:sz w:val="21"/>
                <w:szCs w:val="21"/>
                <w:lang w:val="en-US"/>
              </w:rPr>
            </w:pPr>
            <w:r w:rsidRPr="001E632E">
              <w:rPr>
                <w:sz w:val="21"/>
                <w:szCs w:val="21"/>
                <w:lang w:val="en-US"/>
              </w:rPr>
              <w:t>Agreement to abide by the Code of Conduct for Evaluation in the UN System</w:t>
            </w:r>
          </w:p>
        </w:tc>
      </w:tr>
      <w:tr w:rsidR="001E632E" w:rsidRPr="009F2BB1" w:rsidTr="00ED0203">
        <w:trPr>
          <w:trHeight w:val="3923"/>
        </w:trPr>
        <w:tc>
          <w:tcPr>
            <w:tcW w:w="8627" w:type="dxa"/>
            <w:tcBorders>
              <w:top w:val="single" w:sz="6" w:space="0" w:color="363435"/>
              <w:left w:val="single" w:sz="16" w:space="0" w:color="006DB3"/>
              <w:bottom w:val="single" w:sz="16" w:space="0" w:color="006DB3"/>
              <w:right w:val="single" w:sz="16" w:space="0" w:color="006DB3"/>
            </w:tcBorders>
            <w:shd w:val="clear" w:color="auto" w:fill="auto"/>
          </w:tcPr>
          <w:p w:rsidR="001E632E" w:rsidRPr="001E632E" w:rsidRDefault="001E632E" w:rsidP="001E632E">
            <w:pPr>
              <w:autoSpaceDE w:val="0"/>
              <w:autoSpaceDN w:val="0"/>
              <w:adjustRightInd w:val="0"/>
              <w:spacing w:before="0" w:after="0" w:line="240" w:lineRule="auto"/>
              <w:jc w:val="left"/>
              <w:rPr>
                <w:sz w:val="21"/>
                <w:szCs w:val="21"/>
                <w:lang w:val="en-US"/>
              </w:rPr>
            </w:pPr>
            <w:r w:rsidRPr="001E632E">
              <w:rPr>
                <w:b/>
                <w:bCs/>
                <w:sz w:val="21"/>
                <w:szCs w:val="21"/>
                <w:lang w:val="en-US"/>
              </w:rPr>
              <w:t>Name of Consultant:</w:t>
            </w:r>
            <w:r w:rsidRPr="001E632E">
              <w:rPr>
                <w:sz w:val="21"/>
                <w:szCs w:val="21"/>
                <w:lang w:val="en-US"/>
              </w:rPr>
              <w:t xml:space="preserve"> </w:t>
            </w:r>
            <w:r>
              <w:rPr>
                <w:sz w:val="21"/>
                <w:szCs w:val="21"/>
                <w:lang w:val="en-US"/>
              </w:rPr>
              <w:t>Adriana Rodríguez</w:t>
            </w:r>
          </w:p>
          <w:p w:rsidR="001E632E" w:rsidRPr="001E632E" w:rsidRDefault="001E632E" w:rsidP="001E632E">
            <w:pPr>
              <w:autoSpaceDE w:val="0"/>
              <w:autoSpaceDN w:val="0"/>
              <w:adjustRightInd w:val="0"/>
              <w:spacing w:before="0" w:after="0" w:line="240" w:lineRule="auto"/>
              <w:jc w:val="left"/>
              <w:rPr>
                <w:sz w:val="21"/>
                <w:szCs w:val="21"/>
                <w:lang w:val="en-US"/>
              </w:rPr>
            </w:pPr>
          </w:p>
          <w:p w:rsidR="001E632E" w:rsidRPr="001E632E" w:rsidRDefault="001E632E" w:rsidP="001E632E">
            <w:pPr>
              <w:autoSpaceDE w:val="0"/>
              <w:autoSpaceDN w:val="0"/>
              <w:adjustRightInd w:val="0"/>
              <w:spacing w:before="0" w:after="0" w:line="240" w:lineRule="auto"/>
              <w:jc w:val="left"/>
              <w:rPr>
                <w:b/>
                <w:bCs/>
                <w:sz w:val="21"/>
                <w:szCs w:val="21"/>
                <w:lang w:val="en-US"/>
              </w:rPr>
            </w:pPr>
            <w:r w:rsidRPr="001E632E">
              <w:rPr>
                <w:b/>
                <w:bCs/>
                <w:sz w:val="21"/>
                <w:szCs w:val="21"/>
                <w:lang w:val="en-US"/>
              </w:rPr>
              <w:t>Name of Consultancy Organization:</w:t>
            </w:r>
          </w:p>
          <w:p w:rsidR="001E632E" w:rsidRPr="001E632E" w:rsidRDefault="001E632E" w:rsidP="001E632E">
            <w:pPr>
              <w:autoSpaceDE w:val="0"/>
              <w:autoSpaceDN w:val="0"/>
              <w:adjustRightInd w:val="0"/>
              <w:spacing w:before="0" w:after="0" w:line="240" w:lineRule="auto"/>
              <w:jc w:val="left"/>
              <w:rPr>
                <w:sz w:val="21"/>
                <w:szCs w:val="21"/>
                <w:lang w:val="en-US"/>
              </w:rPr>
            </w:pPr>
          </w:p>
          <w:p w:rsidR="001E632E" w:rsidRPr="001E632E" w:rsidRDefault="001E632E" w:rsidP="001E632E">
            <w:pPr>
              <w:autoSpaceDE w:val="0"/>
              <w:autoSpaceDN w:val="0"/>
              <w:adjustRightInd w:val="0"/>
              <w:spacing w:before="0" w:after="0" w:line="240" w:lineRule="auto"/>
              <w:jc w:val="left"/>
              <w:rPr>
                <w:sz w:val="21"/>
                <w:szCs w:val="21"/>
                <w:lang w:val="en-US"/>
              </w:rPr>
            </w:pPr>
            <w:r w:rsidRPr="001E632E">
              <w:rPr>
                <w:sz w:val="21"/>
                <w:szCs w:val="21"/>
                <w:lang w:val="en-US"/>
              </w:rPr>
              <w:t>I confirm that I have received and understood and will abide by the United Nations Code of Conduct for Evaluation.</w:t>
            </w:r>
          </w:p>
          <w:p w:rsidR="001E632E" w:rsidRPr="001E632E" w:rsidRDefault="001E632E" w:rsidP="00ED0203">
            <w:pPr>
              <w:autoSpaceDE w:val="0"/>
              <w:autoSpaceDN w:val="0"/>
              <w:adjustRightInd w:val="0"/>
              <w:spacing w:before="0" w:after="0" w:line="240" w:lineRule="auto"/>
              <w:jc w:val="left"/>
              <w:rPr>
                <w:sz w:val="21"/>
                <w:szCs w:val="21"/>
                <w:lang w:val="en-US"/>
              </w:rPr>
            </w:pPr>
          </w:p>
          <w:p w:rsidR="001E632E" w:rsidRPr="001E632E" w:rsidRDefault="001E632E" w:rsidP="00ED0203">
            <w:pPr>
              <w:autoSpaceDE w:val="0"/>
              <w:autoSpaceDN w:val="0"/>
              <w:adjustRightInd w:val="0"/>
              <w:spacing w:before="0" w:after="0" w:line="240" w:lineRule="auto"/>
              <w:jc w:val="left"/>
              <w:rPr>
                <w:sz w:val="21"/>
                <w:szCs w:val="21"/>
                <w:lang w:val="en-US"/>
              </w:rPr>
            </w:pPr>
            <w:r w:rsidRPr="001E632E">
              <w:rPr>
                <w:sz w:val="21"/>
                <w:szCs w:val="21"/>
                <w:lang w:val="en-US"/>
              </w:rPr>
              <w:t xml:space="preserve">Signed at </w:t>
            </w:r>
            <w:r w:rsidR="004A2179">
              <w:rPr>
                <w:sz w:val="21"/>
                <w:szCs w:val="21"/>
                <w:lang w:val="en-US"/>
              </w:rPr>
              <w:t>Bogotá</w:t>
            </w:r>
            <w:r w:rsidRPr="001E632E">
              <w:rPr>
                <w:sz w:val="21"/>
                <w:szCs w:val="21"/>
                <w:lang w:val="en-US"/>
              </w:rPr>
              <w:t xml:space="preserve"> on February 27, 2020</w:t>
            </w:r>
          </w:p>
          <w:p w:rsidR="001E632E" w:rsidRPr="001E632E" w:rsidRDefault="001E632E" w:rsidP="00ED0203">
            <w:pPr>
              <w:autoSpaceDE w:val="0"/>
              <w:autoSpaceDN w:val="0"/>
              <w:adjustRightInd w:val="0"/>
              <w:spacing w:before="0" w:after="0" w:line="240" w:lineRule="auto"/>
              <w:jc w:val="left"/>
              <w:rPr>
                <w:sz w:val="21"/>
                <w:szCs w:val="21"/>
                <w:lang w:val="en-US"/>
              </w:rPr>
            </w:pPr>
          </w:p>
          <w:p w:rsidR="001E632E" w:rsidRPr="009F2BB1" w:rsidRDefault="004A2179" w:rsidP="00ED0203">
            <w:pPr>
              <w:autoSpaceDE w:val="0"/>
              <w:autoSpaceDN w:val="0"/>
              <w:adjustRightInd w:val="0"/>
              <w:spacing w:before="0" w:after="0" w:line="240" w:lineRule="auto"/>
              <w:jc w:val="left"/>
              <w:rPr>
                <w:sz w:val="21"/>
                <w:szCs w:val="21"/>
              </w:rPr>
            </w:pPr>
            <w:r>
              <w:rPr>
                <w:noProof/>
                <w:lang w:val="en-US"/>
              </w:rPr>
              <w:drawing>
                <wp:anchor distT="0" distB="0" distL="114300" distR="114300" simplePos="0" relativeHeight="251664385" behindDoc="0" locked="0" layoutInCell="1" allowOverlap="1" wp14:anchorId="45DDAEC2" wp14:editId="2BE2909C">
                  <wp:simplePos x="0" y="0"/>
                  <wp:positionH relativeFrom="column">
                    <wp:posOffset>869950</wp:posOffset>
                  </wp:positionH>
                  <wp:positionV relativeFrom="paragraph">
                    <wp:posOffset>31115</wp:posOffset>
                  </wp:positionV>
                  <wp:extent cx="1555750" cy="875030"/>
                  <wp:effectExtent l="0" t="0" r="6350" b="1270"/>
                  <wp:wrapThrough wrapText="bothSides">
                    <wp:wrapPolygon edited="0">
                      <wp:start x="0" y="0"/>
                      <wp:lineTo x="0" y="21161"/>
                      <wp:lineTo x="21424" y="21161"/>
                      <wp:lineTo x="21424" y="0"/>
                      <wp:lineTo x="0" y="0"/>
                    </wp:wrapPolygon>
                  </wp:wrapThrough>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irma.jpg"/>
                          <pic:cNvPicPr/>
                        </pic:nvPicPr>
                        <pic:blipFill>
                          <a:blip r:embed="rId33"/>
                          <a:stretch>
                            <a:fillRect/>
                          </a:stretch>
                        </pic:blipFill>
                        <pic:spPr>
                          <a:xfrm>
                            <a:off x="0" y="0"/>
                            <a:ext cx="1555750" cy="875030"/>
                          </a:xfrm>
                          <a:prstGeom prst="rect">
                            <a:avLst/>
                          </a:prstGeom>
                        </pic:spPr>
                      </pic:pic>
                    </a:graphicData>
                  </a:graphic>
                </wp:anchor>
              </w:drawing>
            </w:r>
            <w:r w:rsidR="001E632E" w:rsidRPr="001E632E">
              <w:rPr>
                <w:sz w:val="21"/>
                <w:szCs w:val="21"/>
                <w:lang w:val="en-US"/>
              </w:rPr>
              <w:t>Signature:</w:t>
            </w:r>
          </w:p>
        </w:tc>
      </w:tr>
    </w:tbl>
    <w:p w:rsidR="001E632E" w:rsidRDefault="001E632E" w:rsidP="001E632E"/>
    <w:p w:rsidR="001E632E" w:rsidRPr="00190423" w:rsidRDefault="001E632E" w:rsidP="001E632E">
      <w:pPr>
        <w:rPr>
          <w:lang w:val="es-EC"/>
        </w:rPr>
      </w:pPr>
    </w:p>
    <w:p w:rsidR="00BA5658" w:rsidRPr="001E632E" w:rsidRDefault="00BA5658">
      <w:pPr>
        <w:rPr>
          <w:lang w:val="es-EC"/>
        </w:rPr>
      </w:pPr>
    </w:p>
    <w:sectPr w:rsidR="00BA5658" w:rsidRPr="001E632E" w:rsidSect="00ED0203">
      <w:pgSz w:w="11906" w:h="16838" w:code="9"/>
      <w:pgMar w:top="1418" w:right="1701" w:bottom="1418" w:left="1701" w:header="0" w:footer="98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46E29" w:rsidRDefault="00F46E29" w:rsidP="007223D8">
      <w:pPr>
        <w:spacing w:after="0" w:line="240" w:lineRule="auto"/>
      </w:pPr>
      <w:r>
        <w:separator/>
      </w:r>
    </w:p>
  </w:endnote>
  <w:endnote w:type="continuationSeparator" w:id="0">
    <w:p w:rsidR="00F46E29" w:rsidRDefault="00F46E29" w:rsidP="007223D8">
      <w:pPr>
        <w:spacing w:after="0" w:line="240" w:lineRule="auto"/>
      </w:pPr>
      <w:r>
        <w:continuationSeparator/>
      </w:r>
    </w:p>
  </w:endnote>
  <w:endnote w:type="continuationNotice" w:id="1">
    <w:p w:rsidR="00F46E29" w:rsidRDefault="00F46E2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20000287" w:usb1="00000001" w:usb2="00000000" w:usb3="00000000" w:csb0="0000019F" w:csb1="00000000"/>
  </w:font>
  <w:font w:name="Mangal">
    <w:panose1 w:val="00000400000000000000"/>
    <w:charset w:val="01"/>
    <w:family w:val="roman"/>
    <w:pitch w:val="variable"/>
    <w:sig w:usb0="0000A003" w:usb1="00000000" w:usb2="00000000" w:usb3="00000000" w:csb0="00000001" w:csb1="00000000"/>
  </w:font>
  <w:font w:name="Times">
    <w:panose1 w:val="02020603050405020304"/>
    <w:charset w:val="00"/>
    <w:family w:val="auto"/>
    <w:pitch w:val="variable"/>
    <w:sig w:usb0="E00002FF" w:usb1="5000205A"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70061273"/>
      <w:docPartObj>
        <w:docPartGallery w:val="Page Numbers (Bottom of Page)"/>
        <w:docPartUnique/>
      </w:docPartObj>
    </w:sdtPr>
    <w:sdtEndPr/>
    <w:sdtContent>
      <w:p w:rsidR="00E95C62" w:rsidRDefault="00E95C62" w:rsidP="00097067">
        <w:pPr>
          <w:pStyle w:val="Footer"/>
          <w:jc w:val="center"/>
        </w:pPr>
        <w:r>
          <w:fldChar w:fldCharType="begin"/>
        </w:r>
        <w:r>
          <w:instrText>PAGE   \* MERGEFORMAT</w:instrText>
        </w:r>
        <w:r>
          <w:fldChar w:fldCharType="separate"/>
        </w:r>
        <w:r w:rsidR="001365A6" w:rsidRPr="001365A6">
          <w:rPr>
            <w:noProof/>
            <w:lang w:val="es-ES"/>
          </w:rPr>
          <w:t>133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46E29" w:rsidRDefault="00F46E29" w:rsidP="007223D8">
      <w:pPr>
        <w:spacing w:after="0" w:line="240" w:lineRule="auto"/>
      </w:pPr>
      <w:r>
        <w:separator/>
      </w:r>
    </w:p>
  </w:footnote>
  <w:footnote w:type="continuationSeparator" w:id="0">
    <w:p w:rsidR="00F46E29" w:rsidRDefault="00F46E29" w:rsidP="007223D8">
      <w:pPr>
        <w:spacing w:after="0" w:line="240" w:lineRule="auto"/>
      </w:pPr>
      <w:r>
        <w:continuationSeparator/>
      </w:r>
    </w:p>
  </w:footnote>
  <w:footnote w:type="continuationNotice" w:id="1">
    <w:p w:rsidR="00F46E29" w:rsidRDefault="00F46E29">
      <w:pPr>
        <w:spacing w:before="0"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EF3AD6DF"/>
    <w:multiLevelType w:val="hybridMultilevel"/>
    <w:tmpl w:val="79BCB15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790424"/>
    <w:multiLevelType w:val="hybridMultilevel"/>
    <w:tmpl w:val="E6DAC854"/>
    <w:lvl w:ilvl="0" w:tplc="300A0001">
      <w:start w:val="1"/>
      <w:numFmt w:val="bullet"/>
      <w:lvlText w:val=""/>
      <w:lvlJc w:val="left"/>
      <w:pPr>
        <w:ind w:left="720" w:hanging="360"/>
      </w:pPr>
      <w:rPr>
        <w:rFonts w:ascii="Symbol" w:hAnsi="Symbol" w:hint="default"/>
      </w:rPr>
    </w:lvl>
    <w:lvl w:ilvl="1" w:tplc="C21C3C96">
      <w:numFmt w:val="bullet"/>
      <w:lvlText w:val="-"/>
      <w:lvlJc w:val="left"/>
      <w:pPr>
        <w:ind w:left="1440" w:hanging="360"/>
      </w:pPr>
      <w:rPr>
        <w:rFonts w:ascii="Arial" w:eastAsiaTheme="minorHAnsi" w:hAnsi="Arial" w:cs="Arial"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02FA4E12"/>
    <w:multiLevelType w:val="multilevel"/>
    <w:tmpl w:val="B61A8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7CC3DCD"/>
    <w:multiLevelType w:val="hybridMultilevel"/>
    <w:tmpl w:val="1EE0EAD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C997184"/>
    <w:multiLevelType w:val="hybridMultilevel"/>
    <w:tmpl w:val="0D4A2F76"/>
    <w:lvl w:ilvl="0" w:tplc="01AC6242">
      <w:start w:val="1"/>
      <w:numFmt w:val="bullet"/>
      <w:lvlText w:val="•"/>
      <w:lvlJc w:val="left"/>
      <w:pPr>
        <w:tabs>
          <w:tab w:val="num" w:pos="720"/>
        </w:tabs>
        <w:ind w:left="720" w:hanging="360"/>
      </w:pPr>
      <w:rPr>
        <w:rFonts w:ascii="Arial" w:hAnsi="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0C9E3F0C"/>
    <w:multiLevelType w:val="hybridMultilevel"/>
    <w:tmpl w:val="98B60004"/>
    <w:lvl w:ilvl="0" w:tplc="04090001">
      <w:start w:val="1"/>
      <w:numFmt w:val="bullet"/>
      <w:lvlText w:val=""/>
      <w:lvlJc w:val="left"/>
      <w:pPr>
        <w:ind w:left="720" w:hanging="360"/>
      </w:pPr>
      <w:rPr>
        <w:rFonts w:ascii="Symbol" w:hAnsi="Symbol" w:hint="default"/>
      </w:rPr>
    </w:lvl>
    <w:lvl w:ilvl="1" w:tplc="EAFC8C92">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2F6F65"/>
    <w:multiLevelType w:val="multilevel"/>
    <w:tmpl w:val="080A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74146F0"/>
    <w:multiLevelType w:val="hybridMultilevel"/>
    <w:tmpl w:val="4568F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755499"/>
    <w:multiLevelType w:val="multilevel"/>
    <w:tmpl w:val="7B68C5D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5316F56"/>
    <w:multiLevelType w:val="hybridMultilevel"/>
    <w:tmpl w:val="E584ADD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25CF2228"/>
    <w:multiLevelType w:val="multilevel"/>
    <w:tmpl w:val="FEEC3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B77301A"/>
    <w:multiLevelType w:val="multilevel"/>
    <w:tmpl w:val="141CF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F7552CC"/>
    <w:multiLevelType w:val="multilevel"/>
    <w:tmpl w:val="5F246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1721A8B"/>
    <w:multiLevelType w:val="hybridMultilevel"/>
    <w:tmpl w:val="8390C41A"/>
    <w:lvl w:ilvl="0" w:tplc="EA6CEC4C">
      <w:start w:val="1"/>
      <w:numFmt w:val="bullet"/>
      <w:lvlText w:val="•"/>
      <w:lvlJc w:val="left"/>
      <w:pPr>
        <w:tabs>
          <w:tab w:val="num" w:pos="720"/>
        </w:tabs>
        <w:ind w:left="720" w:hanging="360"/>
      </w:pPr>
      <w:rPr>
        <w:rFonts w:ascii="Arial" w:hAnsi="Arial" w:hint="default"/>
      </w:rPr>
    </w:lvl>
    <w:lvl w:ilvl="1" w:tplc="E70C7412" w:tentative="1">
      <w:start w:val="1"/>
      <w:numFmt w:val="bullet"/>
      <w:lvlText w:val="•"/>
      <w:lvlJc w:val="left"/>
      <w:pPr>
        <w:tabs>
          <w:tab w:val="num" w:pos="1440"/>
        </w:tabs>
        <w:ind w:left="1440" w:hanging="360"/>
      </w:pPr>
      <w:rPr>
        <w:rFonts w:ascii="Arial" w:hAnsi="Arial" w:hint="default"/>
      </w:rPr>
    </w:lvl>
    <w:lvl w:ilvl="2" w:tplc="513CD45A" w:tentative="1">
      <w:start w:val="1"/>
      <w:numFmt w:val="bullet"/>
      <w:lvlText w:val="•"/>
      <w:lvlJc w:val="left"/>
      <w:pPr>
        <w:tabs>
          <w:tab w:val="num" w:pos="2160"/>
        </w:tabs>
        <w:ind w:left="2160" w:hanging="360"/>
      </w:pPr>
      <w:rPr>
        <w:rFonts w:ascii="Arial" w:hAnsi="Arial" w:hint="default"/>
      </w:rPr>
    </w:lvl>
    <w:lvl w:ilvl="3" w:tplc="141E3142" w:tentative="1">
      <w:start w:val="1"/>
      <w:numFmt w:val="bullet"/>
      <w:lvlText w:val="•"/>
      <w:lvlJc w:val="left"/>
      <w:pPr>
        <w:tabs>
          <w:tab w:val="num" w:pos="2880"/>
        </w:tabs>
        <w:ind w:left="2880" w:hanging="360"/>
      </w:pPr>
      <w:rPr>
        <w:rFonts w:ascii="Arial" w:hAnsi="Arial" w:hint="default"/>
      </w:rPr>
    </w:lvl>
    <w:lvl w:ilvl="4" w:tplc="3A2C3E2A" w:tentative="1">
      <w:start w:val="1"/>
      <w:numFmt w:val="bullet"/>
      <w:lvlText w:val="•"/>
      <w:lvlJc w:val="left"/>
      <w:pPr>
        <w:tabs>
          <w:tab w:val="num" w:pos="3600"/>
        </w:tabs>
        <w:ind w:left="3600" w:hanging="360"/>
      </w:pPr>
      <w:rPr>
        <w:rFonts w:ascii="Arial" w:hAnsi="Arial" w:hint="default"/>
      </w:rPr>
    </w:lvl>
    <w:lvl w:ilvl="5" w:tplc="1F2AFF2C" w:tentative="1">
      <w:start w:val="1"/>
      <w:numFmt w:val="bullet"/>
      <w:lvlText w:val="•"/>
      <w:lvlJc w:val="left"/>
      <w:pPr>
        <w:tabs>
          <w:tab w:val="num" w:pos="4320"/>
        </w:tabs>
        <w:ind w:left="4320" w:hanging="360"/>
      </w:pPr>
      <w:rPr>
        <w:rFonts w:ascii="Arial" w:hAnsi="Arial" w:hint="default"/>
      </w:rPr>
    </w:lvl>
    <w:lvl w:ilvl="6" w:tplc="DEF0578A" w:tentative="1">
      <w:start w:val="1"/>
      <w:numFmt w:val="bullet"/>
      <w:lvlText w:val="•"/>
      <w:lvlJc w:val="left"/>
      <w:pPr>
        <w:tabs>
          <w:tab w:val="num" w:pos="5040"/>
        </w:tabs>
        <w:ind w:left="5040" w:hanging="360"/>
      </w:pPr>
      <w:rPr>
        <w:rFonts w:ascii="Arial" w:hAnsi="Arial" w:hint="default"/>
      </w:rPr>
    </w:lvl>
    <w:lvl w:ilvl="7" w:tplc="9F4C95B8" w:tentative="1">
      <w:start w:val="1"/>
      <w:numFmt w:val="bullet"/>
      <w:lvlText w:val="•"/>
      <w:lvlJc w:val="left"/>
      <w:pPr>
        <w:tabs>
          <w:tab w:val="num" w:pos="5760"/>
        </w:tabs>
        <w:ind w:left="5760" w:hanging="360"/>
      </w:pPr>
      <w:rPr>
        <w:rFonts w:ascii="Arial" w:hAnsi="Arial" w:hint="default"/>
      </w:rPr>
    </w:lvl>
    <w:lvl w:ilvl="8" w:tplc="2AD2FF0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39D55AD"/>
    <w:multiLevelType w:val="hybridMultilevel"/>
    <w:tmpl w:val="90A6946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35BF1095"/>
    <w:multiLevelType w:val="multilevel"/>
    <w:tmpl w:val="8DAA4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C071DEE"/>
    <w:multiLevelType w:val="hybridMultilevel"/>
    <w:tmpl w:val="F796C100"/>
    <w:lvl w:ilvl="0" w:tplc="131A275C">
      <w:start w:val="1"/>
      <w:numFmt w:val="decimal"/>
      <w:pStyle w:val="Ttulo11"/>
      <w:lvlText w:val="%1."/>
      <w:lvlJc w:val="left"/>
      <w:pPr>
        <w:ind w:left="720" w:hanging="360"/>
      </w:p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7" w15:restartNumberingAfterBreak="0">
    <w:nsid w:val="3C3E5667"/>
    <w:multiLevelType w:val="hybridMultilevel"/>
    <w:tmpl w:val="FBF803E6"/>
    <w:lvl w:ilvl="0" w:tplc="08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8" w15:restartNumberingAfterBreak="0">
    <w:nsid w:val="41EE004B"/>
    <w:multiLevelType w:val="hybridMultilevel"/>
    <w:tmpl w:val="EE000A8A"/>
    <w:lvl w:ilvl="0" w:tplc="C72A21FC">
      <w:start w:val="1"/>
      <w:numFmt w:val="bullet"/>
      <w:pStyle w:val="Item"/>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436826A8"/>
    <w:multiLevelType w:val="hybridMultilevel"/>
    <w:tmpl w:val="9D9E673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438B7FAA"/>
    <w:multiLevelType w:val="hybridMultilevel"/>
    <w:tmpl w:val="727EEC9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457978E0"/>
    <w:multiLevelType w:val="multilevel"/>
    <w:tmpl w:val="CA825C96"/>
    <w:lvl w:ilvl="0">
      <w:start w:val="1"/>
      <w:numFmt w:val="decimal"/>
      <w:lvlText w:val="%1."/>
      <w:lvlJc w:val="left"/>
      <w:pPr>
        <w:tabs>
          <w:tab w:val="num" w:pos="720"/>
        </w:tabs>
        <w:ind w:left="720" w:hanging="360"/>
      </w:pPr>
    </w:lvl>
    <w:lvl w:ilvl="1">
      <w:start w:val="3"/>
      <w:numFmt w:val="decimal"/>
      <w:lvlText w:val="%2"/>
      <w:lvlJc w:val="left"/>
      <w:pPr>
        <w:ind w:left="1440" w:hanging="360"/>
      </w:pPr>
      <w:rPr>
        <w:rFonts w:hint="default"/>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7B13C24"/>
    <w:multiLevelType w:val="hybridMultilevel"/>
    <w:tmpl w:val="1CB2178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483F6E14"/>
    <w:multiLevelType w:val="multilevel"/>
    <w:tmpl w:val="94422E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9173BBE"/>
    <w:multiLevelType w:val="hybridMultilevel"/>
    <w:tmpl w:val="3746EA0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4D627EB6"/>
    <w:multiLevelType w:val="hybridMultilevel"/>
    <w:tmpl w:val="A684A6A6"/>
    <w:lvl w:ilvl="0" w:tplc="080A0017">
      <w:start w:val="1"/>
      <w:numFmt w:val="lowerLetter"/>
      <w:lvlText w:val="%1)"/>
      <w:lvlJc w:val="left"/>
      <w:pPr>
        <w:ind w:left="1648" w:hanging="360"/>
      </w:pPr>
    </w:lvl>
    <w:lvl w:ilvl="1" w:tplc="300A0019" w:tentative="1">
      <w:start w:val="1"/>
      <w:numFmt w:val="lowerLetter"/>
      <w:lvlText w:val="%2."/>
      <w:lvlJc w:val="left"/>
      <w:pPr>
        <w:ind w:left="2368" w:hanging="360"/>
      </w:pPr>
    </w:lvl>
    <w:lvl w:ilvl="2" w:tplc="300A001B" w:tentative="1">
      <w:start w:val="1"/>
      <w:numFmt w:val="lowerRoman"/>
      <w:lvlText w:val="%3."/>
      <w:lvlJc w:val="right"/>
      <w:pPr>
        <w:ind w:left="3088" w:hanging="180"/>
      </w:pPr>
    </w:lvl>
    <w:lvl w:ilvl="3" w:tplc="300A000F" w:tentative="1">
      <w:start w:val="1"/>
      <w:numFmt w:val="decimal"/>
      <w:lvlText w:val="%4."/>
      <w:lvlJc w:val="left"/>
      <w:pPr>
        <w:ind w:left="3808" w:hanging="360"/>
      </w:pPr>
    </w:lvl>
    <w:lvl w:ilvl="4" w:tplc="300A0019" w:tentative="1">
      <w:start w:val="1"/>
      <w:numFmt w:val="lowerLetter"/>
      <w:lvlText w:val="%5."/>
      <w:lvlJc w:val="left"/>
      <w:pPr>
        <w:ind w:left="4528" w:hanging="360"/>
      </w:pPr>
    </w:lvl>
    <w:lvl w:ilvl="5" w:tplc="300A001B" w:tentative="1">
      <w:start w:val="1"/>
      <w:numFmt w:val="lowerRoman"/>
      <w:lvlText w:val="%6."/>
      <w:lvlJc w:val="right"/>
      <w:pPr>
        <w:ind w:left="5248" w:hanging="180"/>
      </w:pPr>
    </w:lvl>
    <w:lvl w:ilvl="6" w:tplc="300A000F" w:tentative="1">
      <w:start w:val="1"/>
      <w:numFmt w:val="decimal"/>
      <w:lvlText w:val="%7."/>
      <w:lvlJc w:val="left"/>
      <w:pPr>
        <w:ind w:left="5968" w:hanging="360"/>
      </w:pPr>
    </w:lvl>
    <w:lvl w:ilvl="7" w:tplc="300A0019" w:tentative="1">
      <w:start w:val="1"/>
      <w:numFmt w:val="lowerLetter"/>
      <w:lvlText w:val="%8."/>
      <w:lvlJc w:val="left"/>
      <w:pPr>
        <w:ind w:left="6688" w:hanging="360"/>
      </w:pPr>
    </w:lvl>
    <w:lvl w:ilvl="8" w:tplc="300A001B" w:tentative="1">
      <w:start w:val="1"/>
      <w:numFmt w:val="lowerRoman"/>
      <w:lvlText w:val="%9."/>
      <w:lvlJc w:val="right"/>
      <w:pPr>
        <w:ind w:left="7408" w:hanging="180"/>
      </w:pPr>
    </w:lvl>
  </w:abstractNum>
  <w:abstractNum w:abstractNumId="26" w15:restartNumberingAfterBreak="0">
    <w:nsid w:val="51C37E0E"/>
    <w:multiLevelType w:val="hybridMultilevel"/>
    <w:tmpl w:val="8182D55C"/>
    <w:lvl w:ilvl="0" w:tplc="EA6CEC4C">
      <w:start w:val="1"/>
      <w:numFmt w:val="bullet"/>
      <w:lvlText w:val="•"/>
      <w:lvlJc w:val="left"/>
      <w:pPr>
        <w:tabs>
          <w:tab w:val="num" w:pos="720"/>
        </w:tabs>
        <w:ind w:left="720" w:hanging="360"/>
      </w:pPr>
      <w:rPr>
        <w:rFonts w:ascii="Arial" w:hAnsi="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7" w15:restartNumberingAfterBreak="0">
    <w:nsid w:val="534D0451"/>
    <w:multiLevelType w:val="hybridMultilevel"/>
    <w:tmpl w:val="1B54E86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8" w15:restartNumberingAfterBreak="0">
    <w:nsid w:val="53720C0E"/>
    <w:multiLevelType w:val="multilevel"/>
    <w:tmpl w:val="94422E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AD72312"/>
    <w:multiLevelType w:val="multilevel"/>
    <w:tmpl w:val="14FEBA2C"/>
    <w:lvl w:ilvl="0">
      <w:start w:val="1"/>
      <w:numFmt w:val="lowerLetter"/>
      <w:lvlText w:val="%1."/>
      <w:lvlJc w:val="left"/>
      <w:pPr>
        <w:tabs>
          <w:tab w:val="num" w:pos="720"/>
        </w:tabs>
        <w:ind w:left="720" w:hanging="360"/>
      </w:pPr>
    </w:lvl>
    <w:lvl w:ilvl="1">
      <w:start w:val="6"/>
      <w:numFmt w:val="decimal"/>
      <w:lvlText w:val="%2"/>
      <w:lvlJc w:val="left"/>
      <w:pPr>
        <w:ind w:left="1440" w:hanging="360"/>
      </w:pPr>
      <w:rPr>
        <w:rFonts w:cs="Arial" w:hint="default"/>
        <w:b/>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61332899"/>
    <w:multiLevelType w:val="multilevel"/>
    <w:tmpl w:val="48740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FD17A7C"/>
    <w:multiLevelType w:val="multilevel"/>
    <w:tmpl w:val="949A5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0BA720C"/>
    <w:multiLevelType w:val="hybridMultilevel"/>
    <w:tmpl w:val="F000DD32"/>
    <w:lvl w:ilvl="0" w:tplc="08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3" w15:restartNumberingAfterBreak="0">
    <w:nsid w:val="71326074"/>
    <w:multiLevelType w:val="hybridMultilevel"/>
    <w:tmpl w:val="CC9C38B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728B0C90"/>
    <w:multiLevelType w:val="multilevel"/>
    <w:tmpl w:val="080A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5" w15:restartNumberingAfterBreak="0">
    <w:nsid w:val="76724881"/>
    <w:multiLevelType w:val="hybridMultilevel"/>
    <w:tmpl w:val="2CF2CBDE"/>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79B44841"/>
    <w:multiLevelType w:val="hybridMultilevel"/>
    <w:tmpl w:val="72882C9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7BFC51DA"/>
    <w:multiLevelType w:val="hybridMultilevel"/>
    <w:tmpl w:val="BBB4753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8" w15:restartNumberingAfterBreak="0">
    <w:nsid w:val="7F9B2698"/>
    <w:multiLevelType w:val="multilevel"/>
    <w:tmpl w:val="86E81170"/>
    <w:lvl w:ilvl="0">
      <w:start w:val="3"/>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18"/>
  </w:num>
  <w:num w:numId="2">
    <w:abstractNumId w:val="6"/>
  </w:num>
  <w:num w:numId="3">
    <w:abstractNumId w:val="16"/>
  </w:num>
  <w:num w:numId="4">
    <w:abstractNumId w:val="7"/>
  </w:num>
  <w:num w:numId="5">
    <w:abstractNumId w:val="1"/>
  </w:num>
  <w:num w:numId="6">
    <w:abstractNumId w:val="13"/>
  </w:num>
  <w:num w:numId="7">
    <w:abstractNumId w:val="20"/>
  </w:num>
  <w:num w:numId="8">
    <w:abstractNumId w:val="36"/>
  </w:num>
  <w:num w:numId="9">
    <w:abstractNumId w:val="19"/>
  </w:num>
  <w:num w:numId="10">
    <w:abstractNumId w:val="27"/>
  </w:num>
  <w:num w:numId="11">
    <w:abstractNumId w:val="24"/>
  </w:num>
  <w:num w:numId="12">
    <w:abstractNumId w:val="9"/>
  </w:num>
  <w:num w:numId="13">
    <w:abstractNumId w:val="33"/>
  </w:num>
  <w:num w:numId="14">
    <w:abstractNumId w:val="4"/>
  </w:num>
  <w:num w:numId="15">
    <w:abstractNumId w:val="35"/>
  </w:num>
  <w:num w:numId="16">
    <w:abstractNumId w:val="37"/>
  </w:num>
  <w:num w:numId="17">
    <w:abstractNumId w:val="34"/>
  </w:num>
  <w:num w:numId="18">
    <w:abstractNumId w:val="25"/>
  </w:num>
  <w:num w:numId="19">
    <w:abstractNumId w:val="3"/>
  </w:num>
  <w:num w:numId="20">
    <w:abstractNumId w:val="5"/>
  </w:num>
  <w:num w:numId="21">
    <w:abstractNumId w:val="23"/>
  </w:num>
  <w:num w:numId="22">
    <w:abstractNumId w:val="21"/>
  </w:num>
  <w:num w:numId="23">
    <w:abstractNumId w:val="2"/>
  </w:num>
  <w:num w:numId="24">
    <w:abstractNumId w:val="12"/>
  </w:num>
  <w:num w:numId="25">
    <w:abstractNumId w:val="11"/>
  </w:num>
  <w:num w:numId="26">
    <w:abstractNumId w:val="31"/>
  </w:num>
  <w:num w:numId="27">
    <w:abstractNumId w:val="10"/>
  </w:num>
  <w:num w:numId="28">
    <w:abstractNumId w:val="15"/>
  </w:num>
  <w:num w:numId="29">
    <w:abstractNumId w:val="29"/>
  </w:num>
  <w:num w:numId="30">
    <w:abstractNumId w:val="30"/>
  </w:num>
  <w:num w:numId="31">
    <w:abstractNumId w:val="26"/>
  </w:num>
  <w:num w:numId="32">
    <w:abstractNumId w:val="8"/>
  </w:num>
  <w:num w:numId="33">
    <w:abstractNumId w:val="22"/>
  </w:num>
  <w:num w:numId="34">
    <w:abstractNumId w:val="0"/>
  </w:num>
  <w:num w:numId="35">
    <w:abstractNumId w:val="14"/>
  </w:num>
  <w:num w:numId="36">
    <w:abstractNumId w:val="38"/>
  </w:num>
  <w:num w:numId="37">
    <w:abstractNumId w:val="17"/>
  </w:num>
  <w:num w:numId="38">
    <w:abstractNumId w:val="32"/>
  </w:num>
  <w:num w:numId="39">
    <w:abstractNumId w:val="28"/>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3"/>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7EB"/>
    <w:rsid w:val="00000B0E"/>
    <w:rsid w:val="00000EC1"/>
    <w:rsid w:val="00000F6E"/>
    <w:rsid w:val="00000FD8"/>
    <w:rsid w:val="0000137A"/>
    <w:rsid w:val="00002073"/>
    <w:rsid w:val="00002595"/>
    <w:rsid w:val="0000335C"/>
    <w:rsid w:val="00003CC2"/>
    <w:rsid w:val="000043AF"/>
    <w:rsid w:val="00004E97"/>
    <w:rsid w:val="00005A0A"/>
    <w:rsid w:val="00005E23"/>
    <w:rsid w:val="00007E3F"/>
    <w:rsid w:val="00010431"/>
    <w:rsid w:val="0001081F"/>
    <w:rsid w:val="00010AA0"/>
    <w:rsid w:val="00010E06"/>
    <w:rsid w:val="00010F3B"/>
    <w:rsid w:val="00011037"/>
    <w:rsid w:val="00011457"/>
    <w:rsid w:val="00013F51"/>
    <w:rsid w:val="000141D6"/>
    <w:rsid w:val="00015FC0"/>
    <w:rsid w:val="00020875"/>
    <w:rsid w:val="00022AC9"/>
    <w:rsid w:val="00022F87"/>
    <w:rsid w:val="00023E71"/>
    <w:rsid w:val="000245FD"/>
    <w:rsid w:val="000246C8"/>
    <w:rsid w:val="0002473D"/>
    <w:rsid w:val="0002506E"/>
    <w:rsid w:val="00025795"/>
    <w:rsid w:val="000259FB"/>
    <w:rsid w:val="00026C77"/>
    <w:rsid w:val="00026E1B"/>
    <w:rsid w:val="000271A3"/>
    <w:rsid w:val="000279B6"/>
    <w:rsid w:val="00030118"/>
    <w:rsid w:val="00030F09"/>
    <w:rsid w:val="0003147C"/>
    <w:rsid w:val="00032195"/>
    <w:rsid w:val="0003298B"/>
    <w:rsid w:val="00032FEF"/>
    <w:rsid w:val="000331A1"/>
    <w:rsid w:val="00033FE6"/>
    <w:rsid w:val="00034269"/>
    <w:rsid w:val="00034CA3"/>
    <w:rsid w:val="0003627B"/>
    <w:rsid w:val="00037795"/>
    <w:rsid w:val="00037FD7"/>
    <w:rsid w:val="00040CC9"/>
    <w:rsid w:val="0004104C"/>
    <w:rsid w:val="000421A0"/>
    <w:rsid w:val="00042C4D"/>
    <w:rsid w:val="00043247"/>
    <w:rsid w:val="00043813"/>
    <w:rsid w:val="00043872"/>
    <w:rsid w:val="00044C40"/>
    <w:rsid w:val="00044D37"/>
    <w:rsid w:val="00045F1E"/>
    <w:rsid w:val="00045FAB"/>
    <w:rsid w:val="00045FD5"/>
    <w:rsid w:val="00046A33"/>
    <w:rsid w:val="00046F01"/>
    <w:rsid w:val="00050096"/>
    <w:rsid w:val="00050751"/>
    <w:rsid w:val="00050F64"/>
    <w:rsid w:val="000526A8"/>
    <w:rsid w:val="00052717"/>
    <w:rsid w:val="00054544"/>
    <w:rsid w:val="00055437"/>
    <w:rsid w:val="00055723"/>
    <w:rsid w:val="00055E18"/>
    <w:rsid w:val="000565D8"/>
    <w:rsid w:val="00056990"/>
    <w:rsid w:val="000569CF"/>
    <w:rsid w:val="00056D94"/>
    <w:rsid w:val="00057D16"/>
    <w:rsid w:val="00057DDA"/>
    <w:rsid w:val="000612F4"/>
    <w:rsid w:val="000614DE"/>
    <w:rsid w:val="000619A6"/>
    <w:rsid w:val="000636F7"/>
    <w:rsid w:val="00063B34"/>
    <w:rsid w:val="0006416C"/>
    <w:rsid w:val="000643E6"/>
    <w:rsid w:val="000646E1"/>
    <w:rsid w:val="00064DF5"/>
    <w:rsid w:val="0006586F"/>
    <w:rsid w:val="00065A28"/>
    <w:rsid w:val="00065B9F"/>
    <w:rsid w:val="00065ED6"/>
    <w:rsid w:val="0006643F"/>
    <w:rsid w:val="000667B8"/>
    <w:rsid w:val="000667EB"/>
    <w:rsid w:val="00066C3B"/>
    <w:rsid w:val="0006742D"/>
    <w:rsid w:val="00067B65"/>
    <w:rsid w:val="00067EE0"/>
    <w:rsid w:val="000701A6"/>
    <w:rsid w:val="000701AA"/>
    <w:rsid w:val="00070261"/>
    <w:rsid w:val="000702A1"/>
    <w:rsid w:val="000715E1"/>
    <w:rsid w:val="0007195C"/>
    <w:rsid w:val="00071B44"/>
    <w:rsid w:val="00073A33"/>
    <w:rsid w:val="00073D39"/>
    <w:rsid w:val="00073E88"/>
    <w:rsid w:val="00073EAC"/>
    <w:rsid w:val="00077179"/>
    <w:rsid w:val="00077B6F"/>
    <w:rsid w:val="00077D74"/>
    <w:rsid w:val="000806B8"/>
    <w:rsid w:val="000808BF"/>
    <w:rsid w:val="00080CE5"/>
    <w:rsid w:val="00081788"/>
    <w:rsid w:val="000825FC"/>
    <w:rsid w:val="00083EC9"/>
    <w:rsid w:val="00084305"/>
    <w:rsid w:val="000848A0"/>
    <w:rsid w:val="00084A13"/>
    <w:rsid w:val="00084FED"/>
    <w:rsid w:val="00086485"/>
    <w:rsid w:val="00086AED"/>
    <w:rsid w:val="000871D2"/>
    <w:rsid w:val="00087C88"/>
    <w:rsid w:val="000902D5"/>
    <w:rsid w:val="00090BEE"/>
    <w:rsid w:val="0009237E"/>
    <w:rsid w:val="00092648"/>
    <w:rsid w:val="00092A45"/>
    <w:rsid w:val="00093312"/>
    <w:rsid w:val="00096535"/>
    <w:rsid w:val="00097067"/>
    <w:rsid w:val="000971AC"/>
    <w:rsid w:val="00097318"/>
    <w:rsid w:val="00097A08"/>
    <w:rsid w:val="00097C48"/>
    <w:rsid w:val="00097EA7"/>
    <w:rsid w:val="000A07C9"/>
    <w:rsid w:val="000A12F9"/>
    <w:rsid w:val="000A17DB"/>
    <w:rsid w:val="000A2A52"/>
    <w:rsid w:val="000A2C82"/>
    <w:rsid w:val="000A2CB1"/>
    <w:rsid w:val="000A4105"/>
    <w:rsid w:val="000A4228"/>
    <w:rsid w:val="000A4392"/>
    <w:rsid w:val="000A4B4E"/>
    <w:rsid w:val="000A5250"/>
    <w:rsid w:val="000A56A1"/>
    <w:rsid w:val="000A6439"/>
    <w:rsid w:val="000A6DBB"/>
    <w:rsid w:val="000A72FC"/>
    <w:rsid w:val="000A746A"/>
    <w:rsid w:val="000A7D0B"/>
    <w:rsid w:val="000B0453"/>
    <w:rsid w:val="000B12C0"/>
    <w:rsid w:val="000B1508"/>
    <w:rsid w:val="000B1BAE"/>
    <w:rsid w:val="000B27CE"/>
    <w:rsid w:val="000B2DEB"/>
    <w:rsid w:val="000B2EAD"/>
    <w:rsid w:val="000B31D6"/>
    <w:rsid w:val="000B3AA4"/>
    <w:rsid w:val="000B3DDE"/>
    <w:rsid w:val="000B4966"/>
    <w:rsid w:val="000B52EE"/>
    <w:rsid w:val="000B5390"/>
    <w:rsid w:val="000B6EBC"/>
    <w:rsid w:val="000B6F1D"/>
    <w:rsid w:val="000C0475"/>
    <w:rsid w:val="000C0520"/>
    <w:rsid w:val="000C0F55"/>
    <w:rsid w:val="000C1282"/>
    <w:rsid w:val="000C299D"/>
    <w:rsid w:val="000C309F"/>
    <w:rsid w:val="000C3193"/>
    <w:rsid w:val="000C38CA"/>
    <w:rsid w:val="000C3E52"/>
    <w:rsid w:val="000C3F26"/>
    <w:rsid w:val="000C4065"/>
    <w:rsid w:val="000C43FA"/>
    <w:rsid w:val="000C640A"/>
    <w:rsid w:val="000C70BA"/>
    <w:rsid w:val="000C77AE"/>
    <w:rsid w:val="000C77E6"/>
    <w:rsid w:val="000D0039"/>
    <w:rsid w:val="000D071A"/>
    <w:rsid w:val="000D1244"/>
    <w:rsid w:val="000D1524"/>
    <w:rsid w:val="000D1805"/>
    <w:rsid w:val="000D195D"/>
    <w:rsid w:val="000D231E"/>
    <w:rsid w:val="000D2F43"/>
    <w:rsid w:val="000D2F9D"/>
    <w:rsid w:val="000D3415"/>
    <w:rsid w:val="000D5AE3"/>
    <w:rsid w:val="000D5BEB"/>
    <w:rsid w:val="000D6149"/>
    <w:rsid w:val="000D6311"/>
    <w:rsid w:val="000D7604"/>
    <w:rsid w:val="000D7860"/>
    <w:rsid w:val="000D78C5"/>
    <w:rsid w:val="000D7F3B"/>
    <w:rsid w:val="000E0363"/>
    <w:rsid w:val="000E23DA"/>
    <w:rsid w:val="000E41D6"/>
    <w:rsid w:val="000E56FF"/>
    <w:rsid w:val="000E5756"/>
    <w:rsid w:val="000E5F15"/>
    <w:rsid w:val="000E6159"/>
    <w:rsid w:val="000E7CF3"/>
    <w:rsid w:val="000F0ADD"/>
    <w:rsid w:val="000F1F95"/>
    <w:rsid w:val="000F2C25"/>
    <w:rsid w:val="000F3776"/>
    <w:rsid w:val="000F3EB0"/>
    <w:rsid w:val="000F533D"/>
    <w:rsid w:val="000F53A4"/>
    <w:rsid w:val="000F58E8"/>
    <w:rsid w:val="000F5C4C"/>
    <w:rsid w:val="000F7A03"/>
    <w:rsid w:val="0010050E"/>
    <w:rsid w:val="00100E73"/>
    <w:rsid w:val="001019C3"/>
    <w:rsid w:val="001024A4"/>
    <w:rsid w:val="001038F6"/>
    <w:rsid w:val="00104341"/>
    <w:rsid w:val="00104534"/>
    <w:rsid w:val="001059D1"/>
    <w:rsid w:val="00107673"/>
    <w:rsid w:val="00107868"/>
    <w:rsid w:val="0011199D"/>
    <w:rsid w:val="00112464"/>
    <w:rsid w:val="00114A5C"/>
    <w:rsid w:val="00115582"/>
    <w:rsid w:val="00115A90"/>
    <w:rsid w:val="00116196"/>
    <w:rsid w:val="001164ED"/>
    <w:rsid w:val="00116940"/>
    <w:rsid w:val="00116972"/>
    <w:rsid w:val="0011783D"/>
    <w:rsid w:val="00117BF1"/>
    <w:rsid w:val="00120143"/>
    <w:rsid w:val="0012042D"/>
    <w:rsid w:val="00120955"/>
    <w:rsid w:val="00121710"/>
    <w:rsid w:val="00121EC0"/>
    <w:rsid w:val="001221D7"/>
    <w:rsid w:val="001233AA"/>
    <w:rsid w:val="00123538"/>
    <w:rsid w:val="001235DC"/>
    <w:rsid w:val="00123631"/>
    <w:rsid w:val="00123B34"/>
    <w:rsid w:val="00124DFE"/>
    <w:rsid w:val="001272B1"/>
    <w:rsid w:val="00127D37"/>
    <w:rsid w:val="0013048F"/>
    <w:rsid w:val="0013051C"/>
    <w:rsid w:val="001310E6"/>
    <w:rsid w:val="001310F2"/>
    <w:rsid w:val="001316AF"/>
    <w:rsid w:val="001318D8"/>
    <w:rsid w:val="00132399"/>
    <w:rsid w:val="001329E1"/>
    <w:rsid w:val="00132CAE"/>
    <w:rsid w:val="00132DE1"/>
    <w:rsid w:val="00132FC1"/>
    <w:rsid w:val="0013391D"/>
    <w:rsid w:val="0013575B"/>
    <w:rsid w:val="001358D8"/>
    <w:rsid w:val="001365A6"/>
    <w:rsid w:val="00136F5F"/>
    <w:rsid w:val="001370AF"/>
    <w:rsid w:val="00137397"/>
    <w:rsid w:val="001378BF"/>
    <w:rsid w:val="00137A97"/>
    <w:rsid w:val="00140976"/>
    <w:rsid w:val="00143417"/>
    <w:rsid w:val="001435B8"/>
    <w:rsid w:val="0014497B"/>
    <w:rsid w:val="00144983"/>
    <w:rsid w:val="00145BEB"/>
    <w:rsid w:val="0015339E"/>
    <w:rsid w:val="0015356B"/>
    <w:rsid w:val="00153C2F"/>
    <w:rsid w:val="00153ED6"/>
    <w:rsid w:val="00153F91"/>
    <w:rsid w:val="0015504B"/>
    <w:rsid w:val="0015718B"/>
    <w:rsid w:val="00157D32"/>
    <w:rsid w:val="0016010A"/>
    <w:rsid w:val="0016069F"/>
    <w:rsid w:val="00160936"/>
    <w:rsid w:val="00160D34"/>
    <w:rsid w:val="001612AD"/>
    <w:rsid w:val="0016321F"/>
    <w:rsid w:val="00163EA7"/>
    <w:rsid w:val="0016453C"/>
    <w:rsid w:val="00164634"/>
    <w:rsid w:val="00164E82"/>
    <w:rsid w:val="0016569A"/>
    <w:rsid w:val="001659CE"/>
    <w:rsid w:val="00165AC0"/>
    <w:rsid w:val="00166497"/>
    <w:rsid w:val="00167F66"/>
    <w:rsid w:val="0017008A"/>
    <w:rsid w:val="00171010"/>
    <w:rsid w:val="0017107A"/>
    <w:rsid w:val="00171AD9"/>
    <w:rsid w:val="001726F9"/>
    <w:rsid w:val="0017440C"/>
    <w:rsid w:val="0017487A"/>
    <w:rsid w:val="00174F45"/>
    <w:rsid w:val="00175730"/>
    <w:rsid w:val="00175EBC"/>
    <w:rsid w:val="001766E5"/>
    <w:rsid w:val="00176920"/>
    <w:rsid w:val="00176CDB"/>
    <w:rsid w:val="00177475"/>
    <w:rsid w:val="00177936"/>
    <w:rsid w:val="001806E8"/>
    <w:rsid w:val="00180933"/>
    <w:rsid w:val="00180C49"/>
    <w:rsid w:val="00180E83"/>
    <w:rsid w:val="0018141C"/>
    <w:rsid w:val="0018164A"/>
    <w:rsid w:val="001818B0"/>
    <w:rsid w:val="00181EB0"/>
    <w:rsid w:val="00181FB0"/>
    <w:rsid w:val="00183889"/>
    <w:rsid w:val="00183D9A"/>
    <w:rsid w:val="00183ED6"/>
    <w:rsid w:val="00183FE7"/>
    <w:rsid w:val="00184295"/>
    <w:rsid w:val="0018437E"/>
    <w:rsid w:val="001846E7"/>
    <w:rsid w:val="001847B6"/>
    <w:rsid w:val="00185B4C"/>
    <w:rsid w:val="00185C28"/>
    <w:rsid w:val="001871A7"/>
    <w:rsid w:val="00190423"/>
    <w:rsid w:val="001905D0"/>
    <w:rsid w:val="00190847"/>
    <w:rsid w:val="00191D57"/>
    <w:rsid w:val="0019233A"/>
    <w:rsid w:val="00192561"/>
    <w:rsid w:val="0019276A"/>
    <w:rsid w:val="00192797"/>
    <w:rsid w:val="00192CCE"/>
    <w:rsid w:val="00193925"/>
    <w:rsid w:val="001946BE"/>
    <w:rsid w:val="0019479A"/>
    <w:rsid w:val="00195654"/>
    <w:rsid w:val="001956D0"/>
    <w:rsid w:val="00195D71"/>
    <w:rsid w:val="001961BC"/>
    <w:rsid w:val="0019702C"/>
    <w:rsid w:val="001973AB"/>
    <w:rsid w:val="00197826"/>
    <w:rsid w:val="001A001E"/>
    <w:rsid w:val="001A0F54"/>
    <w:rsid w:val="001A130F"/>
    <w:rsid w:val="001A2BEA"/>
    <w:rsid w:val="001A3188"/>
    <w:rsid w:val="001A4209"/>
    <w:rsid w:val="001A4497"/>
    <w:rsid w:val="001A48E1"/>
    <w:rsid w:val="001A4C2D"/>
    <w:rsid w:val="001A53C8"/>
    <w:rsid w:val="001A57F1"/>
    <w:rsid w:val="001A632F"/>
    <w:rsid w:val="001A6508"/>
    <w:rsid w:val="001A6D7A"/>
    <w:rsid w:val="001A73F0"/>
    <w:rsid w:val="001A76F9"/>
    <w:rsid w:val="001B014C"/>
    <w:rsid w:val="001B08A0"/>
    <w:rsid w:val="001B1DB8"/>
    <w:rsid w:val="001B3111"/>
    <w:rsid w:val="001B3422"/>
    <w:rsid w:val="001B3B82"/>
    <w:rsid w:val="001B475A"/>
    <w:rsid w:val="001B4798"/>
    <w:rsid w:val="001B47DC"/>
    <w:rsid w:val="001B4C1C"/>
    <w:rsid w:val="001B70AD"/>
    <w:rsid w:val="001B737B"/>
    <w:rsid w:val="001B744B"/>
    <w:rsid w:val="001C0685"/>
    <w:rsid w:val="001C0E57"/>
    <w:rsid w:val="001C1339"/>
    <w:rsid w:val="001C13C7"/>
    <w:rsid w:val="001C189A"/>
    <w:rsid w:val="001C1E42"/>
    <w:rsid w:val="001C3A4E"/>
    <w:rsid w:val="001C3B9F"/>
    <w:rsid w:val="001C4497"/>
    <w:rsid w:val="001C5AFA"/>
    <w:rsid w:val="001C5D7C"/>
    <w:rsid w:val="001C6335"/>
    <w:rsid w:val="001C6BF9"/>
    <w:rsid w:val="001C7342"/>
    <w:rsid w:val="001C7CB4"/>
    <w:rsid w:val="001C7CBD"/>
    <w:rsid w:val="001D08C9"/>
    <w:rsid w:val="001D0FD2"/>
    <w:rsid w:val="001D1AF3"/>
    <w:rsid w:val="001D2094"/>
    <w:rsid w:val="001D209C"/>
    <w:rsid w:val="001D27AD"/>
    <w:rsid w:val="001D2CE8"/>
    <w:rsid w:val="001D2EF1"/>
    <w:rsid w:val="001D423D"/>
    <w:rsid w:val="001D42AC"/>
    <w:rsid w:val="001D44B7"/>
    <w:rsid w:val="001D4F27"/>
    <w:rsid w:val="001D5622"/>
    <w:rsid w:val="001D56EC"/>
    <w:rsid w:val="001D6414"/>
    <w:rsid w:val="001D685C"/>
    <w:rsid w:val="001D7606"/>
    <w:rsid w:val="001E0701"/>
    <w:rsid w:val="001E09E2"/>
    <w:rsid w:val="001E0B70"/>
    <w:rsid w:val="001E16A9"/>
    <w:rsid w:val="001E2A25"/>
    <w:rsid w:val="001E421E"/>
    <w:rsid w:val="001E5CE6"/>
    <w:rsid w:val="001E632E"/>
    <w:rsid w:val="001E6FB8"/>
    <w:rsid w:val="001E7343"/>
    <w:rsid w:val="001E7BC0"/>
    <w:rsid w:val="001F035E"/>
    <w:rsid w:val="001F0C69"/>
    <w:rsid w:val="001F1477"/>
    <w:rsid w:val="001F18BD"/>
    <w:rsid w:val="001F1927"/>
    <w:rsid w:val="001F2996"/>
    <w:rsid w:val="001F3156"/>
    <w:rsid w:val="001F38B9"/>
    <w:rsid w:val="001F433E"/>
    <w:rsid w:val="001F4A1F"/>
    <w:rsid w:val="001F4EB3"/>
    <w:rsid w:val="001F57A4"/>
    <w:rsid w:val="001F6174"/>
    <w:rsid w:val="001F6D20"/>
    <w:rsid w:val="001F70FC"/>
    <w:rsid w:val="0020053F"/>
    <w:rsid w:val="00201AAF"/>
    <w:rsid w:val="00202374"/>
    <w:rsid w:val="0020354C"/>
    <w:rsid w:val="002039F1"/>
    <w:rsid w:val="00206184"/>
    <w:rsid w:val="002064B4"/>
    <w:rsid w:val="00206F33"/>
    <w:rsid w:val="00207570"/>
    <w:rsid w:val="00207702"/>
    <w:rsid w:val="00207976"/>
    <w:rsid w:val="00207ACD"/>
    <w:rsid w:val="00210033"/>
    <w:rsid w:val="002102B1"/>
    <w:rsid w:val="00211478"/>
    <w:rsid w:val="00211E09"/>
    <w:rsid w:val="00211E7B"/>
    <w:rsid w:val="0021365B"/>
    <w:rsid w:val="002139A0"/>
    <w:rsid w:val="0021440E"/>
    <w:rsid w:val="00214492"/>
    <w:rsid w:val="00214C5C"/>
    <w:rsid w:val="00214CBA"/>
    <w:rsid w:val="00214D1E"/>
    <w:rsid w:val="002151A4"/>
    <w:rsid w:val="0021542B"/>
    <w:rsid w:val="00216E5D"/>
    <w:rsid w:val="002176C0"/>
    <w:rsid w:val="002179CC"/>
    <w:rsid w:val="00221806"/>
    <w:rsid w:val="002225C8"/>
    <w:rsid w:val="0022294D"/>
    <w:rsid w:val="002234F5"/>
    <w:rsid w:val="00225BA9"/>
    <w:rsid w:val="00225CDA"/>
    <w:rsid w:val="002279E0"/>
    <w:rsid w:val="00230191"/>
    <w:rsid w:val="00230C4B"/>
    <w:rsid w:val="00230C8C"/>
    <w:rsid w:val="002313C5"/>
    <w:rsid w:val="00231851"/>
    <w:rsid w:val="00231CC3"/>
    <w:rsid w:val="002325A6"/>
    <w:rsid w:val="002330E5"/>
    <w:rsid w:val="00234C77"/>
    <w:rsid w:val="00235BCE"/>
    <w:rsid w:val="00236618"/>
    <w:rsid w:val="00237176"/>
    <w:rsid w:val="00237EA8"/>
    <w:rsid w:val="00240064"/>
    <w:rsid w:val="0024112C"/>
    <w:rsid w:val="002420A2"/>
    <w:rsid w:val="00242198"/>
    <w:rsid w:val="002421A0"/>
    <w:rsid w:val="00242AB6"/>
    <w:rsid w:val="002432AA"/>
    <w:rsid w:val="0024369D"/>
    <w:rsid w:val="00243751"/>
    <w:rsid w:val="00245285"/>
    <w:rsid w:val="002455EB"/>
    <w:rsid w:val="0024567C"/>
    <w:rsid w:val="002459B6"/>
    <w:rsid w:val="00245EEB"/>
    <w:rsid w:val="00246AC6"/>
    <w:rsid w:val="00246FD9"/>
    <w:rsid w:val="0025135B"/>
    <w:rsid w:val="00251AC3"/>
    <w:rsid w:val="0025292B"/>
    <w:rsid w:val="00254178"/>
    <w:rsid w:val="00254D14"/>
    <w:rsid w:val="002556A7"/>
    <w:rsid w:val="002559C0"/>
    <w:rsid w:val="00255CF2"/>
    <w:rsid w:val="00257148"/>
    <w:rsid w:val="002577B8"/>
    <w:rsid w:val="00257831"/>
    <w:rsid w:val="00257A09"/>
    <w:rsid w:val="00257BC6"/>
    <w:rsid w:val="00260332"/>
    <w:rsid w:val="00260DD4"/>
    <w:rsid w:val="002612CB"/>
    <w:rsid w:val="00262F6D"/>
    <w:rsid w:val="0026356B"/>
    <w:rsid w:val="00263F12"/>
    <w:rsid w:val="00266CB5"/>
    <w:rsid w:val="002677F0"/>
    <w:rsid w:val="00267D53"/>
    <w:rsid w:val="00270199"/>
    <w:rsid w:val="00270E0C"/>
    <w:rsid w:val="00270EE1"/>
    <w:rsid w:val="00271462"/>
    <w:rsid w:val="00271E38"/>
    <w:rsid w:val="002725DF"/>
    <w:rsid w:val="0027272C"/>
    <w:rsid w:val="00273673"/>
    <w:rsid w:val="00274519"/>
    <w:rsid w:val="00274597"/>
    <w:rsid w:val="002748C1"/>
    <w:rsid w:val="00275A25"/>
    <w:rsid w:val="00276574"/>
    <w:rsid w:val="002772AF"/>
    <w:rsid w:val="00277835"/>
    <w:rsid w:val="00277CD6"/>
    <w:rsid w:val="00277D56"/>
    <w:rsid w:val="00280287"/>
    <w:rsid w:val="00280A9D"/>
    <w:rsid w:val="00281504"/>
    <w:rsid w:val="00281B69"/>
    <w:rsid w:val="00281BB0"/>
    <w:rsid w:val="0028249D"/>
    <w:rsid w:val="0028251B"/>
    <w:rsid w:val="00282589"/>
    <w:rsid w:val="00282E03"/>
    <w:rsid w:val="00285833"/>
    <w:rsid w:val="0028585A"/>
    <w:rsid w:val="00286CC2"/>
    <w:rsid w:val="00287678"/>
    <w:rsid w:val="00287E18"/>
    <w:rsid w:val="002902C2"/>
    <w:rsid w:val="002921B1"/>
    <w:rsid w:val="00292A72"/>
    <w:rsid w:val="00292DCB"/>
    <w:rsid w:val="00293026"/>
    <w:rsid w:val="00293237"/>
    <w:rsid w:val="0029352E"/>
    <w:rsid w:val="00293FE7"/>
    <w:rsid w:val="00294195"/>
    <w:rsid w:val="0029420B"/>
    <w:rsid w:val="0029446E"/>
    <w:rsid w:val="00294DD9"/>
    <w:rsid w:val="00296132"/>
    <w:rsid w:val="0029623D"/>
    <w:rsid w:val="00297266"/>
    <w:rsid w:val="00297B1F"/>
    <w:rsid w:val="00297F56"/>
    <w:rsid w:val="002A0241"/>
    <w:rsid w:val="002A0AA1"/>
    <w:rsid w:val="002A12E2"/>
    <w:rsid w:val="002A1544"/>
    <w:rsid w:val="002A1A13"/>
    <w:rsid w:val="002A2D2E"/>
    <w:rsid w:val="002A3189"/>
    <w:rsid w:val="002A4483"/>
    <w:rsid w:val="002A6CE9"/>
    <w:rsid w:val="002A70E0"/>
    <w:rsid w:val="002A7D1C"/>
    <w:rsid w:val="002A7EF9"/>
    <w:rsid w:val="002B0D8A"/>
    <w:rsid w:val="002B260D"/>
    <w:rsid w:val="002B3528"/>
    <w:rsid w:val="002B3C53"/>
    <w:rsid w:val="002B4306"/>
    <w:rsid w:val="002B440A"/>
    <w:rsid w:val="002B44FB"/>
    <w:rsid w:val="002B48DB"/>
    <w:rsid w:val="002B52BC"/>
    <w:rsid w:val="002B64A3"/>
    <w:rsid w:val="002B64C0"/>
    <w:rsid w:val="002C0320"/>
    <w:rsid w:val="002C100F"/>
    <w:rsid w:val="002C12B1"/>
    <w:rsid w:val="002C1EA8"/>
    <w:rsid w:val="002C1EBD"/>
    <w:rsid w:val="002C5C30"/>
    <w:rsid w:val="002C5C85"/>
    <w:rsid w:val="002C5D4F"/>
    <w:rsid w:val="002C62C6"/>
    <w:rsid w:val="002C6D83"/>
    <w:rsid w:val="002C6F69"/>
    <w:rsid w:val="002C70AA"/>
    <w:rsid w:val="002C7ADB"/>
    <w:rsid w:val="002C7C91"/>
    <w:rsid w:val="002D050B"/>
    <w:rsid w:val="002D0CB5"/>
    <w:rsid w:val="002D16F2"/>
    <w:rsid w:val="002D210F"/>
    <w:rsid w:val="002D2CA1"/>
    <w:rsid w:val="002D2D5D"/>
    <w:rsid w:val="002D2F50"/>
    <w:rsid w:val="002D336A"/>
    <w:rsid w:val="002D541B"/>
    <w:rsid w:val="002D5DBC"/>
    <w:rsid w:val="002D6F91"/>
    <w:rsid w:val="002D7B2D"/>
    <w:rsid w:val="002E02D0"/>
    <w:rsid w:val="002E16C5"/>
    <w:rsid w:val="002E17B6"/>
    <w:rsid w:val="002E198B"/>
    <w:rsid w:val="002E1EBE"/>
    <w:rsid w:val="002E32CA"/>
    <w:rsid w:val="002E33F1"/>
    <w:rsid w:val="002E3783"/>
    <w:rsid w:val="002E3FDC"/>
    <w:rsid w:val="002E46FC"/>
    <w:rsid w:val="002E48B9"/>
    <w:rsid w:val="002E51BB"/>
    <w:rsid w:val="002E6663"/>
    <w:rsid w:val="002E66FD"/>
    <w:rsid w:val="002E6F2A"/>
    <w:rsid w:val="002E75A6"/>
    <w:rsid w:val="002E75FA"/>
    <w:rsid w:val="002E7926"/>
    <w:rsid w:val="002E7EC1"/>
    <w:rsid w:val="002F0216"/>
    <w:rsid w:val="002F04E0"/>
    <w:rsid w:val="002F060B"/>
    <w:rsid w:val="002F22EA"/>
    <w:rsid w:val="002F3535"/>
    <w:rsid w:val="002F411D"/>
    <w:rsid w:val="002F5632"/>
    <w:rsid w:val="002F56FC"/>
    <w:rsid w:val="002F5960"/>
    <w:rsid w:val="002F77F7"/>
    <w:rsid w:val="002F7D6F"/>
    <w:rsid w:val="0030028B"/>
    <w:rsid w:val="003009EE"/>
    <w:rsid w:val="00300CF4"/>
    <w:rsid w:val="00300D05"/>
    <w:rsid w:val="003013FC"/>
    <w:rsid w:val="00302079"/>
    <w:rsid w:val="00304111"/>
    <w:rsid w:val="00304288"/>
    <w:rsid w:val="00305DAD"/>
    <w:rsid w:val="00305E20"/>
    <w:rsid w:val="00306C11"/>
    <w:rsid w:val="00306C4A"/>
    <w:rsid w:val="00306E6B"/>
    <w:rsid w:val="00306EE8"/>
    <w:rsid w:val="00310F99"/>
    <w:rsid w:val="00310FD5"/>
    <w:rsid w:val="003110A5"/>
    <w:rsid w:val="00311181"/>
    <w:rsid w:val="00311917"/>
    <w:rsid w:val="00311EE8"/>
    <w:rsid w:val="00312B4A"/>
    <w:rsid w:val="00312E95"/>
    <w:rsid w:val="00313AB4"/>
    <w:rsid w:val="0031444B"/>
    <w:rsid w:val="00314477"/>
    <w:rsid w:val="0031528D"/>
    <w:rsid w:val="00315426"/>
    <w:rsid w:val="00315857"/>
    <w:rsid w:val="00315F46"/>
    <w:rsid w:val="00315FC3"/>
    <w:rsid w:val="003167AA"/>
    <w:rsid w:val="0031718A"/>
    <w:rsid w:val="0031777E"/>
    <w:rsid w:val="00320EA0"/>
    <w:rsid w:val="00321EAB"/>
    <w:rsid w:val="003241EB"/>
    <w:rsid w:val="003242B7"/>
    <w:rsid w:val="00324915"/>
    <w:rsid w:val="00324F96"/>
    <w:rsid w:val="003259F7"/>
    <w:rsid w:val="003261B0"/>
    <w:rsid w:val="003262D3"/>
    <w:rsid w:val="00326EBF"/>
    <w:rsid w:val="0032744E"/>
    <w:rsid w:val="00327663"/>
    <w:rsid w:val="00330CEE"/>
    <w:rsid w:val="00331000"/>
    <w:rsid w:val="00332035"/>
    <w:rsid w:val="003326BA"/>
    <w:rsid w:val="003327B2"/>
    <w:rsid w:val="00332C7B"/>
    <w:rsid w:val="00333352"/>
    <w:rsid w:val="00333E8F"/>
    <w:rsid w:val="0033494D"/>
    <w:rsid w:val="00336139"/>
    <w:rsid w:val="0033620D"/>
    <w:rsid w:val="003373F6"/>
    <w:rsid w:val="00337833"/>
    <w:rsid w:val="00340626"/>
    <w:rsid w:val="00340F23"/>
    <w:rsid w:val="0034207C"/>
    <w:rsid w:val="00342D4E"/>
    <w:rsid w:val="00342E17"/>
    <w:rsid w:val="00342FEB"/>
    <w:rsid w:val="0034423B"/>
    <w:rsid w:val="003443AC"/>
    <w:rsid w:val="003446CA"/>
    <w:rsid w:val="00345E71"/>
    <w:rsid w:val="00347705"/>
    <w:rsid w:val="00347F52"/>
    <w:rsid w:val="003508EC"/>
    <w:rsid w:val="00350925"/>
    <w:rsid w:val="0035104B"/>
    <w:rsid w:val="00351696"/>
    <w:rsid w:val="0035232A"/>
    <w:rsid w:val="00352999"/>
    <w:rsid w:val="00352EEF"/>
    <w:rsid w:val="00353BF6"/>
    <w:rsid w:val="003540DE"/>
    <w:rsid w:val="0035420F"/>
    <w:rsid w:val="0035482D"/>
    <w:rsid w:val="00355706"/>
    <w:rsid w:val="00357A71"/>
    <w:rsid w:val="00357E8D"/>
    <w:rsid w:val="00357FDB"/>
    <w:rsid w:val="00360462"/>
    <w:rsid w:val="00360993"/>
    <w:rsid w:val="00361164"/>
    <w:rsid w:val="0036213C"/>
    <w:rsid w:val="0036217A"/>
    <w:rsid w:val="00363580"/>
    <w:rsid w:val="00364092"/>
    <w:rsid w:val="003642AD"/>
    <w:rsid w:val="00364875"/>
    <w:rsid w:val="00364B7C"/>
    <w:rsid w:val="00364F5A"/>
    <w:rsid w:val="0036562C"/>
    <w:rsid w:val="003665F6"/>
    <w:rsid w:val="00366A57"/>
    <w:rsid w:val="003708F2"/>
    <w:rsid w:val="003711E4"/>
    <w:rsid w:val="003725A4"/>
    <w:rsid w:val="00372A46"/>
    <w:rsid w:val="00372EA1"/>
    <w:rsid w:val="0037307B"/>
    <w:rsid w:val="0037444A"/>
    <w:rsid w:val="00374CA0"/>
    <w:rsid w:val="0037663F"/>
    <w:rsid w:val="003769D7"/>
    <w:rsid w:val="0037728D"/>
    <w:rsid w:val="00377CBA"/>
    <w:rsid w:val="00377D45"/>
    <w:rsid w:val="003800FB"/>
    <w:rsid w:val="00380379"/>
    <w:rsid w:val="00380736"/>
    <w:rsid w:val="00382D9F"/>
    <w:rsid w:val="00382DAC"/>
    <w:rsid w:val="00382F9C"/>
    <w:rsid w:val="003831B9"/>
    <w:rsid w:val="00384C94"/>
    <w:rsid w:val="00384EDA"/>
    <w:rsid w:val="0038509B"/>
    <w:rsid w:val="00386423"/>
    <w:rsid w:val="0038646F"/>
    <w:rsid w:val="00386811"/>
    <w:rsid w:val="003872BF"/>
    <w:rsid w:val="00390345"/>
    <w:rsid w:val="00390C0C"/>
    <w:rsid w:val="003923CE"/>
    <w:rsid w:val="00392474"/>
    <w:rsid w:val="00392C4F"/>
    <w:rsid w:val="00392F5D"/>
    <w:rsid w:val="0039361B"/>
    <w:rsid w:val="00393971"/>
    <w:rsid w:val="00393AA4"/>
    <w:rsid w:val="00393E3D"/>
    <w:rsid w:val="00394938"/>
    <w:rsid w:val="0039604D"/>
    <w:rsid w:val="0039605D"/>
    <w:rsid w:val="00396325"/>
    <w:rsid w:val="00396AA6"/>
    <w:rsid w:val="00396D72"/>
    <w:rsid w:val="003A1487"/>
    <w:rsid w:val="003A1C10"/>
    <w:rsid w:val="003A1CFB"/>
    <w:rsid w:val="003A2F77"/>
    <w:rsid w:val="003A3ED3"/>
    <w:rsid w:val="003A3F6C"/>
    <w:rsid w:val="003A41C9"/>
    <w:rsid w:val="003A4EA1"/>
    <w:rsid w:val="003A5D2F"/>
    <w:rsid w:val="003A7B20"/>
    <w:rsid w:val="003B00BE"/>
    <w:rsid w:val="003B0159"/>
    <w:rsid w:val="003B031F"/>
    <w:rsid w:val="003B0FE7"/>
    <w:rsid w:val="003B156B"/>
    <w:rsid w:val="003B1CD2"/>
    <w:rsid w:val="003B1D11"/>
    <w:rsid w:val="003B21E5"/>
    <w:rsid w:val="003B27FC"/>
    <w:rsid w:val="003B2BFA"/>
    <w:rsid w:val="003B2D4E"/>
    <w:rsid w:val="003B2EB5"/>
    <w:rsid w:val="003B3A2B"/>
    <w:rsid w:val="003B405D"/>
    <w:rsid w:val="003B4BDF"/>
    <w:rsid w:val="003B5225"/>
    <w:rsid w:val="003B526D"/>
    <w:rsid w:val="003B67ED"/>
    <w:rsid w:val="003B70CE"/>
    <w:rsid w:val="003B73DF"/>
    <w:rsid w:val="003C03FD"/>
    <w:rsid w:val="003C0A38"/>
    <w:rsid w:val="003C1154"/>
    <w:rsid w:val="003C1644"/>
    <w:rsid w:val="003C196B"/>
    <w:rsid w:val="003C203C"/>
    <w:rsid w:val="003C27F1"/>
    <w:rsid w:val="003C2815"/>
    <w:rsid w:val="003C2DEC"/>
    <w:rsid w:val="003C410E"/>
    <w:rsid w:val="003C48B0"/>
    <w:rsid w:val="003C4B20"/>
    <w:rsid w:val="003C58D8"/>
    <w:rsid w:val="003C5D72"/>
    <w:rsid w:val="003C73D1"/>
    <w:rsid w:val="003D1A6B"/>
    <w:rsid w:val="003D1AD3"/>
    <w:rsid w:val="003D2C5F"/>
    <w:rsid w:val="003D2C6E"/>
    <w:rsid w:val="003D36C6"/>
    <w:rsid w:val="003D3CAE"/>
    <w:rsid w:val="003D3F1E"/>
    <w:rsid w:val="003D3FB9"/>
    <w:rsid w:val="003D4D6E"/>
    <w:rsid w:val="003D4DCE"/>
    <w:rsid w:val="003D553A"/>
    <w:rsid w:val="003D5C97"/>
    <w:rsid w:val="003D604B"/>
    <w:rsid w:val="003D66E4"/>
    <w:rsid w:val="003D724E"/>
    <w:rsid w:val="003D7318"/>
    <w:rsid w:val="003E15AE"/>
    <w:rsid w:val="003E1B76"/>
    <w:rsid w:val="003E21A1"/>
    <w:rsid w:val="003E4206"/>
    <w:rsid w:val="003E4319"/>
    <w:rsid w:val="003E4372"/>
    <w:rsid w:val="003E537F"/>
    <w:rsid w:val="003E5BB2"/>
    <w:rsid w:val="003E5C37"/>
    <w:rsid w:val="003E6329"/>
    <w:rsid w:val="003E6D76"/>
    <w:rsid w:val="003E72F0"/>
    <w:rsid w:val="003E7A25"/>
    <w:rsid w:val="003E7D77"/>
    <w:rsid w:val="003F08D1"/>
    <w:rsid w:val="003F09F1"/>
    <w:rsid w:val="003F0F08"/>
    <w:rsid w:val="003F1E28"/>
    <w:rsid w:val="003F218B"/>
    <w:rsid w:val="003F2D7C"/>
    <w:rsid w:val="003F3736"/>
    <w:rsid w:val="003F50F4"/>
    <w:rsid w:val="003F5320"/>
    <w:rsid w:val="003F5358"/>
    <w:rsid w:val="003F5EDB"/>
    <w:rsid w:val="003F65F1"/>
    <w:rsid w:val="003F722E"/>
    <w:rsid w:val="003F76A1"/>
    <w:rsid w:val="003F7973"/>
    <w:rsid w:val="00400B7F"/>
    <w:rsid w:val="00401DE4"/>
    <w:rsid w:val="00401E72"/>
    <w:rsid w:val="004037D0"/>
    <w:rsid w:val="004040A7"/>
    <w:rsid w:val="004044DD"/>
    <w:rsid w:val="0040490F"/>
    <w:rsid w:val="0040541D"/>
    <w:rsid w:val="0040590D"/>
    <w:rsid w:val="00405C20"/>
    <w:rsid w:val="004065E9"/>
    <w:rsid w:val="0040734F"/>
    <w:rsid w:val="0040742E"/>
    <w:rsid w:val="0040758D"/>
    <w:rsid w:val="00410018"/>
    <w:rsid w:val="00411243"/>
    <w:rsid w:val="004117CC"/>
    <w:rsid w:val="004124B9"/>
    <w:rsid w:val="00412D91"/>
    <w:rsid w:val="00413B94"/>
    <w:rsid w:val="00414BD6"/>
    <w:rsid w:val="00415763"/>
    <w:rsid w:val="0041629D"/>
    <w:rsid w:val="00416C48"/>
    <w:rsid w:val="00417C9B"/>
    <w:rsid w:val="00420195"/>
    <w:rsid w:val="00422E5F"/>
    <w:rsid w:val="00423E7D"/>
    <w:rsid w:val="00424BD7"/>
    <w:rsid w:val="00424BE8"/>
    <w:rsid w:val="004250AD"/>
    <w:rsid w:val="00425A91"/>
    <w:rsid w:val="004266A0"/>
    <w:rsid w:val="00426A78"/>
    <w:rsid w:val="004270D1"/>
    <w:rsid w:val="00430481"/>
    <w:rsid w:val="00430E90"/>
    <w:rsid w:val="004311AD"/>
    <w:rsid w:val="00431E3D"/>
    <w:rsid w:val="00431FE9"/>
    <w:rsid w:val="00433D42"/>
    <w:rsid w:val="0043407A"/>
    <w:rsid w:val="00434482"/>
    <w:rsid w:val="004355CE"/>
    <w:rsid w:val="00435E54"/>
    <w:rsid w:val="00435FC7"/>
    <w:rsid w:val="0043620A"/>
    <w:rsid w:val="004400B6"/>
    <w:rsid w:val="0044080C"/>
    <w:rsid w:val="00444014"/>
    <w:rsid w:val="00444CE1"/>
    <w:rsid w:val="0044599D"/>
    <w:rsid w:val="0044623D"/>
    <w:rsid w:val="00446841"/>
    <w:rsid w:val="00446F6C"/>
    <w:rsid w:val="004474E1"/>
    <w:rsid w:val="0045017D"/>
    <w:rsid w:val="00451E96"/>
    <w:rsid w:val="00451EAF"/>
    <w:rsid w:val="004524E4"/>
    <w:rsid w:val="00452A77"/>
    <w:rsid w:val="00452CF6"/>
    <w:rsid w:val="00453B34"/>
    <w:rsid w:val="00453C6C"/>
    <w:rsid w:val="00454AE2"/>
    <w:rsid w:val="00454C9E"/>
    <w:rsid w:val="00454EB6"/>
    <w:rsid w:val="00456A03"/>
    <w:rsid w:val="004572B6"/>
    <w:rsid w:val="004573FF"/>
    <w:rsid w:val="00460307"/>
    <w:rsid w:val="00460AB2"/>
    <w:rsid w:val="0046148D"/>
    <w:rsid w:val="00462799"/>
    <w:rsid w:val="004628F4"/>
    <w:rsid w:val="00463227"/>
    <w:rsid w:val="004633A7"/>
    <w:rsid w:val="004660C0"/>
    <w:rsid w:val="00466D2C"/>
    <w:rsid w:val="004676AE"/>
    <w:rsid w:val="00467A2A"/>
    <w:rsid w:val="00467E58"/>
    <w:rsid w:val="00470267"/>
    <w:rsid w:val="0047122E"/>
    <w:rsid w:val="004716B7"/>
    <w:rsid w:val="00471844"/>
    <w:rsid w:val="0047217E"/>
    <w:rsid w:val="00472576"/>
    <w:rsid w:val="00472D1C"/>
    <w:rsid w:val="004738B9"/>
    <w:rsid w:val="00474436"/>
    <w:rsid w:val="004751BE"/>
    <w:rsid w:val="0047641D"/>
    <w:rsid w:val="00476967"/>
    <w:rsid w:val="00480E54"/>
    <w:rsid w:val="00480E94"/>
    <w:rsid w:val="004817AF"/>
    <w:rsid w:val="00482848"/>
    <w:rsid w:val="0048379B"/>
    <w:rsid w:val="00485591"/>
    <w:rsid w:val="00485B23"/>
    <w:rsid w:val="00486870"/>
    <w:rsid w:val="004878DC"/>
    <w:rsid w:val="00487B40"/>
    <w:rsid w:val="00487C2A"/>
    <w:rsid w:val="004903FE"/>
    <w:rsid w:val="00490436"/>
    <w:rsid w:val="00490586"/>
    <w:rsid w:val="00490BA5"/>
    <w:rsid w:val="00490D10"/>
    <w:rsid w:val="00491003"/>
    <w:rsid w:val="004940D8"/>
    <w:rsid w:val="0049437A"/>
    <w:rsid w:val="00494D36"/>
    <w:rsid w:val="00495100"/>
    <w:rsid w:val="0049670B"/>
    <w:rsid w:val="0049686A"/>
    <w:rsid w:val="00496E0F"/>
    <w:rsid w:val="00497E37"/>
    <w:rsid w:val="004A14FB"/>
    <w:rsid w:val="004A188F"/>
    <w:rsid w:val="004A2179"/>
    <w:rsid w:val="004A2C5B"/>
    <w:rsid w:val="004A43F1"/>
    <w:rsid w:val="004A4482"/>
    <w:rsid w:val="004A512A"/>
    <w:rsid w:val="004A51AE"/>
    <w:rsid w:val="004A54D1"/>
    <w:rsid w:val="004A597A"/>
    <w:rsid w:val="004A59BC"/>
    <w:rsid w:val="004A662B"/>
    <w:rsid w:val="004A668D"/>
    <w:rsid w:val="004A6B70"/>
    <w:rsid w:val="004A71F3"/>
    <w:rsid w:val="004A7BD4"/>
    <w:rsid w:val="004B0007"/>
    <w:rsid w:val="004B056D"/>
    <w:rsid w:val="004B121F"/>
    <w:rsid w:val="004B1A79"/>
    <w:rsid w:val="004B2A47"/>
    <w:rsid w:val="004B2B6B"/>
    <w:rsid w:val="004B4296"/>
    <w:rsid w:val="004B4326"/>
    <w:rsid w:val="004B4929"/>
    <w:rsid w:val="004B4D11"/>
    <w:rsid w:val="004B67F0"/>
    <w:rsid w:val="004B6B47"/>
    <w:rsid w:val="004C0923"/>
    <w:rsid w:val="004C1E77"/>
    <w:rsid w:val="004C206B"/>
    <w:rsid w:val="004C28A5"/>
    <w:rsid w:val="004C2DB8"/>
    <w:rsid w:val="004C3164"/>
    <w:rsid w:val="004C3985"/>
    <w:rsid w:val="004C3A7D"/>
    <w:rsid w:val="004C409E"/>
    <w:rsid w:val="004C42FF"/>
    <w:rsid w:val="004C55AD"/>
    <w:rsid w:val="004C64C3"/>
    <w:rsid w:val="004C6B1E"/>
    <w:rsid w:val="004D0878"/>
    <w:rsid w:val="004D0A2D"/>
    <w:rsid w:val="004D12EE"/>
    <w:rsid w:val="004D1C93"/>
    <w:rsid w:val="004D2024"/>
    <w:rsid w:val="004D24C9"/>
    <w:rsid w:val="004D2E55"/>
    <w:rsid w:val="004D3147"/>
    <w:rsid w:val="004D3750"/>
    <w:rsid w:val="004D3942"/>
    <w:rsid w:val="004D3B19"/>
    <w:rsid w:val="004D3BC1"/>
    <w:rsid w:val="004D4438"/>
    <w:rsid w:val="004D6662"/>
    <w:rsid w:val="004D70E3"/>
    <w:rsid w:val="004D711A"/>
    <w:rsid w:val="004D75AF"/>
    <w:rsid w:val="004D76BC"/>
    <w:rsid w:val="004E1B95"/>
    <w:rsid w:val="004E1D24"/>
    <w:rsid w:val="004E2324"/>
    <w:rsid w:val="004E244E"/>
    <w:rsid w:val="004E2B42"/>
    <w:rsid w:val="004E33BF"/>
    <w:rsid w:val="004E33D7"/>
    <w:rsid w:val="004E423C"/>
    <w:rsid w:val="004E4ADB"/>
    <w:rsid w:val="004E4C18"/>
    <w:rsid w:val="004E5BD5"/>
    <w:rsid w:val="004E7E97"/>
    <w:rsid w:val="004F01E4"/>
    <w:rsid w:val="004F0457"/>
    <w:rsid w:val="004F0E7B"/>
    <w:rsid w:val="004F26FD"/>
    <w:rsid w:val="004F39C0"/>
    <w:rsid w:val="004F4F60"/>
    <w:rsid w:val="004F4FDA"/>
    <w:rsid w:val="004F52C8"/>
    <w:rsid w:val="004F7A87"/>
    <w:rsid w:val="00500308"/>
    <w:rsid w:val="005005B5"/>
    <w:rsid w:val="00501B52"/>
    <w:rsid w:val="00501FEA"/>
    <w:rsid w:val="00502FD8"/>
    <w:rsid w:val="00503634"/>
    <w:rsid w:val="00504400"/>
    <w:rsid w:val="00505005"/>
    <w:rsid w:val="00505D8E"/>
    <w:rsid w:val="00507933"/>
    <w:rsid w:val="00507EC3"/>
    <w:rsid w:val="00510D39"/>
    <w:rsid w:val="0051127E"/>
    <w:rsid w:val="00513104"/>
    <w:rsid w:val="00513954"/>
    <w:rsid w:val="00514167"/>
    <w:rsid w:val="005144DD"/>
    <w:rsid w:val="00514627"/>
    <w:rsid w:val="00515F51"/>
    <w:rsid w:val="00516D79"/>
    <w:rsid w:val="00516F29"/>
    <w:rsid w:val="00520C09"/>
    <w:rsid w:val="00521CC4"/>
    <w:rsid w:val="00521FFD"/>
    <w:rsid w:val="00522B30"/>
    <w:rsid w:val="005235EE"/>
    <w:rsid w:val="005244A7"/>
    <w:rsid w:val="00524ED9"/>
    <w:rsid w:val="005266F3"/>
    <w:rsid w:val="005267F0"/>
    <w:rsid w:val="00530910"/>
    <w:rsid w:val="00530C93"/>
    <w:rsid w:val="005317CD"/>
    <w:rsid w:val="005322E8"/>
    <w:rsid w:val="005325A1"/>
    <w:rsid w:val="0053291D"/>
    <w:rsid w:val="0053408C"/>
    <w:rsid w:val="005342FF"/>
    <w:rsid w:val="00534EDA"/>
    <w:rsid w:val="00535022"/>
    <w:rsid w:val="005350CC"/>
    <w:rsid w:val="00535CBF"/>
    <w:rsid w:val="00535FBE"/>
    <w:rsid w:val="0053601A"/>
    <w:rsid w:val="0053656D"/>
    <w:rsid w:val="00536F15"/>
    <w:rsid w:val="0053796D"/>
    <w:rsid w:val="005407F2"/>
    <w:rsid w:val="00540AC9"/>
    <w:rsid w:val="0054144A"/>
    <w:rsid w:val="0054170E"/>
    <w:rsid w:val="005430E8"/>
    <w:rsid w:val="00543A06"/>
    <w:rsid w:val="00543D81"/>
    <w:rsid w:val="00544350"/>
    <w:rsid w:val="00545CB5"/>
    <w:rsid w:val="00546776"/>
    <w:rsid w:val="00546968"/>
    <w:rsid w:val="00546FFF"/>
    <w:rsid w:val="00547391"/>
    <w:rsid w:val="00547AE4"/>
    <w:rsid w:val="00550269"/>
    <w:rsid w:val="0055032A"/>
    <w:rsid w:val="00550693"/>
    <w:rsid w:val="00550BC1"/>
    <w:rsid w:val="005515FD"/>
    <w:rsid w:val="00551B99"/>
    <w:rsid w:val="005524BA"/>
    <w:rsid w:val="00552A1B"/>
    <w:rsid w:val="00553CE0"/>
    <w:rsid w:val="00555EF1"/>
    <w:rsid w:val="00556251"/>
    <w:rsid w:val="00556731"/>
    <w:rsid w:val="00556BC6"/>
    <w:rsid w:val="005577BD"/>
    <w:rsid w:val="0056024F"/>
    <w:rsid w:val="00561B8A"/>
    <w:rsid w:val="0056240A"/>
    <w:rsid w:val="00562FC9"/>
    <w:rsid w:val="0056444F"/>
    <w:rsid w:val="00564458"/>
    <w:rsid w:val="00565702"/>
    <w:rsid w:val="00565C58"/>
    <w:rsid w:val="00565CFC"/>
    <w:rsid w:val="00567873"/>
    <w:rsid w:val="00567ADC"/>
    <w:rsid w:val="0057123B"/>
    <w:rsid w:val="005717CA"/>
    <w:rsid w:val="00572732"/>
    <w:rsid w:val="005733E2"/>
    <w:rsid w:val="005743E2"/>
    <w:rsid w:val="005744B5"/>
    <w:rsid w:val="00574D23"/>
    <w:rsid w:val="00575063"/>
    <w:rsid w:val="005764EC"/>
    <w:rsid w:val="00576FA6"/>
    <w:rsid w:val="005771BE"/>
    <w:rsid w:val="0057787A"/>
    <w:rsid w:val="00577968"/>
    <w:rsid w:val="00577B18"/>
    <w:rsid w:val="005804BA"/>
    <w:rsid w:val="00580645"/>
    <w:rsid w:val="0058133F"/>
    <w:rsid w:val="00583531"/>
    <w:rsid w:val="00584D4F"/>
    <w:rsid w:val="00585518"/>
    <w:rsid w:val="00585653"/>
    <w:rsid w:val="00585D10"/>
    <w:rsid w:val="00586928"/>
    <w:rsid w:val="005870A4"/>
    <w:rsid w:val="00591CF8"/>
    <w:rsid w:val="00592957"/>
    <w:rsid w:val="0059343F"/>
    <w:rsid w:val="00593F82"/>
    <w:rsid w:val="0059446E"/>
    <w:rsid w:val="00595041"/>
    <w:rsid w:val="005954CF"/>
    <w:rsid w:val="00595C7E"/>
    <w:rsid w:val="00597D4C"/>
    <w:rsid w:val="005A126E"/>
    <w:rsid w:val="005A224D"/>
    <w:rsid w:val="005A2468"/>
    <w:rsid w:val="005A2EC4"/>
    <w:rsid w:val="005A33AF"/>
    <w:rsid w:val="005A3E07"/>
    <w:rsid w:val="005A49A5"/>
    <w:rsid w:val="005A4E16"/>
    <w:rsid w:val="005A5288"/>
    <w:rsid w:val="005B148F"/>
    <w:rsid w:val="005B1A07"/>
    <w:rsid w:val="005B287E"/>
    <w:rsid w:val="005B31FB"/>
    <w:rsid w:val="005B36CD"/>
    <w:rsid w:val="005B4072"/>
    <w:rsid w:val="005B64C9"/>
    <w:rsid w:val="005B6A06"/>
    <w:rsid w:val="005B7A80"/>
    <w:rsid w:val="005B7C1D"/>
    <w:rsid w:val="005C01C8"/>
    <w:rsid w:val="005C04F7"/>
    <w:rsid w:val="005C25A8"/>
    <w:rsid w:val="005C3B29"/>
    <w:rsid w:val="005C3B41"/>
    <w:rsid w:val="005C508F"/>
    <w:rsid w:val="005C5451"/>
    <w:rsid w:val="005C56DA"/>
    <w:rsid w:val="005C644A"/>
    <w:rsid w:val="005C6A1B"/>
    <w:rsid w:val="005C7894"/>
    <w:rsid w:val="005C790B"/>
    <w:rsid w:val="005C7ED2"/>
    <w:rsid w:val="005D0263"/>
    <w:rsid w:val="005D0898"/>
    <w:rsid w:val="005D1890"/>
    <w:rsid w:val="005D1921"/>
    <w:rsid w:val="005D2763"/>
    <w:rsid w:val="005D3A8B"/>
    <w:rsid w:val="005D4469"/>
    <w:rsid w:val="005D45ED"/>
    <w:rsid w:val="005D4853"/>
    <w:rsid w:val="005D4CE5"/>
    <w:rsid w:val="005D510A"/>
    <w:rsid w:val="005D557E"/>
    <w:rsid w:val="005D57A2"/>
    <w:rsid w:val="005D5831"/>
    <w:rsid w:val="005D6012"/>
    <w:rsid w:val="005D6187"/>
    <w:rsid w:val="005D6282"/>
    <w:rsid w:val="005D7089"/>
    <w:rsid w:val="005E0C9B"/>
    <w:rsid w:val="005E0D2C"/>
    <w:rsid w:val="005E1AF3"/>
    <w:rsid w:val="005E2B20"/>
    <w:rsid w:val="005E311C"/>
    <w:rsid w:val="005E344D"/>
    <w:rsid w:val="005E3B7A"/>
    <w:rsid w:val="005E41C3"/>
    <w:rsid w:val="005E4594"/>
    <w:rsid w:val="005E6383"/>
    <w:rsid w:val="005E6EE6"/>
    <w:rsid w:val="005E7D4D"/>
    <w:rsid w:val="005F0D3B"/>
    <w:rsid w:val="005F13F6"/>
    <w:rsid w:val="005F150B"/>
    <w:rsid w:val="005F1CB0"/>
    <w:rsid w:val="005F1DE2"/>
    <w:rsid w:val="005F4F81"/>
    <w:rsid w:val="005F593D"/>
    <w:rsid w:val="005F5F16"/>
    <w:rsid w:val="005F7233"/>
    <w:rsid w:val="005F737A"/>
    <w:rsid w:val="005F7C81"/>
    <w:rsid w:val="00600D51"/>
    <w:rsid w:val="00601D40"/>
    <w:rsid w:val="00602F59"/>
    <w:rsid w:val="00603418"/>
    <w:rsid w:val="006038C4"/>
    <w:rsid w:val="006038FA"/>
    <w:rsid w:val="00604B59"/>
    <w:rsid w:val="0060550A"/>
    <w:rsid w:val="00606D70"/>
    <w:rsid w:val="00606E49"/>
    <w:rsid w:val="00607FD1"/>
    <w:rsid w:val="00611325"/>
    <w:rsid w:val="00611C4B"/>
    <w:rsid w:val="00614259"/>
    <w:rsid w:val="00614AF2"/>
    <w:rsid w:val="00614DAF"/>
    <w:rsid w:val="00615050"/>
    <w:rsid w:val="006157C4"/>
    <w:rsid w:val="00617700"/>
    <w:rsid w:val="006178D2"/>
    <w:rsid w:val="00617DA4"/>
    <w:rsid w:val="00620C97"/>
    <w:rsid w:val="00622179"/>
    <w:rsid w:val="00622DAF"/>
    <w:rsid w:val="00623E4B"/>
    <w:rsid w:val="006249B7"/>
    <w:rsid w:val="00624F24"/>
    <w:rsid w:val="006268A1"/>
    <w:rsid w:val="0062745C"/>
    <w:rsid w:val="00627A88"/>
    <w:rsid w:val="006303E4"/>
    <w:rsid w:val="00630BB3"/>
    <w:rsid w:val="006310AA"/>
    <w:rsid w:val="00631591"/>
    <w:rsid w:val="0063293C"/>
    <w:rsid w:val="006331D7"/>
    <w:rsid w:val="006333B0"/>
    <w:rsid w:val="006366A6"/>
    <w:rsid w:val="00636A27"/>
    <w:rsid w:val="00636A36"/>
    <w:rsid w:val="00637247"/>
    <w:rsid w:val="0064054C"/>
    <w:rsid w:val="00640919"/>
    <w:rsid w:val="00641181"/>
    <w:rsid w:val="0064122B"/>
    <w:rsid w:val="0064133D"/>
    <w:rsid w:val="006453E5"/>
    <w:rsid w:val="00645728"/>
    <w:rsid w:val="00646101"/>
    <w:rsid w:val="006466B4"/>
    <w:rsid w:val="00647503"/>
    <w:rsid w:val="00647CD9"/>
    <w:rsid w:val="00650050"/>
    <w:rsid w:val="00651FA1"/>
    <w:rsid w:val="0065211D"/>
    <w:rsid w:val="00652271"/>
    <w:rsid w:val="00652A88"/>
    <w:rsid w:val="00652DA3"/>
    <w:rsid w:val="006530AC"/>
    <w:rsid w:val="00653AE2"/>
    <w:rsid w:val="00653B41"/>
    <w:rsid w:val="00654937"/>
    <w:rsid w:val="00654E62"/>
    <w:rsid w:val="00655811"/>
    <w:rsid w:val="00656037"/>
    <w:rsid w:val="0065618D"/>
    <w:rsid w:val="006566FC"/>
    <w:rsid w:val="006604F6"/>
    <w:rsid w:val="00660A68"/>
    <w:rsid w:val="006615D6"/>
    <w:rsid w:val="00661A0A"/>
    <w:rsid w:val="00661CF2"/>
    <w:rsid w:val="00662DF7"/>
    <w:rsid w:val="0066330E"/>
    <w:rsid w:val="00663589"/>
    <w:rsid w:val="00663813"/>
    <w:rsid w:val="00664C01"/>
    <w:rsid w:val="00665892"/>
    <w:rsid w:val="00665CCB"/>
    <w:rsid w:val="00665E83"/>
    <w:rsid w:val="006663D6"/>
    <w:rsid w:val="006665CE"/>
    <w:rsid w:val="006672CF"/>
    <w:rsid w:val="006704A2"/>
    <w:rsid w:val="00670629"/>
    <w:rsid w:val="006706C5"/>
    <w:rsid w:val="00670897"/>
    <w:rsid w:val="006719DA"/>
    <w:rsid w:val="00673922"/>
    <w:rsid w:val="00673E43"/>
    <w:rsid w:val="0067442B"/>
    <w:rsid w:val="00674C75"/>
    <w:rsid w:val="00675022"/>
    <w:rsid w:val="00675678"/>
    <w:rsid w:val="00676097"/>
    <w:rsid w:val="00676A69"/>
    <w:rsid w:val="00676C43"/>
    <w:rsid w:val="00676F8E"/>
    <w:rsid w:val="00677ECA"/>
    <w:rsid w:val="00681D49"/>
    <w:rsid w:val="00681FF1"/>
    <w:rsid w:val="0068283D"/>
    <w:rsid w:val="0068344D"/>
    <w:rsid w:val="0068368E"/>
    <w:rsid w:val="006853B3"/>
    <w:rsid w:val="00685438"/>
    <w:rsid w:val="0069046A"/>
    <w:rsid w:val="00691B92"/>
    <w:rsid w:val="00691D49"/>
    <w:rsid w:val="00692750"/>
    <w:rsid w:val="00693687"/>
    <w:rsid w:val="006945A7"/>
    <w:rsid w:val="00694A17"/>
    <w:rsid w:val="006950CF"/>
    <w:rsid w:val="00695226"/>
    <w:rsid w:val="006960EE"/>
    <w:rsid w:val="006965AD"/>
    <w:rsid w:val="0069780C"/>
    <w:rsid w:val="00697A6D"/>
    <w:rsid w:val="006A02E7"/>
    <w:rsid w:val="006A0304"/>
    <w:rsid w:val="006A0C9C"/>
    <w:rsid w:val="006A14A6"/>
    <w:rsid w:val="006A18AE"/>
    <w:rsid w:val="006A29D7"/>
    <w:rsid w:val="006A2FBB"/>
    <w:rsid w:val="006A3470"/>
    <w:rsid w:val="006A3506"/>
    <w:rsid w:val="006A3666"/>
    <w:rsid w:val="006A4565"/>
    <w:rsid w:val="006A4776"/>
    <w:rsid w:val="006A72BE"/>
    <w:rsid w:val="006A74CB"/>
    <w:rsid w:val="006A7C71"/>
    <w:rsid w:val="006B03A5"/>
    <w:rsid w:val="006B112F"/>
    <w:rsid w:val="006B1B61"/>
    <w:rsid w:val="006B303A"/>
    <w:rsid w:val="006B318E"/>
    <w:rsid w:val="006B53FE"/>
    <w:rsid w:val="006B5512"/>
    <w:rsid w:val="006B661A"/>
    <w:rsid w:val="006B6BC7"/>
    <w:rsid w:val="006B7386"/>
    <w:rsid w:val="006B771A"/>
    <w:rsid w:val="006B7789"/>
    <w:rsid w:val="006B7E98"/>
    <w:rsid w:val="006C2919"/>
    <w:rsid w:val="006C3106"/>
    <w:rsid w:val="006C3A1B"/>
    <w:rsid w:val="006C3B41"/>
    <w:rsid w:val="006C4743"/>
    <w:rsid w:val="006C56D3"/>
    <w:rsid w:val="006C5D3D"/>
    <w:rsid w:val="006C64E7"/>
    <w:rsid w:val="006C69E9"/>
    <w:rsid w:val="006C7093"/>
    <w:rsid w:val="006C7FC1"/>
    <w:rsid w:val="006D0149"/>
    <w:rsid w:val="006D0266"/>
    <w:rsid w:val="006D0F8F"/>
    <w:rsid w:val="006D135C"/>
    <w:rsid w:val="006D21EC"/>
    <w:rsid w:val="006D2B79"/>
    <w:rsid w:val="006D409A"/>
    <w:rsid w:val="006D42D8"/>
    <w:rsid w:val="006D42EF"/>
    <w:rsid w:val="006D56FE"/>
    <w:rsid w:val="006D5F3C"/>
    <w:rsid w:val="006D6021"/>
    <w:rsid w:val="006D6131"/>
    <w:rsid w:val="006D6296"/>
    <w:rsid w:val="006D775A"/>
    <w:rsid w:val="006E1025"/>
    <w:rsid w:val="006E18BC"/>
    <w:rsid w:val="006E1DD8"/>
    <w:rsid w:val="006E2A30"/>
    <w:rsid w:val="006E2BE0"/>
    <w:rsid w:val="006E3360"/>
    <w:rsid w:val="006E3BAC"/>
    <w:rsid w:val="006E4CBC"/>
    <w:rsid w:val="006E5599"/>
    <w:rsid w:val="006E567C"/>
    <w:rsid w:val="006E6563"/>
    <w:rsid w:val="006E7334"/>
    <w:rsid w:val="006E756C"/>
    <w:rsid w:val="006E782E"/>
    <w:rsid w:val="006E7A64"/>
    <w:rsid w:val="006F0326"/>
    <w:rsid w:val="006F0728"/>
    <w:rsid w:val="006F072B"/>
    <w:rsid w:val="006F15A7"/>
    <w:rsid w:val="006F2200"/>
    <w:rsid w:val="006F2313"/>
    <w:rsid w:val="006F37C7"/>
    <w:rsid w:val="006F3838"/>
    <w:rsid w:val="006F3BBD"/>
    <w:rsid w:val="006F415F"/>
    <w:rsid w:val="006F4A78"/>
    <w:rsid w:val="006F620B"/>
    <w:rsid w:val="006F6BE4"/>
    <w:rsid w:val="006F7968"/>
    <w:rsid w:val="007004B2"/>
    <w:rsid w:val="00701696"/>
    <w:rsid w:val="00702F1E"/>
    <w:rsid w:val="00704ACE"/>
    <w:rsid w:val="007056DB"/>
    <w:rsid w:val="00705F02"/>
    <w:rsid w:val="00706000"/>
    <w:rsid w:val="0070656A"/>
    <w:rsid w:val="00706A05"/>
    <w:rsid w:val="00707E61"/>
    <w:rsid w:val="007104E9"/>
    <w:rsid w:val="007118CB"/>
    <w:rsid w:val="00713694"/>
    <w:rsid w:val="00713AD4"/>
    <w:rsid w:val="00713B78"/>
    <w:rsid w:val="00713D62"/>
    <w:rsid w:val="0071460A"/>
    <w:rsid w:val="0071470C"/>
    <w:rsid w:val="0071568F"/>
    <w:rsid w:val="00715938"/>
    <w:rsid w:val="00716460"/>
    <w:rsid w:val="007176F2"/>
    <w:rsid w:val="007179B8"/>
    <w:rsid w:val="00717CA1"/>
    <w:rsid w:val="0072097C"/>
    <w:rsid w:val="0072127D"/>
    <w:rsid w:val="007212E0"/>
    <w:rsid w:val="007223D8"/>
    <w:rsid w:val="00723415"/>
    <w:rsid w:val="007234AB"/>
    <w:rsid w:val="0072384C"/>
    <w:rsid w:val="0072444C"/>
    <w:rsid w:val="007250D6"/>
    <w:rsid w:val="00725B0F"/>
    <w:rsid w:val="00726450"/>
    <w:rsid w:val="007268E4"/>
    <w:rsid w:val="00726E6F"/>
    <w:rsid w:val="007273C7"/>
    <w:rsid w:val="00727830"/>
    <w:rsid w:val="00727AF1"/>
    <w:rsid w:val="00727B1B"/>
    <w:rsid w:val="00727F16"/>
    <w:rsid w:val="00730143"/>
    <w:rsid w:val="007312B1"/>
    <w:rsid w:val="00731676"/>
    <w:rsid w:val="00731A2E"/>
    <w:rsid w:val="007321AC"/>
    <w:rsid w:val="0073333B"/>
    <w:rsid w:val="00733A43"/>
    <w:rsid w:val="00733C24"/>
    <w:rsid w:val="0073434D"/>
    <w:rsid w:val="00734D7C"/>
    <w:rsid w:val="007355BF"/>
    <w:rsid w:val="00735AE9"/>
    <w:rsid w:val="00735B24"/>
    <w:rsid w:val="0073749C"/>
    <w:rsid w:val="00737EC0"/>
    <w:rsid w:val="00740364"/>
    <w:rsid w:val="00740D55"/>
    <w:rsid w:val="00740FF9"/>
    <w:rsid w:val="00741558"/>
    <w:rsid w:val="007417AC"/>
    <w:rsid w:val="00741E3A"/>
    <w:rsid w:val="00742060"/>
    <w:rsid w:val="00742AC6"/>
    <w:rsid w:val="00742DD7"/>
    <w:rsid w:val="00743D02"/>
    <w:rsid w:val="00744580"/>
    <w:rsid w:val="00744DDC"/>
    <w:rsid w:val="00744F96"/>
    <w:rsid w:val="00746326"/>
    <w:rsid w:val="007479B2"/>
    <w:rsid w:val="007503CE"/>
    <w:rsid w:val="00750B1B"/>
    <w:rsid w:val="0075104F"/>
    <w:rsid w:val="00751F6D"/>
    <w:rsid w:val="00751FB7"/>
    <w:rsid w:val="00752682"/>
    <w:rsid w:val="00752D6F"/>
    <w:rsid w:val="00754822"/>
    <w:rsid w:val="00755501"/>
    <w:rsid w:val="00755DFF"/>
    <w:rsid w:val="00755F29"/>
    <w:rsid w:val="007577AB"/>
    <w:rsid w:val="00757BEF"/>
    <w:rsid w:val="007600A0"/>
    <w:rsid w:val="0076075E"/>
    <w:rsid w:val="00762266"/>
    <w:rsid w:val="007628C4"/>
    <w:rsid w:val="00763147"/>
    <w:rsid w:val="007634DD"/>
    <w:rsid w:val="007640A8"/>
    <w:rsid w:val="00764628"/>
    <w:rsid w:val="007650C4"/>
    <w:rsid w:val="00765570"/>
    <w:rsid w:val="007655BE"/>
    <w:rsid w:val="007656D7"/>
    <w:rsid w:val="007658BE"/>
    <w:rsid w:val="00765EF1"/>
    <w:rsid w:val="0076627F"/>
    <w:rsid w:val="00766F78"/>
    <w:rsid w:val="00767655"/>
    <w:rsid w:val="00767BB7"/>
    <w:rsid w:val="0077024F"/>
    <w:rsid w:val="0077169D"/>
    <w:rsid w:val="00774ADB"/>
    <w:rsid w:val="007752BB"/>
    <w:rsid w:val="00775847"/>
    <w:rsid w:val="007764F4"/>
    <w:rsid w:val="0077678D"/>
    <w:rsid w:val="0077784A"/>
    <w:rsid w:val="00780163"/>
    <w:rsid w:val="0078030E"/>
    <w:rsid w:val="0078035A"/>
    <w:rsid w:val="00780497"/>
    <w:rsid w:val="007804B0"/>
    <w:rsid w:val="00780574"/>
    <w:rsid w:val="00780720"/>
    <w:rsid w:val="00780C9E"/>
    <w:rsid w:val="007814E7"/>
    <w:rsid w:val="007817E0"/>
    <w:rsid w:val="00781F69"/>
    <w:rsid w:val="007820E5"/>
    <w:rsid w:val="007826FB"/>
    <w:rsid w:val="00782723"/>
    <w:rsid w:val="00782A0B"/>
    <w:rsid w:val="00784038"/>
    <w:rsid w:val="007843EA"/>
    <w:rsid w:val="00784474"/>
    <w:rsid w:val="007850C6"/>
    <w:rsid w:val="00786CDA"/>
    <w:rsid w:val="00787913"/>
    <w:rsid w:val="00790056"/>
    <w:rsid w:val="00791D90"/>
    <w:rsid w:val="00792BA5"/>
    <w:rsid w:val="00792D7A"/>
    <w:rsid w:val="00794022"/>
    <w:rsid w:val="00794695"/>
    <w:rsid w:val="0079558C"/>
    <w:rsid w:val="00795674"/>
    <w:rsid w:val="00796335"/>
    <w:rsid w:val="007A0427"/>
    <w:rsid w:val="007A0E20"/>
    <w:rsid w:val="007A206C"/>
    <w:rsid w:val="007A2096"/>
    <w:rsid w:val="007A2A1E"/>
    <w:rsid w:val="007A2A9A"/>
    <w:rsid w:val="007A35E2"/>
    <w:rsid w:val="007A3B7F"/>
    <w:rsid w:val="007A4122"/>
    <w:rsid w:val="007A6B3D"/>
    <w:rsid w:val="007A6D50"/>
    <w:rsid w:val="007A74EC"/>
    <w:rsid w:val="007A7BB0"/>
    <w:rsid w:val="007B14A2"/>
    <w:rsid w:val="007B2170"/>
    <w:rsid w:val="007B24C0"/>
    <w:rsid w:val="007B2977"/>
    <w:rsid w:val="007B3014"/>
    <w:rsid w:val="007B3C75"/>
    <w:rsid w:val="007B3D1C"/>
    <w:rsid w:val="007B3D66"/>
    <w:rsid w:val="007B42E2"/>
    <w:rsid w:val="007B5925"/>
    <w:rsid w:val="007B606E"/>
    <w:rsid w:val="007B67CB"/>
    <w:rsid w:val="007B737E"/>
    <w:rsid w:val="007B77B1"/>
    <w:rsid w:val="007C03B9"/>
    <w:rsid w:val="007C03C3"/>
    <w:rsid w:val="007C1DFC"/>
    <w:rsid w:val="007C2477"/>
    <w:rsid w:val="007C277F"/>
    <w:rsid w:val="007C335E"/>
    <w:rsid w:val="007C4972"/>
    <w:rsid w:val="007C5644"/>
    <w:rsid w:val="007C61D7"/>
    <w:rsid w:val="007C68BC"/>
    <w:rsid w:val="007C6AF1"/>
    <w:rsid w:val="007C6B15"/>
    <w:rsid w:val="007C6F1B"/>
    <w:rsid w:val="007C776E"/>
    <w:rsid w:val="007C78FA"/>
    <w:rsid w:val="007D0ACD"/>
    <w:rsid w:val="007D1878"/>
    <w:rsid w:val="007D248A"/>
    <w:rsid w:val="007D32B8"/>
    <w:rsid w:val="007D39EB"/>
    <w:rsid w:val="007D4822"/>
    <w:rsid w:val="007D4F2D"/>
    <w:rsid w:val="007D5170"/>
    <w:rsid w:val="007D5782"/>
    <w:rsid w:val="007D5E8D"/>
    <w:rsid w:val="007D69DF"/>
    <w:rsid w:val="007D75E3"/>
    <w:rsid w:val="007D79C7"/>
    <w:rsid w:val="007D7A71"/>
    <w:rsid w:val="007D7ADB"/>
    <w:rsid w:val="007E0731"/>
    <w:rsid w:val="007E084C"/>
    <w:rsid w:val="007E108E"/>
    <w:rsid w:val="007E1995"/>
    <w:rsid w:val="007E1B44"/>
    <w:rsid w:val="007E1E11"/>
    <w:rsid w:val="007E2499"/>
    <w:rsid w:val="007E253A"/>
    <w:rsid w:val="007E259B"/>
    <w:rsid w:val="007E3408"/>
    <w:rsid w:val="007E3ADE"/>
    <w:rsid w:val="007E3C40"/>
    <w:rsid w:val="007E4211"/>
    <w:rsid w:val="007E4833"/>
    <w:rsid w:val="007E5743"/>
    <w:rsid w:val="007E608C"/>
    <w:rsid w:val="007E6266"/>
    <w:rsid w:val="007E6644"/>
    <w:rsid w:val="007E7432"/>
    <w:rsid w:val="007E7886"/>
    <w:rsid w:val="007E78F0"/>
    <w:rsid w:val="007E7E5B"/>
    <w:rsid w:val="007F01C3"/>
    <w:rsid w:val="007F0218"/>
    <w:rsid w:val="007F05AC"/>
    <w:rsid w:val="007F0E69"/>
    <w:rsid w:val="007F3D2B"/>
    <w:rsid w:val="007F449D"/>
    <w:rsid w:val="007F45FA"/>
    <w:rsid w:val="007F46B5"/>
    <w:rsid w:val="007F46C5"/>
    <w:rsid w:val="007F5FEB"/>
    <w:rsid w:val="007F6826"/>
    <w:rsid w:val="007F72C2"/>
    <w:rsid w:val="008018E5"/>
    <w:rsid w:val="008024A9"/>
    <w:rsid w:val="00802625"/>
    <w:rsid w:val="008045D1"/>
    <w:rsid w:val="00807042"/>
    <w:rsid w:val="00810467"/>
    <w:rsid w:val="008111BB"/>
    <w:rsid w:val="00811917"/>
    <w:rsid w:val="00813115"/>
    <w:rsid w:val="008131FA"/>
    <w:rsid w:val="00813361"/>
    <w:rsid w:val="00814D72"/>
    <w:rsid w:val="00814E24"/>
    <w:rsid w:val="00815AF4"/>
    <w:rsid w:val="0082057B"/>
    <w:rsid w:val="00820E78"/>
    <w:rsid w:val="00820FF9"/>
    <w:rsid w:val="00821EF5"/>
    <w:rsid w:val="00822B19"/>
    <w:rsid w:val="00822BA0"/>
    <w:rsid w:val="008231E7"/>
    <w:rsid w:val="008237A9"/>
    <w:rsid w:val="00823C44"/>
    <w:rsid w:val="00823FE6"/>
    <w:rsid w:val="008247B9"/>
    <w:rsid w:val="0082485C"/>
    <w:rsid w:val="0082524A"/>
    <w:rsid w:val="00826258"/>
    <w:rsid w:val="00826FF9"/>
    <w:rsid w:val="0082773B"/>
    <w:rsid w:val="00827D6B"/>
    <w:rsid w:val="00830167"/>
    <w:rsid w:val="00831753"/>
    <w:rsid w:val="00831AF0"/>
    <w:rsid w:val="008327E5"/>
    <w:rsid w:val="00832CAE"/>
    <w:rsid w:val="008345B2"/>
    <w:rsid w:val="00834803"/>
    <w:rsid w:val="00835A94"/>
    <w:rsid w:val="00836560"/>
    <w:rsid w:val="008368E4"/>
    <w:rsid w:val="0083710C"/>
    <w:rsid w:val="00837F35"/>
    <w:rsid w:val="00841B82"/>
    <w:rsid w:val="00841D09"/>
    <w:rsid w:val="00842298"/>
    <w:rsid w:val="00842ACA"/>
    <w:rsid w:val="00842FBA"/>
    <w:rsid w:val="00843567"/>
    <w:rsid w:val="00843782"/>
    <w:rsid w:val="00844A67"/>
    <w:rsid w:val="00844F9B"/>
    <w:rsid w:val="00845677"/>
    <w:rsid w:val="00845F7E"/>
    <w:rsid w:val="0084662C"/>
    <w:rsid w:val="00846ECD"/>
    <w:rsid w:val="00847540"/>
    <w:rsid w:val="00847616"/>
    <w:rsid w:val="008477D8"/>
    <w:rsid w:val="00850BEE"/>
    <w:rsid w:val="00850CF7"/>
    <w:rsid w:val="00851444"/>
    <w:rsid w:val="00852CE1"/>
    <w:rsid w:val="0085302A"/>
    <w:rsid w:val="00853DE3"/>
    <w:rsid w:val="00854067"/>
    <w:rsid w:val="008547A5"/>
    <w:rsid w:val="008549CE"/>
    <w:rsid w:val="00855ACC"/>
    <w:rsid w:val="008569CF"/>
    <w:rsid w:val="008576A8"/>
    <w:rsid w:val="00860BD1"/>
    <w:rsid w:val="00861436"/>
    <w:rsid w:val="00861DE4"/>
    <w:rsid w:val="008620E2"/>
    <w:rsid w:val="00863057"/>
    <w:rsid w:val="0086335C"/>
    <w:rsid w:val="008638AF"/>
    <w:rsid w:val="008641AC"/>
    <w:rsid w:val="0086462B"/>
    <w:rsid w:val="00865146"/>
    <w:rsid w:val="0086679B"/>
    <w:rsid w:val="0086740D"/>
    <w:rsid w:val="008675ED"/>
    <w:rsid w:val="00870B02"/>
    <w:rsid w:val="008710DB"/>
    <w:rsid w:val="008715F2"/>
    <w:rsid w:val="00871A2F"/>
    <w:rsid w:val="00872255"/>
    <w:rsid w:val="00872A83"/>
    <w:rsid w:val="00873001"/>
    <w:rsid w:val="00873B47"/>
    <w:rsid w:val="00873ED6"/>
    <w:rsid w:val="00874E4F"/>
    <w:rsid w:val="008809BC"/>
    <w:rsid w:val="00880B5F"/>
    <w:rsid w:val="00881756"/>
    <w:rsid w:val="008859DA"/>
    <w:rsid w:val="00885EFE"/>
    <w:rsid w:val="00887220"/>
    <w:rsid w:val="00887942"/>
    <w:rsid w:val="00890BF6"/>
    <w:rsid w:val="00891540"/>
    <w:rsid w:val="0089169C"/>
    <w:rsid w:val="00892127"/>
    <w:rsid w:val="00892317"/>
    <w:rsid w:val="00892662"/>
    <w:rsid w:val="008931C9"/>
    <w:rsid w:val="00894766"/>
    <w:rsid w:val="00894AE5"/>
    <w:rsid w:val="00895B55"/>
    <w:rsid w:val="008978AA"/>
    <w:rsid w:val="008A05B4"/>
    <w:rsid w:val="008A0853"/>
    <w:rsid w:val="008A0CDD"/>
    <w:rsid w:val="008A0F5C"/>
    <w:rsid w:val="008A10BB"/>
    <w:rsid w:val="008A1582"/>
    <w:rsid w:val="008A1C70"/>
    <w:rsid w:val="008A2E11"/>
    <w:rsid w:val="008A2FE1"/>
    <w:rsid w:val="008A3512"/>
    <w:rsid w:val="008A3935"/>
    <w:rsid w:val="008A3DA6"/>
    <w:rsid w:val="008A4D86"/>
    <w:rsid w:val="008A5533"/>
    <w:rsid w:val="008A55CB"/>
    <w:rsid w:val="008A5A9E"/>
    <w:rsid w:val="008A6054"/>
    <w:rsid w:val="008A65CE"/>
    <w:rsid w:val="008A6612"/>
    <w:rsid w:val="008A687D"/>
    <w:rsid w:val="008B0550"/>
    <w:rsid w:val="008B09A3"/>
    <w:rsid w:val="008B108B"/>
    <w:rsid w:val="008B1420"/>
    <w:rsid w:val="008B2505"/>
    <w:rsid w:val="008B2921"/>
    <w:rsid w:val="008B31C9"/>
    <w:rsid w:val="008B4BEF"/>
    <w:rsid w:val="008B5313"/>
    <w:rsid w:val="008B5343"/>
    <w:rsid w:val="008B6097"/>
    <w:rsid w:val="008B6394"/>
    <w:rsid w:val="008B69AB"/>
    <w:rsid w:val="008B69DB"/>
    <w:rsid w:val="008B6A50"/>
    <w:rsid w:val="008B79DB"/>
    <w:rsid w:val="008B7AD4"/>
    <w:rsid w:val="008C036C"/>
    <w:rsid w:val="008C071E"/>
    <w:rsid w:val="008C0826"/>
    <w:rsid w:val="008C134F"/>
    <w:rsid w:val="008C232C"/>
    <w:rsid w:val="008C2580"/>
    <w:rsid w:val="008C2B77"/>
    <w:rsid w:val="008C31C8"/>
    <w:rsid w:val="008C3482"/>
    <w:rsid w:val="008C380D"/>
    <w:rsid w:val="008C47B2"/>
    <w:rsid w:val="008C49B3"/>
    <w:rsid w:val="008C4AAE"/>
    <w:rsid w:val="008C5B0A"/>
    <w:rsid w:val="008C5C02"/>
    <w:rsid w:val="008C5CA0"/>
    <w:rsid w:val="008C5DE9"/>
    <w:rsid w:val="008C5F0C"/>
    <w:rsid w:val="008C63C5"/>
    <w:rsid w:val="008C7851"/>
    <w:rsid w:val="008C7EFD"/>
    <w:rsid w:val="008D046F"/>
    <w:rsid w:val="008D0A09"/>
    <w:rsid w:val="008D0C65"/>
    <w:rsid w:val="008D18A0"/>
    <w:rsid w:val="008D1D49"/>
    <w:rsid w:val="008D2436"/>
    <w:rsid w:val="008D36B0"/>
    <w:rsid w:val="008D6DD1"/>
    <w:rsid w:val="008E0824"/>
    <w:rsid w:val="008E1113"/>
    <w:rsid w:val="008E134E"/>
    <w:rsid w:val="008E24EA"/>
    <w:rsid w:val="008E4014"/>
    <w:rsid w:val="008E415F"/>
    <w:rsid w:val="008E4AC9"/>
    <w:rsid w:val="008E4CA9"/>
    <w:rsid w:val="008E6090"/>
    <w:rsid w:val="008E6AF4"/>
    <w:rsid w:val="008E7692"/>
    <w:rsid w:val="008F0373"/>
    <w:rsid w:val="008F123A"/>
    <w:rsid w:val="008F13B7"/>
    <w:rsid w:val="008F27DA"/>
    <w:rsid w:val="008F2E1C"/>
    <w:rsid w:val="008F2E7F"/>
    <w:rsid w:val="008F3217"/>
    <w:rsid w:val="008F3C6F"/>
    <w:rsid w:val="008F3F1C"/>
    <w:rsid w:val="008F3F2E"/>
    <w:rsid w:val="008F59D8"/>
    <w:rsid w:val="008F5DA7"/>
    <w:rsid w:val="008F631F"/>
    <w:rsid w:val="008F66BA"/>
    <w:rsid w:val="008F6BA6"/>
    <w:rsid w:val="008F73F9"/>
    <w:rsid w:val="00901F45"/>
    <w:rsid w:val="0090277A"/>
    <w:rsid w:val="009028A8"/>
    <w:rsid w:val="00903499"/>
    <w:rsid w:val="0090398E"/>
    <w:rsid w:val="00904085"/>
    <w:rsid w:val="00904448"/>
    <w:rsid w:val="009052DA"/>
    <w:rsid w:val="009056C5"/>
    <w:rsid w:val="00905C1A"/>
    <w:rsid w:val="00905DF8"/>
    <w:rsid w:val="009065D4"/>
    <w:rsid w:val="00906D1A"/>
    <w:rsid w:val="009079D2"/>
    <w:rsid w:val="00910420"/>
    <w:rsid w:val="0091126D"/>
    <w:rsid w:val="009114F6"/>
    <w:rsid w:val="00911EB0"/>
    <w:rsid w:val="00912A2A"/>
    <w:rsid w:val="00913827"/>
    <w:rsid w:val="00913F91"/>
    <w:rsid w:val="00913FD0"/>
    <w:rsid w:val="00914209"/>
    <w:rsid w:val="00914415"/>
    <w:rsid w:val="00914716"/>
    <w:rsid w:val="009147A3"/>
    <w:rsid w:val="00914F6F"/>
    <w:rsid w:val="00915BCA"/>
    <w:rsid w:val="00915CBA"/>
    <w:rsid w:val="00915F47"/>
    <w:rsid w:val="00917013"/>
    <w:rsid w:val="009200D1"/>
    <w:rsid w:val="00920334"/>
    <w:rsid w:val="00920516"/>
    <w:rsid w:val="009212AB"/>
    <w:rsid w:val="00921DA5"/>
    <w:rsid w:val="009220C6"/>
    <w:rsid w:val="00922677"/>
    <w:rsid w:val="00923F2A"/>
    <w:rsid w:val="0092430F"/>
    <w:rsid w:val="00924367"/>
    <w:rsid w:val="009265FE"/>
    <w:rsid w:val="00926C79"/>
    <w:rsid w:val="00927392"/>
    <w:rsid w:val="009309E8"/>
    <w:rsid w:val="00930ACD"/>
    <w:rsid w:val="00930B21"/>
    <w:rsid w:val="00931114"/>
    <w:rsid w:val="00932E6E"/>
    <w:rsid w:val="009346AF"/>
    <w:rsid w:val="0093597C"/>
    <w:rsid w:val="00935BA3"/>
    <w:rsid w:val="00935EC5"/>
    <w:rsid w:val="0093688C"/>
    <w:rsid w:val="00936C55"/>
    <w:rsid w:val="00937D3B"/>
    <w:rsid w:val="009405B5"/>
    <w:rsid w:val="00940713"/>
    <w:rsid w:val="00940834"/>
    <w:rsid w:val="00940B4F"/>
    <w:rsid w:val="009413C6"/>
    <w:rsid w:val="0094145A"/>
    <w:rsid w:val="00941C0F"/>
    <w:rsid w:val="009428EB"/>
    <w:rsid w:val="00942A02"/>
    <w:rsid w:val="00945001"/>
    <w:rsid w:val="00945A34"/>
    <w:rsid w:val="00945F94"/>
    <w:rsid w:val="009463D3"/>
    <w:rsid w:val="0094658C"/>
    <w:rsid w:val="00947867"/>
    <w:rsid w:val="00950464"/>
    <w:rsid w:val="009510C4"/>
    <w:rsid w:val="009519DB"/>
    <w:rsid w:val="009527CE"/>
    <w:rsid w:val="00952B17"/>
    <w:rsid w:val="00952F7C"/>
    <w:rsid w:val="00953DE1"/>
    <w:rsid w:val="00953F30"/>
    <w:rsid w:val="00954E22"/>
    <w:rsid w:val="0095502C"/>
    <w:rsid w:val="009554C1"/>
    <w:rsid w:val="00955798"/>
    <w:rsid w:val="00955DD3"/>
    <w:rsid w:val="00955EBC"/>
    <w:rsid w:val="009572F0"/>
    <w:rsid w:val="0095730B"/>
    <w:rsid w:val="00957B27"/>
    <w:rsid w:val="0096086B"/>
    <w:rsid w:val="009615F7"/>
    <w:rsid w:val="0096271C"/>
    <w:rsid w:val="0096274A"/>
    <w:rsid w:val="0096275F"/>
    <w:rsid w:val="0096304C"/>
    <w:rsid w:val="00964254"/>
    <w:rsid w:val="00964BBA"/>
    <w:rsid w:val="009650EE"/>
    <w:rsid w:val="009654F1"/>
    <w:rsid w:val="00966091"/>
    <w:rsid w:val="00970375"/>
    <w:rsid w:val="009706BF"/>
    <w:rsid w:val="00970A6A"/>
    <w:rsid w:val="009713DD"/>
    <w:rsid w:val="00971C21"/>
    <w:rsid w:val="00972937"/>
    <w:rsid w:val="00972A1B"/>
    <w:rsid w:val="00972F56"/>
    <w:rsid w:val="009736E8"/>
    <w:rsid w:val="009738EF"/>
    <w:rsid w:val="0097492D"/>
    <w:rsid w:val="00974F08"/>
    <w:rsid w:val="00975293"/>
    <w:rsid w:val="0098045D"/>
    <w:rsid w:val="00981048"/>
    <w:rsid w:val="00981311"/>
    <w:rsid w:val="0098212A"/>
    <w:rsid w:val="00982800"/>
    <w:rsid w:val="00982A14"/>
    <w:rsid w:val="0098325B"/>
    <w:rsid w:val="0098328A"/>
    <w:rsid w:val="00985067"/>
    <w:rsid w:val="0098521E"/>
    <w:rsid w:val="00985543"/>
    <w:rsid w:val="00985799"/>
    <w:rsid w:val="00986065"/>
    <w:rsid w:val="00986EC1"/>
    <w:rsid w:val="0098728C"/>
    <w:rsid w:val="009925EB"/>
    <w:rsid w:val="00994630"/>
    <w:rsid w:val="00994D73"/>
    <w:rsid w:val="00997627"/>
    <w:rsid w:val="00997767"/>
    <w:rsid w:val="00997790"/>
    <w:rsid w:val="00997E8E"/>
    <w:rsid w:val="009A0118"/>
    <w:rsid w:val="009A061A"/>
    <w:rsid w:val="009A23D5"/>
    <w:rsid w:val="009A4368"/>
    <w:rsid w:val="009A4940"/>
    <w:rsid w:val="009A4A37"/>
    <w:rsid w:val="009A4C0E"/>
    <w:rsid w:val="009A568B"/>
    <w:rsid w:val="009A56BE"/>
    <w:rsid w:val="009A5887"/>
    <w:rsid w:val="009A6C0A"/>
    <w:rsid w:val="009B079B"/>
    <w:rsid w:val="009B0889"/>
    <w:rsid w:val="009B092B"/>
    <w:rsid w:val="009B11C3"/>
    <w:rsid w:val="009B12FF"/>
    <w:rsid w:val="009B16E8"/>
    <w:rsid w:val="009B18BD"/>
    <w:rsid w:val="009B191E"/>
    <w:rsid w:val="009B1ED7"/>
    <w:rsid w:val="009B239D"/>
    <w:rsid w:val="009B29F9"/>
    <w:rsid w:val="009B3D01"/>
    <w:rsid w:val="009B4017"/>
    <w:rsid w:val="009B693A"/>
    <w:rsid w:val="009B6A14"/>
    <w:rsid w:val="009B7F6F"/>
    <w:rsid w:val="009C000F"/>
    <w:rsid w:val="009C0348"/>
    <w:rsid w:val="009C09E6"/>
    <w:rsid w:val="009C175F"/>
    <w:rsid w:val="009C1BD6"/>
    <w:rsid w:val="009C235F"/>
    <w:rsid w:val="009C2560"/>
    <w:rsid w:val="009C35E6"/>
    <w:rsid w:val="009C3DCD"/>
    <w:rsid w:val="009C3EAC"/>
    <w:rsid w:val="009C445F"/>
    <w:rsid w:val="009C4739"/>
    <w:rsid w:val="009C4AF1"/>
    <w:rsid w:val="009C4BB8"/>
    <w:rsid w:val="009C4E5F"/>
    <w:rsid w:val="009C529C"/>
    <w:rsid w:val="009C54E3"/>
    <w:rsid w:val="009C59B9"/>
    <w:rsid w:val="009C5A54"/>
    <w:rsid w:val="009C6AA1"/>
    <w:rsid w:val="009C75D7"/>
    <w:rsid w:val="009D184B"/>
    <w:rsid w:val="009D1C96"/>
    <w:rsid w:val="009D282A"/>
    <w:rsid w:val="009D29AC"/>
    <w:rsid w:val="009D2FC7"/>
    <w:rsid w:val="009D3332"/>
    <w:rsid w:val="009D3571"/>
    <w:rsid w:val="009D37EB"/>
    <w:rsid w:val="009D4AE3"/>
    <w:rsid w:val="009D5ED5"/>
    <w:rsid w:val="009D6AC4"/>
    <w:rsid w:val="009D6B32"/>
    <w:rsid w:val="009D7203"/>
    <w:rsid w:val="009D729F"/>
    <w:rsid w:val="009D7692"/>
    <w:rsid w:val="009E0053"/>
    <w:rsid w:val="009E0226"/>
    <w:rsid w:val="009E0378"/>
    <w:rsid w:val="009E1388"/>
    <w:rsid w:val="009E1AAD"/>
    <w:rsid w:val="009E25F0"/>
    <w:rsid w:val="009E37F3"/>
    <w:rsid w:val="009E3949"/>
    <w:rsid w:val="009E3D25"/>
    <w:rsid w:val="009E4E04"/>
    <w:rsid w:val="009E4F67"/>
    <w:rsid w:val="009E5007"/>
    <w:rsid w:val="009E520C"/>
    <w:rsid w:val="009E5B58"/>
    <w:rsid w:val="009E5E59"/>
    <w:rsid w:val="009E60A2"/>
    <w:rsid w:val="009E60CA"/>
    <w:rsid w:val="009E62BE"/>
    <w:rsid w:val="009E6620"/>
    <w:rsid w:val="009E68AE"/>
    <w:rsid w:val="009F131E"/>
    <w:rsid w:val="009F1BA3"/>
    <w:rsid w:val="009F202C"/>
    <w:rsid w:val="009F2785"/>
    <w:rsid w:val="009F2846"/>
    <w:rsid w:val="009F2E02"/>
    <w:rsid w:val="009F4B02"/>
    <w:rsid w:val="009F6075"/>
    <w:rsid w:val="009F61F6"/>
    <w:rsid w:val="009F6CBC"/>
    <w:rsid w:val="009F77D7"/>
    <w:rsid w:val="00A0009A"/>
    <w:rsid w:val="00A00AC9"/>
    <w:rsid w:val="00A00AEE"/>
    <w:rsid w:val="00A00AEF"/>
    <w:rsid w:val="00A012CD"/>
    <w:rsid w:val="00A01386"/>
    <w:rsid w:val="00A01A54"/>
    <w:rsid w:val="00A01E88"/>
    <w:rsid w:val="00A022F3"/>
    <w:rsid w:val="00A02DA2"/>
    <w:rsid w:val="00A02DE5"/>
    <w:rsid w:val="00A02E6A"/>
    <w:rsid w:val="00A03517"/>
    <w:rsid w:val="00A03AFC"/>
    <w:rsid w:val="00A03F26"/>
    <w:rsid w:val="00A03FC6"/>
    <w:rsid w:val="00A048C8"/>
    <w:rsid w:val="00A05738"/>
    <w:rsid w:val="00A058BC"/>
    <w:rsid w:val="00A05B54"/>
    <w:rsid w:val="00A05D8C"/>
    <w:rsid w:val="00A061A9"/>
    <w:rsid w:val="00A06DFA"/>
    <w:rsid w:val="00A07444"/>
    <w:rsid w:val="00A074FB"/>
    <w:rsid w:val="00A07612"/>
    <w:rsid w:val="00A1013E"/>
    <w:rsid w:val="00A1097A"/>
    <w:rsid w:val="00A10E7C"/>
    <w:rsid w:val="00A112D7"/>
    <w:rsid w:val="00A114B8"/>
    <w:rsid w:val="00A13B1A"/>
    <w:rsid w:val="00A14C32"/>
    <w:rsid w:val="00A15133"/>
    <w:rsid w:val="00A15191"/>
    <w:rsid w:val="00A159F2"/>
    <w:rsid w:val="00A16BAD"/>
    <w:rsid w:val="00A16EFF"/>
    <w:rsid w:val="00A17257"/>
    <w:rsid w:val="00A175D8"/>
    <w:rsid w:val="00A17938"/>
    <w:rsid w:val="00A21039"/>
    <w:rsid w:val="00A218A3"/>
    <w:rsid w:val="00A21B8F"/>
    <w:rsid w:val="00A21CAF"/>
    <w:rsid w:val="00A21ED4"/>
    <w:rsid w:val="00A22329"/>
    <w:rsid w:val="00A22B6C"/>
    <w:rsid w:val="00A22D14"/>
    <w:rsid w:val="00A231D7"/>
    <w:rsid w:val="00A2393C"/>
    <w:rsid w:val="00A243E3"/>
    <w:rsid w:val="00A25BFD"/>
    <w:rsid w:val="00A271D8"/>
    <w:rsid w:val="00A27937"/>
    <w:rsid w:val="00A30422"/>
    <w:rsid w:val="00A3098D"/>
    <w:rsid w:val="00A30A91"/>
    <w:rsid w:val="00A320A7"/>
    <w:rsid w:val="00A330AC"/>
    <w:rsid w:val="00A3372C"/>
    <w:rsid w:val="00A33AF2"/>
    <w:rsid w:val="00A345A8"/>
    <w:rsid w:val="00A36C8B"/>
    <w:rsid w:val="00A37486"/>
    <w:rsid w:val="00A3760C"/>
    <w:rsid w:val="00A37985"/>
    <w:rsid w:val="00A37EA7"/>
    <w:rsid w:val="00A40FC1"/>
    <w:rsid w:val="00A414E2"/>
    <w:rsid w:val="00A4150C"/>
    <w:rsid w:val="00A41575"/>
    <w:rsid w:val="00A41D50"/>
    <w:rsid w:val="00A43AA6"/>
    <w:rsid w:val="00A441E2"/>
    <w:rsid w:val="00A45ED4"/>
    <w:rsid w:val="00A46572"/>
    <w:rsid w:val="00A47482"/>
    <w:rsid w:val="00A47808"/>
    <w:rsid w:val="00A47968"/>
    <w:rsid w:val="00A51827"/>
    <w:rsid w:val="00A5216B"/>
    <w:rsid w:val="00A53534"/>
    <w:rsid w:val="00A544E5"/>
    <w:rsid w:val="00A54B7B"/>
    <w:rsid w:val="00A5596F"/>
    <w:rsid w:val="00A566BC"/>
    <w:rsid w:val="00A572FE"/>
    <w:rsid w:val="00A602AD"/>
    <w:rsid w:val="00A6080A"/>
    <w:rsid w:val="00A60B1E"/>
    <w:rsid w:val="00A60B28"/>
    <w:rsid w:val="00A6146E"/>
    <w:rsid w:val="00A61587"/>
    <w:rsid w:val="00A61855"/>
    <w:rsid w:val="00A62C26"/>
    <w:rsid w:val="00A62C9E"/>
    <w:rsid w:val="00A62F93"/>
    <w:rsid w:val="00A63080"/>
    <w:rsid w:val="00A648EC"/>
    <w:rsid w:val="00A64947"/>
    <w:rsid w:val="00A649EC"/>
    <w:rsid w:val="00A64A13"/>
    <w:rsid w:val="00A64A2E"/>
    <w:rsid w:val="00A65F3A"/>
    <w:rsid w:val="00A65F7C"/>
    <w:rsid w:val="00A66C44"/>
    <w:rsid w:val="00A67039"/>
    <w:rsid w:val="00A677C8"/>
    <w:rsid w:val="00A67DB0"/>
    <w:rsid w:val="00A706E9"/>
    <w:rsid w:val="00A70CE0"/>
    <w:rsid w:val="00A714C1"/>
    <w:rsid w:val="00A71BAE"/>
    <w:rsid w:val="00A72787"/>
    <w:rsid w:val="00A7367C"/>
    <w:rsid w:val="00A74960"/>
    <w:rsid w:val="00A74C16"/>
    <w:rsid w:val="00A762FA"/>
    <w:rsid w:val="00A76CA3"/>
    <w:rsid w:val="00A76E87"/>
    <w:rsid w:val="00A77141"/>
    <w:rsid w:val="00A77D57"/>
    <w:rsid w:val="00A77FE6"/>
    <w:rsid w:val="00A806C0"/>
    <w:rsid w:val="00A81CE7"/>
    <w:rsid w:val="00A82B43"/>
    <w:rsid w:val="00A82DC4"/>
    <w:rsid w:val="00A83618"/>
    <w:rsid w:val="00A84357"/>
    <w:rsid w:val="00A844D2"/>
    <w:rsid w:val="00A85F29"/>
    <w:rsid w:val="00A866D2"/>
    <w:rsid w:val="00A86C04"/>
    <w:rsid w:val="00A90847"/>
    <w:rsid w:val="00A909DB"/>
    <w:rsid w:val="00A90AFC"/>
    <w:rsid w:val="00A90E4B"/>
    <w:rsid w:val="00A918FF"/>
    <w:rsid w:val="00A919FA"/>
    <w:rsid w:val="00A91DC3"/>
    <w:rsid w:val="00A929CB"/>
    <w:rsid w:val="00A92DC5"/>
    <w:rsid w:val="00A934B4"/>
    <w:rsid w:val="00A95250"/>
    <w:rsid w:val="00A9548A"/>
    <w:rsid w:val="00A95DBA"/>
    <w:rsid w:val="00A963D8"/>
    <w:rsid w:val="00A97778"/>
    <w:rsid w:val="00AA02A5"/>
    <w:rsid w:val="00AA13B1"/>
    <w:rsid w:val="00AA17E0"/>
    <w:rsid w:val="00AA17F2"/>
    <w:rsid w:val="00AA2032"/>
    <w:rsid w:val="00AA2168"/>
    <w:rsid w:val="00AA304C"/>
    <w:rsid w:val="00AA3A39"/>
    <w:rsid w:val="00AA3B6B"/>
    <w:rsid w:val="00AA43DF"/>
    <w:rsid w:val="00AA531A"/>
    <w:rsid w:val="00AA61A2"/>
    <w:rsid w:val="00AA61F8"/>
    <w:rsid w:val="00AA65BF"/>
    <w:rsid w:val="00AA7CC4"/>
    <w:rsid w:val="00AB00B2"/>
    <w:rsid w:val="00AB033C"/>
    <w:rsid w:val="00AB0603"/>
    <w:rsid w:val="00AB0A69"/>
    <w:rsid w:val="00AB0A9E"/>
    <w:rsid w:val="00AB0FF1"/>
    <w:rsid w:val="00AB244C"/>
    <w:rsid w:val="00AB2A40"/>
    <w:rsid w:val="00AB3089"/>
    <w:rsid w:val="00AB3DA6"/>
    <w:rsid w:val="00AB3E6B"/>
    <w:rsid w:val="00AB41BB"/>
    <w:rsid w:val="00AB4296"/>
    <w:rsid w:val="00AB46E7"/>
    <w:rsid w:val="00AB4A85"/>
    <w:rsid w:val="00AB5249"/>
    <w:rsid w:val="00AB57D7"/>
    <w:rsid w:val="00AB5B29"/>
    <w:rsid w:val="00AB619D"/>
    <w:rsid w:val="00AB6336"/>
    <w:rsid w:val="00AB6B93"/>
    <w:rsid w:val="00AB6BD8"/>
    <w:rsid w:val="00AB6E09"/>
    <w:rsid w:val="00AB6EAA"/>
    <w:rsid w:val="00AB7AB6"/>
    <w:rsid w:val="00AC011F"/>
    <w:rsid w:val="00AC101C"/>
    <w:rsid w:val="00AC1263"/>
    <w:rsid w:val="00AC1555"/>
    <w:rsid w:val="00AC2664"/>
    <w:rsid w:val="00AC319F"/>
    <w:rsid w:val="00AC33B1"/>
    <w:rsid w:val="00AC3E98"/>
    <w:rsid w:val="00AC4581"/>
    <w:rsid w:val="00AC4F20"/>
    <w:rsid w:val="00AC59C1"/>
    <w:rsid w:val="00AC5E4A"/>
    <w:rsid w:val="00AC6306"/>
    <w:rsid w:val="00AC692E"/>
    <w:rsid w:val="00AC6A80"/>
    <w:rsid w:val="00AC711A"/>
    <w:rsid w:val="00AC72E6"/>
    <w:rsid w:val="00AC7E30"/>
    <w:rsid w:val="00AD0901"/>
    <w:rsid w:val="00AD15DE"/>
    <w:rsid w:val="00AD211A"/>
    <w:rsid w:val="00AD380E"/>
    <w:rsid w:val="00AD3DDF"/>
    <w:rsid w:val="00AD494A"/>
    <w:rsid w:val="00AD4CBB"/>
    <w:rsid w:val="00AD53FC"/>
    <w:rsid w:val="00AD6015"/>
    <w:rsid w:val="00AD628C"/>
    <w:rsid w:val="00AD6954"/>
    <w:rsid w:val="00AD7153"/>
    <w:rsid w:val="00AE29FA"/>
    <w:rsid w:val="00AE2CB9"/>
    <w:rsid w:val="00AE2D91"/>
    <w:rsid w:val="00AE3125"/>
    <w:rsid w:val="00AE3355"/>
    <w:rsid w:val="00AE4272"/>
    <w:rsid w:val="00AE5446"/>
    <w:rsid w:val="00AE6730"/>
    <w:rsid w:val="00AE77A3"/>
    <w:rsid w:val="00AF2374"/>
    <w:rsid w:val="00AF2636"/>
    <w:rsid w:val="00AF2FC6"/>
    <w:rsid w:val="00AF3CDA"/>
    <w:rsid w:val="00AF4EE6"/>
    <w:rsid w:val="00AF5BFB"/>
    <w:rsid w:val="00AF716F"/>
    <w:rsid w:val="00AF7726"/>
    <w:rsid w:val="00AF7763"/>
    <w:rsid w:val="00AF7905"/>
    <w:rsid w:val="00B0090D"/>
    <w:rsid w:val="00B03762"/>
    <w:rsid w:val="00B03D49"/>
    <w:rsid w:val="00B041D5"/>
    <w:rsid w:val="00B043EC"/>
    <w:rsid w:val="00B04630"/>
    <w:rsid w:val="00B04BEB"/>
    <w:rsid w:val="00B052EE"/>
    <w:rsid w:val="00B05511"/>
    <w:rsid w:val="00B059CF"/>
    <w:rsid w:val="00B05E39"/>
    <w:rsid w:val="00B063DB"/>
    <w:rsid w:val="00B06686"/>
    <w:rsid w:val="00B06E2B"/>
    <w:rsid w:val="00B072F8"/>
    <w:rsid w:val="00B07485"/>
    <w:rsid w:val="00B11539"/>
    <w:rsid w:val="00B116AE"/>
    <w:rsid w:val="00B1175B"/>
    <w:rsid w:val="00B12092"/>
    <w:rsid w:val="00B122D3"/>
    <w:rsid w:val="00B12B38"/>
    <w:rsid w:val="00B130AF"/>
    <w:rsid w:val="00B1345D"/>
    <w:rsid w:val="00B1554E"/>
    <w:rsid w:val="00B157B9"/>
    <w:rsid w:val="00B15CAD"/>
    <w:rsid w:val="00B1778E"/>
    <w:rsid w:val="00B206F6"/>
    <w:rsid w:val="00B21294"/>
    <w:rsid w:val="00B21F34"/>
    <w:rsid w:val="00B22BA2"/>
    <w:rsid w:val="00B22F13"/>
    <w:rsid w:val="00B2300F"/>
    <w:rsid w:val="00B236F1"/>
    <w:rsid w:val="00B23E6A"/>
    <w:rsid w:val="00B241E3"/>
    <w:rsid w:val="00B24A1F"/>
    <w:rsid w:val="00B24E27"/>
    <w:rsid w:val="00B25CE7"/>
    <w:rsid w:val="00B27294"/>
    <w:rsid w:val="00B301CA"/>
    <w:rsid w:val="00B3028F"/>
    <w:rsid w:val="00B3077B"/>
    <w:rsid w:val="00B30905"/>
    <w:rsid w:val="00B311C4"/>
    <w:rsid w:val="00B31B3C"/>
    <w:rsid w:val="00B32D30"/>
    <w:rsid w:val="00B342A8"/>
    <w:rsid w:val="00B3457A"/>
    <w:rsid w:val="00B4070C"/>
    <w:rsid w:val="00B40EA3"/>
    <w:rsid w:val="00B415A7"/>
    <w:rsid w:val="00B41736"/>
    <w:rsid w:val="00B43DAA"/>
    <w:rsid w:val="00B45620"/>
    <w:rsid w:val="00B4622C"/>
    <w:rsid w:val="00B4767B"/>
    <w:rsid w:val="00B477E4"/>
    <w:rsid w:val="00B47FF0"/>
    <w:rsid w:val="00B501BB"/>
    <w:rsid w:val="00B51791"/>
    <w:rsid w:val="00B51DE6"/>
    <w:rsid w:val="00B52331"/>
    <w:rsid w:val="00B527E7"/>
    <w:rsid w:val="00B52D84"/>
    <w:rsid w:val="00B5323E"/>
    <w:rsid w:val="00B53C1C"/>
    <w:rsid w:val="00B54D11"/>
    <w:rsid w:val="00B54D31"/>
    <w:rsid w:val="00B551EC"/>
    <w:rsid w:val="00B55B72"/>
    <w:rsid w:val="00B55BF9"/>
    <w:rsid w:val="00B575FD"/>
    <w:rsid w:val="00B57DA6"/>
    <w:rsid w:val="00B57FA7"/>
    <w:rsid w:val="00B606DD"/>
    <w:rsid w:val="00B6082F"/>
    <w:rsid w:val="00B60C58"/>
    <w:rsid w:val="00B60F5D"/>
    <w:rsid w:val="00B612F4"/>
    <w:rsid w:val="00B616C1"/>
    <w:rsid w:val="00B61FA3"/>
    <w:rsid w:val="00B62BF5"/>
    <w:rsid w:val="00B62CF3"/>
    <w:rsid w:val="00B62D50"/>
    <w:rsid w:val="00B62FEA"/>
    <w:rsid w:val="00B6372F"/>
    <w:rsid w:val="00B64268"/>
    <w:rsid w:val="00B64EB3"/>
    <w:rsid w:val="00B65813"/>
    <w:rsid w:val="00B65BEE"/>
    <w:rsid w:val="00B65E84"/>
    <w:rsid w:val="00B66843"/>
    <w:rsid w:val="00B66964"/>
    <w:rsid w:val="00B66994"/>
    <w:rsid w:val="00B66D7C"/>
    <w:rsid w:val="00B67363"/>
    <w:rsid w:val="00B67DFF"/>
    <w:rsid w:val="00B67E2F"/>
    <w:rsid w:val="00B67E62"/>
    <w:rsid w:val="00B70A41"/>
    <w:rsid w:val="00B7237B"/>
    <w:rsid w:val="00B72569"/>
    <w:rsid w:val="00B7277C"/>
    <w:rsid w:val="00B72BED"/>
    <w:rsid w:val="00B73747"/>
    <w:rsid w:val="00B741DE"/>
    <w:rsid w:val="00B75D91"/>
    <w:rsid w:val="00B763D7"/>
    <w:rsid w:val="00B804B0"/>
    <w:rsid w:val="00B812BA"/>
    <w:rsid w:val="00B824EA"/>
    <w:rsid w:val="00B8570F"/>
    <w:rsid w:val="00B85E35"/>
    <w:rsid w:val="00B8632D"/>
    <w:rsid w:val="00B86A56"/>
    <w:rsid w:val="00B8717F"/>
    <w:rsid w:val="00B8754C"/>
    <w:rsid w:val="00B902C3"/>
    <w:rsid w:val="00B905FF"/>
    <w:rsid w:val="00B9064B"/>
    <w:rsid w:val="00B90D7C"/>
    <w:rsid w:val="00B91282"/>
    <w:rsid w:val="00B926FB"/>
    <w:rsid w:val="00B95713"/>
    <w:rsid w:val="00B95E8D"/>
    <w:rsid w:val="00B95F32"/>
    <w:rsid w:val="00BA151F"/>
    <w:rsid w:val="00BA1E2B"/>
    <w:rsid w:val="00BA2309"/>
    <w:rsid w:val="00BA2BE3"/>
    <w:rsid w:val="00BA36C8"/>
    <w:rsid w:val="00BA446B"/>
    <w:rsid w:val="00BA44CF"/>
    <w:rsid w:val="00BA5658"/>
    <w:rsid w:val="00BA636B"/>
    <w:rsid w:val="00BA67EE"/>
    <w:rsid w:val="00BB13A7"/>
    <w:rsid w:val="00BB1795"/>
    <w:rsid w:val="00BB22E4"/>
    <w:rsid w:val="00BB3806"/>
    <w:rsid w:val="00BB52AB"/>
    <w:rsid w:val="00BB6BA7"/>
    <w:rsid w:val="00BC020D"/>
    <w:rsid w:val="00BC0DB4"/>
    <w:rsid w:val="00BC1472"/>
    <w:rsid w:val="00BC1E2C"/>
    <w:rsid w:val="00BC399B"/>
    <w:rsid w:val="00BC3A1F"/>
    <w:rsid w:val="00BC4040"/>
    <w:rsid w:val="00BC42D1"/>
    <w:rsid w:val="00BC4374"/>
    <w:rsid w:val="00BC4399"/>
    <w:rsid w:val="00BC4649"/>
    <w:rsid w:val="00BC4AC9"/>
    <w:rsid w:val="00BC4B5C"/>
    <w:rsid w:val="00BC605A"/>
    <w:rsid w:val="00BC6442"/>
    <w:rsid w:val="00BD121C"/>
    <w:rsid w:val="00BD1FC5"/>
    <w:rsid w:val="00BD217F"/>
    <w:rsid w:val="00BD28FB"/>
    <w:rsid w:val="00BD369C"/>
    <w:rsid w:val="00BD3BB5"/>
    <w:rsid w:val="00BD3E02"/>
    <w:rsid w:val="00BD431B"/>
    <w:rsid w:val="00BD4952"/>
    <w:rsid w:val="00BD4C0A"/>
    <w:rsid w:val="00BD520F"/>
    <w:rsid w:val="00BD5B46"/>
    <w:rsid w:val="00BD5D10"/>
    <w:rsid w:val="00BD79F3"/>
    <w:rsid w:val="00BE00F7"/>
    <w:rsid w:val="00BE1938"/>
    <w:rsid w:val="00BE210E"/>
    <w:rsid w:val="00BE2940"/>
    <w:rsid w:val="00BE2A13"/>
    <w:rsid w:val="00BE2B27"/>
    <w:rsid w:val="00BE2CED"/>
    <w:rsid w:val="00BE457D"/>
    <w:rsid w:val="00BE4EC0"/>
    <w:rsid w:val="00BE5E18"/>
    <w:rsid w:val="00BE615B"/>
    <w:rsid w:val="00BE62F6"/>
    <w:rsid w:val="00BE6717"/>
    <w:rsid w:val="00BE69B2"/>
    <w:rsid w:val="00BE7E4D"/>
    <w:rsid w:val="00BF098D"/>
    <w:rsid w:val="00BF275A"/>
    <w:rsid w:val="00BF2D52"/>
    <w:rsid w:val="00BF39A5"/>
    <w:rsid w:val="00BF531E"/>
    <w:rsid w:val="00BF5504"/>
    <w:rsid w:val="00BF6475"/>
    <w:rsid w:val="00BF672D"/>
    <w:rsid w:val="00BF6A25"/>
    <w:rsid w:val="00BF6F14"/>
    <w:rsid w:val="00BF76D1"/>
    <w:rsid w:val="00BF7E23"/>
    <w:rsid w:val="00BF7EBE"/>
    <w:rsid w:val="00BF7FBD"/>
    <w:rsid w:val="00C03AB4"/>
    <w:rsid w:val="00C040D8"/>
    <w:rsid w:val="00C05188"/>
    <w:rsid w:val="00C055F9"/>
    <w:rsid w:val="00C05B1B"/>
    <w:rsid w:val="00C067DE"/>
    <w:rsid w:val="00C06938"/>
    <w:rsid w:val="00C06995"/>
    <w:rsid w:val="00C06BA9"/>
    <w:rsid w:val="00C06EFC"/>
    <w:rsid w:val="00C1129A"/>
    <w:rsid w:val="00C11358"/>
    <w:rsid w:val="00C113F9"/>
    <w:rsid w:val="00C11A62"/>
    <w:rsid w:val="00C12429"/>
    <w:rsid w:val="00C1255B"/>
    <w:rsid w:val="00C127F2"/>
    <w:rsid w:val="00C13BB8"/>
    <w:rsid w:val="00C146AE"/>
    <w:rsid w:val="00C17DC7"/>
    <w:rsid w:val="00C20832"/>
    <w:rsid w:val="00C21412"/>
    <w:rsid w:val="00C21E53"/>
    <w:rsid w:val="00C22D1C"/>
    <w:rsid w:val="00C233BE"/>
    <w:rsid w:val="00C24C03"/>
    <w:rsid w:val="00C24EEC"/>
    <w:rsid w:val="00C24F8E"/>
    <w:rsid w:val="00C27886"/>
    <w:rsid w:val="00C27C6B"/>
    <w:rsid w:val="00C3112C"/>
    <w:rsid w:val="00C316F6"/>
    <w:rsid w:val="00C3198F"/>
    <w:rsid w:val="00C34550"/>
    <w:rsid w:val="00C3480A"/>
    <w:rsid w:val="00C349B9"/>
    <w:rsid w:val="00C34DF7"/>
    <w:rsid w:val="00C35DF9"/>
    <w:rsid w:val="00C36B2E"/>
    <w:rsid w:val="00C36DAB"/>
    <w:rsid w:val="00C3749F"/>
    <w:rsid w:val="00C37538"/>
    <w:rsid w:val="00C37974"/>
    <w:rsid w:val="00C41408"/>
    <w:rsid w:val="00C41CD4"/>
    <w:rsid w:val="00C424C8"/>
    <w:rsid w:val="00C4269F"/>
    <w:rsid w:val="00C42F55"/>
    <w:rsid w:val="00C43A11"/>
    <w:rsid w:val="00C4555D"/>
    <w:rsid w:val="00C45F6E"/>
    <w:rsid w:val="00C505B4"/>
    <w:rsid w:val="00C50F81"/>
    <w:rsid w:val="00C5129A"/>
    <w:rsid w:val="00C512B0"/>
    <w:rsid w:val="00C525C2"/>
    <w:rsid w:val="00C53FD4"/>
    <w:rsid w:val="00C54289"/>
    <w:rsid w:val="00C54F67"/>
    <w:rsid w:val="00C558D0"/>
    <w:rsid w:val="00C55E2A"/>
    <w:rsid w:val="00C56D8A"/>
    <w:rsid w:val="00C57091"/>
    <w:rsid w:val="00C5736A"/>
    <w:rsid w:val="00C60065"/>
    <w:rsid w:val="00C60215"/>
    <w:rsid w:val="00C60313"/>
    <w:rsid w:val="00C60CF4"/>
    <w:rsid w:val="00C6114E"/>
    <w:rsid w:val="00C61B9A"/>
    <w:rsid w:val="00C621B4"/>
    <w:rsid w:val="00C63A15"/>
    <w:rsid w:val="00C63B29"/>
    <w:rsid w:val="00C63C91"/>
    <w:rsid w:val="00C644FB"/>
    <w:rsid w:val="00C64668"/>
    <w:rsid w:val="00C66D82"/>
    <w:rsid w:val="00C67FFE"/>
    <w:rsid w:val="00C70223"/>
    <w:rsid w:val="00C703CE"/>
    <w:rsid w:val="00C7054A"/>
    <w:rsid w:val="00C70683"/>
    <w:rsid w:val="00C717CE"/>
    <w:rsid w:val="00C71E8F"/>
    <w:rsid w:val="00C72C67"/>
    <w:rsid w:val="00C72DB7"/>
    <w:rsid w:val="00C72DEE"/>
    <w:rsid w:val="00C730AA"/>
    <w:rsid w:val="00C73F4E"/>
    <w:rsid w:val="00C74F9A"/>
    <w:rsid w:val="00C76158"/>
    <w:rsid w:val="00C77845"/>
    <w:rsid w:val="00C77B9F"/>
    <w:rsid w:val="00C80480"/>
    <w:rsid w:val="00C81D4E"/>
    <w:rsid w:val="00C8220F"/>
    <w:rsid w:val="00C8333B"/>
    <w:rsid w:val="00C83516"/>
    <w:rsid w:val="00C83789"/>
    <w:rsid w:val="00C845C6"/>
    <w:rsid w:val="00C847F1"/>
    <w:rsid w:val="00C8611B"/>
    <w:rsid w:val="00C863A5"/>
    <w:rsid w:val="00C86709"/>
    <w:rsid w:val="00C86C40"/>
    <w:rsid w:val="00C87994"/>
    <w:rsid w:val="00C87D99"/>
    <w:rsid w:val="00C90211"/>
    <w:rsid w:val="00C92E83"/>
    <w:rsid w:val="00C936B0"/>
    <w:rsid w:val="00C943E2"/>
    <w:rsid w:val="00C94550"/>
    <w:rsid w:val="00C95117"/>
    <w:rsid w:val="00C9533D"/>
    <w:rsid w:val="00C954E5"/>
    <w:rsid w:val="00C957F4"/>
    <w:rsid w:val="00C96ACC"/>
    <w:rsid w:val="00C96C8D"/>
    <w:rsid w:val="00C9708B"/>
    <w:rsid w:val="00CA00D5"/>
    <w:rsid w:val="00CA1884"/>
    <w:rsid w:val="00CA1A79"/>
    <w:rsid w:val="00CA20BA"/>
    <w:rsid w:val="00CA2676"/>
    <w:rsid w:val="00CA3765"/>
    <w:rsid w:val="00CA3845"/>
    <w:rsid w:val="00CA4A2B"/>
    <w:rsid w:val="00CA4F57"/>
    <w:rsid w:val="00CA510D"/>
    <w:rsid w:val="00CA686C"/>
    <w:rsid w:val="00CA69BF"/>
    <w:rsid w:val="00CA6BFC"/>
    <w:rsid w:val="00CA6D39"/>
    <w:rsid w:val="00CA795B"/>
    <w:rsid w:val="00CB0ABD"/>
    <w:rsid w:val="00CB1534"/>
    <w:rsid w:val="00CB15C6"/>
    <w:rsid w:val="00CB1719"/>
    <w:rsid w:val="00CB1A9D"/>
    <w:rsid w:val="00CB256F"/>
    <w:rsid w:val="00CB2DAC"/>
    <w:rsid w:val="00CB35EE"/>
    <w:rsid w:val="00CB378D"/>
    <w:rsid w:val="00CB3CA1"/>
    <w:rsid w:val="00CB4118"/>
    <w:rsid w:val="00CB575B"/>
    <w:rsid w:val="00CB6474"/>
    <w:rsid w:val="00CB670A"/>
    <w:rsid w:val="00CB6C6B"/>
    <w:rsid w:val="00CB6F90"/>
    <w:rsid w:val="00CB711C"/>
    <w:rsid w:val="00CB7C8A"/>
    <w:rsid w:val="00CC011A"/>
    <w:rsid w:val="00CC04E2"/>
    <w:rsid w:val="00CC06FE"/>
    <w:rsid w:val="00CC1EC1"/>
    <w:rsid w:val="00CC288E"/>
    <w:rsid w:val="00CC2F28"/>
    <w:rsid w:val="00CC4783"/>
    <w:rsid w:val="00CC4790"/>
    <w:rsid w:val="00CC47B5"/>
    <w:rsid w:val="00CC5A4A"/>
    <w:rsid w:val="00CC6078"/>
    <w:rsid w:val="00CC6C84"/>
    <w:rsid w:val="00CC7402"/>
    <w:rsid w:val="00CC74C8"/>
    <w:rsid w:val="00CC7745"/>
    <w:rsid w:val="00CD0A23"/>
    <w:rsid w:val="00CD0C1B"/>
    <w:rsid w:val="00CD0D08"/>
    <w:rsid w:val="00CD1F84"/>
    <w:rsid w:val="00CD37F4"/>
    <w:rsid w:val="00CD4EE0"/>
    <w:rsid w:val="00CD554B"/>
    <w:rsid w:val="00CD58A4"/>
    <w:rsid w:val="00CD5B23"/>
    <w:rsid w:val="00CD5C87"/>
    <w:rsid w:val="00CD5F35"/>
    <w:rsid w:val="00CD663A"/>
    <w:rsid w:val="00CD6F88"/>
    <w:rsid w:val="00CD6FBD"/>
    <w:rsid w:val="00CD7994"/>
    <w:rsid w:val="00CD7A88"/>
    <w:rsid w:val="00CE0925"/>
    <w:rsid w:val="00CE0DDE"/>
    <w:rsid w:val="00CE1769"/>
    <w:rsid w:val="00CE2886"/>
    <w:rsid w:val="00CE2DA6"/>
    <w:rsid w:val="00CE362A"/>
    <w:rsid w:val="00CE4830"/>
    <w:rsid w:val="00CE52FB"/>
    <w:rsid w:val="00CE6645"/>
    <w:rsid w:val="00CE6B8B"/>
    <w:rsid w:val="00CE715F"/>
    <w:rsid w:val="00CE7A11"/>
    <w:rsid w:val="00CF00D3"/>
    <w:rsid w:val="00CF109D"/>
    <w:rsid w:val="00CF2E61"/>
    <w:rsid w:val="00CF2F4F"/>
    <w:rsid w:val="00CF304B"/>
    <w:rsid w:val="00CF315D"/>
    <w:rsid w:val="00CF493F"/>
    <w:rsid w:val="00CF50A6"/>
    <w:rsid w:val="00D003D0"/>
    <w:rsid w:val="00D00C2D"/>
    <w:rsid w:val="00D00EF6"/>
    <w:rsid w:val="00D011BF"/>
    <w:rsid w:val="00D01F92"/>
    <w:rsid w:val="00D022AA"/>
    <w:rsid w:val="00D02870"/>
    <w:rsid w:val="00D02BD9"/>
    <w:rsid w:val="00D02CF1"/>
    <w:rsid w:val="00D03029"/>
    <w:rsid w:val="00D04635"/>
    <w:rsid w:val="00D047B9"/>
    <w:rsid w:val="00D04DFF"/>
    <w:rsid w:val="00D05AF3"/>
    <w:rsid w:val="00D067B1"/>
    <w:rsid w:val="00D06A29"/>
    <w:rsid w:val="00D06D8F"/>
    <w:rsid w:val="00D07943"/>
    <w:rsid w:val="00D07A24"/>
    <w:rsid w:val="00D119DA"/>
    <w:rsid w:val="00D11F90"/>
    <w:rsid w:val="00D1308D"/>
    <w:rsid w:val="00D134CC"/>
    <w:rsid w:val="00D1380F"/>
    <w:rsid w:val="00D13BFC"/>
    <w:rsid w:val="00D14C1B"/>
    <w:rsid w:val="00D15938"/>
    <w:rsid w:val="00D15DFD"/>
    <w:rsid w:val="00D16587"/>
    <w:rsid w:val="00D200EF"/>
    <w:rsid w:val="00D215FF"/>
    <w:rsid w:val="00D224CB"/>
    <w:rsid w:val="00D23402"/>
    <w:rsid w:val="00D235B1"/>
    <w:rsid w:val="00D2399A"/>
    <w:rsid w:val="00D24100"/>
    <w:rsid w:val="00D246C6"/>
    <w:rsid w:val="00D24AD0"/>
    <w:rsid w:val="00D24BBA"/>
    <w:rsid w:val="00D30952"/>
    <w:rsid w:val="00D309B2"/>
    <w:rsid w:val="00D3153F"/>
    <w:rsid w:val="00D31955"/>
    <w:rsid w:val="00D3274E"/>
    <w:rsid w:val="00D33308"/>
    <w:rsid w:val="00D3368B"/>
    <w:rsid w:val="00D33BB1"/>
    <w:rsid w:val="00D33E54"/>
    <w:rsid w:val="00D34469"/>
    <w:rsid w:val="00D34A1E"/>
    <w:rsid w:val="00D34DA5"/>
    <w:rsid w:val="00D36C04"/>
    <w:rsid w:val="00D36C36"/>
    <w:rsid w:val="00D36FA7"/>
    <w:rsid w:val="00D40244"/>
    <w:rsid w:val="00D42669"/>
    <w:rsid w:val="00D42ABA"/>
    <w:rsid w:val="00D4354A"/>
    <w:rsid w:val="00D4356B"/>
    <w:rsid w:val="00D435A0"/>
    <w:rsid w:val="00D43D95"/>
    <w:rsid w:val="00D43EA3"/>
    <w:rsid w:val="00D447B0"/>
    <w:rsid w:val="00D44937"/>
    <w:rsid w:val="00D451DE"/>
    <w:rsid w:val="00D45546"/>
    <w:rsid w:val="00D45746"/>
    <w:rsid w:val="00D461A8"/>
    <w:rsid w:val="00D4658D"/>
    <w:rsid w:val="00D46B5E"/>
    <w:rsid w:val="00D47619"/>
    <w:rsid w:val="00D47BB9"/>
    <w:rsid w:val="00D47DC4"/>
    <w:rsid w:val="00D50F69"/>
    <w:rsid w:val="00D513C5"/>
    <w:rsid w:val="00D526F3"/>
    <w:rsid w:val="00D55BE0"/>
    <w:rsid w:val="00D562C1"/>
    <w:rsid w:val="00D5664F"/>
    <w:rsid w:val="00D5689E"/>
    <w:rsid w:val="00D57572"/>
    <w:rsid w:val="00D57664"/>
    <w:rsid w:val="00D60A14"/>
    <w:rsid w:val="00D60BC1"/>
    <w:rsid w:val="00D60CEF"/>
    <w:rsid w:val="00D61A1E"/>
    <w:rsid w:val="00D61F73"/>
    <w:rsid w:val="00D62A38"/>
    <w:rsid w:val="00D63FBA"/>
    <w:rsid w:val="00D64AF0"/>
    <w:rsid w:val="00D656AA"/>
    <w:rsid w:val="00D6768E"/>
    <w:rsid w:val="00D7026B"/>
    <w:rsid w:val="00D70C54"/>
    <w:rsid w:val="00D70E13"/>
    <w:rsid w:val="00D70F69"/>
    <w:rsid w:val="00D712CB"/>
    <w:rsid w:val="00D71399"/>
    <w:rsid w:val="00D71898"/>
    <w:rsid w:val="00D749E3"/>
    <w:rsid w:val="00D75648"/>
    <w:rsid w:val="00D75751"/>
    <w:rsid w:val="00D75B34"/>
    <w:rsid w:val="00D760B6"/>
    <w:rsid w:val="00D76763"/>
    <w:rsid w:val="00D76918"/>
    <w:rsid w:val="00D776BD"/>
    <w:rsid w:val="00D77A13"/>
    <w:rsid w:val="00D80A0F"/>
    <w:rsid w:val="00D80E06"/>
    <w:rsid w:val="00D81C3E"/>
    <w:rsid w:val="00D822BB"/>
    <w:rsid w:val="00D82AA9"/>
    <w:rsid w:val="00D84030"/>
    <w:rsid w:val="00D842B3"/>
    <w:rsid w:val="00D849A0"/>
    <w:rsid w:val="00D85C9E"/>
    <w:rsid w:val="00D86314"/>
    <w:rsid w:val="00D86685"/>
    <w:rsid w:val="00D91556"/>
    <w:rsid w:val="00D91765"/>
    <w:rsid w:val="00D92499"/>
    <w:rsid w:val="00D93395"/>
    <w:rsid w:val="00D937F3"/>
    <w:rsid w:val="00D93D30"/>
    <w:rsid w:val="00D945F4"/>
    <w:rsid w:val="00D952E7"/>
    <w:rsid w:val="00D974C5"/>
    <w:rsid w:val="00D97AEE"/>
    <w:rsid w:val="00D97B09"/>
    <w:rsid w:val="00DA06B5"/>
    <w:rsid w:val="00DA0A01"/>
    <w:rsid w:val="00DA0EB4"/>
    <w:rsid w:val="00DA2067"/>
    <w:rsid w:val="00DA206B"/>
    <w:rsid w:val="00DA2336"/>
    <w:rsid w:val="00DA3332"/>
    <w:rsid w:val="00DA48D7"/>
    <w:rsid w:val="00DA49DC"/>
    <w:rsid w:val="00DA51A5"/>
    <w:rsid w:val="00DA571B"/>
    <w:rsid w:val="00DA57B6"/>
    <w:rsid w:val="00DA6A81"/>
    <w:rsid w:val="00DB0ABB"/>
    <w:rsid w:val="00DB0B0B"/>
    <w:rsid w:val="00DB15CF"/>
    <w:rsid w:val="00DB1BD6"/>
    <w:rsid w:val="00DB31DB"/>
    <w:rsid w:val="00DB32D7"/>
    <w:rsid w:val="00DB38E7"/>
    <w:rsid w:val="00DB3D9C"/>
    <w:rsid w:val="00DB42BF"/>
    <w:rsid w:val="00DB59EB"/>
    <w:rsid w:val="00DB5B40"/>
    <w:rsid w:val="00DB5CA2"/>
    <w:rsid w:val="00DB5D2C"/>
    <w:rsid w:val="00DB682A"/>
    <w:rsid w:val="00DC0C07"/>
    <w:rsid w:val="00DC1CA3"/>
    <w:rsid w:val="00DC2235"/>
    <w:rsid w:val="00DC2659"/>
    <w:rsid w:val="00DC2787"/>
    <w:rsid w:val="00DC2F7F"/>
    <w:rsid w:val="00DC333A"/>
    <w:rsid w:val="00DC3E88"/>
    <w:rsid w:val="00DC47B4"/>
    <w:rsid w:val="00DC4B9B"/>
    <w:rsid w:val="00DC5330"/>
    <w:rsid w:val="00DC58D8"/>
    <w:rsid w:val="00DC61F1"/>
    <w:rsid w:val="00DC6A9D"/>
    <w:rsid w:val="00DC717D"/>
    <w:rsid w:val="00DC7D5A"/>
    <w:rsid w:val="00DD02FE"/>
    <w:rsid w:val="00DD063C"/>
    <w:rsid w:val="00DD2398"/>
    <w:rsid w:val="00DD332F"/>
    <w:rsid w:val="00DD4546"/>
    <w:rsid w:val="00DD5157"/>
    <w:rsid w:val="00DD59E7"/>
    <w:rsid w:val="00DD6949"/>
    <w:rsid w:val="00DD6E72"/>
    <w:rsid w:val="00DD788B"/>
    <w:rsid w:val="00DD7CCC"/>
    <w:rsid w:val="00DE027C"/>
    <w:rsid w:val="00DE0871"/>
    <w:rsid w:val="00DE0D5A"/>
    <w:rsid w:val="00DE166B"/>
    <w:rsid w:val="00DE1B73"/>
    <w:rsid w:val="00DE1E64"/>
    <w:rsid w:val="00DE1F80"/>
    <w:rsid w:val="00DE2292"/>
    <w:rsid w:val="00DE2CCF"/>
    <w:rsid w:val="00DE418D"/>
    <w:rsid w:val="00DE473C"/>
    <w:rsid w:val="00DE4E73"/>
    <w:rsid w:val="00DE77BB"/>
    <w:rsid w:val="00DE7E37"/>
    <w:rsid w:val="00DF03AD"/>
    <w:rsid w:val="00DF2040"/>
    <w:rsid w:val="00DF2582"/>
    <w:rsid w:val="00DF2895"/>
    <w:rsid w:val="00DF3024"/>
    <w:rsid w:val="00DF3514"/>
    <w:rsid w:val="00DF4070"/>
    <w:rsid w:val="00DF4366"/>
    <w:rsid w:val="00DF4E2B"/>
    <w:rsid w:val="00DF5169"/>
    <w:rsid w:val="00DF5E5F"/>
    <w:rsid w:val="00DF67EF"/>
    <w:rsid w:val="00DF6FE3"/>
    <w:rsid w:val="00DF715F"/>
    <w:rsid w:val="00DF767A"/>
    <w:rsid w:val="00DF7DB7"/>
    <w:rsid w:val="00E0014E"/>
    <w:rsid w:val="00E006B6"/>
    <w:rsid w:val="00E00857"/>
    <w:rsid w:val="00E01355"/>
    <w:rsid w:val="00E01684"/>
    <w:rsid w:val="00E01E5D"/>
    <w:rsid w:val="00E02168"/>
    <w:rsid w:val="00E02FF2"/>
    <w:rsid w:val="00E03F6D"/>
    <w:rsid w:val="00E04979"/>
    <w:rsid w:val="00E05DD9"/>
    <w:rsid w:val="00E06A6C"/>
    <w:rsid w:val="00E06CDA"/>
    <w:rsid w:val="00E07ABC"/>
    <w:rsid w:val="00E07DE3"/>
    <w:rsid w:val="00E11B5A"/>
    <w:rsid w:val="00E127D6"/>
    <w:rsid w:val="00E12A68"/>
    <w:rsid w:val="00E12D2B"/>
    <w:rsid w:val="00E12ED7"/>
    <w:rsid w:val="00E1334B"/>
    <w:rsid w:val="00E1466D"/>
    <w:rsid w:val="00E14C08"/>
    <w:rsid w:val="00E15618"/>
    <w:rsid w:val="00E15A9D"/>
    <w:rsid w:val="00E16077"/>
    <w:rsid w:val="00E1654C"/>
    <w:rsid w:val="00E1699F"/>
    <w:rsid w:val="00E16ECA"/>
    <w:rsid w:val="00E16F6E"/>
    <w:rsid w:val="00E16FEC"/>
    <w:rsid w:val="00E171CA"/>
    <w:rsid w:val="00E21073"/>
    <w:rsid w:val="00E21112"/>
    <w:rsid w:val="00E21658"/>
    <w:rsid w:val="00E238A6"/>
    <w:rsid w:val="00E23ED1"/>
    <w:rsid w:val="00E25CEA"/>
    <w:rsid w:val="00E26386"/>
    <w:rsid w:val="00E265E9"/>
    <w:rsid w:val="00E26EED"/>
    <w:rsid w:val="00E26FA8"/>
    <w:rsid w:val="00E27AAF"/>
    <w:rsid w:val="00E30BEC"/>
    <w:rsid w:val="00E3198F"/>
    <w:rsid w:val="00E31D89"/>
    <w:rsid w:val="00E31F39"/>
    <w:rsid w:val="00E321E5"/>
    <w:rsid w:val="00E3236A"/>
    <w:rsid w:val="00E323F7"/>
    <w:rsid w:val="00E328AB"/>
    <w:rsid w:val="00E32FA5"/>
    <w:rsid w:val="00E3369C"/>
    <w:rsid w:val="00E33F60"/>
    <w:rsid w:val="00E34551"/>
    <w:rsid w:val="00E34A3B"/>
    <w:rsid w:val="00E35B20"/>
    <w:rsid w:val="00E36095"/>
    <w:rsid w:val="00E36E9A"/>
    <w:rsid w:val="00E373E5"/>
    <w:rsid w:val="00E4060E"/>
    <w:rsid w:val="00E4101C"/>
    <w:rsid w:val="00E413E1"/>
    <w:rsid w:val="00E42037"/>
    <w:rsid w:val="00E423CB"/>
    <w:rsid w:val="00E43665"/>
    <w:rsid w:val="00E43CA3"/>
    <w:rsid w:val="00E456C6"/>
    <w:rsid w:val="00E4674B"/>
    <w:rsid w:val="00E46CF4"/>
    <w:rsid w:val="00E4798D"/>
    <w:rsid w:val="00E47A69"/>
    <w:rsid w:val="00E47E7E"/>
    <w:rsid w:val="00E50037"/>
    <w:rsid w:val="00E5140F"/>
    <w:rsid w:val="00E51F81"/>
    <w:rsid w:val="00E54219"/>
    <w:rsid w:val="00E54908"/>
    <w:rsid w:val="00E55D48"/>
    <w:rsid w:val="00E57052"/>
    <w:rsid w:val="00E6110B"/>
    <w:rsid w:val="00E62135"/>
    <w:rsid w:val="00E623DA"/>
    <w:rsid w:val="00E62794"/>
    <w:rsid w:val="00E6282E"/>
    <w:rsid w:val="00E634FA"/>
    <w:rsid w:val="00E65343"/>
    <w:rsid w:val="00E65742"/>
    <w:rsid w:val="00E65849"/>
    <w:rsid w:val="00E66053"/>
    <w:rsid w:val="00E6618D"/>
    <w:rsid w:val="00E6620B"/>
    <w:rsid w:val="00E6659D"/>
    <w:rsid w:val="00E667FA"/>
    <w:rsid w:val="00E66AFA"/>
    <w:rsid w:val="00E6702B"/>
    <w:rsid w:val="00E6742E"/>
    <w:rsid w:val="00E70DEB"/>
    <w:rsid w:val="00E71222"/>
    <w:rsid w:val="00E71255"/>
    <w:rsid w:val="00E7133F"/>
    <w:rsid w:val="00E71409"/>
    <w:rsid w:val="00E71BB1"/>
    <w:rsid w:val="00E71F6B"/>
    <w:rsid w:val="00E71FA2"/>
    <w:rsid w:val="00E72452"/>
    <w:rsid w:val="00E73021"/>
    <w:rsid w:val="00E74354"/>
    <w:rsid w:val="00E74FE7"/>
    <w:rsid w:val="00E75FDD"/>
    <w:rsid w:val="00E7644E"/>
    <w:rsid w:val="00E7749A"/>
    <w:rsid w:val="00E77E68"/>
    <w:rsid w:val="00E80595"/>
    <w:rsid w:val="00E80693"/>
    <w:rsid w:val="00E8074A"/>
    <w:rsid w:val="00E81121"/>
    <w:rsid w:val="00E81BCA"/>
    <w:rsid w:val="00E81E59"/>
    <w:rsid w:val="00E843CE"/>
    <w:rsid w:val="00E84434"/>
    <w:rsid w:val="00E848B4"/>
    <w:rsid w:val="00E84A50"/>
    <w:rsid w:val="00E84DDB"/>
    <w:rsid w:val="00E8549F"/>
    <w:rsid w:val="00E859A8"/>
    <w:rsid w:val="00E8622D"/>
    <w:rsid w:val="00E86F7E"/>
    <w:rsid w:val="00E87439"/>
    <w:rsid w:val="00E8795C"/>
    <w:rsid w:val="00E909AD"/>
    <w:rsid w:val="00E909B8"/>
    <w:rsid w:val="00E90E99"/>
    <w:rsid w:val="00E910E7"/>
    <w:rsid w:val="00E911D7"/>
    <w:rsid w:val="00E9245E"/>
    <w:rsid w:val="00E93517"/>
    <w:rsid w:val="00E93B02"/>
    <w:rsid w:val="00E93F32"/>
    <w:rsid w:val="00E942D1"/>
    <w:rsid w:val="00E94419"/>
    <w:rsid w:val="00E94479"/>
    <w:rsid w:val="00E94DE5"/>
    <w:rsid w:val="00E9516F"/>
    <w:rsid w:val="00E95C3F"/>
    <w:rsid w:val="00E95C62"/>
    <w:rsid w:val="00E96AAF"/>
    <w:rsid w:val="00E96D81"/>
    <w:rsid w:val="00E970DA"/>
    <w:rsid w:val="00E974F6"/>
    <w:rsid w:val="00EA0388"/>
    <w:rsid w:val="00EA04B2"/>
    <w:rsid w:val="00EA0B73"/>
    <w:rsid w:val="00EA1033"/>
    <w:rsid w:val="00EA1189"/>
    <w:rsid w:val="00EA15AE"/>
    <w:rsid w:val="00EA1A55"/>
    <w:rsid w:val="00EA2A97"/>
    <w:rsid w:val="00EA38E1"/>
    <w:rsid w:val="00EA432C"/>
    <w:rsid w:val="00EA435C"/>
    <w:rsid w:val="00EA4C97"/>
    <w:rsid w:val="00EA50C6"/>
    <w:rsid w:val="00EA52F0"/>
    <w:rsid w:val="00EA590D"/>
    <w:rsid w:val="00EA63F8"/>
    <w:rsid w:val="00EA6B66"/>
    <w:rsid w:val="00EA6BA2"/>
    <w:rsid w:val="00EA791D"/>
    <w:rsid w:val="00EA7B28"/>
    <w:rsid w:val="00EB0CCE"/>
    <w:rsid w:val="00EB16BA"/>
    <w:rsid w:val="00EB1E9A"/>
    <w:rsid w:val="00EB2293"/>
    <w:rsid w:val="00EB309A"/>
    <w:rsid w:val="00EB30B8"/>
    <w:rsid w:val="00EB3B2A"/>
    <w:rsid w:val="00EB3CEE"/>
    <w:rsid w:val="00EB4688"/>
    <w:rsid w:val="00EB46A1"/>
    <w:rsid w:val="00EB556A"/>
    <w:rsid w:val="00EB5974"/>
    <w:rsid w:val="00EB5999"/>
    <w:rsid w:val="00EB5AEA"/>
    <w:rsid w:val="00EB61E5"/>
    <w:rsid w:val="00EB6521"/>
    <w:rsid w:val="00EB66F8"/>
    <w:rsid w:val="00EB7BFB"/>
    <w:rsid w:val="00EB7D68"/>
    <w:rsid w:val="00EC128B"/>
    <w:rsid w:val="00EC1AD1"/>
    <w:rsid w:val="00EC27D1"/>
    <w:rsid w:val="00EC3796"/>
    <w:rsid w:val="00EC3E2D"/>
    <w:rsid w:val="00EC4FEC"/>
    <w:rsid w:val="00EC5A3F"/>
    <w:rsid w:val="00EC5B19"/>
    <w:rsid w:val="00EC5BDA"/>
    <w:rsid w:val="00EC627C"/>
    <w:rsid w:val="00EC74B2"/>
    <w:rsid w:val="00EC79BC"/>
    <w:rsid w:val="00EC7CBC"/>
    <w:rsid w:val="00ED00E8"/>
    <w:rsid w:val="00ED0203"/>
    <w:rsid w:val="00ED0F2F"/>
    <w:rsid w:val="00ED1030"/>
    <w:rsid w:val="00ED2C0C"/>
    <w:rsid w:val="00ED2E55"/>
    <w:rsid w:val="00ED3DCD"/>
    <w:rsid w:val="00ED3FE2"/>
    <w:rsid w:val="00ED472E"/>
    <w:rsid w:val="00ED4833"/>
    <w:rsid w:val="00ED4ACD"/>
    <w:rsid w:val="00ED5DB7"/>
    <w:rsid w:val="00ED7BAB"/>
    <w:rsid w:val="00EE1D1F"/>
    <w:rsid w:val="00EE24F0"/>
    <w:rsid w:val="00EE2B28"/>
    <w:rsid w:val="00EE317F"/>
    <w:rsid w:val="00EE3A44"/>
    <w:rsid w:val="00EE3CB6"/>
    <w:rsid w:val="00EE3D05"/>
    <w:rsid w:val="00EE4003"/>
    <w:rsid w:val="00EE49F4"/>
    <w:rsid w:val="00EE51CB"/>
    <w:rsid w:val="00EE664D"/>
    <w:rsid w:val="00EE6954"/>
    <w:rsid w:val="00EE6EE0"/>
    <w:rsid w:val="00EE7452"/>
    <w:rsid w:val="00EE7B3C"/>
    <w:rsid w:val="00EF0AAF"/>
    <w:rsid w:val="00EF12C1"/>
    <w:rsid w:val="00EF1A1D"/>
    <w:rsid w:val="00EF2A80"/>
    <w:rsid w:val="00EF3305"/>
    <w:rsid w:val="00EF3CDA"/>
    <w:rsid w:val="00EF42A9"/>
    <w:rsid w:val="00EF5ADB"/>
    <w:rsid w:val="00EF6118"/>
    <w:rsid w:val="00EF630F"/>
    <w:rsid w:val="00EF6964"/>
    <w:rsid w:val="00EF7385"/>
    <w:rsid w:val="00EF79E9"/>
    <w:rsid w:val="00EF7BA6"/>
    <w:rsid w:val="00F00166"/>
    <w:rsid w:val="00F007FF"/>
    <w:rsid w:val="00F00C51"/>
    <w:rsid w:val="00F01197"/>
    <w:rsid w:val="00F01E5A"/>
    <w:rsid w:val="00F01FB2"/>
    <w:rsid w:val="00F02183"/>
    <w:rsid w:val="00F03172"/>
    <w:rsid w:val="00F034DF"/>
    <w:rsid w:val="00F03E1C"/>
    <w:rsid w:val="00F04B2B"/>
    <w:rsid w:val="00F06FB0"/>
    <w:rsid w:val="00F107D3"/>
    <w:rsid w:val="00F11392"/>
    <w:rsid w:val="00F12390"/>
    <w:rsid w:val="00F12917"/>
    <w:rsid w:val="00F12DE8"/>
    <w:rsid w:val="00F12F24"/>
    <w:rsid w:val="00F13647"/>
    <w:rsid w:val="00F1395E"/>
    <w:rsid w:val="00F13A00"/>
    <w:rsid w:val="00F140A1"/>
    <w:rsid w:val="00F144F6"/>
    <w:rsid w:val="00F14F2E"/>
    <w:rsid w:val="00F15A3F"/>
    <w:rsid w:val="00F15D01"/>
    <w:rsid w:val="00F1666F"/>
    <w:rsid w:val="00F16800"/>
    <w:rsid w:val="00F16CE3"/>
    <w:rsid w:val="00F177FC"/>
    <w:rsid w:val="00F17AD9"/>
    <w:rsid w:val="00F20EDB"/>
    <w:rsid w:val="00F21071"/>
    <w:rsid w:val="00F211C9"/>
    <w:rsid w:val="00F23855"/>
    <w:rsid w:val="00F2495B"/>
    <w:rsid w:val="00F27387"/>
    <w:rsid w:val="00F27BE0"/>
    <w:rsid w:val="00F27BE7"/>
    <w:rsid w:val="00F31256"/>
    <w:rsid w:val="00F31FFF"/>
    <w:rsid w:val="00F327F3"/>
    <w:rsid w:val="00F32B6B"/>
    <w:rsid w:val="00F33FC6"/>
    <w:rsid w:val="00F3584B"/>
    <w:rsid w:val="00F359EB"/>
    <w:rsid w:val="00F37D04"/>
    <w:rsid w:val="00F37ECD"/>
    <w:rsid w:val="00F4019E"/>
    <w:rsid w:val="00F40832"/>
    <w:rsid w:val="00F42855"/>
    <w:rsid w:val="00F4299E"/>
    <w:rsid w:val="00F440A9"/>
    <w:rsid w:val="00F4471B"/>
    <w:rsid w:val="00F45406"/>
    <w:rsid w:val="00F4598A"/>
    <w:rsid w:val="00F45C01"/>
    <w:rsid w:val="00F46602"/>
    <w:rsid w:val="00F46CD8"/>
    <w:rsid w:val="00F46E29"/>
    <w:rsid w:val="00F475EC"/>
    <w:rsid w:val="00F47703"/>
    <w:rsid w:val="00F47842"/>
    <w:rsid w:val="00F479E1"/>
    <w:rsid w:val="00F47E43"/>
    <w:rsid w:val="00F5014D"/>
    <w:rsid w:val="00F50BD5"/>
    <w:rsid w:val="00F51985"/>
    <w:rsid w:val="00F51B6C"/>
    <w:rsid w:val="00F52A93"/>
    <w:rsid w:val="00F53109"/>
    <w:rsid w:val="00F531F2"/>
    <w:rsid w:val="00F543E3"/>
    <w:rsid w:val="00F546D1"/>
    <w:rsid w:val="00F55992"/>
    <w:rsid w:val="00F562C1"/>
    <w:rsid w:val="00F56836"/>
    <w:rsid w:val="00F57463"/>
    <w:rsid w:val="00F60357"/>
    <w:rsid w:val="00F604A2"/>
    <w:rsid w:val="00F60830"/>
    <w:rsid w:val="00F609EC"/>
    <w:rsid w:val="00F60BCC"/>
    <w:rsid w:val="00F60FE0"/>
    <w:rsid w:val="00F615DA"/>
    <w:rsid w:val="00F6196C"/>
    <w:rsid w:val="00F62C8D"/>
    <w:rsid w:val="00F63A80"/>
    <w:rsid w:val="00F63B74"/>
    <w:rsid w:val="00F64BED"/>
    <w:rsid w:val="00F64D86"/>
    <w:rsid w:val="00F6505B"/>
    <w:rsid w:val="00F66C10"/>
    <w:rsid w:val="00F672EB"/>
    <w:rsid w:val="00F67742"/>
    <w:rsid w:val="00F700E8"/>
    <w:rsid w:val="00F7198B"/>
    <w:rsid w:val="00F72AB6"/>
    <w:rsid w:val="00F7463A"/>
    <w:rsid w:val="00F759BF"/>
    <w:rsid w:val="00F761EB"/>
    <w:rsid w:val="00F80CA2"/>
    <w:rsid w:val="00F81291"/>
    <w:rsid w:val="00F813AA"/>
    <w:rsid w:val="00F81D5F"/>
    <w:rsid w:val="00F81E63"/>
    <w:rsid w:val="00F8232B"/>
    <w:rsid w:val="00F8276E"/>
    <w:rsid w:val="00F83394"/>
    <w:rsid w:val="00F8432A"/>
    <w:rsid w:val="00F86263"/>
    <w:rsid w:val="00F86D1C"/>
    <w:rsid w:val="00F87945"/>
    <w:rsid w:val="00F87DDD"/>
    <w:rsid w:val="00F900D2"/>
    <w:rsid w:val="00F900F6"/>
    <w:rsid w:val="00F903EA"/>
    <w:rsid w:val="00F90591"/>
    <w:rsid w:val="00F9138D"/>
    <w:rsid w:val="00F91505"/>
    <w:rsid w:val="00F91594"/>
    <w:rsid w:val="00F9161D"/>
    <w:rsid w:val="00F926A6"/>
    <w:rsid w:val="00F9319B"/>
    <w:rsid w:val="00F96FEA"/>
    <w:rsid w:val="00F97828"/>
    <w:rsid w:val="00F97CF1"/>
    <w:rsid w:val="00FA0DB0"/>
    <w:rsid w:val="00FA1742"/>
    <w:rsid w:val="00FA1F33"/>
    <w:rsid w:val="00FA240B"/>
    <w:rsid w:val="00FA46DA"/>
    <w:rsid w:val="00FA4E43"/>
    <w:rsid w:val="00FA5174"/>
    <w:rsid w:val="00FA5268"/>
    <w:rsid w:val="00FA6034"/>
    <w:rsid w:val="00FA63AF"/>
    <w:rsid w:val="00FA64BD"/>
    <w:rsid w:val="00FA678A"/>
    <w:rsid w:val="00FA7226"/>
    <w:rsid w:val="00FA7583"/>
    <w:rsid w:val="00FA7C75"/>
    <w:rsid w:val="00FB1703"/>
    <w:rsid w:val="00FB17BF"/>
    <w:rsid w:val="00FB44B3"/>
    <w:rsid w:val="00FB5103"/>
    <w:rsid w:val="00FB5B62"/>
    <w:rsid w:val="00FB6352"/>
    <w:rsid w:val="00FB76CC"/>
    <w:rsid w:val="00FC0056"/>
    <w:rsid w:val="00FC0131"/>
    <w:rsid w:val="00FC17FC"/>
    <w:rsid w:val="00FC1B24"/>
    <w:rsid w:val="00FC27AB"/>
    <w:rsid w:val="00FC34F1"/>
    <w:rsid w:val="00FC35DD"/>
    <w:rsid w:val="00FC3604"/>
    <w:rsid w:val="00FC3D74"/>
    <w:rsid w:val="00FC41BF"/>
    <w:rsid w:val="00FC4B9A"/>
    <w:rsid w:val="00FC5379"/>
    <w:rsid w:val="00FC68EF"/>
    <w:rsid w:val="00FC6A7D"/>
    <w:rsid w:val="00FD10AE"/>
    <w:rsid w:val="00FD12AE"/>
    <w:rsid w:val="00FD173E"/>
    <w:rsid w:val="00FD2132"/>
    <w:rsid w:val="00FD233D"/>
    <w:rsid w:val="00FD24BD"/>
    <w:rsid w:val="00FD3367"/>
    <w:rsid w:val="00FD4198"/>
    <w:rsid w:val="00FD42D3"/>
    <w:rsid w:val="00FD4777"/>
    <w:rsid w:val="00FD4B4A"/>
    <w:rsid w:val="00FD5609"/>
    <w:rsid w:val="00FD68A6"/>
    <w:rsid w:val="00FD7751"/>
    <w:rsid w:val="00FD79DB"/>
    <w:rsid w:val="00FD79E7"/>
    <w:rsid w:val="00FE0631"/>
    <w:rsid w:val="00FE0B26"/>
    <w:rsid w:val="00FE3405"/>
    <w:rsid w:val="00FE35DB"/>
    <w:rsid w:val="00FE3902"/>
    <w:rsid w:val="00FE5347"/>
    <w:rsid w:val="00FE55C9"/>
    <w:rsid w:val="00FE5A8F"/>
    <w:rsid w:val="00FE5CBB"/>
    <w:rsid w:val="00FE5EFD"/>
    <w:rsid w:val="00FE669A"/>
    <w:rsid w:val="00FE6765"/>
    <w:rsid w:val="00FE68F6"/>
    <w:rsid w:val="00FE7F58"/>
    <w:rsid w:val="00FF01E4"/>
    <w:rsid w:val="00FF0204"/>
    <w:rsid w:val="00FF0F22"/>
    <w:rsid w:val="00FF131B"/>
    <w:rsid w:val="00FF25A0"/>
    <w:rsid w:val="00FF2E2C"/>
    <w:rsid w:val="00FF32C1"/>
    <w:rsid w:val="00FF40F6"/>
    <w:rsid w:val="00FF541C"/>
    <w:rsid w:val="00FF5F61"/>
    <w:rsid w:val="00FF6040"/>
    <w:rsid w:val="00FF6725"/>
    <w:rsid w:val="00FF6AE2"/>
    <w:rsid w:val="00FF70E3"/>
    <w:rsid w:val="00FF71DF"/>
    <w:rsid w:val="00FF74ED"/>
    <w:rsid w:val="00FF7A5F"/>
    <w:rsid w:val="00FF7E1A"/>
    <w:rsid w:val="00FF7F21"/>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D8BBC9EB-F1BC-455B-852E-59B4099B6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es-ES" w:eastAsia="es-E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1"/>
    <w:lsdException w:name="Body Text" w:locked="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lsdException w:name="Light List Accent 3"/>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5742"/>
    <w:pPr>
      <w:spacing w:before="120" w:after="200" w:line="360" w:lineRule="auto"/>
      <w:jc w:val="both"/>
    </w:pPr>
    <w:rPr>
      <w:rFonts w:ascii="Arial" w:hAnsi="Arial"/>
      <w:lang w:val="es-ES_tradnl" w:eastAsia="en-US"/>
    </w:rPr>
  </w:style>
  <w:style w:type="paragraph" w:styleId="Heading1">
    <w:name w:val="heading 1"/>
    <w:basedOn w:val="Normal"/>
    <w:next w:val="Normal"/>
    <w:link w:val="Heading1Char"/>
    <w:uiPriority w:val="9"/>
    <w:qFormat/>
    <w:rsid w:val="00160936"/>
    <w:pPr>
      <w:keepNext/>
      <w:keepLines/>
      <w:numPr>
        <w:numId w:val="17"/>
      </w:numPr>
      <w:spacing w:before="480" w:after="480"/>
      <w:outlineLvl w:val="0"/>
    </w:pPr>
    <w:rPr>
      <w:rFonts w:eastAsia="MS ????"/>
      <w:b/>
      <w:bCs/>
      <w:caps/>
      <w:szCs w:val="28"/>
    </w:rPr>
  </w:style>
  <w:style w:type="paragraph" w:styleId="Heading2">
    <w:name w:val="heading 2"/>
    <w:basedOn w:val="Normal"/>
    <w:next w:val="Normal"/>
    <w:link w:val="Heading2Char"/>
    <w:uiPriority w:val="9"/>
    <w:qFormat/>
    <w:rsid w:val="007F0218"/>
    <w:pPr>
      <w:keepNext/>
      <w:keepLines/>
      <w:numPr>
        <w:ilvl w:val="1"/>
        <w:numId w:val="17"/>
      </w:numPr>
      <w:spacing w:before="240" w:after="240"/>
      <w:outlineLvl w:val="1"/>
    </w:pPr>
    <w:rPr>
      <w:rFonts w:eastAsia="MS ????"/>
      <w:b/>
      <w:bCs/>
      <w:szCs w:val="26"/>
    </w:rPr>
  </w:style>
  <w:style w:type="paragraph" w:styleId="Heading3">
    <w:name w:val="heading 3"/>
    <w:basedOn w:val="Normal"/>
    <w:next w:val="Normal"/>
    <w:link w:val="Heading3Char"/>
    <w:uiPriority w:val="9"/>
    <w:qFormat/>
    <w:rsid w:val="00914209"/>
    <w:pPr>
      <w:keepNext/>
      <w:keepLines/>
      <w:numPr>
        <w:ilvl w:val="2"/>
        <w:numId w:val="17"/>
      </w:numPr>
      <w:spacing w:before="200" w:after="0"/>
      <w:outlineLvl w:val="2"/>
    </w:pPr>
    <w:rPr>
      <w:rFonts w:eastAsia="MS ????"/>
      <w:b/>
      <w:bCs/>
    </w:rPr>
  </w:style>
  <w:style w:type="paragraph" w:styleId="Heading4">
    <w:name w:val="heading 4"/>
    <w:basedOn w:val="Normal"/>
    <w:next w:val="Normal"/>
    <w:link w:val="Heading4Char"/>
    <w:uiPriority w:val="9"/>
    <w:qFormat/>
    <w:rsid w:val="006E567C"/>
    <w:pPr>
      <w:keepNext/>
      <w:numPr>
        <w:ilvl w:val="3"/>
        <w:numId w:val="17"/>
      </w:numPr>
      <w:autoSpaceDE w:val="0"/>
      <w:autoSpaceDN w:val="0"/>
      <w:adjustRightInd w:val="0"/>
      <w:spacing w:after="0" w:line="240" w:lineRule="auto"/>
      <w:outlineLvl w:val="3"/>
    </w:pPr>
    <w:rPr>
      <w:rFonts w:eastAsia="Times New Roman"/>
      <w:b/>
      <w:sz w:val="20"/>
      <w:szCs w:val="20"/>
      <w:lang w:val="es-MX" w:eastAsia="es-ES"/>
    </w:rPr>
  </w:style>
  <w:style w:type="paragraph" w:styleId="Heading5">
    <w:name w:val="heading 5"/>
    <w:basedOn w:val="Normal"/>
    <w:next w:val="Normal"/>
    <w:link w:val="Heading5Char"/>
    <w:semiHidden/>
    <w:unhideWhenUsed/>
    <w:qFormat/>
    <w:locked/>
    <w:rsid w:val="007355BF"/>
    <w:pPr>
      <w:keepNext/>
      <w:keepLines/>
      <w:numPr>
        <w:ilvl w:val="4"/>
        <w:numId w:val="17"/>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locked/>
    <w:rsid w:val="007355BF"/>
    <w:pPr>
      <w:keepNext/>
      <w:keepLines/>
      <w:numPr>
        <w:ilvl w:val="5"/>
        <w:numId w:val="17"/>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locked/>
    <w:rsid w:val="007355BF"/>
    <w:pPr>
      <w:keepNext/>
      <w:keepLines/>
      <w:numPr>
        <w:ilvl w:val="6"/>
        <w:numId w:val="17"/>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locked/>
    <w:rsid w:val="007355BF"/>
    <w:pPr>
      <w:keepNext/>
      <w:keepLines/>
      <w:numPr>
        <w:ilvl w:val="7"/>
        <w:numId w:val="17"/>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locked/>
    <w:rsid w:val="007355BF"/>
    <w:pPr>
      <w:keepNext/>
      <w:keepLines/>
      <w:numPr>
        <w:ilvl w:val="8"/>
        <w:numId w:val="1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160936"/>
    <w:rPr>
      <w:rFonts w:ascii="Arial" w:eastAsia="MS ????" w:hAnsi="Arial"/>
      <w:b/>
      <w:bCs/>
      <w:caps/>
      <w:szCs w:val="28"/>
      <w:lang w:val="es-ES_tradnl" w:eastAsia="en-US"/>
    </w:rPr>
  </w:style>
  <w:style w:type="character" w:customStyle="1" w:styleId="Heading2Char">
    <w:name w:val="Heading 2 Char"/>
    <w:basedOn w:val="DefaultParagraphFont"/>
    <w:link w:val="Heading2"/>
    <w:uiPriority w:val="9"/>
    <w:locked/>
    <w:rsid w:val="007F0218"/>
    <w:rPr>
      <w:rFonts w:ascii="Arial" w:eastAsia="MS ????" w:hAnsi="Arial"/>
      <w:b/>
      <w:bCs/>
      <w:szCs w:val="26"/>
      <w:lang w:val="es-ES_tradnl" w:eastAsia="en-US"/>
    </w:rPr>
  </w:style>
  <w:style w:type="character" w:customStyle="1" w:styleId="Heading3Char">
    <w:name w:val="Heading 3 Char"/>
    <w:basedOn w:val="DefaultParagraphFont"/>
    <w:link w:val="Heading3"/>
    <w:uiPriority w:val="9"/>
    <w:locked/>
    <w:rsid w:val="00914209"/>
    <w:rPr>
      <w:rFonts w:ascii="Arial" w:eastAsia="MS ????" w:hAnsi="Arial"/>
      <w:b/>
      <w:bCs/>
      <w:lang w:val="es-ES_tradnl" w:eastAsia="en-US"/>
    </w:rPr>
  </w:style>
  <w:style w:type="character" w:customStyle="1" w:styleId="Heading4Char">
    <w:name w:val="Heading 4 Char"/>
    <w:basedOn w:val="DefaultParagraphFont"/>
    <w:link w:val="Heading4"/>
    <w:uiPriority w:val="9"/>
    <w:locked/>
    <w:rsid w:val="006E567C"/>
    <w:rPr>
      <w:rFonts w:ascii="Arial" w:eastAsia="Times New Roman" w:hAnsi="Arial"/>
      <w:b/>
      <w:sz w:val="20"/>
      <w:szCs w:val="20"/>
      <w:lang w:val="es-MX"/>
    </w:rPr>
  </w:style>
  <w:style w:type="character" w:customStyle="1" w:styleId="Heading5Char">
    <w:name w:val="Heading 5 Char"/>
    <w:basedOn w:val="DefaultParagraphFont"/>
    <w:link w:val="Heading5"/>
    <w:semiHidden/>
    <w:rsid w:val="007355BF"/>
    <w:rPr>
      <w:rFonts w:asciiTheme="majorHAnsi" w:eastAsiaTheme="majorEastAsia" w:hAnsiTheme="majorHAnsi" w:cstheme="majorBidi"/>
      <w:color w:val="365F91" w:themeColor="accent1" w:themeShade="BF"/>
      <w:lang w:val="es-ES_tradnl" w:eastAsia="en-US"/>
    </w:rPr>
  </w:style>
  <w:style w:type="character" w:customStyle="1" w:styleId="Heading6Char">
    <w:name w:val="Heading 6 Char"/>
    <w:basedOn w:val="DefaultParagraphFont"/>
    <w:link w:val="Heading6"/>
    <w:semiHidden/>
    <w:rsid w:val="007355BF"/>
    <w:rPr>
      <w:rFonts w:asciiTheme="majorHAnsi" w:eastAsiaTheme="majorEastAsia" w:hAnsiTheme="majorHAnsi" w:cstheme="majorBidi"/>
      <w:color w:val="243F60" w:themeColor="accent1" w:themeShade="7F"/>
      <w:lang w:val="es-ES_tradnl" w:eastAsia="en-US"/>
    </w:rPr>
  </w:style>
  <w:style w:type="character" w:customStyle="1" w:styleId="Heading7Char">
    <w:name w:val="Heading 7 Char"/>
    <w:basedOn w:val="DefaultParagraphFont"/>
    <w:link w:val="Heading7"/>
    <w:semiHidden/>
    <w:rsid w:val="007355BF"/>
    <w:rPr>
      <w:rFonts w:asciiTheme="majorHAnsi" w:eastAsiaTheme="majorEastAsia" w:hAnsiTheme="majorHAnsi" w:cstheme="majorBidi"/>
      <w:i/>
      <w:iCs/>
      <w:color w:val="243F60" w:themeColor="accent1" w:themeShade="7F"/>
      <w:lang w:val="es-ES_tradnl" w:eastAsia="en-US"/>
    </w:rPr>
  </w:style>
  <w:style w:type="character" w:customStyle="1" w:styleId="Heading8Char">
    <w:name w:val="Heading 8 Char"/>
    <w:basedOn w:val="DefaultParagraphFont"/>
    <w:link w:val="Heading8"/>
    <w:semiHidden/>
    <w:rsid w:val="007355BF"/>
    <w:rPr>
      <w:rFonts w:asciiTheme="majorHAnsi" w:eastAsiaTheme="majorEastAsia" w:hAnsiTheme="majorHAnsi" w:cstheme="majorBidi"/>
      <w:color w:val="272727" w:themeColor="text1" w:themeTint="D8"/>
      <w:sz w:val="21"/>
      <w:szCs w:val="21"/>
      <w:lang w:val="es-ES_tradnl" w:eastAsia="en-US"/>
    </w:rPr>
  </w:style>
  <w:style w:type="character" w:customStyle="1" w:styleId="Heading9Char">
    <w:name w:val="Heading 9 Char"/>
    <w:basedOn w:val="DefaultParagraphFont"/>
    <w:link w:val="Heading9"/>
    <w:semiHidden/>
    <w:rsid w:val="007355BF"/>
    <w:rPr>
      <w:rFonts w:asciiTheme="majorHAnsi" w:eastAsiaTheme="majorEastAsia" w:hAnsiTheme="majorHAnsi" w:cstheme="majorBidi"/>
      <w:i/>
      <w:iCs/>
      <w:color w:val="272727" w:themeColor="text1" w:themeTint="D8"/>
      <w:sz w:val="21"/>
      <w:szCs w:val="21"/>
      <w:lang w:val="es-ES_tradnl" w:eastAsia="en-US"/>
    </w:rPr>
  </w:style>
  <w:style w:type="character" w:customStyle="1" w:styleId="apple-converted-space">
    <w:name w:val="apple-converted-space"/>
    <w:basedOn w:val="DefaultParagraphFont"/>
    <w:rsid w:val="00C3480A"/>
    <w:rPr>
      <w:rFonts w:cs="Times New Roman"/>
    </w:rPr>
  </w:style>
  <w:style w:type="character" w:styleId="Strong">
    <w:name w:val="Strong"/>
    <w:basedOn w:val="DefaultParagraphFont"/>
    <w:uiPriority w:val="99"/>
    <w:qFormat/>
    <w:rsid w:val="00C3480A"/>
    <w:rPr>
      <w:rFonts w:cs="Times New Roman"/>
      <w:b/>
      <w:bCs/>
    </w:rPr>
  </w:style>
  <w:style w:type="paragraph" w:styleId="ListParagraph">
    <w:name w:val="List Paragraph"/>
    <w:aliases w:val="Dot pt,F5 List Paragraph,List Paragraph Char Char Char,Indicator Text,Numbered Para 1,Bullet 1,Bullet Points,List Paragraph2,MAIN CONTENT,Normal numbered,Colorful List - Accent 11,Issue Action POC,3,POCG Table Text"/>
    <w:basedOn w:val="Normal"/>
    <w:link w:val="ListParagraphChar"/>
    <w:uiPriority w:val="34"/>
    <w:qFormat/>
    <w:rsid w:val="00056D94"/>
    <w:pPr>
      <w:ind w:left="720"/>
      <w:contextualSpacing/>
    </w:pPr>
  </w:style>
  <w:style w:type="paragraph" w:styleId="NormalWeb">
    <w:name w:val="Normal (Web)"/>
    <w:basedOn w:val="Normal"/>
    <w:uiPriority w:val="99"/>
    <w:rsid w:val="007E6644"/>
    <w:pPr>
      <w:spacing w:before="100" w:beforeAutospacing="1" w:after="100" w:afterAutospacing="1" w:line="240" w:lineRule="auto"/>
    </w:pPr>
    <w:rPr>
      <w:rFonts w:ascii="Times New Roman" w:eastAsia="Times New Roman" w:hAnsi="Times New Roman"/>
      <w:sz w:val="24"/>
      <w:szCs w:val="24"/>
      <w:lang w:eastAsia="es-EC"/>
    </w:rPr>
  </w:style>
  <w:style w:type="paragraph" w:styleId="Header">
    <w:name w:val="header"/>
    <w:basedOn w:val="Normal"/>
    <w:link w:val="HeaderChar"/>
    <w:uiPriority w:val="99"/>
    <w:rsid w:val="007223D8"/>
    <w:pPr>
      <w:tabs>
        <w:tab w:val="center" w:pos="4252"/>
        <w:tab w:val="right" w:pos="8504"/>
      </w:tabs>
      <w:spacing w:after="0" w:line="240" w:lineRule="auto"/>
    </w:pPr>
  </w:style>
  <w:style w:type="character" w:customStyle="1" w:styleId="HeaderChar">
    <w:name w:val="Header Char"/>
    <w:basedOn w:val="DefaultParagraphFont"/>
    <w:link w:val="Header"/>
    <w:uiPriority w:val="99"/>
    <w:locked/>
    <w:rsid w:val="007223D8"/>
    <w:rPr>
      <w:rFonts w:cs="Times New Roman"/>
    </w:rPr>
  </w:style>
  <w:style w:type="paragraph" w:styleId="Footer">
    <w:name w:val="footer"/>
    <w:basedOn w:val="Normal"/>
    <w:link w:val="FooterChar"/>
    <w:uiPriority w:val="99"/>
    <w:rsid w:val="007223D8"/>
    <w:pPr>
      <w:tabs>
        <w:tab w:val="center" w:pos="4252"/>
        <w:tab w:val="right" w:pos="8504"/>
      </w:tabs>
      <w:spacing w:after="0" w:line="240" w:lineRule="auto"/>
    </w:pPr>
  </w:style>
  <w:style w:type="character" w:customStyle="1" w:styleId="FooterChar">
    <w:name w:val="Footer Char"/>
    <w:basedOn w:val="DefaultParagraphFont"/>
    <w:link w:val="Footer"/>
    <w:uiPriority w:val="99"/>
    <w:locked/>
    <w:rsid w:val="007223D8"/>
    <w:rPr>
      <w:rFonts w:cs="Times New Roman"/>
    </w:rPr>
  </w:style>
  <w:style w:type="table" w:styleId="TableGrid">
    <w:name w:val="Table Grid"/>
    <w:basedOn w:val="TableNormal"/>
    <w:uiPriority w:val="39"/>
    <w:rsid w:val="008A65C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3">
    <w:name w:val="Light List Accent 3"/>
    <w:basedOn w:val="TableNormal"/>
    <w:uiPriority w:val="99"/>
    <w:rsid w:val="008A65CE"/>
    <w:rPr>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pPr>
      <w:rPr>
        <w:rFonts w:cs="Times New Roman"/>
        <w:b/>
        <w:bCs/>
        <w:color w:val="FFFFFF"/>
      </w:rPr>
      <w:tblPr/>
      <w:tcPr>
        <w:shd w:val="clear" w:color="auto" w:fill="9BBB59"/>
      </w:tcPr>
    </w:tblStylePr>
    <w:tblStylePr w:type="lastRow">
      <w:pPr>
        <w:spacing w:before="0" w:after="0"/>
      </w:pPr>
      <w:rPr>
        <w:rFonts w:cs="Times New Roman"/>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tcBorders>
      </w:tcPr>
    </w:tblStylePr>
  </w:style>
  <w:style w:type="table" w:styleId="MediumGrid1-Accent3">
    <w:name w:val="Medium Grid 1 Accent 3"/>
    <w:basedOn w:val="TableNormal"/>
    <w:uiPriority w:val="99"/>
    <w:rsid w:val="008A65CE"/>
    <w:rPr>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rFonts w:cs="Times New Roman"/>
        <w:b/>
        <w:bCs/>
      </w:rPr>
    </w:tblStylePr>
    <w:tblStylePr w:type="lastRow">
      <w:rPr>
        <w:rFonts w:cs="Times New Roman"/>
        <w:b/>
        <w:bCs/>
      </w:rPr>
      <w:tblPr/>
      <w:tcPr>
        <w:tcBorders>
          <w:top w:val="single" w:sz="18" w:space="0" w:color="B3CC82"/>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DDDAC"/>
      </w:tcPr>
    </w:tblStylePr>
    <w:tblStylePr w:type="band1Horz">
      <w:rPr>
        <w:rFonts w:cs="Times New Roman"/>
      </w:rPr>
      <w:tblPr/>
      <w:tcPr>
        <w:shd w:val="clear" w:color="auto" w:fill="CDDDAC"/>
      </w:tcPr>
    </w:tblStylePr>
  </w:style>
  <w:style w:type="paragraph" w:styleId="BalloonText">
    <w:name w:val="Balloon Text"/>
    <w:basedOn w:val="Normal"/>
    <w:link w:val="BalloonTextChar"/>
    <w:uiPriority w:val="99"/>
    <w:semiHidden/>
    <w:rsid w:val="00665C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65CCB"/>
    <w:rPr>
      <w:rFonts w:ascii="Tahoma" w:hAnsi="Tahoma" w:cs="Tahoma"/>
      <w:sz w:val="16"/>
      <w:szCs w:val="16"/>
    </w:rPr>
  </w:style>
  <w:style w:type="paragraph" w:styleId="FootnoteText">
    <w:name w:val="footnote text"/>
    <w:basedOn w:val="Normal"/>
    <w:link w:val="FootnoteTextChar"/>
    <w:uiPriority w:val="99"/>
    <w:semiHidden/>
    <w:rsid w:val="00CA6BFC"/>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CA6BFC"/>
    <w:rPr>
      <w:rFonts w:cs="Times New Roman"/>
      <w:sz w:val="20"/>
      <w:szCs w:val="20"/>
    </w:rPr>
  </w:style>
  <w:style w:type="character" w:styleId="FootnoteReference">
    <w:name w:val="footnote reference"/>
    <w:basedOn w:val="DefaultParagraphFont"/>
    <w:uiPriority w:val="99"/>
    <w:semiHidden/>
    <w:rsid w:val="00CA6BFC"/>
    <w:rPr>
      <w:rFonts w:cs="Times New Roman"/>
      <w:vertAlign w:val="superscript"/>
    </w:rPr>
  </w:style>
  <w:style w:type="paragraph" w:styleId="BodyText">
    <w:name w:val="Body Text"/>
    <w:basedOn w:val="Normal"/>
    <w:link w:val="BodyTextChar"/>
    <w:uiPriority w:val="1"/>
    <w:qFormat/>
    <w:rsid w:val="005524BA"/>
    <w:pPr>
      <w:spacing w:before="80" w:after="80" w:line="280" w:lineRule="exact"/>
      <w:jc w:val="right"/>
    </w:pPr>
    <w:rPr>
      <w:rFonts w:ascii="Tahoma" w:eastAsia="Times New Roman" w:hAnsi="Tahoma" w:cs="Tahoma"/>
      <w:b/>
      <w:sz w:val="40"/>
      <w:szCs w:val="24"/>
      <w:lang w:val="es-MX" w:eastAsia="es-ES"/>
    </w:rPr>
  </w:style>
  <w:style w:type="character" w:customStyle="1" w:styleId="BodyTextChar">
    <w:name w:val="Body Text Char"/>
    <w:basedOn w:val="DefaultParagraphFont"/>
    <w:link w:val="BodyText"/>
    <w:uiPriority w:val="1"/>
    <w:locked/>
    <w:rsid w:val="005524BA"/>
    <w:rPr>
      <w:rFonts w:ascii="Tahoma" w:hAnsi="Tahoma" w:cs="Tahoma"/>
      <w:b/>
      <w:sz w:val="24"/>
      <w:szCs w:val="24"/>
      <w:lang w:val="es-MX" w:eastAsia="es-ES"/>
    </w:rPr>
  </w:style>
  <w:style w:type="paragraph" w:styleId="Title">
    <w:name w:val="Title"/>
    <w:basedOn w:val="Normal"/>
    <w:link w:val="TitleChar"/>
    <w:uiPriority w:val="10"/>
    <w:qFormat/>
    <w:rsid w:val="005524BA"/>
    <w:pPr>
      <w:spacing w:after="120"/>
      <w:jc w:val="center"/>
    </w:pPr>
    <w:rPr>
      <w:rFonts w:eastAsia="Times New Roman" w:cs="Tahoma"/>
      <w:b/>
      <w:sz w:val="32"/>
      <w:szCs w:val="24"/>
      <w:lang w:val="en-US" w:eastAsia="es-ES"/>
    </w:rPr>
  </w:style>
  <w:style w:type="character" w:customStyle="1" w:styleId="TitleChar">
    <w:name w:val="Title Char"/>
    <w:basedOn w:val="DefaultParagraphFont"/>
    <w:link w:val="Title"/>
    <w:uiPriority w:val="99"/>
    <w:locked/>
    <w:rsid w:val="005524BA"/>
    <w:rPr>
      <w:rFonts w:ascii="Arial" w:hAnsi="Arial" w:cs="Tahoma"/>
      <w:b/>
      <w:sz w:val="24"/>
      <w:szCs w:val="24"/>
      <w:lang w:val="en-US" w:eastAsia="es-ES"/>
    </w:rPr>
  </w:style>
  <w:style w:type="character" w:customStyle="1" w:styleId="CommentTextChar">
    <w:name w:val="Comment Text Char"/>
    <w:uiPriority w:val="99"/>
    <w:locked/>
    <w:rsid w:val="003725A4"/>
    <w:rPr>
      <w:rFonts w:ascii="Cambria" w:hAnsi="Cambria" w:cs="Times New Roman"/>
      <w:sz w:val="20"/>
      <w:szCs w:val="20"/>
      <w:lang w:val="es-ES_tradnl"/>
    </w:rPr>
  </w:style>
  <w:style w:type="paragraph" w:styleId="CommentText">
    <w:name w:val="annotation text"/>
    <w:basedOn w:val="Normal"/>
    <w:link w:val="CommentTextChar1"/>
    <w:uiPriority w:val="99"/>
    <w:rsid w:val="003725A4"/>
    <w:pPr>
      <w:spacing w:line="240" w:lineRule="auto"/>
    </w:pPr>
    <w:rPr>
      <w:rFonts w:ascii="Cambria" w:hAnsi="Cambria"/>
      <w:sz w:val="20"/>
      <w:szCs w:val="20"/>
    </w:rPr>
  </w:style>
  <w:style w:type="character" w:customStyle="1" w:styleId="CommentTextChar1">
    <w:name w:val="Comment Text Char1"/>
    <w:basedOn w:val="DefaultParagraphFont"/>
    <w:link w:val="CommentText"/>
    <w:uiPriority w:val="99"/>
    <w:locked/>
    <w:rPr>
      <w:rFonts w:cs="Times New Roman"/>
      <w:sz w:val="20"/>
      <w:szCs w:val="20"/>
      <w:lang w:val="es-ES_tradnl" w:eastAsia="en-US"/>
    </w:rPr>
  </w:style>
  <w:style w:type="paragraph" w:styleId="Caption">
    <w:name w:val="caption"/>
    <w:basedOn w:val="Normal"/>
    <w:uiPriority w:val="99"/>
    <w:qFormat/>
    <w:rsid w:val="00815AF4"/>
    <w:pPr>
      <w:suppressLineNumbers/>
      <w:suppressAutoHyphens/>
      <w:spacing w:after="120" w:line="240" w:lineRule="auto"/>
    </w:pPr>
    <w:rPr>
      <w:rFonts w:ascii="Myriad Pro" w:eastAsia="Times New Roman" w:hAnsi="Myriad Pro" w:cs="Mangal"/>
      <w:i/>
      <w:iCs/>
      <w:sz w:val="24"/>
      <w:szCs w:val="24"/>
      <w:lang w:val="es-ES" w:eastAsia="zh-CN"/>
    </w:rPr>
  </w:style>
  <w:style w:type="paragraph" w:customStyle="1" w:styleId="xl65">
    <w:name w:val="xl65"/>
    <w:basedOn w:val="Normal"/>
    <w:rsid w:val="006E56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w:hAnsi="Times"/>
      <w:sz w:val="20"/>
      <w:szCs w:val="20"/>
      <w:lang w:val="es-EC" w:eastAsia="es-ES"/>
    </w:rPr>
  </w:style>
  <w:style w:type="paragraph" w:customStyle="1" w:styleId="xl66">
    <w:name w:val="xl66"/>
    <w:basedOn w:val="Normal"/>
    <w:rsid w:val="006E567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w:hAnsi="Times"/>
      <w:sz w:val="24"/>
      <w:szCs w:val="24"/>
      <w:lang w:val="es-EC" w:eastAsia="es-ES"/>
    </w:rPr>
  </w:style>
  <w:style w:type="paragraph" w:customStyle="1" w:styleId="xl67">
    <w:name w:val="xl67"/>
    <w:basedOn w:val="Normal"/>
    <w:rsid w:val="006E56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w:hAnsi="Times"/>
      <w:sz w:val="24"/>
      <w:szCs w:val="24"/>
      <w:lang w:val="es-EC" w:eastAsia="es-ES"/>
    </w:rPr>
  </w:style>
  <w:style w:type="paragraph" w:customStyle="1" w:styleId="xl68">
    <w:name w:val="xl68"/>
    <w:basedOn w:val="Normal"/>
    <w:rsid w:val="006E567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w:hAnsi="Times"/>
      <w:sz w:val="24"/>
      <w:szCs w:val="24"/>
      <w:lang w:val="es-EC" w:eastAsia="es-ES"/>
    </w:rPr>
  </w:style>
  <w:style w:type="paragraph" w:customStyle="1" w:styleId="xl69">
    <w:name w:val="xl69"/>
    <w:basedOn w:val="Normal"/>
    <w:rsid w:val="006E567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top"/>
    </w:pPr>
    <w:rPr>
      <w:rFonts w:ascii="Times" w:hAnsi="Times"/>
      <w:sz w:val="26"/>
      <w:szCs w:val="26"/>
      <w:lang w:val="es-EC" w:eastAsia="es-ES"/>
    </w:rPr>
  </w:style>
  <w:style w:type="paragraph" w:customStyle="1" w:styleId="xl70">
    <w:name w:val="xl70"/>
    <w:basedOn w:val="Normal"/>
    <w:rsid w:val="006E56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w:hAnsi="Times"/>
      <w:b/>
      <w:bCs/>
      <w:sz w:val="26"/>
      <w:szCs w:val="26"/>
      <w:lang w:val="es-EC" w:eastAsia="es-ES"/>
    </w:rPr>
  </w:style>
  <w:style w:type="paragraph" w:customStyle="1" w:styleId="xl71">
    <w:name w:val="xl71"/>
    <w:basedOn w:val="Normal"/>
    <w:rsid w:val="006E56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w:hAnsi="Times"/>
      <w:sz w:val="26"/>
      <w:szCs w:val="26"/>
      <w:lang w:val="es-EC" w:eastAsia="es-ES"/>
    </w:rPr>
  </w:style>
  <w:style w:type="paragraph" w:customStyle="1" w:styleId="xl72">
    <w:name w:val="xl72"/>
    <w:basedOn w:val="Normal"/>
    <w:rsid w:val="006E56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w:hAnsi="Times"/>
      <w:sz w:val="26"/>
      <w:szCs w:val="26"/>
      <w:u w:val="single"/>
      <w:lang w:val="es-EC" w:eastAsia="es-ES"/>
    </w:rPr>
  </w:style>
  <w:style w:type="paragraph" w:customStyle="1" w:styleId="xl73">
    <w:name w:val="xl73"/>
    <w:basedOn w:val="Normal"/>
    <w:rsid w:val="006E56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w:hAnsi="Times"/>
      <w:sz w:val="26"/>
      <w:szCs w:val="26"/>
      <w:lang w:val="es-EC" w:eastAsia="es-ES"/>
    </w:rPr>
  </w:style>
  <w:style w:type="paragraph" w:customStyle="1" w:styleId="xl74">
    <w:name w:val="xl74"/>
    <w:basedOn w:val="Normal"/>
    <w:rsid w:val="006E567C"/>
    <w:pPr>
      <w:spacing w:before="100" w:beforeAutospacing="1" w:after="100" w:afterAutospacing="1" w:line="240" w:lineRule="auto"/>
      <w:textAlignment w:val="top"/>
    </w:pPr>
    <w:rPr>
      <w:rFonts w:ascii="Times" w:hAnsi="Times"/>
      <w:sz w:val="26"/>
      <w:szCs w:val="26"/>
      <w:lang w:val="es-EC" w:eastAsia="es-ES"/>
    </w:rPr>
  </w:style>
  <w:style w:type="paragraph" w:customStyle="1" w:styleId="xl75">
    <w:name w:val="xl75"/>
    <w:basedOn w:val="Normal"/>
    <w:rsid w:val="006E567C"/>
    <w:pPr>
      <w:pBdr>
        <w:left w:val="single" w:sz="4" w:space="0" w:color="auto"/>
        <w:bottom w:val="single" w:sz="4" w:space="0" w:color="auto"/>
      </w:pBdr>
      <w:shd w:val="clear" w:color="000000" w:fill="92D050"/>
      <w:spacing w:before="100" w:beforeAutospacing="1" w:after="100" w:afterAutospacing="1" w:line="240" w:lineRule="auto"/>
      <w:jc w:val="center"/>
    </w:pPr>
    <w:rPr>
      <w:rFonts w:ascii="Times" w:hAnsi="Times"/>
      <w:sz w:val="24"/>
      <w:szCs w:val="24"/>
      <w:lang w:val="es-EC" w:eastAsia="es-ES"/>
    </w:rPr>
  </w:style>
  <w:style w:type="paragraph" w:customStyle="1" w:styleId="xl76">
    <w:name w:val="xl76"/>
    <w:basedOn w:val="Normal"/>
    <w:rsid w:val="006E567C"/>
    <w:pPr>
      <w:pBdr>
        <w:bottom w:val="single" w:sz="4" w:space="0" w:color="auto"/>
      </w:pBdr>
      <w:shd w:val="clear" w:color="000000" w:fill="92D050"/>
      <w:spacing w:before="100" w:beforeAutospacing="1" w:after="100" w:afterAutospacing="1" w:line="240" w:lineRule="auto"/>
      <w:jc w:val="center"/>
    </w:pPr>
    <w:rPr>
      <w:rFonts w:ascii="Times" w:hAnsi="Times"/>
      <w:sz w:val="24"/>
      <w:szCs w:val="24"/>
      <w:lang w:val="es-EC" w:eastAsia="es-ES"/>
    </w:rPr>
  </w:style>
  <w:style w:type="paragraph" w:customStyle="1" w:styleId="xl77">
    <w:name w:val="xl77"/>
    <w:basedOn w:val="Normal"/>
    <w:rsid w:val="006E567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pPr>
    <w:rPr>
      <w:rFonts w:ascii="Times" w:hAnsi="Times"/>
      <w:sz w:val="24"/>
      <w:szCs w:val="24"/>
      <w:lang w:val="es-EC" w:eastAsia="es-ES"/>
    </w:rPr>
  </w:style>
  <w:style w:type="paragraph" w:customStyle="1" w:styleId="xl78">
    <w:name w:val="xl78"/>
    <w:basedOn w:val="Normal"/>
    <w:rsid w:val="006E567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w:hAnsi="Times"/>
      <w:sz w:val="20"/>
      <w:szCs w:val="20"/>
      <w:lang w:val="es-EC" w:eastAsia="es-ES"/>
    </w:rPr>
  </w:style>
  <w:style w:type="paragraph" w:customStyle="1" w:styleId="xl79">
    <w:name w:val="xl79"/>
    <w:basedOn w:val="Normal"/>
    <w:rsid w:val="006E567C"/>
    <w:pPr>
      <w:pBdr>
        <w:bottom w:val="single" w:sz="4" w:space="0" w:color="auto"/>
      </w:pBdr>
      <w:shd w:val="clear" w:color="000000" w:fill="92D050"/>
      <w:spacing w:before="100" w:beforeAutospacing="1" w:after="100" w:afterAutospacing="1" w:line="240" w:lineRule="auto"/>
      <w:jc w:val="center"/>
    </w:pPr>
    <w:rPr>
      <w:rFonts w:ascii="Times" w:hAnsi="Times"/>
      <w:sz w:val="24"/>
      <w:szCs w:val="24"/>
      <w:lang w:val="es-EC" w:eastAsia="es-ES"/>
    </w:rPr>
  </w:style>
  <w:style w:type="paragraph" w:customStyle="1" w:styleId="xl80">
    <w:name w:val="xl80"/>
    <w:basedOn w:val="Normal"/>
    <w:rsid w:val="006E567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pPr>
    <w:rPr>
      <w:rFonts w:ascii="Times" w:hAnsi="Times"/>
      <w:sz w:val="24"/>
      <w:szCs w:val="24"/>
      <w:lang w:val="es-EC" w:eastAsia="es-ES"/>
    </w:rPr>
  </w:style>
  <w:style w:type="paragraph" w:customStyle="1" w:styleId="xl81">
    <w:name w:val="xl81"/>
    <w:basedOn w:val="Normal"/>
    <w:rsid w:val="006E567C"/>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line="240" w:lineRule="auto"/>
    </w:pPr>
    <w:rPr>
      <w:rFonts w:ascii="Times" w:hAnsi="Times"/>
      <w:sz w:val="24"/>
      <w:szCs w:val="24"/>
      <w:lang w:val="es-EC" w:eastAsia="es-ES"/>
    </w:rPr>
  </w:style>
  <w:style w:type="paragraph" w:customStyle="1" w:styleId="xl82">
    <w:name w:val="xl82"/>
    <w:basedOn w:val="Normal"/>
    <w:rsid w:val="006E567C"/>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line="240" w:lineRule="auto"/>
    </w:pPr>
    <w:rPr>
      <w:rFonts w:ascii="Times" w:hAnsi="Times"/>
      <w:sz w:val="20"/>
      <w:szCs w:val="20"/>
      <w:lang w:val="es-EC" w:eastAsia="es-ES"/>
    </w:rPr>
  </w:style>
  <w:style w:type="paragraph" w:customStyle="1" w:styleId="xl83">
    <w:name w:val="xl83"/>
    <w:basedOn w:val="Normal"/>
    <w:rsid w:val="006E567C"/>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pPr>
    <w:rPr>
      <w:rFonts w:ascii="Times" w:hAnsi="Times"/>
      <w:sz w:val="24"/>
      <w:szCs w:val="24"/>
      <w:lang w:val="es-EC" w:eastAsia="es-ES"/>
    </w:rPr>
  </w:style>
  <w:style w:type="paragraph" w:customStyle="1" w:styleId="Default">
    <w:name w:val="Default"/>
    <w:rsid w:val="00B40EA3"/>
    <w:pPr>
      <w:autoSpaceDE w:val="0"/>
      <w:autoSpaceDN w:val="0"/>
      <w:adjustRightInd w:val="0"/>
    </w:pPr>
    <w:rPr>
      <w:rFonts w:ascii="Tahoma" w:eastAsia="Times New Roman" w:hAnsi="Tahoma" w:cs="Tahoma"/>
      <w:color w:val="000000"/>
      <w:sz w:val="24"/>
      <w:szCs w:val="24"/>
    </w:rPr>
  </w:style>
  <w:style w:type="character" w:styleId="PageNumber">
    <w:name w:val="page number"/>
    <w:basedOn w:val="DefaultParagraphFont"/>
    <w:uiPriority w:val="99"/>
    <w:semiHidden/>
    <w:rsid w:val="00B40EA3"/>
    <w:rPr>
      <w:rFonts w:cs="Times New Roman"/>
    </w:rPr>
  </w:style>
  <w:style w:type="paragraph" w:customStyle="1" w:styleId="CalendarText">
    <w:name w:val="CalendarText"/>
    <w:basedOn w:val="Normal"/>
    <w:uiPriority w:val="99"/>
    <w:rsid w:val="00EA1A55"/>
    <w:pPr>
      <w:spacing w:after="0" w:line="240" w:lineRule="auto"/>
    </w:pPr>
    <w:rPr>
      <w:rFonts w:eastAsia="Times New Roman" w:cs="Arial"/>
      <w:color w:val="000000"/>
      <w:sz w:val="20"/>
      <w:szCs w:val="24"/>
      <w:lang w:val="en-US"/>
    </w:rPr>
  </w:style>
  <w:style w:type="character" w:customStyle="1" w:styleId="StyleStyleCalendarNumbers10ptNotBold11pt">
    <w:name w:val="Style Style CalendarNumbers + 10 pt Not Bold + 11 pt"/>
    <w:basedOn w:val="DefaultParagraphFont"/>
    <w:uiPriority w:val="99"/>
    <w:rsid w:val="00EA1A55"/>
    <w:rPr>
      <w:rFonts w:ascii="Arial" w:hAnsi="Arial" w:cs="Times New Roman"/>
      <w:b/>
      <w:bCs/>
      <w:color w:val="000080"/>
      <w:sz w:val="20"/>
      <w:szCs w:val="20"/>
    </w:rPr>
  </w:style>
  <w:style w:type="character" w:customStyle="1" w:styleId="WinCalendarHolidayBlue">
    <w:name w:val="WinCalendar_HolidayBlue"/>
    <w:basedOn w:val="DefaultParagraphFont"/>
    <w:uiPriority w:val="99"/>
    <w:rsid w:val="00EA1A55"/>
    <w:rPr>
      <w:rFonts w:ascii="Arial Narrow" w:hAnsi="Arial Narrow" w:cs="Times New Roman"/>
      <w:color w:val="333399"/>
      <w:sz w:val="18"/>
    </w:rPr>
  </w:style>
  <w:style w:type="character" w:customStyle="1" w:styleId="WinCalendarBLANKCELLSTYLE1">
    <w:name w:val="WinCalendar_BLANKCELL_STYLE1"/>
    <w:basedOn w:val="DefaultParagraphFont"/>
    <w:uiPriority w:val="99"/>
    <w:rsid w:val="00EA1A55"/>
    <w:rPr>
      <w:rFonts w:ascii="Arial Narrow" w:hAnsi="Arial Narrow" w:cs="Times New Roman"/>
      <w:color w:val="000000"/>
      <w:sz w:val="19"/>
    </w:rPr>
  </w:style>
  <w:style w:type="table" w:styleId="LightShading-Accent3">
    <w:name w:val="Light Shading Accent 3"/>
    <w:basedOn w:val="TableNormal"/>
    <w:uiPriority w:val="99"/>
    <w:rsid w:val="00EA1A55"/>
    <w:rPr>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paragraph" w:styleId="HTMLPreformatted">
    <w:name w:val="HTML Preformatted"/>
    <w:basedOn w:val="Normal"/>
    <w:link w:val="HTMLPreformattedChar"/>
    <w:uiPriority w:val="99"/>
    <w:unhideWhenUsed/>
    <w:rsid w:val="00FE06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MX" w:eastAsia="es-MX"/>
    </w:rPr>
  </w:style>
  <w:style w:type="character" w:customStyle="1" w:styleId="HTMLPreformattedChar">
    <w:name w:val="HTML Preformatted Char"/>
    <w:basedOn w:val="DefaultParagraphFont"/>
    <w:link w:val="HTMLPreformatted"/>
    <w:uiPriority w:val="99"/>
    <w:rsid w:val="00FE0631"/>
    <w:rPr>
      <w:rFonts w:ascii="Courier New" w:eastAsia="Times New Roman" w:hAnsi="Courier New" w:cs="Courier New"/>
      <w:sz w:val="20"/>
      <w:szCs w:val="20"/>
      <w:lang w:val="es-MX" w:eastAsia="es-MX"/>
    </w:rPr>
  </w:style>
  <w:style w:type="paragraph" w:styleId="NoSpacing">
    <w:name w:val="No Spacing"/>
    <w:link w:val="NoSpacingChar"/>
    <w:uiPriority w:val="1"/>
    <w:qFormat/>
    <w:rsid w:val="00EF2A80"/>
    <w:rPr>
      <w:rFonts w:ascii="Arial" w:hAnsi="Arial"/>
      <w:lang w:val="es-ES_tradnl" w:eastAsia="en-US"/>
    </w:rPr>
  </w:style>
  <w:style w:type="table" w:customStyle="1" w:styleId="Tablaconcuadrcula4-nfasis31">
    <w:name w:val="Tabla con cuadrícula 4 - Énfasis 31"/>
    <w:basedOn w:val="TableNormal"/>
    <w:uiPriority w:val="49"/>
    <w:rsid w:val="003C196B"/>
    <w:rPr>
      <w:rFonts w:asciiTheme="minorHAnsi" w:eastAsiaTheme="minorHAnsi" w:hAnsiTheme="minorHAnsi" w:cstheme="minorBidi"/>
      <w:lang w:val="es-EC" w:eastAsia="en-US"/>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TOCHeading">
    <w:name w:val="TOC Heading"/>
    <w:basedOn w:val="Heading1"/>
    <w:next w:val="Normal"/>
    <w:uiPriority w:val="39"/>
    <w:unhideWhenUsed/>
    <w:qFormat/>
    <w:rsid w:val="001F18BD"/>
    <w:pPr>
      <w:numPr>
        <w:numId w:val="0"/>
      </w:numPr>
      <w:spacing w:before="240" w:after="0" w:line="259" w:lineRule="auto"/>
      <w:outlineLvl w:val="9"/>
    </w:pPr>
    <w:rPr>
      <w:rFonts w:asciiTheme="majorHAnsi" w:eastAsiaTheme="majorEastAsia" w:hAnsiTheme="majorHAnsi" w:cstheme="majorBidi"/>
      <w:b w:val="0"/>
      <w:bCs w:val="0"/>
      <w:color w:val="365F91" w:themeColor="accent1" w:themeShade="BF"/>
      <w:sz w:val="32"/>
      <w:szCs w:val="32"/>
      <w:lang w:val="es-MX" w:eastAsia="es-MX"/>
    </w:rPr>
  </w:style>
  <w:style w:type="paragraph" w:styleId="TOC1">
    <w:name w:val="toc 1"/>
    <w:basedOn w:val="Normal"/>
    <w:next w:val="Normal"/>
    <w:autoRedefine/>
    <w:uiPriority w:val="39"/>
    <w:locked/>
    <w:rsid w:val="000B3DDE"/>
    <w:pPr>
      <w:tabs>
        <w:tab w:val="left" w:pos="440"/>
        <w:tab w:val="right" w:leader="dot" w:pos="8494"/>
      </w:tabs>
      <w:spacing w:after="100"/>
    </w:pPr>
  </w:style>
  <w:style w:type="paragraph" w:styleId="TOC2">
    <w:name w:val="toc 2"/>
    <w:basedOn w:val="Normal"/>
    <w:next w:val="Normal"/>
    <w:autoRedefine/>
    <w:uiPriority w:val="39"/>
    <w:locked/>
    <w:rsid w:val="000B3DDE"/>
    <w:pPr>
      <w:tabs>
        <w:tab w:val="left" w:pos="880"/>
        <w:tab w:val="right" w:leader="dot" w:pos="8494"/>
      </w:tabs>
      <w:spacing w:after="100"/>
      <w:ind w:left="220"/>
    </w:pPr>
  </w:style>
  <w:style w:type="character" w:styleId="Hyperlink">
    <w:name w:val="Hyperlink"/>
    <w:basedOn w:val="DefaultParagraphFont"/>
    <w:uiPriority w:val="99"/>
    <w:unhideWhenUsed/>
    <w:rsid w:val="001F18BD"/>
    <w:rPr>
      <w:color w:val="0000FF" w:themeColor="hyperlink"/>
      <w:u w:val="single"/>
    </w:rPr>
  </w:style>
  <w:style w:type="table" w:customStyle="1" w:styleId="Tabladelista3-nfasis11">
    <w:name w:val="Tabla de lista 3 - Énfasis 11"/>
    <w:basedOn w:val="TableNormal"/>
    <w:uiPriority w:val="48"/>
    <w:rsid w:val="00F27BE0"/>
    <w:rPr>
      <w:rFonts w:asciiTheme="minorHAnsi" w:eastAsiaTheme="minorHAnsi" w:hAnsiTheme="minorHAnsi" w:cstheme="minorBidi"/>
      <w:lang w:val="en-US" w:eastAsia="en-US"/>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customStyle="1" w:styleId="Tabladelista3-nfasis31">
    <w:name w:val="Tabla de lista 3 - Énfasis 31"/>
    <w:basedOn w:val="TableNormal"/>
    <w:uiPriority w:val="48"/>
    <w:rsid w:val="002039F1"/>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character" w:styleId="CommentReference">
    <w:name w:val="annotation reference"/>
    <w:basedOn w:val="DefaultParagraphFont"/>
    <w:uiPriority w:val="99"/>
    <w:semiHidden/>
    <w:unhideWhenUsed/>
    <w:rsid w:val="00A112D7"/>
    <w:rPr>
      <w:sz w:val="16"/>
      <w:szCs w:val="16"/>
    </w:rPr>
  </w:style>
  <w:style w:type="paragraph" w:styleId="CommentSubject">
    <w:name w:val="annotation subject"/>
    <w:basedOn w:val="CommentText"/>
    <w:next w:val="CommentText"/>
    <w:link w:val="CommentSubjectChar"/>
    <w:uiPriority w:val="99"/>
    <w:semiHidden/>
    <w:unhideWhenUsed/>
    <w:rsid w:val="00A112D7"/>
    <w:rPr>
      <w:rFonts w:ascii="Arial" w:hAnsi="Arial"/>
      <w:b/>
      <w:bCs/>
    </w:rPr>
  </w:style>
  <w:style w:type="character" w:customStyle="1" w:styleId="CommentSubjectChar">
    <w:name w:val="Comment Subject Char"/>
    <w:basedOn w:val="CommentTextChar1"/>
    <w:link w:val="CommentSubject"/>
    <w:uiPriority w:val="99"/>
    <w:semiHidden/>
    <w:rsid w:val="00A112D7"/>
    <w:rPr>
      <w:rFonts w:ascii="Arial" w:hAnsi="Arial" w:cs="Times New Roman"/>
      <w:b/>
      <w:bCs/>
      <w:sz w:val="20"/>
      <w:szCs w:val="20"/>
      <w:lang w:val="es-ES_tradnl" w:eastAsia="en-US"/>
    </w:rPr>
  </w:style>
  <w:style w:type="table" w:customStyle="1" w:styleId="Tabladecuadrcula4-nfasis31">
    <w:name w:val="Tabla de cuadrícula 4 - Énfasis 31"/>
    <w:basedOn w:val="TableNormal"/>
    <w:next w:val="Tablaconcuadrcula4-nfasis31"/>
    <w:uiPriority w:val="49"/>
    <w:rsid w:val="00306C4A"/>
    <w:rPr>
      <w:rFonts w:asciiTheme="minorHAnsi" w:eastAsiaTheme="minorHAnsi" w:hAnsiTheme="minorHAnsi" w:cstheme="minorBidi"/>
      <w:lang w:val="es-EC" w:eastAsia="en-US"/>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paragraph" w:customStyle="1" w:styleId="aaaa">
    <w:name w:val="aaaa"/>
    <w:basedOn w:val="Normal"/>
    <w:uiPriority w:val="99"/>
    <w:rsid w:val="00E65742"/>
    <w:pPr>
      <w:tabs>
        <w:tab w:val="num" w:pos="360"/>
        <w:tab w:val="num" w:pos="720"/>
      </w:tabs>
      <w:spacing w:before="0" w:after="100" w:line="240" w:lineRule="auto"/>
    </w:pPr>
    <w:rPr>
      <w:rFonts w:ascii="Times New Roman" w:hAnsi="Times New Roman"/>
      <w:lang w:val="en-US"/>
    </w:rPr>
  </w:style>
  <w:style w:type="paragraph" w:styleId="TOC3">
    <w:name w:val="toc 3"/>
    <w:basedOn w:val="Normal"/>
    <w:next w:val="Normal"/>
    <w:autoRedefine/>
    <w:uiPriority w:val="39"/>
    <w:locked/>
    <w:rsid w:val="0049686A"/>
    <w:pPr>
      <w:spacing w:after="100"/>
      <w:ind w:left="440"/>
    </w:pPr>
  </w:style>
  <w:style w:type="character" w:customStyle="1" w:styleId="Mencinsinresolver1">
    <w:name w:val="Mención sin resolver1"/>
    <w:basedOn w:val="DefaultParagraphFont"/>
    <w:uiPriority w:val="99"/>
    <w:rsid w:val="001B3422"/>
    <w:rPr>
      <w:color w:val="605E5C"/>
      <w:shd w:val="clear" w:color="auto" w:fill="E1DFDD"/>
    </w:rPr>
  </w:style>
  <w:style w:type="character" w:customStyle="1" w:styleId="ListParagraphChar">
    <w:name w:val="List Paragraph Char"/>
    <w:aliases w:val="Dot pt Char,F5 List Paragraph Char,List Paragraph Char Char Char Char,Indicator Text Char,Numbered Para 1 Char,Bullet 1 Char,Bullet Points Char,List Paragraph2 Char,MAIN CONTENT Char,Normal numbered Char,Issue Action POC Char,3 Char"/>
    <w:basedOn w:val="DefaultParagraphFont"/>
    <w:link w:val="ListParagraph"/>
    <w:uiPriority w:val="34"/>
    <w:rsid w:val="00DC2F7F"/>
    <w:rPr>
      <w:rFonts w:ascii="Arial" w:hAnsi="Arial"/>
      <w:lang w:val="es-ES_tradnl" w:eastAsia="en-US"/>
    </w:rPr>
  </w:style>
  <w:style w:type="table" w:customStyle="1" w:styleId="TableNormal1">
    <w:name w:val="Table Normal1"/>
    <w:uiPriority w:val="2"/>
    <w:semiHidden/>
    <w:unhideWhenUsed/>
    <w:qFormat/>
    <w:rsid w:val="00F81291"/>
    <w:pPr>
      <w:widowControl w:val="0"/>
      <w:autoSpaceDE w:val="0"/>
      <w:autoSpaceDN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81291"/>
    <w:pPr>
      <w:widowControl w:val="0"/>
      <w:autoSpaceDE w:val="0"/>
      <w:autoSpaceDN w:val="0"/>
      <w:spacing w:before="0" w:after="0" w:line="240" w:lineRule="auto"/>
      <w:jc w:val="left"/>
    </w:pPr>
    <w:rPr>
      <w:rFonts w:ascii="Calibri" w:hAnsi="Calibri" w:cs="Calibri"/>
      <w:lang w:val="es-ES" w:eastAsia="es-ES" w:bidi="es-ES"/>
    </w:rPr>
  </w:style>
  <w:style w:type="character" w:customStyle="1" w:styleId="Mencinsinresolver2">
    <w:name w:val="Mención sin resolver2"/>
    <w:basedOn w:val="DefaultParagraphFont"/>
    <w:uiPriority w:val="99"/>
    <w:semiHidden/>
    <w:unhideWhenUsed/>
    <w:rsid w:val="00F81291"/>
    <w:rPr>
      <w:color w:val="605E5C"/>
      <w:shd w:val="clear" w:color="auto" w:fill="E1DFDD"/>
    </w:rPr>
  </w:style>
  <w:style w:type="paragraph" w:customStyle="1" w:styleId="TDRTEXTO">
    <w:name w:val="TDR_TEXTO"/>
    <w:basedOn w:val="BodyTextIndent3"/>
    <w:link w:val="TDRTEXTOCar"/>
    <w:qFormat/>
    <w:rsid w:val="005F13F6"/>
    <w:pPr>
      <w:spacing w:before="0" w:line="240" w:lineRule="auto"/>
      <w:ind w:left="0"/>
    </w:pPr>
    <w:rPr>
      <w:rFonts w:eastAsia="Times New Roman" w:cs="Arial"/>
      <w:lang w:val="es-MX"/>
    </w:rPr>
  </w:style>
  <w:style w:type="character" w:customStyle="1" w:styleId="TDRTEXTOCar">
    <w:name w:val="TDR_TEXTO Car"/>
    <w:basedOn w:val="BodyTextIndent3Char"/>
    <w:link w:val="TDRTEXTO"/>
    <w:rsid w:val="005F13F6"/>
    <w:rPr>
      <w:rFonts w:ascii="Arial" w:eastAsia="Times New Roman" w:hAnsi="Arial" w:cs="Arial"/>
      <w:sz w:val="16"/>
      <w:szCs w:val="16"/>
      <w:lang w:val="es-MX" w:eastAsia="en-US"/>
    </w:rPr>
  </w:style>
  <w:style w:type="paragraph" w:styleId="BodyTextIndent3">
    <w:name w:val="Body Text Indent 3"/>
    <w:basedOn w:val="Normal"/>
    <w:link w:val="BodyTextIndent3Char"/>
    <w:uiPriority w:val="99"/>
    <w:semiHidden/>
    <w:unhideWhenUsed/>
    <w:rsid w:val="005F13F6"/>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F13F6"/>
    <w:rPr>
      <w:rFonts w:ascii="Arial" w:hAnsi="Arial"/>
      <w:sz w:val="16"/>
      <w:szCs w:val="16"/>
      <w:lang w:val="es-ES_tradnl" w:eastAsia="en-US"/>
    </w:rPr>
  </w:style>
  <w:style w:type="table" w:styleId="GridTable4-Accent3">
    <w:name w:val="Grid Table 4 Accent 3"/>
    <w:basedOn w:val="TableNormal"/>
    <w:uiPriority w:val="49"/>
    <w:rsid w:val="00E12D2B"/>
    <w:rPr>
      <w:rFonts w:asciiTheme="minorHAnsi" w:eastAsiaTheme="minorHAnsi" w:hAnsiTheme="minorHAnsi" w:cstheme="minorBidi"/>
      <w:lang w:val="es-EC" w:eastAsia="en-US"/>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customStyle="1" w:styleId="Item">
    <w:name w:val="Item"/>
    <w:basedOn w:val="ListParagraph"/>
    <w:qFormat/>
    <w:rsid w:val="00784038"/>
    <w:pPr>
      <w:numPr>
        <w:numId w:val="1"/>
      </w:numPr>
      <w:spacing w:before="0" w:after="80" w:line="276" w:lineRule="auto"/>
      <w:ind w:left="714" w:hanging="357"/>
    </w:pPr>
    <w:rPr>
      <w:rFonts w:ascii="Calibri" w:eastAsia="Times New Roman" w:hAnsi="Calibri"/>
      <w:lang w:val="pt-BR" w:eastAsia="pt-BR"/>
    </w:rPr>
  </w:style>
  <w:style w:type="paragraph" w:styleId="BodyTextIndent">
    <w:name w:val="Body Text Indent"/>
    <w:basedOn w:val="Normal"/>
    <w:link w:val="BodyTextIndentChar"/>
    <w:uiPriority w:val="99"/>
    <w:semiHidden/>
    <w:unhideWhenUsed/>
    <w:rsid w:val="002F04E0"/>
    <w:pPr>
      <w:spacing w:after="120"/>
      <w:ind w:left="283"/>
    </w:pPr>
  </w:style>
  <w:style w:type="character" w:customStyle="1" w:styleId="BodyTextIndentChar">
    <w:name w:val="Body Text Indent Char"/>
    <w:basedOn w:val="DefaultParagraphFont"/>
    <w:link w:val="BodyTextIndent"/>
    <w:uiPriority w:val="99"/>
    <w:semiHidden/>
    <w:rsid w:val="002F04E0"/>
    <w:rPr>
      <w:rFonts w:ascii="Arial" w:hAnsi="Arial"/>
      <w:lang w:val="es-ES_tradnl" w:eastAsia="en-US"/>
    </w:rPr>
  </w:style>
  <w:style w:type="paragraph" w:styleId="BodyText2">
    <w:name w:val="Body Text 2"/>
    <w:basedOn w:val="Normal"/>
    <w:link w:val="BodyText2Char"/>
    <w:uiPriority w:val="99"/>
    <w:semiHidden/>
    <w:unhideWhenUsed/>
    <w:rsid w:val="002F04E0"/>
    <w:pPr>
      <w:spacing w:after="120" w:line="480" w:lineRule="auto"/>
    </w:pPr>
  </w:style>
  <w:style w:type="character" w:customStyle="1" w:styleId="BodyText2Char">
    <w:name w:val="Body Text 2 Char"/>
    <w:basedOn w:val="DefaultParagraphFont"/>
    <w:link w:val="BodyText2"/>
    <w:uiPriority w:val="99"/>
    <w:semiHidden/>
    <w:rsid w:val="002F04E0"/>
    <w:rPr>
      <w:rFonts w:ascii="Arial" w:hAnsi="Arial"/>
      <w:lang w:val="es-ES_tradnl" w:eastAsia="en-US"/>
    </w:rPr>
  </w:style>
  <w:style w:type="character" w:customStyle="1" w:styleId="EncabezadoCar1">
    <w:name w:val="Encabezado Car1"/>
    <w:uiPriority w:val="99"/>
    <w:rsid w:val="002F04E0"/>
    <w:rPr>
      <w:sz w:val="24"/>
    </w:rPr>
  </w:style>
  <w:style w:type="character" w:customStyle="1" w:styleId="PiedepginaCar1">
    <w:name w:val="Pie de página Car1"/>
    <w:uiPriority w:val="99"/>
    <w:rsid w:val="002F04E0"/>
    <w:rPr>
      <w:sz w:val="24"/>
    </w:rPr>
  </w:style>
  <w:style w:type="paragraph" w:styleId="BodyTextIndent2">
    <w:name w:val="Body Text Indent 2"/>
    <w:basedOn w:val="Normal"/>
    <w:link w:val="BodyTextIndent2Char"/>
    <w:rsid w:val="002F04E0"/>
    <w:pPr>
      <w:spacing w:before="0" w:after="120" w:line="480" w:lineRule="auto"/>
      <w:ind w:left="283"/>
      <w:jc w:val="left"/>
    </w:pPr>
    <w:rPr>
      <w:rFonts w:ascii="Times New Roman" w:eastAsia="Times New Roman" w:hAnsi="Times New Roman"/>
      <w:sz w:val="24"/>
      <w:szCs w:val="20"/>
      <w:lang w:val="en-US"/>
    </w:rPr>
  </w:style>
  <w:style w:type="character" w:customStyle="1" w:styleId="BodyTextIndent2Char">
    <w:name w:val="Body Text Indent 2 Char"/>
    <w:basedOn w:val="DefaultParagraphFont"/>
    <w:link w:val="BodyTextIndent2"/>
    <w:rsid w:val="002F04E0"/>
    <w:rPr>
      <w:rFonts w:ascii="Times New Roman" w:eastAsia="Times New Roman" w:hAnsi="Times New Roman"/>
      <w:sz w:val="24"/>
      <w:szCs w:val="20"/>
      <w:lang w:val="en-US" w:eastAsia="en-US"/>
    </w:rPr>
  </w:style>
  <w:style w:type="paragraph" w:styleId="Revision">
    <w:name w:val="Revision"/>
    <w:hidden/>
    <w:uiPriority w:val="99"/>
    <w:semiHidden/>
    <w:rsid w:val="004C3985"/>
    <w:rPr>
      <w:rFonts w:ascii="Arial" w:hAnsi="Arial"/>
      <w:lang w:val="es-ES_tradnl" w:eastAsia="en-US"/>
    </w:rPr>
  </w:style>
  <w:style w:type="paragraph" w:styleId="TableofFigures">
    <w:name w:val="table of figures"/>
    <w:basedOn w:val="Normal"/>
    <w:next w:val="Normal"/>
    <w:uiPriority w:val="99"/>
    <w:unhideWhenUsed/>
    <w:rsid w:val="007B42E2"/>
    <w:pPr>
      <w:spacing w:after="0"/>
    </w:pPr>
  </w:style>
  <w:style w:type="character" w:customStyle="1" w:styleId="Mencinsinresolver3">
    <w:name w:val="Mención sin resolver3"/>
    <w:basedOn w:val="DefaultParagraphFont"/>
    <w:uiPriority w:val="99"/>
    <w:semiHidden/>
    <w:unhideWhenUsed/>
    <w:rsid w:val="008F73F9"/>
    <w:rPr>
      <w:color w:val="605E5C"/>
      <w:shd w:val="clear" w:color="auto" w:fill="E1DFDD"/>
    </w:rPr>
  </w:style>
  <w:style w:type="table" w:styleId="GridTable2-Accent6">
    <w:name w:val="Grid Table 2 Accent 6"/>
    <w:basedOn w:val="TableNormal"/>
    <w:uiPriority w:val="47"/>
    <w:rsid w:val="009510C4"/>
    <w:rPr>
      <w:rFonts w:asciiTheme="minorHAnsi" w:eastAsiaTheme="minorHAnsi" w:hAnsiTheme="minorHAnsi" w:cstheme="minorBidi"/>
      <w:lang w:val="es-CO" w:eastAsia="en-US"/>
    </w:r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Ttulo11">
    <w:name w:val="Título 11"/>
    <w:basedOn w:val="Normal"/>
    <w:next w:val="Normal"/>
    <w:uiPriority w:val="9"/>
    <w:qFormat/>
    <w:rsid w:val="00553CE0"/>
    <w:pPr>
      <w:keepNext/>
      <w:keepLines/>
      <w:numPr>
        <w:numId w:val="3"/>
      </w:numPr>
      <w:spacing w:before="240" w:after="240" w:line="480" w:lineRule="auto"/>
      <w:outlineLvl w:val="0"/>
    </w:pPr>
    <w:rPr>
      <w:rFonts w:eastAsia="MS Gothic"/>
      <w:b/>
      <w:bCs/>
      <w:szCs w:val="28"/>
    </w:rPr>
  </w:style>
  <w:style w:type="character" w:styleId="Emphasis">
    <w:name w:val="Emphasis"/>
    <w:basedOn w:val="DefaultParagraphFont"/>
    <w:uiPriority w:val="20"/>
    <w:qFormat/>
    <w:locked/>
    <w:rsid w:val="00300D05"/>
    <w:rPr>
      <w:i/>
      <w:iCs/>
    </w:rPr>
  </w:style>
  <w:style w:type="paragraph" w:styleId="Quote">
    <w:name w:val="Quote"/>
    <w:basedOn w:val="Normal"/>
    <w:next w:val="Normal"/>
    <w:link w:val="QuoteChar"/>
    <w:uiPriority w:val="29"/>
    <w:qFormat/>
    <w:rsid w:val="0028251B"/>
    <w:pPr>
      <w:spacing w:before="200" w:after="160"/>
      <w:ind w:left="864" w:right="864"/>
      <w:jc w:val="center"/>
    </w:pPr>
    <w:rPr>
      <w:iCs/>
      <w:color w:val="404040" w:themeColor="text1" w:themeTint="BF"/>
      <w:sz w:val="16"/>
    </w:rPr>
  </w:style>
  <w:style w:type="character" w:customStyle="1" w:styleId="QuoteChar">
    <w:name w:val="Quote Char"/>
    <w:basedOn w:val="DefaultParagraphFont"/>
    <w:link w:val="Quote"/>
    <w:uiPriority w:val="29"/>
    <w:rsid w:val="0028251B"/>
    <w:rPr>
      <w:rFonts w:ascii="Arial" w:hAnsi="Arial"/>
      <w:iCs/>
      <w:color w:val="404040" w:themeColor="text1" w:themeTint="BF"/>
      <w:sz w:val="16"/>
      <w:lang w:val="es-ES_tradnl" w:eastAsia="en-US"/>
    </w:rPr>
  </w:style>
  <w:style w:type="character" w:customStyle="1" w:styleId="Mencinsinresolver4">
    <w:name w:val="Mención sin resolver4"/>
    <w:basedOn w:val="DefaultParagraphFont"/>
    <w:uiPriority w:val="99"/>
    <w:semiHidden/>
    <w:unhideWhenUsed/>
    <w:rsid w:val="006704A2"/>
    <w:rPr>
      <w:color w:val="605E5C"/>
      <w:shd w:val="clear" w:color="auto" w:fill="E1DFDD"/>
    </w:rPr>
  </w:style>
  <w:style w:type="character" w:customStyle="1" w:styleId="Mencinsinresolver5">
    <w:name w:val="Mención sin resolver5"/>
    <w:basedOn w:val="DefaultParagraphFont"/>
    <w:uiPriority w:val="99"/>
    <w:semiHidden/>
    <w:unhideWhenUsed/>
    <w:rsid w:val="00E006B6"/>
    <w:rPr>
      <w:color w:val="605E5C"/>
      <w:shd w:val="clear" w:color="auto" w:fill="E1DFDD"/>
    </w:rPr>
  </w:style>
  <w:style w:type="character" w:customStyle="1" w:styleId="NoSpacingChar">
    <w:name w:val="No Spacing Char"/>
    <w:basedOn w:val="DefaultParagraphFont"/>
    <w:link w:val="NoSpacing"/>
    <w:uiPriority w:val="1"/>
    <w:locked/>
    <w:rsid w:val="001E632E"/>
    <w:rPr>
      <w:rFonts w:ascii="Arial" w:hAnsi="Arial"/>
      <w:lang w:val="es-ES_tradnl" w:eastAsia="en-US"/>
    </w:rPr>
  </w:style>
  <w:style w:type="character" w:customStyle="1" w:styleId="1tgbocui">
    <w:name w:val="_1tgbocui"/>
    <w:basedOn w:val="DefaultParagraphFont"/>
    <w:rsid w:val="00FE39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69315">
      <w:bodyDiv w:val="1"/>
      <w:marLeft w:val="0"/>
      <w:marRight w:val="0"/>
      <w:marTop w:val="0"/>
      <w:marBottom w:val="0"/>
      <w:divBdr>
        <w:top w:val="none" w:sz="0" w:space="0" w:color="auto"/>
        <w:left w:val="none" w:sz="0" w:space="0" w:color="auto"/>
        <w:bottom w:val="none" w:sz="0" w:space="0" w:color="auto"/>
        <w:right w:val="none" w:sz="0" w:space="0" w:color="auto"/>
      </w:divBdr>
    </w:div>
    <w:div w:id="48657264">
      <w:bodyDiv w:val="1"/>
      <w:marLeft w:val="0"/>
      <w:marRight w:val="0"/>
      <w:marTop w:val="0"/>
      <w:marBottom w:val="0"/>
      <w:divBdr>
        <w:top w:val="none" w:sz="0" w:space="0" w:color="auto"/>
        <w:left w:val="none" w:sz="0" w:space="0" w:color="auto"/>
        <w:bottom w:val="none" w:sz="0" w:space="0" w:color="auto"/>
        <w:right w:val="none" w:sz="0" w:space="0" w:color="auto"/>
      </w:divBdr>
    </w:div>
    <w:div w:id="105194467">
      <w:bodyDiv w:val="1"/>
      <w:marLeft w:val="0"/>
      <w:marRight w:val="0"/>
      <w:marTop w:val="0"/>
      <w:marBottom w:val="0"/>
      <w:divBdr>
        <w:top w:val="none" w:sz="0" w:space="0" w:color="auto"/>
        <w:left w:val="none" w:sz="0" w:space="0" w:color="auto"/>
        <w:bottom w:val="none" w:sz="0" w:space="0" w:color="auto"/>
        <w:right w:val="none" w:sz="0" w:space="0" w:color="auto"/>
      </w:divBdr>
    </w:div>
    <w:div w:id="160394795">
      <w:bodyDiv w:val="1"/>
      <w:marLeft w:val="0"/>
      <w:marRight w:val="0"/>
      <w:marTop w:val="0"/>
      <w:marBottom w:val="0"/>
      <w:divBdr>
        <w:top w:val="none" w:sz="0" w:space="0" w:color="auto"/>
        <w:left w:val="none" w:sz="0" w:space="0" w:color="auto"/>
        <w:bottom w:val="none" w:sz="0" w:space="0" w:color="auto"/>
        <w:right w:val="none" w:sz="0" w:space="0" w:color="auto"/>
      </w:divBdr>
    </w:div>
    <w:div w:id="244263701">
      <w:bodyDiv w:val="1"/>
      <w:marLeft w:val="0"/>
      <w:marRight w:val="0"/>
      <w:marTop w:val="0"/>
      <w:marBottom w:val="0"/>
      <w:divBdr>
        <w:top w:val="none" w:sz="0" w:space="0" w:color="auto"/>
        <w:left w:val="none" w:sz="0" w:space="0" w:color="auto"/>
        <w:bottom w:val="none" w:sz="0" w:space="0" w:color="auto"/>
        <w:right w:val="none" w:sz="0" w:space="0" w:color="auto"/>
      </w:divBdr>
      <w:divsChild>
        <w:div w:id="641152838">
          <w:marLeft w:val="547"/>
          <w:marRight w:val="0"/>
          <w:marTop w:val="96"/>
          <w:marBottom w:val="0"/>
          <w:divBdr>
            <w:top w:val="none" w:sz="0" w:space="0" w:color="auto"/>
            <w:left w:val="none" w:sz="0" w:space="0" w:color="auto"/>
            <w:bottom w:val="none" w:sz="0" w:space="0" w:color="auto"/>
            <w:right w:val="none" w:sz="0" w:space="0" w:color="auto"/>
          </w:divBdr>
        </w:div>
        <w:div w:id="942571002">
          <w:marLeft w:val="547"/>
          <w:marRight w:val="0"/>
          <w:marTop w:val="96"/>
          <w:marBottom w:val="0"/>
          <w:divBdr>
            <w:top w:val="none" w:sz="0" w:space="0" w:color="auto"/>
            <w:left w:val="none" w:sz="0" w:space="0" w:color="auto"/>
            <w:bottom w:val="none" w:sz="0" w:space="0" w:color="auto"/>
            <w:right w:val="none" w:sz="0" w:space="0" w:color="auto"/>
          </w:divBdr>
        </w:div>
        <w:div w:id="1602759398">
          <w:marLeft w:val="547"/>
          <w:marRight w:val="0"/>
          <w:marTop w:val="96"/>
          <w:marBottom w:val="0"/>
          <w:divBdr>
            <w:top w:val="none" w:sz="0" w:space="0" w:color="auto"/>
            <w:left w:val="none" w:sz="0" w:space="0" w:color="auto"/>
            <w:bottom w:val="none" w:sz="0" w:space="0" w:color="auto"/>
            <w:right w:val="none" w:sz="0" w:space="0" w:color="auto"/>
          </w:divBdr>
        </w:div>
      </w:divsChild>
    </w:div>
    <w:div w:id="257980386">
      <w:bodyDiv w:val="1"/>
      <w:marLeft w:val="0"/>
      <w:marRight w:val="0"/>
      <w:marTop w:val="0"/>
      <w:marBottom w:val="0"/>
      <w:divBdr>
        <w:top w:val="none" w:sz="0" w:space="0" w:color="auto"/>
        <w:left w:val="none" w:sz="0" w:space="0" w:color="auto"/>
        <w:bottom w:val="none" w:sz="0" w:space="0" w:color="auto"/>
        <w:right w:val="none" w:sz="0" w:space="0" w:color="auto"/>
      </w:divBdr>
    </w:div>
    <w:div w:id="271210252">
      <w:bodyDiv w:val="1"/>
      <w:marLeft w:val="0"/>
      <w:marRight w:val="0"/>
      <w:marTop w:val="0"/>
      <w:marBottom w:val="0"/>
      <w:divBdr>
        <w:top w:val="none" w:sz="0" w:space="0" w:color="auto"/>
        <w:left w:val="none" w:sz="0" w:space="0" w:color="auto"/>
        <w:bottom w:val="none" w:sz="0" w:space="0" w:color="auto"/>
        <w:right w:val="none" w:sz="0" w:space="0" w:color="auto"/>
      </w:divBdr>
    </w:div>
    <w:div w:id="279993464">
      <w:bodyDiv w:val="1"/>
      <w:marLeft w:val="0"/>
      <w:marRight w:val="0"/>
      <w:marTop w:val="0"/>
      <w:marBottom w:val="0"/>
      <w:divBdr>
        <w:top w:val="none" w:sz="0" w:space="0" w:color="auto"/>
        <w:left w:val="none" w:sz="0" w:space="0" w:color="auto"/>
        <w:bottom w:val="none" w:sz="0" w:space="0" w:color="auto"/>
        <w:right w:val="none" w:sz="0" w:space="0" w:color="auto"/>
      </w:divBdr>
    </w:div>
    <w:div w:id="315258766">
      <w:marLeft w:val="0"/>
      <w:marRight w:val="0"/>
      <w:marTop w:val="0"/>
      <w:marBottom w:val="0"/>
      <w:divBdr>
        <w:top w:val="none" w:sz="0" w:space="0" w:color="auto"/>
        <w:left w:val="none" w:sz="0" w:space="0" w:color="auto"/>
        <w:bottom w:val="none" w:sz="0" w:space="0" w:color="auto"/>
        <w:right w:val="none" w:sz="0" w:space="0" w:color="auto"/>
      </w:divBdr>
    </w:div>
    <w:div w:id="315258767">
      <w:marLeft w:val="0"/>
      <w:marRight w:val="0"/>
      <w:marTop w:val="0"/>
      <w:marBottom w:val="0"/>
      <w:divBdr>
        <w:top w:val="none" w:sz="0" w:space="0" w:color="auto"/>
        <w:left w:val="none" w:sz="0" w:space="0" w:color="auto"/>
        <w:bottom w:val="none" w:sz="0" w:space="0" w:color="auto"/>
        <w:right w:val="none" w:sz="0" w:space="0" w:color="auto"/>
      </w:divBdr>
    </w:div>
    <w:div w:id="315258768">
      <w:marLeft w:val="0"/>
      <w:marRight w:val="0"/>
      <w:marTop w:val="0"/>
      <w:marBottom w:val="0"/>
      <w:divBdr>
        <w:top w:val="none" w:sz="0" w:space="0" w:color="auto"/>
        <w:left w:val="none" w:sz="0" w:space="0" w:color="auto"/>
        <w:bottom w:val="none" w:sz="0" w:space="0" w:color="auto"/>
        <w:right w:val="none" w:sz="0" w:space="0" w:color="auto"/>
      </w:divBdr>
    </w:div>
    <w:div w:id="315258769">
      <w:marLeft w:val="0"/>
      <w:marRight w:val="0"/>
      <w:marTop w:val="0"/>
      <w:marBottom w:val="0"/>
      <w:divBdr>
        <w:top w:val="none" w:sz="0" w:space="0" w:color="auto"/>
        <w:left w:val="none" w:sz="0" w:space="0" w:color="auto"/>
        <w:bottom w:val="none" w:sz="0" w:space="0" w:color="auto"/>
        <w:right w:val="none" w:sz="0" w:space="0" w:color="auto"/>
      </w:divBdr>
    </w:div>
    <w:div w:id="315258770">
      <w:marLeft w:val="0"/>
      <w:marRight w:val="0"/>
      <w:marTop w:val="0"/>
      <w:marBottom w:val="0"/>
      <w:divBdr>
        <w:top w:val="none" w:sz="0" w:space="0" w:color="auto"/>
        <w:left w:val="none" w:sz="0" w:space="0" w:color="auto"/>
        <w:bottom w:val="none" w:sz="0" w:space="0" w:color="auto"/>
        <w:right w:val="none" w:sz="0" w:space="0" w:color="auto"/>
      </w:divBdr>
    </w:div>
    <w:div w:id="315258771">
      <w:marLeft w:val="0"/>
      <w:marRight w:val="0"/>
      <w:marTop w:val="0"/>
      <w:marBottom w:val="0"/>
      <w:divBdr>
        <w:top w:val="none" w:sz="0" w:space="0" w:color="auto"/>
        <w:left w:val="none" w:sz="0" w:space="0" w:color="auto"/>
        <w:bottom w:val="none" w:sz="0" w:space="0" w:color="auto"/>
        <w:right w:val="none" w:sz="0" w:space="0" w:color="auto"/>
      </w:divBdr>
    </w:div>
    <w:div w:id="315258772">
      <w:marLeft w:val="0"/>
      <w:marRight w:val="0"/>
      <w:marTop w:val="0"/>
      <w:marBottom w:val="0"/>
      <w:divBdr>
        <w:top w:val="none" w:sz="0" w:space="0" w:color="auto"/>
        <w:left w:val="none" w:sz="0" w:space="0" w:color="auto"/>
        <w:bottom w:val="none" w:sz="0" w:space="0" w:color="auto"/>
        <w:right w:val="none" w:sz="0" w:space="0" w:color="auto"/>
      </w:divBdr>
    </w:div>
    <w:div w:id="315258773">
      <w:marLeft w:val="0"/>
      <w:marRight w:val="0"/>
      <w:marTop w:val="0"/>
      <w:marBottom w:val="0"/>
      <w:divBdr>
        <w:top w:val="none" w:sz="0" w:space="0" w:color="auto"/>
        <w:left w:val="none" w:sz="0" w:space="0" w:color="auto"/>
        <w:bottom w:val="none" w:sz="0" w:space="0" w:color="auto"/>
        <w:right w:val="none" w:sz="0" w:space="0" w:color="auto"/>
      </w:divBdr>
    </w:div>
    <w:div w:id="315258774">
      <w:marLeft w:val="0"/>
      <w:marRight w:val="0"/>
      <w:marTop w:val="0"/>
      <w:marBottom w:val="0"/>
      <w:divBdr>
        <w:top w:val="none" w:sz="0" w:space="0" w:color="auto"/>
        <w:left w:val="none" w:sz="0" w:space="0" w:color="auto"/>
        <w:bottom w:val="none" w:sz="0" w:space="0" w:color="auto"/>
        <w:right w:val="none" w:sz="0" w:space="0" w:color="auto"/>
      </w:divBdr>
    </w:div>
    <w:div w:id="315258775">
      <w:marLeft w:val="0"/>
      <w:marRight w:val="0"/>
      <w:marTop w:val="0"/>
      <w:marBottom w:val="0"/>
      <w:divBdr>
        <w:top w:val="none" w:sz="0" w:space="0" w:color="auto"/>
        <w:left w:val="none" w:sz="0" w:space="0" w:color="auto"/>
        <w:bottom w:val="none" w:sz="0" w:space="0" w:color="auto"/>
        <w:right w:val="none" w:sz="0" w:space="0" w:color="auto"/>
      </w:divBdr>
    </w:div>
    <w:div w:id="315258776">
      <w:marLeft w:val="0"/>
      <w:marRight w:val="0"/>
      <w:marTop w:val="0"/>
      <w:marBottom w:val="0"/>
      <w:divBdr>
        <w:top w:val="none" w:sz="0" w:space="0" w:color="auto"/>
        <w:left w:val="none" w:sz="0" w:space="0" w:color="auto"/>
        <w:bottom w:val="none" w:sz="0" w:space="0" w:color="auto"/>
        <w:right w:val="none" w:sz="0" w:space="0" w:color="auto"/>
      </w:divBdr>
    </w:div>
    <w:div w:id="315258777">
      <w:marLeft w:val="0"/>
      <w:marRight w:val="0"/>
      <w:marTop w:val="0"/>
      <w:marBottom w:val="0"/>
      <w:divBdr>
        <w:top w:val="none" w:sz="0" w:space="0" w:color="auto"/>
        <w:left w:val="none" w:sz="0" w:space="0" w:color="auto"/>
        <w:bottom w:val="none" w:sz="0" w:space="0" w:color="auto"/>
        <w:right w:val="none" w:sz="0" w:space="0" w:color="auto"/>
      </w:divBdr>
    </w:div>
    <w:div w:id="381490123">
      <w:bodyDiv w:val="1"/>
      <w:marLeft w:val="0"/>
      <w:marRight w:val="0"/>
      <w:marTop w:val="0"/>
      <w:marBottom w:val="0"/>
      <w:divBdr>
        <w:top w:val="none" w:sz="0" w:space="0" w:color="auto"/>
        <w:left w:val="none" w:sz="0" w:space="0" w:color="auto"/>
        <w:bottom w:val="none" w:sz="0" w:space="0" w:color="auto"/>
        <w:right w:val="none" w:sz="0" w:space="0" w:color="auto"/>
      </w:divBdr>
      <w:divsChild>
        <w:div w:id="113207983">
          <w:marLeft w:val="547"/>
          <w:marRight w:val="0"/>
          <w:marTop w:val="77"/>
          <w:marBottom w:val="0"/>
          <w:divBdr>
            <w:top w:val="none" w:sz="0" w:space="0" w:color="auto"/>
            <w:left w:val="none" w:sz="0" w:space="0" w:color="auto"/>
            <w:bottom w:val="none" w:sz="0" w:space="0" w:color="auto"/>
            <w:right w:val="none" w:sz="0" w:space="0" w:color="auto"/>
          </w:divBdr>
        </w:div>
        <w:div w:id="114834950">
          <w:marLeft w:val="547"/>
          <w:marRight w:val="0"/>
          <w:marTop w:val="77"/>
          <w:marBottom w:val="0"/>
          <w:divBdr>
            <w:top w:val="none" w:sz="0" w:space="0" w:color="auto"/>
            <w:left w:val="none" w:sz="0" w:space="0" w:color="auto"/>
            <w:bottom w:val="none" w:sz="0" w:space="0" w:color="auto"/>
            <w:right w:val="none" w:sz="0" w:space="0" w:color="auto"/>
          </w:divBdr>
        </w:div>
        <w:div w:id="552811661">
          <w:marLeft w:val="547"/>
          <w:marRight w:val="0"/>
          <w:marTop w:val="77"/>
          <w:marBottom w:val="0"/>
          <w:divBdr>
            <w:top w:val="none" w:sz="0" w:space="0" w:color="auto"/>
            <w:left w:val="none" w:sz="0" w:space="0" w:color="auto"/>
            <w:bottom w:val="none" w:sz="0" w:space="0" w:color="auto"/>
            <w:right w:val="none" w:sz="0" w:space="0" w:color="auto"/>
          </w:divBdr>
        </w:div>
        <w:div w:id="995107763">
          <w:marLeft w:val="547"/>
          <w:marRight w:val="0"/>
          <w:marTop w:val="77"/>
          <w:marBottom w:val="0"/>
          <w:divBdr>
            <w:top w:val="none" w:sz="0" w:space="0" w:color="auto"/>
            <w:left w:val="none" w:sz="0" w:space="0" w:color="auto"/>
            <w:bottom w:val="none" w:sz="0" w:space="0" w:color="auto"/>
            <w:right w:val="none" w:sz="0" w:space="0" w:color="auto"/>
          </w:divBdr>
        </w:div>
        <w:div w:id="1066687649">
          <w:marLeft w:val="547"/>
          <w:marRight w:val="0"/>
          <w:marTop w:val="77"/>
          <w:marBottom w:val="0"/>
          <w:divBdr>
            <w:top w:val="none" w:sz="0" w:space="0" w:color="auto"/>
            <w:left w:val="none" w:sz="0" w:space="0" w:color="auto"/>
            <w:bottom w:val="none" w:sz="0" w:space="0" w:color="auto"/>
            <w:right w:val="none" w:sz="0" w:space="0" w:color="auto"/>
          </w:divBdr>
        </w:div>
        <w:div w:id="1075739937">
          <w:marLeft w:val="547"/>
          <w:marRight w:val="0"/>
          <w:marTop w:val="77"/>
          <w:marBottom w:val="0"/>
          <w:divBdr>
            <w:top w:val="none" w:sz="0" w:space="0" w:color="auto"/>
            <w:left w:val="none" w:sz="0" w:space="0" w:color="auto"/>
            <w:bottom w:val="none" w:sz="0" w:space="0" w:color="auto"/>
            <w:right w:val="none" w:sz="0" w:space="0" w:color="auto"/>
          </w:divBdr>
        </w:div>
        <w:div w:id="1679304824">
          <w:marLeft w:val="547"/>
          <w:marRight w:val="0"/>
          <w:marTop w:val="77"/>
          <w:marBottom w:val="0"/>
          <w:divBdr>
            <w:top w:val="none" w:sz="0" w:space="0" w:color="auto"/>
            <w:left w:val="none" w:sz="0" w:space="0" w:color="auto"/>
            <w:bottom w:val="none" w:sz="0" w:space="0" w:color="auto"/>
            <w:right w:val="none" w:sz="0" w:space="0" w:color="auto"/>
          </w:divBdr>
        </w:div>
      </w:divsChild>
    </w:div>
    <w:div w:id="383911101">
      <w:bodyDiv w:val="1"/>
      <w:marLeft w:val="0"/>
      <w:marRight w:val="0"/>
      <w:marTop w:val="0"/>
      <w:marBottom w:val="0"/>
      <w:divBdr>
        <w:top w:val="none" w:sz="0" w:space="0" w:color="auto"/>
        <w:left w:val="none" w:sz="0" w:space="0" w:color="auto"/>
        <w:bottom w:val="none" w:sz="0" w:space="0" w:color="auto"/>
        <w:right w:val="none" w:sz="0" w:space="0" w:color="auto"/>
      </w:divBdr>
      <w:divsChild>
        <w:div w:id="792679123">
          <w:marLeft w:val="0"/>
          <w:marRight w:val="0"/>
          <w:marTop w:val="0"/>
          <w:marBottom w:val="0"/>
          <w:divBdr>
            <w:top w:val="none" w:sz="0" w:space="0" w:color="auto"/>
            <w:left w:val="none" w:sz="0" w:space="0" w:color="auto"/>
            <w:bottom w:val="none" w:sz="0" w:space="0" w:color="auto"/>
            <w:right w:val="none" w:sz="0" w:space="0" w:color="auto"/>
          </w:divBdr>
          <w:divsChild>
            <w:div w:id="126123632">
              <w:marLeft w:val="0"/>
              <w:marRight w:val="0"/>
              <w:marTop w:val="0"/>
              <w:marBottom w:val="0"/>
              <w:divBdr>
                <w:top w:val="none" w:sz="0" w:space="0" w:color="auto"/>
                <w:left w:val="none" w:sz="0" w:space="0" w:color="auto"/>
                <w:bottom w:val="none" w:sz="0" w:space="0" w:color="auto"/>
                <w:right w:val="none" w:sz="0" w:space="0" w:color="auto"/>
              </w:divBdr>
              <w:divsChild>
                <w:div w:id="835607612">
                  <w:marLeft w:val="-240"/>
                  <w:marRight w:val="-240"/>
                  <w:marTop w:val="0"/>
                  <w:marBottom w:val="0"/>
                  <w:divBdr>
                    <w:top w:val="none" w:sz="0" w:space="0" w:color="auto"/>
                    <w:left w:val="none" w:sz="0" w:space="0" w:color="auto"/>
                    <w:bottom w:val="none" w:sz="0" w:space="0" w:color="auto"/>
                    <w:right w:val="none" w:sz="0" w:space="0" w:color="auto"/>
                  </w:divBdr>
                  <w:divsChild>
                    <w:div w:id="390079932">
                      <w:marLeft w:val="0"/>
                      <w:marRight w:val="0"/>
                      <w:marTop w:val="0"/>
                      <w:marBottom w:val="0"/>
                      <w:divBdr>
                        <w:top w:val="none" w:sz="0" w:space="0" w:color="auto"/>
                        <w:left w:val="none" w:sz="0" w:space="0" w:color="auto"/>
                        <w:bottom w:val="none" w:sz="0" w:space="0" w:color="auto"/>
                        <w:right w:val="none" w:sz="0" w:space="0" w:color="auto"/>
                      </w:divBdr>
                      <w:divsChild>
                        <w:div w:id="190995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4767246">
      <w:bodyDiv w:val="1"/>
      <w:marLeft w:val="0"/>
      <w:marRight w:val="0"/>
      <w:marTop w:val="0"/>
      <w:marBottom w:val="0"/>
      <w:divBdr>
        <w:top w:val="none" w:sz="0" w:space="0" w:color="auto"/>
        <w:left w:val="none" w:sz="0" w:space="0" w:color="auto"/>
        <w:bottom w:val="none" w:sz="0" w:space="0" w:color="auto"/>
        <w:right w:val="none" w:sz="0" w:space="0" w:color="auto"/>
      </w:divBdr>
      <w:divsChild>
        <w:div w:id="32773900">
          <w:marLeft w:val="547"/>
          <w:marRight w:val="0"/>
          <w:marTop w:val="0"/>
          <w:marBottom w:val="0"/>
          <w:divBdr>
            <w:top w:val="none" w:sz="0" w:space="0" w:color="auto"/>
            <w:left w:val="none" w:sz="0" w:space="0" w:color="auto"/>
            <w:bottom w:val="none" w:sz="0" w:space="0" w:color="auto"/>
            <w:right w:val="none" w:sz="0" w:space="0" w:color="auto"/>
          </w:divBdr>
        </w:div>
        <w:div w:id="1458259147">
          <w:marLeft w:val="547"/>
          <w:marRight w:val="0"/>
          <w:marTop w:val="0"/>
          <w:marBottom w:val="0"/>
          <w:divBdr>
            <w:top w:val="none" w:sz="0" w:space="0" w:color="auto"/>
            <w:left w:val="none" w:sz="0" w:space="0" w:color="auto"/>
            <w:bottom w:val="none" w:sz="0" w:space="0" w:color="auto"/>
            <w:right w:val="none" w:sz="0" w:space="0" w:color="auto"/>
          </w:divBdr>
        </w:div>
        <w:div w:id="1549681379">
          <w:marLeft w:val="547"/>
          <w:marRight w:val="0"/>
          <w:marTop w:val="0"/>
          <w:marBottom w:val="0"/>
          <w:divBdr>
            <w:top w:val="none" w:sz="0" w:space="0" w:color="auto"/>
            <w:left w:val="none" w:sz="0" w:space="0" w:color="auto"/>
            <w:bottom w:val="none" w:sz="0" w:space="0" w:color="auto"/>
            <w:right w:val="none" w:sz="0" w:space="0" w:color="auto"/>
          </w:divBdr>
        </w:div>
        <w:div w:id="1596283145">
          <w:marLeft w:val="547"/>
          <w:marRight w:val="0"/>
          <w:marTop w:val="0"/>
          <w:marBottom w:val="0"/>
          <w:divBdr>
            <w:top w:val="none" w:sz="0" w:space="0" w:color="auto"/>
            <w:left w:val="none" w:sz="0" w:space="0" w:color="auto"/>
            <w:bottom w:val="none" w:sz="0" w:space="0" w:color="auto"/>
            <w:right w:val="none" w:sz="0" w:space="0" w:color="auto"/>
          </w:divBdr>
        </w:div>
        <w:div w:id="1892233086">
          <w:marLeft w:val="547"/>
          <w:marRight w:val="0"/>
          <w:marTop w:val="0"/>
          <w:marBottom w:val="0"/>
          <w:divBdr>
            <w:top w:val="none" w:sz="0" w:space="0" w:color="auto"/>
            <w:left w:val="none" w:sz="0" w:space="0" w:color="auto"/>
            <w:bottom w:val="none" w:sz="0" w:space="0" w:color="auto"/>
            <w:right w:val="none" w:sz="0" w:space="0" w:color="auto"/>
          </w:divBdr>
        </w:div>
      </w:divsChild>
    </w:div>
    <w:div w:id="425032863">
      <w:bodyDiv w:val="1"/>
      <w:marLeft w:val="0"/>
      <w:marRight w:val="0"/>
      <w:marTop w:val="0"/>
      <w:marBottom w:val="0"/>
      <w:divBdr>
        <w:top w:val="none" w:sz="0" w:space="0" w:color="auto"/>
        <w:left w:val="none" w:sz="0" w:space="0" w:color="auto"/>
        <w:bottom w:val="none" w:sz="0" w:space="0" w:color="auto"/>
        <w:right w:val="none" w:sz="0" w:space="0" w:color="auto"/>
      </w:divBdr>
    </w:div>
    <w:div w:id="450980744">
      <w:bodyDiv w:val="1"/>
      <w:marLeft w:val="0"/>
      <w:marRight w:val="0"/>
      <w:marTop w:val="0"/>
      <w:marBottom w:val="0"/>
      <w:divBdr>
        <w:top w:val="none" w:sz="0" w:space="0" w:color="auto"/>
        <w:left w:val="none" w:sz="0" w:space="0" w:color="auto"/>
        <w:bottom w:val="none" w:sz="0" w:space="0" w:color="auto"/>
        <w:right w:val="none" w:sz="0" w:space="0" w:color="auto"/>
      </w:divBdr>
    </w:div>
    <w:div w:id="475807546">
      <w:bodyDiv w:val="1"/>
      <w:marLeft w:val="0"/>
      <w:marRight w:val="0"/>
      <w:marTop w:val="0"/>
      <w:marBottom w:val="0"/>
      <w:divBdr>
        <w:top w:val="none" w:sz="0" w:space="0" w:color="auto"/>
        <w:left w:val="none" w:sz="0" w:space="0" w:color="auto"/>
        <w:bottom w:val="none" w:sz="0" w:space="0" w:color="auto"/>
        <w:right w:val="none" w:sz="0" w:space="0" w:color="auto"/>
      </w:divBdr>
    </w:div>
    <w:div w:id="495993653">
      <w:bodyDiv w:val="1"/>
      <w:marLeft w:val="0"/>
      <w:marRight w:val="0"/>
      <w:marTop w:val="0"/>
      <w:marBottom w:val="0"/>
      <w:divBdr>
        <w:top w:val="none" w:sz="0" w:space="0" w:color="auto"/>
        <w:left w:val="none" w:sz="0" w:space="0" w:color="auto"/>
        <w:bottom w:val="none" w:sz="0" w:space="0" w:color="auto"/>
        <w:right w:val="none" w:sz="0" w:space="0" w:color="auto"/>
      </w:divBdr>
    </w:div>
    <w:div w:id="497967280">
      <w:bodyDiv w:val="1"/>
      <w:marLeft w:val="0"/>
      <w:marRight w:val="0"/>
      <w:marTop w:val="0"/>
      <w:marBottom w:val="0"/>
      <w:divBdr>
        <w:top w:val="none" w:sz="0" w:space="0" w:color="auto"/>
        <w:left w:val="none" w:sz="0" w:space="0" w:color="auto"/>
        <w:bottom w:val="none" w:sz="0" w:space="0" w:color="auto"/>
        <w:right w:val="none" w:sz="0" w:space="0" w:color="auto"/>
      </w:divBdr>
    </w:div>
    <w:div w:id="514925019">
      <w:bodyDiv w:val="1"/>
      <w:marLeft w:val="0"/>
      <w:marRight w:val="0"/>
      <w:marTop w:val="0"/>
      <w:marBottom w:val="0"/>
      <w:divBdr>
        <w:top w:val="none" w:sz="0" w:space="0" w:color="auto"/>
        <w:left w:val="none" w:sz="0" w:space="0" w:color="auto"/>
        <w:bottom w:val="none" w:sz="0" w:space="0" w:color="auto"/>
        <w:right w:val="none" w:sz="0" w:space="0" w:color="auto"/>
      </w:divBdr>
    </w:div>
    <w:div w:id="515967193">
      <w:bodyDiv w:val="1"/>
      <w:marLeft w:val="0"/>
      <w:marRight w:val="0"/>
      <w:marTop w:val="0"/>
      <w:marBottom w:val="0"/>
      <w:divBdr>
        <w:top w:val="none" w:sz="0" w:space="0" w:color="auto"/>
        <w:left w:val="none" w:sz="0" w:space="0" w:color="auto"/>
        <w:bottom w:val="none" w:sz="0" w:space="0" w:color="auto"/>
        <w:right w:val="none" w:sz="0" w:space="0" w:color="auto"/>
      </w:divBdr>
    </w:div>
    <w:div w:id="518592717">
      <w:bodyDiv w:val="1"/>
      <w:marLeft w:val="0"/>
      <w:marRight w:val="0"/>
      <w:marTop w:val="0"/>
      <w:marBottom w:val="0"/>
      <w:divBdr>
        <w:top w:val="none" w:sz="0" w:space="0" w:color="auto"/>
        <w:left w:val="none" w:sz="0" w:space="0" w:color="auto"/>
        <w:bottom w:val="none" w:sz="0" w:space="0" w:color="auto"/>
        <w:right w:val="none" w:sz="0" w:space="0" w:color="auto"/>
      </w:divBdr>
      <w:divsChild>
        <w:div w:id="590695927">
          <w:marLeft w:val="0"/>
          <w:marRight w:val="0"/>
          <w:marTop w:val="0"/>
          <w:marBottom w:val="0"/>
          <w:divBdr>
            <w:top w:val="none" w:sz="0" w:space="0" w:color="auto"/>
            <w:left w:val="none" w:sz="0" w:space="0" w:color="auto"/>
            <w:bottom w:val="none" w:sz="0" w:space="0" w:color="auto"/>
            <w:right w:val="none" w:sz="0" w:space="0" w:color="auto"/>
          </w:divBdr>
          <w:divsChild>
            <w:div w:id="892816637">
              <w:marLeft w:val="0"/>
              <w:marRight w:val="0"/>
              <w:marTop w:val="0"/>
              <w:marBottom w:val="0"/>
              <w:divBdr>
                <w:top w:val="none" w:sz="0" w:space="0" w:color="auto"/>
                <w:left w:val="none" w:sz="0" w:space="0" w:color="auto"/>
                <w:bottom w:val="none" w:sz="0" w:space="0" w:color="auto"/>
                <w:right w:val="none" w:sz="0" w:space="0" w:color="auto"/>
              </w:divBdr>
              <w:divsChild>
                <w:div w:id="794445844">
                  <w:marLeft w:val="-240"/>
                  <w:marRight w:val="-240"/>
                  <w:marTop w:val="0"/>
                  <w:marBottom w:val="0"/>
                  <w:divBdr>
                    <w:top w:val="none" w:sz="0" w:space="0" w:color="auto"/>
                    <w:left w:val="none" w:sz="0" w:space="0" w:color="auto"/>
                    <w:bottom w:val="none" w:sz="0" w:space="0" w:color="auto"/>
                    <w:right w:val="none" w:sz="0" w:space="0" w:color="auto"/>
                  </w:divBdr>
                  <w:divsChild>
                    <w:div w:id="2044473795">
                      <w:marLeft w:val="0"/>
                      <w:marRight w:val="0"/>
                      <w:marTop w:val="0"/>
                      <w:marBottom w:val="0"/>
                      <w:divBdr>
                        <w:top w:val="none" w:sz="0" w:space="0" w:color="auto"/>
                        <w:left w:val="none" w:sz="0" w:space="0" w:color="auto"/>
                        <w:bottom w:val="none" w:sz="0" w:space="0" w:color="auto"/>
                        <w:right w:val="none" w:sz="0" w:space="0" w:color="auto"/>
                      </w:divBdr>
                      <w:divsChild>
                        <w:div w:id="168327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4409762">
      <w:bodyDiv w:val="1"/>
      <w:marLeft w:val="0"/>
      <w:marRight w:val="0"/>
      <w:marTop w:val="0"/>
      <w:marBottom w:val="0"/>
      <w:divBdr>
        <w:top w:val="none" w:sz="0" w:space="0" w:color="auto"/>
        <w:left w:val="none" w:sz="0" w:space="0" w:color="auto"/>
        <w:bottom w:val="none" w:sz="0" w:space="0" w:color="auto"/>
        <w:right w:val="none" w:sz="0" w:space="0" w:color="auto"/>
      </w:divBdr>
    </w:div>
    <w:div w:id="595940938">
      <w:bodyDiv w:val="1"/>
      <w:marLeft w:val="0"/>
      <w:marRight w:val="0"/>
      <w:marTop w:val="0"/>
      <w:marBottom w:val="0"/>
      <w:divBdr>
        <w:top w:val="none" w:sz="0" w:space="0" w:color="auto"/>
        <w:left w:val="none" w:sz="0" w:space="0" w:color="auto"/>
        <w:bottom w:val="none" w:sz="0" w:space="0" w:color="auto"/>
        <w:right w:val="none" w:sz="0" w:space="0" w:color="auto"/>
      </w:divBdr>
    </w:div>
    <w:div w:id="598874827">
      <w:bodyDiv w:val="1"/>
      <w:marLeft w:val="0"/>
      <w:marRight w:val="0"/>
      <w:marTop w:val="0"/>
      <w:marBottom w:val="0"/>
      <w:divBdr>
        <w:top w:val="none" w:sz="0" w:space="0" w:color="auto"/>
        <w:left w:val="none" w:sz="0" w:space="0" w:color="auto"/>
        <w:bottom w:val="none" w:sz="0" w:space="0" w:color="auto"/>
        <w:right w:val="none" w:sz="0" w:space="0" w:color="auto"/>
      </w:divBdr>
      <w:divsChild>
        <w:div w:id="32578669">
          <w:marLeft w:val="547"/>
          <w:marRight w:val="0"/>
          <w:marTop w:val="96"/>
          <w:marBottom w:val="0"/>
          <w:divBdr>
            <w:top w:val="none" w:sz="0" w:space="0" w:color="auto"/>
            <w:left w:val="none" w:sz="0" w:space="0" w:color="auto"/>
            <w:bottom w:val="none" w:sz="0" w:space="0" w:color="auto"/>
            <w:right w:val="none" w:sz="0" w:space="0" w:color="auto"/>
          </w:divBdr>
        </w:div>
        <w:div w:id="1180580402">
          <w:marLeft w:val="547"/>
          <w:marRight w:val="0"/>
          <w:marTop w:val="96"/>
          <w:marBottom w:val="0"/>
          <w:divBdr>
            <w:top w:val="none" w:sz="0" w:space="0" w:color="auto"/>
            <w:left w:val="none" w:sz="0" w:space="0" w:color="auto"/>
            <w:bottom w:val="none" w:sz="0" w:space="0" w:color="auto"/>
            <w:right w:val="none" w:sz="0" w:space="0" w:color="auto"/>
          </w:divBdr>
        </w:div>
        <w:div w:id="1351487859">
          <w:marLeft w:val="547"/>
          <w:marRight w:val="0"/>
          <w:marTop w:val="96"/>
          <w:marBottom w:val="0"/>
          <w:divBdr>
            <w:top w:val="none" w:sz="0" w:space="0" w:color="auto"/>
            <w:left w:val="none" w:sz="0" w:space="0" w:color="auto"/>
            <w:bottom w:val="none" w:sz="0" w:space="0" w:color="auto"/>
            <w:right w:val="none" w:sz="0" w:space="0" w:color="auto"/>
          </w:divBdr>
        </w:div>
        <w:div w:id="1550649789">
          <w:marLeft w:val="547"/>
          <w:marRight w:val="0"/>
          <w:marTop w:val="96"/>
          <w:marBottom w:val="0"/>
          <w:divBdr>
            <w:top w:val="none" w:sz="0" w:space="0" w:color="auto"/>
            <w:left w:val="none" w:sz="0" w:space="0" w:color="auto"/>
            <w:bottom w:val="none" w:sz="0" w:space="0" w:color="auto"/>
            <w:right w:val="none" w:sz="0" w:space="0" w:color="auto"/>
          </w:divBdr>
        </w:div>
        <w:div w:id="1675188076">
          <w:marLeft w:val="547"/>
          <w:marRight w:val="0"/>
          <w:marTop w:val="96"/>
          <w:marBottom w:val="0"/>
          <w:divBdr>
            <w:top w:val="none" w:sz="0" w:space="0" w:color="auto"/>
            <w:left w:val="none" w:sz="0" w:space="0" w:color="auto"/>
            <w:bottom w:val="none" w:sz="0" w:space="0" w:color="auto"/>
            <w:right w:val="none" w:sz="0" w:space="0" w:color="auto"/>
          </w:divBdr>
        </w:div>
        <w:div w:id="1869828347">
          <w:marLeft w:val="547"/>
          <w:marRight w:val="0"/>
          <w:marTop w:val="96"/>
          <w:marBottom w:val="0"/>
          <w:divBdr>
            <w:top w:val="none" w:sz="0" w:space="0" w:color="auto"/>
            <w:left w:val="none" w:sz="0" w:space="0" w:color="auto"/>
            <w:bottom w:val="none" w:sz="0" w:space="0" w:color="auto"/>
            <w:right w:val="none" w:sz="0" w:space="0" w:color="auto"/>
          </w:divBdr>
        </w:div>
      </w:divsChild>
    </w:div>
    <w:div w:id="601501046">
      <w:bodyDiv w:val="1"/>
      <w:marLeft w:val="0"/>
      <w:marRight w:val="0"/>
      <w:marTop w:val="0"/>
      <w:marBottom w:val="0"/>
      <w:divBdr>
        <w:top w:val="none" w:sz="0" w:space="0" w:color="auto"/>
        <w:left w:val="none" w:sz="0" w:space="0" w:color="auto"/>
        <w:bottom w:val="none" w:sz="0" w:space="0" w:color="auto"/>
        <w:right w:val="none" w:sz="0" w:space="0" w:color="auto"/>
      </w:divBdr>
    </w:div>
    <w:div w:id="652368048">
      <w:bodyDiv w:val="1"/>
      <w:marLeft w:val="0"/>
      <w:marRight w:val="0"/>
      <w:marTop w:val="0"/>
      <w:marBottom w:val="0"/>
      <w:divBdr>
        <w:top w:val="none" w:sz="0" w:space="0" w:color="auto"/>
        <w:left w:val="none" w:sz="0" w:space="0" w:color="auto"/>
        <w:bottom w:val="none" w:sz="0" w:space="0" w:color="auto"/>
        <w:right w:val="none" w:sz="0" w:space="0" w:color="auto"/>
      </w:divBdr>
    </w:div>
    <w:div w:id="767165315">
      <w:bodyDiv w:val="1"/>
      <w:marLeft w:val="0"/>
      <w:marRight w:val="0"/>
      <w:marTop w:val="0"/>
      <w:marBottom w:val="0"/>
      <w:divBdr>
        <w:top w:val="none" w:sz="0" w:space="0" w:color="auto"/>
        <w:left w:val="none" w:sz="0" w:space="0" w:color="auto"/>
        <w:bottom w:val="none" w:sz="0" w:space="0" w:color="auto"/>
        <w:right w:val="none" w:sz="0" w:space="0" w:color="auto"/>
      </w:divBdr>
    </w:div>
    <w:div w:id="787704257">
      <w:bodyDiv w:val="1"/>
      <w:marLeft w:val="0"/>
      <w:marRight w:val="0"/>
      <w:marTop w:val="0"/>
      <w:marBottom w:val="0"/>
      <w:divBdr>
        <w:top w:val="none" w:sz="0" w:space="0" w:color="auto"/>
        <w:left w:val="none" w:sz="0" w:space="0" w:color="auto"/>
        <w:bottom w:val="none" w:sz="0" w:space="0" w:color="auto"/>
        <w:right w:val="none" w:sz="0" w:space="0" w:color="auto"/>
      </w:divBdr>
    </w:div>
    <w:div w:id="837965289">
      <w:bodyDiv w:val="1"/>
      <w:marLeft w:val="0"/>
      <w:marRight w:val="0"/>
      <w:marTop w:val="0"/>
      <w:marBottom w:val="0"/>
      <w:divBdr>
        <w:top w:val="none" w:sz="0" w:space="0" w:color="auto"/>
        <w:left w:val="none" w:sz="0" w:space="0" w:color="auto"/>
        <w:bottom w:val="none" w:sz="0" w:space="0" w:color="auto"/>
        <w:right w:val="none" w:sz="0" w:space="0" w:color="auto"/>
      </w:divBdr>
    </w:div>
    <w:div w:id="849565694">
      <w:bodyDiv w:val="1"/>
      <w:marLeft w:val="0"/>
      <w:marRight w:val="0"/>
      <w:marTop w:val="0"/>
      <w:marBottom w:val="0"/>
      <w:divBdr>
        <w:top w:val="none" w:sz="0" w:space="0" w:color="auto"/>
        <w:left w:val="none" w:sz="0" w:space="0" w:color="auto"/>
        <w:bottom w:val="none" w:sz="0" w:space="0" w:color="auto"/>
        <w:right w:val="none" w:sz="0" w:space="0" w:color="auto"/>
      </w:divBdr>
    </w:div>
    <w:div w:id="864440897">
      <w:bodyDiv w:val="1"/>
      <w:marLeft w:val="0"/>
      <w:marRight w:val="0"/>
      <w:marTop w:val="0"/>
      <w:marBottom w:val="0"/>
      <w:divBdr>
        <w:top w:val="none" w:sz="0" w:space="0" w:color="auto"/>
        <w:left w:val="none" w:sz="0" w:space="0" w:color="auto"/>
        <w:bottom w:val="none" w:sz="0" w:space="0" w:color="auto"/>
        <w:right w:val="none" w:sz="0" w:space="0" w:color="auto"/>
      </w:divBdr>
      <w:divsChild>
        <w:div w:id="830491037">
          <w:marLeft w:val="547"/>
          <w:marRight w:val="0"/>
          <w:marTop w:val="91"/>
          <w:marBottom w:val="0"/>
          <w:divBdr>
            <w:top w:val="none" w:sz="0" w:space="0" w:color="auto"/>
            <w:left w:val="none" w:sz="0" w:space="0" w:color="auto"/>
            <w:bottom w:val="none" w:sz="0" w:space="0" w:color="auto"/>
            <w:right w:val="none" w:sz="0" w:space="0" w:color="auto"/>
          </w:divBdr>
        </w:div>
        <w:div w:id="950823559">
          <w:marLeft w:val="547"/>
          <w:marRight w:val="0"/>
          <w:marTop w:val="91"/>
          <w:marBottom w:val="0"/>
          <w:divBdr>
            <w:top w:val="none" w:sz="0" w:space="0" w:color="auto"/>
            <w:left w:val="none" w:sz="0" w:space="0" w:color="auto"/>
            <w:bottom w:val="none" w:sz="0" w:space="0" w:color="auto"/>
            <w:right w:val="none" w:sz="0" w:space="0" w:color="auto"/>
          </w:divBdr>
        </w:div>
        <w:div w:id="987126534">
          <w:marLeft w:val="547"/>
          <w:marRight w:val="0"/>
          <w:marTop w:val="91"/>
          <w:marBottom w:val="0"/>
          <w:divBdr>
            <w:top w:val="none" w:sz="0" w:space="0" w:color="auto"/>
            <w:left w:val="none" w:sz="0" w:space="0" w:color="auto"/>
            <w:bottom w:val="none" w:sz="0" w:space="0" w:color="auto"/>
            <w:right w:val="none" w:sz="0" w:space="0" w:color="auto"/>
          </w:divBdr>
        </w:div>
        <w:div w:id="1944804447">
          <w:marLeft w:val="547"/>
          <w:marRight w:val="0"/>
          <w:marTop w:val="91"/>
          <w:marBottom w:val="0"/>
          <w:divBdr>
            <w:top w:val="none" w:sz="0" w:space="0" w:color="auto"/>
            <w:left w:val="none" w:sz="0" w:space="0" w:color="auto"/>
            <w:bottom w:val="none" w:sz="0" w:space="0" w:color="auto"/>
            <w:right w:val="none" w:sz="0" w:space="0" w:color="auto"/>
          </w:divBdr>
        </w:div>
      </w:divsChild>
    </w:div>
    <w:div w:id="928729560">
      <w:bodyDiv w:val="1"/>
      <w:marLeft w:val="0"/>
      <w:marRight w:val="0"/>
      <w:marTop w:val="0"/>
      <w:marBottom w:val="0"/>
      <w:divBdr>
        <w:top w:val="none" w:sz="0" w:space="0" w:color="auto"/>
        <w:left w:val="none" w:sz="0" w:space="0" w:color="auto"/>
        <w:bottom w:val="none" w:sz="0" w:space="0" w:color="auto"/>
        <w:right w:val="none" w:sz="0" w:space="0" w:color="auto"/>
      </w:divBdr>
    </w:div>
    <w:div w:id="953708364">
      <w:bodyDiv w:val="1"/>
      <w:marLeft w:val="0"/>
      <w:marRight w:val="0"/>
      <w:marTop w:val="0"/>
      <w:marBottom w:val="0"/>
      <w:divBdr>
        <w:top w:val="none" w:sz="0" w:space="0" w:color="auto"/>
        <w:left w:val="none" w:sz="0" w:space="0" w:color="auto"/>
        <w:bottom w:val="none" w:sz="0" w:space="0" w:color="auto"/>
        <w:right w:val="none" w:sz="0" w:space="0" w:color="auto"/>
      </w:divBdr>
    </w:div>
    <w:div w:id="991374181">
      <w:bodyDiv w:val="1"/>
      <w:marLeft w:val="0"/>
      <w:marRight w:val="0"/>
      <w:marTop w:val="0"/>
      <w:marBottom w:val="0"/>
      <w:divBdr>
        <w:top w:val="none" w:sz="0" w:space="0" w:color="auto"/>
        <w:left w:val="none" w:sz="0" w:space="0" w:color="auto"/>
        <w:bottom w:val="none" w:sz="0" w:space="0" w:color="auto"/>
        <w:right w:val="none" w:sz="0" w:space="0" w:color="auto"/>
      </w:divBdr>
      <w:divsChild>
        <w:div w:id="408889321">
          <w:marLeft w:val="547"/>
          <w:marRight w:val="0"/>
          <w:marTop w:val="0"/>
          <w:marBottom w:val="0"/>
          <w:divBdr>
            <w:top w:val="none" w:sz="0" w:space="0" w:color="auto"/>
            <w:left w:val="none" w:sz="0" w:space="0" w:color="auto"/>
            <w:bottom w:val="none" w:sz="0" w:space="0" w:color="auto"/>
            <w:right w:val="none" w:sz="0" w:space="0" w:color="auto"/>
          </w:divBdr>
        </w:div>
        <w:div w:id="412556883">
          <w:marLeft w:val="547"/>
          <w:marRight w:val="0"/>
          <w:marTop w:val="0"/>
          <w:marBottom w:val="0"/>
          <w:divBdr>
            <w:top w:val="none" w:sz="0" w:space="0" w:color="auto"/>
            <w:left w:val="none" w:sz="0" w:space="0" w:color="auto"/>
            <w:bottom w:val="none" w:sz="0" w:space="0" w:color="auto"/>
            <w:right w:val="none" w:sz="0" w:space="0" w:color="auto"/>
          </w:divBdr>
        </w:div>
        <w:div w:id="848452452">
          <w:marLeft w:val="547"/>
          <w:marRight w:val="0"/>
          <w:marTop w:val="0"/>
          <w:marBottom w:val="0"/>
          <w:divBdr>
            <w:top w:val="none" w:sz="0" w:space="0" w:color="auto"/>
            <w:left w:val="none" w:sz="0" w:space="0" w:color="auto"/>
            <w:bottom w:val="none" w:sz="0" w:space="0" w:color="auto"/>
            <w:right w:val="none" w:sz="0" w:space="0" w:color="auto"/>
          </w:divBdr>
        </w:div>
        <w:div w:id="1705062068">
          <w:marLeft w:val="547"/>
          <w:marRight w:val="0"/>
          <w:marTop w:val="0"/>
          <w:marBottom w:val="0"/>
          <w:divBdr>
            <w:top w:val="none" w:sz="0" w:space="0" w:color="auto"/>
            <w:left w:val="none" w:sz="0" w:space="0" w:color="auto"/>
            <w:bottom w:val="none" w:sz="0" w:space="0" w:color="auto"/>
            <w:right w:val="none" w:sz="0" w:space="0" w:color="auto"/>
          </w:divBdr>
        </w:div>
        <w:div w:id="1774016320">
          <w:marLeft w:val="547"/>
          <w:marRight w:val="0"/>
          <w:marTop w:val="0"/>
          <w:marBottom w:val="0"/>
          <w:divBdr>
            <w:top w:val="none" w:sz="0" w:space="0" w:color="auto"/>
            <w:left w:val="none" w:sz="0" w:space="0" w:color="auto"/>
            <w:bottom w:val="none" w:sz="0" w:space="0" w:color="auto"/>
            <w:right w:val="none" w:sz="0" w:space="0" w:color="auto"/>
          </w:divBdr>
        </w:div>
        <w:div w:id="1828665720">
          <w:marLeft w:val="547"/>
          <w:marRight w:val="0"/>
          <w:marTop w:val="0"/>
          <w:marBottom w:val="0"/>
          <w:divBdr>
            <w:top w:val="none" w:sz="0" w:space="0" w:color="auto"/>
            <w:left w:val="none" w:sz="0" w:space="0" w:color="auto"/>
            <w:bottom w:val="none" w:sz="0" w:space="0" w:color="auto"/>
            <w:right w:val="none" w:sz="0" w:space="0" w:color="auto"/>
          </w:divBdr>
        </w:div>
        <w:div w:id="2037463780">
          <w:marLeft w:val="547"/>
          <w:marRight w:val="0"/>
          <w:marTop w:val="0"/>
          <w:marBottom w:val="0"/>
          <w:divBdr>
            <w:top w:val="none" w:sz="0" w:space="0" w:color="auto"/>
            <w:left w:val="none" w:sz="0" w:space="0" w:color="auto"/>
            <w:bottom w:val="none" w:sz="0" w:space="0" w:color="auto"/>
            <w:right w:val="none" w:sz="0" w:space="0" w:color="auto"/>
          </w:divBdr>
        </w:div>
      </w:divsChild>
    </w:div>
    <w:div w:id="997535795">
      <w:bodyDiv w:val="1"/>
      <w:marLeft w:val="0"/>
      <w:marRight w:val="0"/>
      <w:marTop w:val="0"/>
      <w:marBottom w:val="0"/>
      <w:divBdr>
        <w:top w:val="none" w:sz="0" w:space="0" w:color="auto"/>
        <w:left w:val="none" w:sz="0" w:space="0" w:color="auto"/>
        <w:bottom w:val="none" w:sz="0" w:space="0" w:color="auto"/>
        <w:right w:val="none" w:sz="0" w:space="0" w:color="auto"/>
      </w:divBdr>
    </w:div>
    <w:div w:id="1012609922">
      <w:bodyDiv w:val="1"/>
      <w:marLeft w:val="0"/>
      <w:marRight w:val="0"/>
      <w:marTop w:val="0"/>
      <w:marBottom w:val="0"/>
      <w:divBdr>
        <w:top w:val="none" w:sz="0" w:space="0" w:color="auto"/>
        <w:left w:val="none" w:sz="0" w:space="0" w:color="auto"/>
        <w:bottom w:val="none" w:sz="0" w:space="0" w:color="auto"/>
        <w:right w:val="none" w:sz="0" w:space="0" w:color="auto"/>
      </w:divBdr>
    </w:div>
    <w:div w:id="1020736935">
      <w:bodyDiv w:val="1"/>
      <w:marLeft w:val="0"/>
      <w:marRight w:val="0"/>
      <w:marTop w:val="0"/>
      <w:marBottom w:val="0"/>
      <w:divBdr>
        <w:top w:val="none" w:sz="0" w:space="0" w:color="auto"/>
        <w:left w:val="none" w:sz="0" w:space="0" w:color="auto"/>
        <w:bottom w:val="none" w:sz="0" w:space="0" w:color="auto"/>
        <w:right w:val="none" w:sz="0" w:space="0" w:color="auto"/>
      </w:divBdr>
    </w:div>
    <w:div w:id="1022635730">
      <w:bodyDiv w:val="1"/>
      <w:marLeft w:val="0"/>
      <w:marRight w:val="0"/>
      <w:marTop w:val="0"/>
      <w:marBottom w:val="0"/>
      <w:divBdr>
        <w:top w:val="none" w:sz="0" w:space="0" w:color="auto"/>
        <w:left w:val="none" w:sz="0" w:space="0" w:color="auto"/>
        <w:bottom w:val="none" w:sz="0" w:space="0" w:color="auto"/>
        <w:right w:val="none" w:sz="0" w:space="0" w:color="auto"/>
      </w:divBdr>
    </w:div>
    <w:div w:id="1044328543">
      <w:bodyDiv w:val="1"/>
      <w:marLeft w:val="0"/>
      <w:marRight w:val="0"/>
      <w:marTop w:val="0"/>
      <w:marBottom w:val="0"/>
      <w:divBdr>
        <w:top w:val="none" w:sz="0" w:space="0" w:color="auto"/>
        <w:left w:val="none" w:sz="0" w:space="0" w:color="auto"/>
        <w:bottom w:val="none" w:sz="0" w:space="0" w:color="auto"/>
        <w:right w:val="none" w:sz="0" w:space="0" w:color="auto"/>
      </w:divBdr>
    </w:div>
    <w:div w:id="1056900450">
      <w:bodyDiv w:val="1"/>
      <w:marLeft w:val="0"/>
      <w:marRight w:val="0"/>
      <w:marTop w:val="0"/>
      <w:marBottom w:val="0"/>
      <w:divBdr>
        <w:top w:val="none" w:sz="0" w:space="0" w:color="auto"/>
        <w:left w:val="none" w:sz="0" w:space="0" w:color="auto"/>
        <w:bottom w:val="none" w:sz="0" w:space="0" w:color="auto"/>
        <w:right w:val="none" w:sz="0" w:space="0" w:color="auto"/>
      </w:divBdr>
    </w:div>
    <w:div w:id="1071929855">
      <w:bodyDiv w:val="1"/>
      <w:marLeft w:val="0"/>
      <w:marRight w:val="0"/>
      <w:marTop w:val="0"/>
      <w:marBottom w:val="0"/>
      <w:divBdr>
        <w:top w:val="none" w:sz="0" w:space="0" w:color="auto"/>
        <w:left w:val="none" w:sz="0" w:space="0" w:color="auto"/>
        <w:bottom w:val="none" w:sz="0" w:space="0" w:color="auto"/>
        <w:right w:val="none" w:sz="0" w:space="0" w:color="auto"/>
      </w:divBdr>
    </w:div>
    <w:div w:id="1075250549">
      <w:bodyDiv w:val="1"/>
      <w:marLeft w:val="0"/>
      <w:marRight w:val="0"/>
      <w:marTop w:val="0"/>
      <w:marBottom w:val="0"/>
      <w:divBdr>
        <w:top w:val="none" w:sz="0" w:space="0" w:color="auto"/>
        <w:left w:val="none" w:sz="0" w:space="0" w:color="auto"/>
        <w:bottom w:val="none" w:sz="0" w:space="0" w:color="auto"/>
        <w:right w:val="none" w:sz="0" w:space="0" w:color="auto"/>
      </w:divBdr>
    </w:div>
    <w:div w:id="1092161883">
      <w:bodyDiv w:val="1"/>
      <w:marLeft w:val="0"/>
      <w:marRight w:val="0"/>
      <w:marTop w:val="0"/>
      <w:marBottom w:val="0"/>
      <w:divBdr>
        <w:top w:val="none" w:sz="0" w:space="0" w:color="auto"/>
        <w:left w:val="none" w:sz="0" w:space="0" w:color="auto"/>
        <w:bottom w:val="none" w:sz="0" w:space="0" w:color="auto"/>
        <w:right w:val="none" w:sz="0" w:space="0" w:color="auto"/>
      </w:divBdr>
    </w:div>
    <w:div w:id="1093629358">
      <w:bodyDiv w:val="1"/>
      <w:marLeft w:val="0"/>
      <w:marRight w:val="0"/>
      <w:marTop w:val="0"/>
      <w:marBottom w:val="0"/>
      <w:divBdr>
        <w:top w:val="none" w:sz="0" w:space="0" w:color="auto"/>
        <w:left w:val="none" w:sz="0" w:space="0" w:color="auto"/>
        <w:bottom w:val="none" w:sz="0" w:space="0" w:color="auto"/>
        <w:right w:val="none" w:sz="0" w:space="0" w:color="auto"/>
      </w:divBdr>
    </w:div>
    <w:div w:id="1097335470">
      <w:bodyDiv w:val="1"/>
      <w:marLeft w:val="0"/>
      <w:marRight w:val="0"/>
      <w:marTop w:val="0"/>
      <w:marBottom w:val="0"/>
      <w:divBdr>
        <w:top w:val="none" w:sz="0" w:space="0" w:color="auto"/>
        <w:left w:val="none" w:sz="0" w:space="0" w:color="auto"/>
        <w:bottom w:val="none" w:sz="0" w:space="0" w:color="auto"/>
        <w:right w:val="none" w:sz="0" w:space="0" w:color="auto"/>
      </w:divBdr>
    </w:div>
    <w:div w:id="1099837689">
      <w:bodyDiv w:val="1"/>
      <w:marLeft w:val="0"/>
      <w:marRight w:val="0"/>
      <w:marTop w:val="0"/>
      <w:marBottom w:val="0"/>
      <w:divBdr>
        <w:top w:val="none" w:sz="0" w:space="0" w:color="auto"/>
        <w:left w:val="none" w:sz="0" w:space="0" w:color="auto"/>
        <w:bottom w:val="none" w:sz="0" w:space="0" w:color="auto"/>
        <w:right w:val="none" w:sz="0" w:space="0" w:color="auto"/>
      </w:divBdr>
    </w:div>
    <w:div w:id="1107039368">
      <w:bodyDiv w:val="1"/>
      <w:marLeft w:val="0"/>
      <w:marRight w:val="0"/>
      <w:marTop w:val="0"/>
      <w:marBottom w:val="0"/>
      <w:divBdr>
        <w:top w:val="none" w:sz="0" w:space="0" w:color="auto"/>
        <w:left w:val="none" w:sz="0" w:space="0" w:color="auto"/>
        <w:bottom w:val="none" w:sz="0" w:space="0" w:color="auto"/>
        <w:right w:val="none" w:sz="0" w:space="0" w:color="auto"/>
      </w:divBdr>
    </w:div>
    <w:div w:id="1114716411">
      <w:bodyDiv w:val="1"/>
      <w:marLeft w:val="0"/>
      <w:marRight w:val="0"/>
      <w:marTop w:val="0"/>
      <w:marBottom w:val="0"/>
      <w:divBdr>
        <w:top w:val="none" w:sz="0" w:space="0" w:color="auto"/>
        <w:left w:val="none" w:sz="0" w:space="0" w:color="auto"/>
        <w:bottom w:val="none" w:sz="0" w:space="0" w:color="auto"/>
        <w:right w:val="none" w:sz="0" w:space="0" w:color="auto"/>
      </w:divBdr>
    </w:div>
    <w:div w:id="1130590952">
      <w:bodyDiv w:val="1"/>
      <w:marLeft w:val="0"/>
      <w:marRight w:val="0"/>
      <w:marTop w:val="0"/>
      <w:marBottom w:val="0"/>
      <w:divBdr>
        <w:top w:val="none" w:sz="0" w:space="0" w:color="auto"/>
        <w:left w:val="none" w:sz="0" w:space="0" w:color="auto"/>
        <w:bottom w:val="none" w:sz="0" w:space="0" w:color="auto"/>
        <w:right w:val="none" w:sz="0" w:space="0" w:color="auto"/>
      </w:divBdr>
    </w:div>
    <w:div w:id="1147089246">
      <w:bodyDiv w:val="1"/>
      <w:marLeft w:val="0"/>
      <w:marRight w:val="0"/>
      <w:marTop w:val="0"/>
      <w:marBottom w:val="0"/>
      <w:divBdr>
        <w:top w:val="none" w:sz="0" w:space="0" w:color="auto"/>
        <w:left w:val="none" w:sz="0" w:space="0" w:color="auto"/>
        <w:bottom w:val="none" w:sz="0" w:space="0" w:color="auto"/>
        <w:right w:val="none" w:sz="0" w:space="0" w:color="auto"/>
      </w:divBdr>
    </w:div>
    <w:div w:id="1158114249">
      <w:bodyDiv w:val="1"/>
      <w:marLeft w:val="0"/>
      <w:marRight w:val="0"/>
      <w:marTop w:val="0"/>
      <w:marBottom w:val="0"/>
      <w:divBdr>
        <w:top w:val="none" w:sz="0" w:space="0" w:color="auto"/>
        <w:left w:val="none" w:sz="0" w:space="0" w:color="auto"/>
        <w:bottom w:val="none" w:sz="0" w:space="0" w:color="auto"/>
        <w:right w:val="none" w:sz="0" w:space="0" w:color="auto"/>
      </w:divBdr>
    </w:div>
    <w:div w:id="1159888114">
      <w:bodyDiv w:val="1"/>
      <w:marLeft w:val="0"/>
      <w:marRight w:val="0"/>
      <w:marTop w:val="0"/>
      <w:marBottom w:val="0"/>
      <w:divBdr>
        <w:top w:val="none" w:sz="0" w:space="0" w:color="auto"/>
        <w:left w:val="none" w:sz="0" w:space="0" w:color="auto"/>
        <w:bottom w:val="none" w:sz="0" w:space="0" w:color="auto"/>
        <w:right w:val="none" w:sz="0" w:space="0" w:color="auto"/>
      </w:divBdr>
    </w:div>
    <w:div w:id="1190295417">
      <w:bodyDiv w:val="1"/>
      <w:marLeft w:val="0"/>
      <w:marRight w:val="0"/>
      <w:marTop w:val="0"/>
      <w:marBottom w:val="0"/>
      <w:divBdr>
        <w:top w:val="none" w:sz="0" w:space="0" w:color="auto"/>
        <w:left w:val="none" w:sz="0" w:space="0" w:color="auto"/>
        <w:bottom w:val="none" w:sz="0" w:space="0" w:color="auto"/>
        <w:right w:val="none" w:sz="0" w:space="0" w:color="auto"/>
      </w:divBdr>
      <w:divsChild>
        <w:div w:id="547185556">
          <w:marLeft w:val="547"/>
          <w:marRight w:val="0"/>
          <w:marTop w:val="86"/>
          <w:marBottom w:val="0"/>
          <w:divBdr>
            <w:top w:val="none" w:sz="0" w:space="0" w:color="auto"/>
            <w:left w:val="none" w:sz="0" w:space="0" w:color="auto"/>
            <w:bottom w:val="none" w:sz="0" w:space="0" w:color="auto"/>
            <w:right w:val="none" w:sz="0" w:space="0" w:color="auto"/>
          </w:divBdr>
        </w:div>
        <w:div w:id="596182815">
          <w:marLeft w:val="547"/>
          <w:marRight w:val="0"/>
          <w:marTop w:val="86"/>
          <w:marBottom w:val="0"/>
          <w:divBdr>
            <w:top w:val="none" w:sz="0" w:space="0" w:color="auto"/>
            <w:left w:val="none" w:sz="0" w:space="0" w:color="auto"/>
            <w:bottom w:val="none" w:sz="0" w:space="0" w:color="auto"/>
            <w:right w:val="none" w:sz="0" w:space="0" w:color="auto"/>
          </w:divBdr>
        </w:div>
        <w:div w:id="1136294374">
          <w:marLeft w:val="547"/>
          <w:marRight w:val="0"/>
          <w:marTop w:val="86"/>
          <w:marBottom w:val="0"/>
          <w:divBdr>
            <w:top w:val="none" w:sz="0" w:space="0" w:color="auto"/>
            <w:left w:val="none" w:sz="0" w:space="0" w:color="auto"/>
            <w:bottom w:val="none" w:sz="0" w:space="0" w:color="auto"/>
            <w:right w:val="none" w:sz="0" w:space="0" w:color="auto"/>
          </w:divBdr>
        </w:div>
        <w:div w:id="1464929664">
          <w:marLeft w:val="547"/>
          <w:marRight w:val="0"/>
          <w:marTop w:val="86"/>
          <w:marBottom w:val="0"/>
          <w:divBdr>
            <w:top w:val="none" w:sz="0" w:space="0" w:color="auto"/>
            <w:left w:val="none" w:sz="0" w:space="0" w:color="auto"/>
            <w:bottom w:val="none" w:sz="0" w:space="0" w:color="auto"/>
            <w:right w:val="none" w:sz="0" w:space="0" w:color="auto"/>
          </w:divBdr>
        </w:div>
        <w:div w:id="1797721626">
          <w:marLeft w:val="547"/>
          <w:marRight w:val="0"/>
          <w:marTop w:val="86"/>
          <w:marBottom w:val="0"/>
          <w:divBdr>
            <w:top w:val="none" w:sz="0" w:space="0" w:color="auto"/>
            <w:left w:val="none" w:sz="0" w:space="0" w:color="auto"/>
            <w:bottom w:val="none" w:sz="0" w:space="0" w:color="auto"/>
            <w:right w:val="none" w:sz="0" w:space="0" w:color="auto"/>
          </w:divBdr>
        </w:div>
        <w:div w:id="1944800615">
          <w:marLeft w:val="547"/>
          <w:marRight w:val="0"/>
          <w:marTop w:val="86"/>
          <w:marBottom w:val="0"/>
          <w:divBdr>
            <w:top w:val="none" w:sz="0" w:space="0" w:color="auto"/>
            <w:left w:val="none" w:sz="0" w:space="0" w:color="auto"/>
            <w:bottom w:val="none" w:sz="0" w:space="0" w:color="auto"/>
            <w:right w:val="none" w:sz="0" w:space="0" w:color="auto"/>
          </w:divBdr>
        </w:div>
      </w:divsChild>
    </w:div>
    <w:div w:id="1219169877">
      <w:bodyDiv w:val="1"/>
      <w:marLeft w:val="0"/>
      <w:marRight w:val="0"/>
      <w:marTop w:val="0"/>
      <w:marBottom w:val="0"/>
      <w:divBdr>
        <w:top w:val="none" w:sz="0" w:space="0" w:color="auto"/>
        <w:left w:val="none" w:sz="0" w:space="0" w:color="auto"/>
        <w:bottom w:val="none" w:sz="0" w:space="0" w:color="auto"/>
        <w:right w:val="none" w:sz="0" w:space="0" w:color="auto"/>
      </w:divBdr>
    </w:div>
    <w:div w:id="1287732637">
      <w:bodyDiv w:val="1"/>
      <w:marLeft w:val="0"/>
      <w:marRight w:val="0"/>
      <w:marTop w:val="0"/>
      <w:marBottom w:val="0"/>
      <w:divBdr>
        <w:top w:val="none" w:sz="0" w:space="0" w:color="auto"/>
        <w:left w:val="none" w:sz="0" w:space="0" w:color="auto"/>
        <w:bottom w:val="none" w:sz="0" w:space="0" w:color="auto"/>
        <w:right w:val="none" w:sz="0" w:space="0" w:color="auto"/>
      </w:divBdr>
    </w:div>
    <w:div w:id="1292788721">
      <w:bodyDiv w:val="1"/>
      <w:marLeft w:val="0"/>
      <w:marRight w:val="0"/>
      <w:marTop w:val="0"/>
      <w:marBottom w:val="0"/>
      <w:divBdr>
        <w:top w:val="none" w:sz="0" w:space="0" w:color="auto"/>
        <w:left w:val="none" w:sz="0" w:space="0" w:color="auto"/>
        <w:bottom w:val="none" w:sz="0" w:space="0" w:color="auto"/>
        <w:right w:val="none" w:sz="0" w:space="0" w:color="auto"/>
      </w:divBdr>
      <w:divsChild>
        <w:div w:id="96101998">
          <w:marLeft w:val="547"/>
          <w:marRight w:val="0"/>
          <w:marTop w:val="96"/>
          <w:marBottom w:val="0"/>
          <w:divBdr>
            <w:top w:val="none" w:sz="0" w:space="0" w:color="auto"/>
            <w:left w:val="none" w:sz="0" w:space="0" w:color="auto"/>
            <w:bottom w:val="none" w:sz="0" w:space="0" w:color="auto"/>
            <w:right w:val="none" w:sz="0" w:space="0" w:color="auto"/>
          </w:divBdr>
        </w:div>
        <w:div w:id="540821995">
          <w:marLeft w:val="547"/>
          <w:marRight w:val="0"/>
          <w:marTop w:val="96"/>
          <w:marBottom w:val="0"/>
          <w:divBdr>
            <w:top w:val="none" w:sz="0" w:space="0" w:color="auto"/>
            <w:left w:val="none" w:sz="0" w:space="0" w:color="auto"/>
            <w:bottom w:val="none" w:sz="0" w:space="0" w:color="auto"/>
            <w:right w:val="none" w:sz="0" w:space="0" w:color="auto"/>
          </w:divBdr>
        </w:div>
        <w:div w:id="804742547">
          <w:marLeft w:val="547"/>
          <w:marRight w:val="0"/>
          <w:marTop w:val="96"/>
          <w:marBottom w:val="0"/>
          <w:divBdr>
            <w:top w:val="none" w:sz="0" w:space="0" w:color="auto"/>
            <w:left w:val="none" w:sz="0" w:space="0" w:color="auto"/>
            <w:bottom w:val="none" w:sz="0" w:space="0" w:color="auto"/>
            <w:right w:val="none" w:sz="0" w:space="0" w:color="auto"/>
          </w:divBdr>
        </w:div>
        <w:div w:id="914318744">
          <w:marLeft w:val="547"/>
          <w:marRight w:val="0"/>
          <w:marTop w:val="96"/>
          <w:marBottom w:val="0"/>
          <w:divBdr>
            <w:top w:val="none" w:sz="0" w:space="0" w:color="auto"/>
            <w:left w:val="none" w:sz="0" w:space="0" w:color="auto"/>
            <w:bottom w:val="none" w:sz="0" w:space="0" w:color="auto"/>
            <w:right w:val="none" w:sz="0" w:space="0" w:color="auto"/>
          </w:divBdr>
        </w:div>
        <w:div w:id="1019620148">
          <w:marLeft w:val="547"/>
          <w:marRight w:val="0"/>
          <w:marTop w:val="96"/>
          <w:marBottom w:val="0"/>
          <w:divBdr>
            <w:top w:val="none" w:sz="0" w:space="0" w:color="auto"/>
            <w:left w:val="none" w:sz="0" w:space="0" w:color="auto"/>
            <w:bottom w:val="none" w:sz="0" w:space="0" w:color="auto"/>
            <w:right w:val="none" w:sz="0" w:space="0" w:color="auto"/>
          </w:divBdr>
        </w:div>
        <w:div w:id="1034116170">
          <w:marLeft w:val="547"/>
          <w:marRight w:val="0"/>
          <w:marTop w:val="96"/>
          <w:marBottom w:val="0"/>
          <w:divBdr>
            <w:top w:val="none" w:sz="0" w:space="0" w:color="auto"/>
            <w:left w:val="none" w:sz="0" w:space="0" w:color="auto"/>
            <w:bottom w:val="none" w:sz="0" w:space="0" w:color="auto"/>
            <w:right w:val="none" w:sz="0" w:space="0" w:color="auto"/>
          </w:divBdr>
        </w:div>
      </w:divsChild>
    </w:div>
    <w:div w:id="1373386219">
      <w:bodyDiv w:val="1"/>
      <w:marLeft w:val="0"/>
      <w:marRight w:val="0"/>
      <w:marTop w:val="0"/>
      <w:marBottom w:val="0"/>
      <w:divBdr>
        <w:top w:val="none" w:sz="0" w:space="0" w:color="auto"/>
        <w:left w:val="none" w:sz="0" w:space="0" w:color="auto"/>
        <w:bottom w:val="none" w:sz="0" w:space="0" w:color="auto"/>
        <w:right w:val="none" w:sz="0" w:space="0" w:color="auto"/>
      </w:divBdr>
    </w:div>
    <w:div w:id="1375613546">
      <w:bodyDiv w:val="1"/>
      <w:marLeft w:val="0"/>
      <w:marRight w:val="0"/>
      <w:marTop w:val="0"/>
      <w:marBottom w:val="0"/>
      <w:divBdr>
        <w:top w:val="none" w:sz="0" w:space="0" w:color="auto"/>
        <w:left w:val="none" w:sz="0" w:space="0" w:color="auto"/>
        <w:bottom w:val="none" w:sz="0" w:space="0" w:color="auto"/>
        <w:right w:val="none" w:sz="0" w:space="0" w:color="auto"/>
      </w:divBdr>
    </w:div>
    <w:div w:id="1429347026">
      <w:bodyDiv w:val="1"/>
      <w:marLeft w:val="0"/>
      <w:marRight w:val="0"/>
      <w:marTop w:val="0"/>
      <w:marBottom w:val="0"/>
      <w:divBdr>
        <w:top w:val="none" w:sz="0" w:space="0" w:color="auto"/>
        <w:left w:val="none" w:sz="0" w:space="0" w:color="auto"/>
        <w:bottom w:val="none" w:sz="0" w:space="0" w:color="auto"/>
        <w:right w:val="none" w:sz="0" w:space="0" w:color="auto"/>
      </w:divBdr>
      <w:divsChild>
        <w:div w:id="79954420">
          <w:marLeft w:val="547"/>
          <w:marRight w:val="0"/>
          <w:marTop w:val="91"/>
          <w:marBottom w:val="0"/>
          <w:divBdr>
            <w:top w:val="none" w:sz="0" w:space="0" w:color="auto"/>
            <w:left w:val="none" w:sz="0" w:space="0" w:color="auto"/>
            <w:bottom w:val="none" w:sz="0" w:space="0" w:color="auto"/>
            <w:right w:val="none" w:sz="0" w:space="0" w:color="auto"/>
          </w:divBdr>
        </w:div>
        <w:div w:id="624197035">
          <w:marLeft w:val="547"/>
          <w:marRight w:val="0"/>
          <w:marTop w:val="91"/>
          <w:marBottom w:val="0"/>
          <w:divBdr>
            <w:top w:val="none" w:sz="0" w:space="0" w:color="auto"/>
            <w:left w:val="none" w:sz="0" w:space="0" w:color="auto"/>
            <w:bottom w:val="none" w:sz="0" w:space="0" w:color="auto"/>
            <w:right w:val="none" w:sz="0" w:space="0" w:color="auto"/>
          </w:divBdr>
        </w:div>
        <w:div w:id="785126764">
          <w:marLeft w:val="547"/>
          <w:marRight w:val="0"/>
          <w:marTop w:val="91"/>
          <w:marBottom w:val="0"/>
          <w:divBdr>
            <w:top w:val="none" w:sz="0" w:space="0" w:color="auto"/>
            <w:left w:val="none" w:sz="0" w:space="0" w:color="auto"/>
            <w:bottom w:val="none" w:sz="0" w:space="0" w:color="auto"/>
            <w:right w:val="none" w:sz="0" w:space="0" w:color="auto"/>
          </w:divBdr>
        </w:div>
        <w:div w:id="1996490482">
          <w:marLeft w:val="547"/>
          <w:marRight w:val="0"/>
          <w:marTop w:val="91"/>
          <w:marBottom w:val="0"/>
          <w:divBdr>
            <w:top w:val="none" w:sz="0" w:space="0" w:color="auto"/>
            <w:left w:val="none" w:sz="0" w:space="0" w:color="auto"/>
            <w:bottom w:val="none" w:sz="0" w:space="0" w:color="auto"/>
            <w:right w:val="none" w:sz="0" w:space="0" w:color="auto"/>
          </w:divBdr>
        </w:div>
      </w:divsChild>
    </w:div>
    <w:div w:id="1493108781">
      <w:bodyDiv w:val="1"/>
      <w:marLeft w:val="0"/>
      <w:marRight w:val="0"/>
      <w:marTop w:val="0"/>
      <w:marBottom w:val="0"/>
      <w:divBdr>
        <w:top w:val="none" w:sz="0" w:space="0" w:color="auto"/>
        <w:left w:val="none" w:sz="0" w:space="0" w:color="auto"/>
        <w:bottom w:val="none" w:sz="0" w:space="0" w:color="auto"/>
        <w:right w:val="none" w:sz="0" w:space="0" w:color="auto"/>
      </w:divBdr>
    </w:div>
    <w:div w:id="1519271138">
      <w:bodyDiv w:val="1"/>
      <w:marLeft w:val="0"/>
      <w:marRight w:val="0"/>
      <w:marTop w:val="0"/>
      <w:marBottom w:val="0"/>
      <w:divBdr>
        <w:top w:val="none" w:sz="0" w:space="0" w:color="auto"/>
        <w:left w:val="none" w:sz="0" w:space="0" w:color="auto"/>
        <w:bottom w:val="none" w:sz="0" w:space="0" w:color="auto"/>
        <w:right w:val="none" w:sz="0" w:space="0" w:color="auto"/>
      </w:divBdr>
    </w:div>
    <w:div w:id="1557468818">
      <w:bodyDiv w:val="1"/>
      <w:marLeft w:val="0"/>
      <w:marRight w:val="0"/>
      <w:marTop w:val="0"/>
      <w:marBottom w:val="0"/>
      <w:divBdr>
        <w:top w:val="none" w:sz="0" w:space="0" w:color="auto"/>
        <w:left w:val="none" w:sz="0" w:space="0" w:color="auto"/>
        <w:bottom w:val="none" w:sz="0" w:space="0" w:color="auto"/>
        <w:right w:val="none" w:sz="0" w:space="0" w:color="auto"/>
      </w:divBdr>
    </w:div>
    <w:div w:id="1558542187">
      <w:bodyDiv w:val="1"/>
      <w:marLeft w:val="0"/>
      <w:marRight w:val="0"/>
      <w:marTop w:val="0"/>
      <w:marBottom w:val="0"/>
      <w:divBdr>
        <w:top w:val="none" w:sz="0" w:space="0" w:color="auto"/>
        <w:left w:val="none" w:sz="0" w:space="0" w:color="auto"/>
        <w:bottom w:val="none" w:sz="0" w:space="0" w:color="auto"/>
        <w:right w:val="none" w:sz="0" w:space="0" w:color="auto"/>
      </w:divBdr>
    </w:div>
    <w:div w:id="1592004827">
      <w:bodyDiv w:val="1"/>
      <w:marLeft w:val="0"/>
      <w:marRight w:val="0"/>
      <w:marTop w:val="0"/>
      <w:marBottom w:val="0"/>
      <w:divBdr>
        <w:top w:val="none" w:sz="0" w:space="0" w:color="auto"/>
        <w:left w:val="none" w:sz="0" w:space="0" w:color="auto"/>
        <w:bottom w:val="none" w:sz="0" w:space="0" w:color="auto"/>
        <w:right w:val="none" w:sz="0" w:space="0" w:color="auto"/>
      </w:divBdr>
    </w:div>
    <w:div w:id="1603758126">
      <w:bodyDiv w:val="1"/>
      <w:marLeft w:val="0"/>
      <w:marRight w:val="0"/>
      <w:marTop w:val="0"/>
      <w:marBottom w:val="0"/>
      <w:divBdr>
        <w:top w:val="none" w:sz="0" w:space="0" w:color="auto"/>
        <w:left w:val="none" w:sz="0" w:space="0" w:color="auto"/>
        <w:bottom w:val="none" w:sz="0" w:space="0" w:color="auto"/>
        <w:right w:val="none" w:sz="0" w:space="0" w:color="auto"/>
      </w:divBdr>
    </w:div>
    <w:div w:id="1630893578">
      <w:bodyDiv w:val="1"/>
      <w:marLeft w:val="0"/>
      <w:marRight w:val="0"/>
      <w:marTop w:val="0"/>
      <w:marBottom w:val="0"/>
      <w:divBdr>
        <w:top w:val="none" w:sz="0" w:space="0" w:color="auto"/>
        <w:left w:val="none" w:sz="0" w:space="0" w:color="auto"/>
        <w:bottom w:val="none" w:sz="0" w:space="0" w:color="auto"/>
        <w:right w:val="none" w:sz="0" w:space="0" w:color="auto"/>
      </w:divBdr>
    </w:div>
    <w:div w:id="1708678391">
      <w:bodyDiv w:val="1"/>
      <w:marLeft w:val="0"/>
      <w:marRight w:val="0"/>
      <w:marTop w:val="0"/>
      <w:marBottom w:val="0"/>
      <w:divBdr>
        <w:top w:val="none" w:sz="0" w:space="0" w:color="auto"/>
        <w:left w:val="none" w:sz="0" w:space="0" w:color="auto"/>
        <w:bottom w:val="none" w:sz="0" w:space="0" w:color="auto"/>
        <w:right w:val="none" w:sz="0" w:space="0" w:color="auto"/>
      </w:divBdr>
    </w:div>
    <w:div w:id="1715234961">
      <w:bodyDiv w:val="1"/>
      <w:marLeft w:val="0"/>
      <w:marRight w:val="0"/>
      <w:marTop w:val="0"/>
      <w:marBottom w:val="0"/>
      <w:divBdr>
        <w:top w:val="none" w:sz="0" w:space="0" w:color="auto"/>
        <w:left w:val="none" w:sz="0" w:space="0" w:color="auto"/>
        <w:bottom w:val="none" w:sz="0" w:space="0" w:color="auto"/>
        <w:right w:val="none" w:sz="0" w:space="0" w:color="auto"/>
      </w:divBdr>
    </w:div>
    <w:div w:id="1743797418">
      <w:bodyDiv w:val="1"/>
      <w:marLeft w:val="0"/>
      <w:marRight w:val="0"/>
      <w:marTop w:val="0"/>
      <w:marBottom w:val="0"/>
      <w:divBdr>
        <w:top w:val="none" w:sz="0" w:space="0" w:color="auto"/>
        <w:left w:val="none" w:sz="0" w:space="0" w:color="auto"/>
        <w:bottom w:val="none" w:sz="0" w:space="0" w:color="auto"/>
        <w:right w:val="none" w:sz="0" w:space="0" w:color="auto"/>
      </w:divBdr>
    </w:div>
    <w:div w:id="1761442481">
      <w:bodyDiv w:val="1"/>
      <w:marLeft w:val="0"/>
      <w:marRight w:val="0"/>
      <w:marTop w:val="0"/>
      <w:marBottom w:val="0"/>
      <w:divBdr>
        <w:top w:val="none" w:sz="0" w:space="0" w:color="auto"/>
        <w:left w:val="none" w:sz="0" w:space="0" w:color="auto"/>
        <w:bottom w:val="none" w:sz="0" w:space="0" w:color="auto"/>
        <w:right w:val="none" w:sz="0" w:space="0" w:color="auto"/>
      </w:divBdr>
    </w:div>
    <w:div w:id="1847548619">
      <w:bodyDiv w:val="1"/>
      <w:marLeft w:val="0"/>
      <w:marRight w:val="0"/>
      <w:marTop w:val="0"/>
      <w:marBottom w:val="0"/>
      <w:divBdr>
        <w:top w:val="none" w:sz="0" w:space="0" w:color="auto"/>
        <w:left w:val="none" w:sz="0" w:space="0" w:color="auto"/>
        <w:bottom w:val="none" w:sz="0" w:space="0" w:color="auto"/>
        <w:right w:val="none" w:sz="0" w:space="0" w:color="auto"/>
      </w:divBdr>
      <w:divsChild>
        <w:div w:id="328556628">
          <w:marLeft w:val="547"/>
          <w:marRight w:val="0"/>
          <w:marTop w:val="96"/>
          <w:marBottom w:val="0"/>
          <w:divBdr>
            <w:top w:val="none" w:sz="0" w:space="0" w:color="auto"/>
            <w:left w:val="none" w:sz="0" w:space="0" w:color="auto"/>
            <w:bottom w:val="none" w:sz="0" w:space="0" w:color="auto"/>
            <w:right w:val="none" w:sz="0" w:space="0" w:color="auto"/>
          </w:divBdr>
        </w:div>
        <w:div w:id="1017851803">
          <w:marLeft w:val="547"/>
          <w:marRight w:val="0"/>
          <w:marTop w:val="96"/>
          <w:marBottom w:val="0"/>
          <w:divBdr>
            <w:top w:val="none" w:sz="0" w:space="0" w:color="auto"/>
            <w:left w:val="none" w:sz="0" w:space="0" w:color="auto"/>
            <w:bottom w:val="none" w:sz="0" w:space="0" w:color="auto"/>
            <w:right w:val="none" w:sz="0" w:space="0" w:color="auto"/>
          </w:divBdr>
        </w:div>
        <w:div w:id="1049644791">
          <w:marLeft w:val="547"/>
          <w:marRight w:val="0"/>
          <w:marTop w:val="96"/>
          <w:marBottom w:val="0"/>
          <w:divBdr>
            <w:top w:val="none" w:sz="0" w:space="0" w:color="auto"/>
            <w:left w:val="none" w:sz="0" w:space="0" w:color="auto"/>
            <w:bottom w:val="none" w:sz="0" w:space="0" w:color="auto"/>
            <w:right w:val="none" w:sz="0" w:space="0" w:color="auto"/>
          </w:divBdr>
        </w:div>
        <w:div w:id="1313679544">
          <w:marLeft w:val="547"/>
          <w:marRight w:val="0"/>
          <w:marTop w:val="96"/>
          <w:marBottom w:val="0"/>
          <w:divBdr>
            <w:top w:val="none" w:sz="0" w:space="0" w:color="auto"/>
            <w:left w:val="none" w:sz="0" w:space="0" w:color="auto"/>
            <w:bottom w:val="none" w:sz="0" w:space="0" w:color="auto"/>
            <w:right w:val="none" w:sz="0" w:space="0" w:color="auto"/>
          </w:divBdr>
        </w:div>
      </w:divsChild>
    </w:div>
    <w:div w:id="1883052987">
      <w:bodyDiv w:val="1"/>
      <w:marLeft w:val="0"/>
      <w:marRight w:val="0"/>
      <w:marTop w:val="0"/>
      <w:marBottom w:val="0"/>
      <w:divBdr>
        <w:top w:val="none" w:sz="0" w:space="0" w:color="auto"/>
        <w:left w:val="none" w:sz="0" w:space="0" w:color="auto"/>
        <w:bottom w:val="none" w:sz="0" w:space="0" w:color="auto"/>
        <w:right w:val="none" w:sz="0" w:space="0" w:color="auto"/>
      </w:divBdr>
    </w:div>
    <w:div w:id="1917782371">
      <w:bodyDiv w:val="1"/>
      <w:marLeft w:val="0"/>
      <w:marRight w:val="0"/>
      <w:marTop w:val="0"/>
      <w:marBottom w:val="0"/>
      <w:divBdr>
        <w:top w:val="none" w:sz="0" w:space="0" w:color="auto"/>
        <w:left w:val="none" w:sz="0" w:space="0" w:color="auto"/>
        <w:bottom w:val="none" w:sz="0" w:space="0" w:color="auto"/>
        <w:right w:val="none" w:sz="0" w:space="0" w:color="auto"/>
      </w:divBdr>
    </w:div>
    <w:div w:id="1919749654">
      <w:bodyDiv w:val="1"/>
      <w:marLeft w:val="0"/>
      <w:marRight w:val="0"/>
      <w:marTop w:val="0"/>
      <w:marBottom w:val="0"/>
      <w:divBdr>
        <w:top w:val="none" w:sz="0" w:space="0" w:color="auto"/>
        <w:left w:val="none" w:sz="0" w:space="0" w:color="auto"/>
        <w:bottom w:val="none" w:sz="0" w:space="0" w:color="auto"/>
        <w:right w:val="none" w:sz="0" w:space="0" w:color="auto"/>
      </w:divBdr>
    </w:div>
    <w:div w:id="1954169487">
      <w:bodyDiv w:val="1"/>
      <w:marLeft w:val="0"/>
      <w:marRight w:val="0"/>
      <w:marTop w:val="0"/>
      <w:marBottom w:val="0"/>
      <w:divBdr>
        <w:top w:val="none" w:sz="0" w:space="0" w:color="auto"/>
        <w:left w:val="none" w:sz="0" w:space="0" w:color="auto"/>
        <w:bottom w:val="none" w:sz="0" w:space="0" w:color="auto"/>
        <w:right w:val="none" w:sz="0" w:space="0" w:color="auto"/>
      </w:divBdr>
    </w:div>
    <w:div w:id="1991515223">
      <w:bodyDiv w:val="1"/>
      <w:marLeft w:val="0"/>
      <w:marRight w:val="0"/>
      <w:marTop w:val="0"/>
      <w:marBottom w:val="0"/>
      <w:divBdr>
        <w:top w:val="none" w:sz="0" w:space="0" w:color="auto"/>
        <w:left w:val="none" w:sz="0" w:space="0" w:color="auto"/>
        <w:bottom w:val="none" w:sz="0" w:space="0" w:color="auto"/>
        <w:right w:val="none" w:sz="0" w:space="0" w:color="auto"/>
      </w:divBdr>
    </w:div>
    <w:div w:id="2002852428">
      <w:bodyDiv w:val="1"/>
      <w:marLeft w:val="0"/>
      <w:marRight w:val="0"/>
      <w:marTop w:val="0"/>
      <w:marBottom w:val="0"/>
      <w:divBdr>
        <w:top w:val="none" w:sz="0" w:space="0" w:color="auto"/>
        <w:left w:val="none" w:sz="0" w:space="0" w:color="auto"/>
        <w:bottom w:val="none" w:sz="0" w:space="0" w:color="auto"/>
        <w:right w:val="none" w:sz="0" w:space="0" w:color="auto"/>
      </w:divBdr>
      <w:divsChild>
        <w:div w:id="872112786">
          <w:marLeft w:val="547"/>
          <w:marRight w:val="0"/>
          <w:marTop w:val="96"/>
          <w:marBottom w:val="0"/>
          <w:divBdr>
            <w:top w:val="none" w:sz="0" w:space="0" w:color="auto"/>
            <w:left w:val="none" w:sz="0" w:space="0" w:color="auto"/>
            <w:bottom w:val="none" w:sz="0" w:space="0" w:color="auto"/>
            <w:right w:val="none" w:sz="0" w:space="0" w:color="auto"/>
          </w:divBdr>
        </w:div>
        <w:div w:id="1784228173">
          <w:marLeft w:val="547"/>
          <w:marRight w:val="0"/>
          <w:marTop w:val="96"/>
          <w:marBottom w:val="0"/>
          <w:divBdr>
            <w:top w:val="none" w:sz="0" w:space="0" w:color="auto"/>
            <w:left w:val="none" w:sz="0" w:space="0" w:color="auto"/>
            <w:bottom w:val="none" w:sz="0" w:space="0" w:color="auto"/>
            <w:right w:val="none" w:sz="0" w:space="0" w:color="auto"/>
          </w:divBdr>
        </w:div>
        <w:div w:id="2115901458">
          <w:marLeft w:val="547"/>
          <w:marRight w:val="0"/>
          <w:marTop w:val="96"/>
          <w:marBottom w:val="0"/>
          <w:divBdr>
            <w:top w:val="none" w:sz="0" w:space="0" w:color="auto"/>
            <w:left w:val="none" w:sz="0" w:space="0" w:color="auto"/>
            <w:bottom w:val="none" w:sz="0" w:space="0" w:color="auto"/>
            <w:right w:val="none" w:sz="0" w:space="0" w:color="auto"/>
          </w:divBdr>
        </w:div>
      </w:divsChild>
    </w:div>
    <w:div w:id="2050688533">
      <w:bodyDiv w:val="1"/>
      <w:marLeft w:val="0"/>
      <w:marRight w:val="0"/>
      <w:marTop w:val="0"/>
      <w:marBottom w:val="0"/>
      <w:divBdr>
        <w:top w:val="none" w:sz="0" w:space="0" w:color="auto"/>
        <w:left w:val="none" w:sz="0" w:space="0" w:color="auto"/>
        <w:bottom w:val="none" w:sz="0" w:space="0" w:color="auto"/>
        <w:right w:val="none" w:sz="0" w:space="0" w:color="auto"/>
      </w:divBdr>
    </w:div>
    <w:div w:id="2078358068">
      <w:bodyDiv w:val="1"/>
      <w:marLeft w:val="0"/>
      <w:marRight w:val="0"/>
      <w:marTop w:val="0"/>
      <w:marBottom w:val="0"/>
      <w:divBdr>
        <w:top w:val="none" w:sz="0" w:space="0" w:color="auto"/>
        <w:left w:val="none" w:sz="0" w:space="0" w:color="auto"/>
        <w:bottom w:val="none" w:sz="0" w:space="0" w:color="auto"/>
        <w:right w:val="none" w:sz="0" w:space="0" w:color="auto"/>
      </w:divBdr>
    </w:div>
    <w:div w:id="2081050741">
      <w:bodyDiv w:val="1"/>
      <w:marLeft w:val="0"/>
      <w:marRight w:val="0"/>
      <w:marTop w:val="0"/>
      <w:marBottom w:val="0"/>
      <w:divBdr>
        <w:top w:val="none" w:sz="0" w:space="0" w:color="auto"/>
        <w:left w:val="none" w:sz="0" w:space="0" w:color="auto"/>
        <w:bottom w:val="none" w:sz="0" w:space="0" w:color="auto"/>
        <w:right w:val="none" w:sz="0" w:space="0" w:color="auto"/>
      </w:divBdr>
    </w:div>
    <w:div w:id="2082672081">
      <w:bodyDiv w:val="1"/>
      <w:marLeft w:val="0"/>
      <w:marRight w:val="0"/>
      <w:marTop w:val="0"/>
      <w:marBottom w:val="0"/>
      <w:divBdr>
        <w:top w:val="none" w:sz="0" w:space="0" w:color="auto"/>
        <w:left w:val="none" w:sz="0" w:space="0" w:color="auto"/>
        <w:bottom w:val="none" w:sz="0" w:space="0" w:color="auto"/>
        <w:right w:val="none" w:sz="0" w:space="0" w:color="auto"/>
      </w:divBdr>
    </w:div>
    <w:div w:id="2086754063">
      <w:bodyDiv w:val="1"/>
      <w:marLeft w:val="0"/>
      <w:marRight w:val="0"/>
      <w:marTop w:val="0"/>
      <w:marBottom w:val="0"/>
      <w:divBdr>
        <w:top w:val="none" w:sz="0" w:space="0" w:color="auto"/>
        <w:left w:val="none" w:sz="0" w:space="0" w:color="auto"/>
        <w:bottom w:val="none" w:sz="0" w:space="0" w:color="auto"/>
        <w:right w:val="none" w:sz="0" w:space="0" w:color="auto"/>
      </w:divBdr>
    </w:div>
    <w:div w:id="2111192412">
      <w:bodyDiv w:val="1"/>
      <w:marLeft w:val="0"/>
      <w:marRight w:val="0"/>
      <w:marTop w:val="0"/>
      <w:marBottom w:val="0"/>
      <w:divBdr>
        <w:top w:val="none" w:sz="0" w:space="0" w:color="auto"/>
        <w:left w:val="none" w:sz="0" w:space="0" w:color="auto"/>
        <w:bottom w:val="none" w:sz="0" w:space="0" w:color="auto"/>
        <w:right w:val="none" w:sz="0" w:space="0" w:color="auto"/>
      </w:divBdr>
    </w:div>
    <w:div w:id="2125225200">
      <w:bodyDiv w:val="1"/>
      <w:marLeft w:val="0"/>
      <w:marRight w:val="0"/>
      <w:marTop w:val="0"/>
      <w:marBottom w:val="0"/>
      <w:divBdr>
        <w:top w:val="none" w:sz="0" w:space="0" w:color="auto"/>
        <w:left w:val="none" w:sz="0" w:space="0" w:color="auto"/>
        <w:bottom w:val="none" w:sz="0" w:space="0" w:color="auto"/>
        <w:right w:val="none" w:sz="0" w:space="0" w:color="auto"/>
      </w:divBdr>
      <w:divsChild>
        <w:div w:id="239340085">
          <w:marLeft w:val="547"/>
          <w:marRight w:val="0"/>
          <w:marTop w:val="96"/>
          <w:marBottom w:val="0"/>
          <w:divBdr>
            <w:top w:val="none" w:sz="0" w:space="0" w:color="auto"/>
            <w:left w:val="none" w:sz="0" w:space="0" w:color="auto"/>
            <w:bottom w:val="none" w:sz="0" w:space="0" w:color="auto"/>
            <w:right w:val="none" w:sz="0" w:space="0" w:color="auto"/>
          </w:divBdr>
        </w:div>
        <w:div w:id="763384159">
          <w:marLeft w:val="547"/>
          <w:marRight w:val="0"/>
          <w:marTop w:val="96"/>
          <w:marBottom w:val="0"/>
          <w:divBdr>
            <w:top w:val="none" w:sz="0" w:space="0" w:color="auto"/>
            <w:left w:val="none" w:sz="0" w:space="0" w:color="auto"/>
            <w:bottom w:val="none" w:sz="0" w:space="0" w:color="auto"/>
            <w:right w:val="none" w:sz="0" w:space="0" w:color="auto"/>
          </w:divBdr>
        </w:div>
        <w:div w:id="1115322175">
          <w:marLeft w:val="547"/>
          <w:marRight w:val="0"/>
          <w:marTop w:val="96"/>
          <w:marBottom w:val="0"/>
          <w:divBdr>
            <w:top w:val="none" w:sz="0" w:space="0" w:color="auto"/>
            <w:left w:val="none" w:sz="0" w:space="0" w:color="auto"/>
            <w:bottom w:val="none" w:sz="0" w:space="0" w:color="auto"/>
            <w:right w:val="none" w:sz="0" w:space="0" w:color="auto"/>
          </w:divBdr>
        </w:div>
        <w:div w:id="1311669490">
          <w:marLeft w:val="547"/>
          <w:marRight w:val="0"/>
          <w:marTop w:val="96"/>
          <w:marBottom w:val="0"/>
          <w:divBdr>
            <w:top w:val="none" w:sz="0" w:space="0" w:color="auto"/>
            <w:left w:val="none" w:sz="0" w:space="0" w:color="auto"/>
            <w:bottom w:val="none" w:sz="0" w:space="0" w:color="auto"/>
            <w:right w:val="none" w:sz="0" w:space="0" w:color="auto"/>
          </w:divBdr>
        </w:div>
        <w:div w:id="1929849616">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ranslate.googleusercontent.com/translate_f" TargetMode="External"/><Relationship Id="rId18" Type="http://schemas.openxmlformats.org/officeDocument/2006/relationships/image" Target="media/image2.jpeg"/><Relationship Id="rId26" Type="http://schemas.openxmlformats.org/officeDocument/2006/relationships/hyperlink" Target="mailto:elizabeth.yarce@pnud.org.co" TargetMode="External"/><Relationship Id="rId3" Type="http://schemas.openxmlformats.org/officeDocument/2006/relationships/customXml" Target="../customXml/item3.xml"/><Relationship Id="rId21" Type="http://schemas.openxmlformats.org/officeDocument/2006/relationships/chart" Target="charts/chart6.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adrimrodriguez@hotmail.com" TargetMode="External"/><Relationship Id="rId17" Type="http://schemas.openxmlformats.org/officeDocument/2006/relationships/image" Target="media/image1.jpg"/><Relationship Id="rId25" Type="http://schemas.openxmlformats.org/officeDocument/2006/relationships/hyperlink" Target="mailto:elizabeth.yarce@pnud.org.co" TargetMode="External"/><Relationship Id="rId33" Type="http://schemas.openxmlformats.org/officeDocument/2006/relationships/image" Target="media/image4.jpg"/><Relationship Id="rId2" Type="http://schemas.openxmlformats.org/officeDocument/2006/relationships/customXml" Target="../customXml/item2.xml"/><Relationship Id="rId16" Type="http://schemas.openxmlformats.org/officeDocument/2006/relationships/chart" Target="charts/chart3.xml"/><Relationship Id="rId20" Type="http://schemas.openxmlformats.org/officeDocument/2006/relationships/chart" Target="charts/chart5.xml"/><Relationship Id="rId29" Type="http://schemas.openxmlformats.org/officeDocument/2006/relationships/hyperlink" Target="mailto:elizabeth.yarce@pnud.org.co"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ose@mentefactura.com" TargetMode="External"/><Relationship Id="rId24" Type="http://schemas.openxmlformats.org/officeDocument/2006/relationships/hyperlink" Target="mailto:elizabeth.yarce@pnud.org.co" TargetMode="External"/><Relationship Id="rId32" Type="http://schemas.openxmlformats.org/officeDocument/2006/relationships/image" Target="media/image3.gif"/><Relationship Id="rId5" Type="http://schemas.openxmlformats.org/officeDocument/2006/relationships/numbering" Target="numbering.xml"/><Relationship Id="rId15" Type="http://schemas.openxmlformats.org/officeDocument/2006/relationships/chart" Target="charts/chart2.xml"/><Relationship Id="rId23" Type="http://schemas.openxmlformats.org/officeDocument/2006/relationships/hyperlink" Target="mailto:elizabeth.yarce@pnud.org.co" TargetMode="External"/><Relationship Id="rId28" Type="http://schemas.openxmlformats.org/officeDocument/2006/relationships/hyperlink" Target="mailto:elizabeth.yarce@pnud.org.co" TargetMode="External"/><Relationship Id="rId10" Type="http://schemas.openxmlformats.org/officeDocument/2006/relationships/endnotes" Target="endnotes.xml"/><Relationship Id="rId19" Type="http://schemas.openxmlformats.org/officeDocument/2006/relationships/chart" Target="charts/chart4.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1.xml"/><Relationship Id="rId22" Type="http://schemas.openxmlformats.org/officeDocument/2006/relationships/hyperlink" Target="http://web.undp.org/evaluation/documents/guidance/GEF/GEFTE--Guide_SPA.pdf" TargetMode="External"/><Relationship Id="rId27" Type="http://schemas.openxmlformats.org/officeDocument/2006/relationships/hyperlink" Target="mailto:elizabeth.yarce@pnud.org.co" TargetMode="External"/><Relationship Id="rId30" Type="http://schemas.openxmlformats.org/officeDocument/2006/relationships/hyperlink" Target="mailto:elizabeth.yarce@pnud.org.co" TargetMode="External"/><Relationship Id="rId35"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F:\respaldo%20leslie\2019\EF%20Colombia\gr&#225;ficos_colombiarespaldo.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F:\respaldo%20leslie\2019\EF%20Colombia\gr&#225;ficos_colombiarespaldo.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F:\respaldo%20leslie\2019\EF%20Colombia\gr&#225;ficos_colombiarespaldo.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F:\respaldo%20leslie\2019\EF%20Colombia\gr&#225;ficos_colombiarespaldo.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F:\respaldo%20leslie\2019\EF%20Colombia\gr&#225;ficos_colombiarespaldo.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F:\respaldo%20leslie\2019\EF%20Colombia\gr&#225;ficos_colombiarespaldo.xlsx" TargetMode="Externa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financiero_inglés!$J$3</c:f>
              <c:strCache>
                <c:ptCount val="1"/>
                <c:pt idx="0">
                  <c:v>2014</c:v>
                </c:pt>
              </c:strCache>
            </c:strRef>
          </c:tx>
          <c:spPr>
            <a:solidFill>
              <a:schemeClr val="accent1"/>
            </a:solidFill>
            <a:ln>
              <a:noFill/>
            </a:ln>
            <a:effectLst/>
          </c:spPr>
          <c:invertIfNegative val="0"/>
          <c:cat>
            <c:strRef>
              <c:f>financiero_inglés!$I$4:$I$7</c:f>
              <c:strCache>
                <c:ptCount val="4"/>
                <c:pt idx="0">
                  <c:v>Component 1</c:v>
                </c:pt>
                <c:pt idx="1">
                  <c:v>Component 2</c:v>
                </c:pt>
                <c:pt idx="2">
                  <c:v>Project Management</c:v>
                </c:pt>
                <c:pt idx="3">
                  <c:v>Total</c:v>
                </c:pt>
              </c:strCache>
            </c:strRef>
          </c:cat>
          <c:val>
            <c:numRef>
              <c:f>financiero_inglés!$J$4:$J$7</c:f>
              <c:numCache>
                <c:formatCode>"$"#,##0</c:formatCode>
                <c:ptCount val="4"/>
                <c:pt idx="0">
                  <c:v>213101.81</c:v>
                </c:pt>
                <c:pt idx="1">
                  <c:v>348438.92</c:v>
                </c:pt>
                <c:pt idx="2">
                  <c:v>53217.270000000004</c:v>
                </c:pt>
                <c:pt idx="3" formatCode="_-&quot;$&quot;* #,##0_-;\-&quot;$&quot;* #,##0_-;_-&quot;$&quot;* &quot;-&quot;??_-;_-@_-">
                  <c:v>614758</c:v>
                </c:pt>
              </c:numCache>
            </c:numRef>
          </c:val>
          <c:extLst>
            <c:ext xmlns:c16="http://schemas.microsoft.com/office/drawing/2014/chart" uri="{C3380CC4-5D6E-409C-BE32-E72D297353CC}">
              <c16:uniqueId val="{00000000-808C-45E1-9455-4FF6A12D558E}"/>
            </c:ext>
          </c:extLst>
        </c:ser>
        <c:ser>
          <c:idx val="1"/>
          <c:order val="1"/>
          <c:tx>
            <c:strRef>
              <c:f>financiero_inglés!$K$3</c:f>
              <c:strCache>
                <c:ptCount val="1"/>
                <c:pt idx="0">
                  <c:v>2015</c:v>
                </c:pt>
              </c:strCache>
            </c:strRef>
          </c:tx>
          <c:spPr>
            <a:solidFill>
              <a:schemeClr val="accent3"/>
            </a:solidFill>
            <a:ln>
              <a:noFill/>
            </a:ln>
            <a:effectLst/>
          </c:spPr>
          <c:invertIfNegative val="0"/>
          <c:cat>
            <c:strRef>
              <c:f>financiero_inglés!$I$4:$I$7</c:f>
              <c:strCache>
                <c:ptCount val="4"/>
                <c:pt idx="0">
                  <c:v>Component 1</c:v>
                </c:pt>
                <c:pt idx="1">
                  <c:v>Component 2</c:v>
                </c:pt>
                <c:pt idx="2">
                  <c:v>Project Management</c:v>
                </c:pt>
                <c:pt idx="3">
                  <c:v>Total</c:v>
                </c:pt>
              </c:strCache>
            </c:strRef>
          </c:cat>
          <c:val>
            <c:numRef>
              <c:f>financiero_inglés!$K$4:$K$7</c:f>
              <c:numCache>
                <c:formatCode>"$"#,##0</c:formatCode>
                <c:ptCount val="4"/>
                <c:pt idx="0">
                  <c:v>254914.97</c:v>
                </c:pt>
                <c:pt idx="1">
                  <c:v>1879344.75</c:v>
                </c:pt>
                <c:pt idx="2">
                  <c:v>62719.71</c:v>
                </c:pt>
                <c:pt idx="3" formatCode="_-&quot;$&quot;* #,##0_-;\-&quot;$&quot;* #,##0_-;_-&quot;$&quot;* &quot;-&quot;??_-;_-@_-">
                  <c:v>2196979.4300000002</c:v>
                </c:pt>
              </c:numCache>
            </c:numRef>
          </c:val>
          <c:extLst>
            <c:ext xmlns:c16="http://schemas.microsoft.com/office/drawing/2014/chart" uri="{C3380CC4-5D6E-409C-BE32-E72D297353CC}">
              <c16:uniqueId val="{00000001-808C-45E1-9455-4FF6A12D558E}"/>
            </c:ext>
          </c:extLst>
        </c:ser>
        <c:ser>
          <c:idx val="2"/>
          <c:order val="2"/>
          <c:tx>
            <c:strRef>
              <c:f>financiero_inglés!$L$3</c:f>
              <c:strCache>
                <c:ptCount val="1"/>
                <c:pt idx="0">
                  <c:v>2016</c:v>
                </c:pt>
              </c:strCache>
            </c:strRef>
          </c:tx>
          <c:spPr>
            <a:solidFill>
              <a:schemeClr val="accent5"/>
            </a:solidFill>
            <a:ln>
              <a:noFill/>
            </a:ln>
            <a:effectLst/>
          </c:spPr>
          <c:invertIfNegative val="0"/>
          <c:cat>
            <c:strRef>
              <c:f>financiero_inglés!$I$4:$I$7</c:f>
              <c:strCache>
                <c:ptCount val="4"/>
                <c:pt idx="0">
                  <c:v>Component 1</c:v>
                </c:pt>
                <c:pt idx="1">
                  <c:v>Component 2</c:v>
                </c:pt>
                <c:pt idx="2">
                  <c:v>Project Management</c:v>
                </c:pt>
                <c:pt idx="3">
                  <c:v>Total</c:v>
                </c:pt>
              </c:strCache>
            </c:strRef>
          </c:cat>
          <c:val>
            <c:numRef>
              <c:f>financiero_inglés!$L$4:$L$7</c:f>
              <c:numCache>
                <c:formatCode>"$"#,##0</c:formatCode>
                <c:ptCount val="4"/>
                <c:pt idx="0">
                  <c:v>282157.54000000004</c:v>
                </c:pt>
                <c:pt idx="1">
                  <c:v>2020706.09</c:v>
                </c:pt>
                <c:pt idx="2">
                  <c:v>47246.94</c:v>
                </c:pt>
                <c:pt idx="3" formatCode="_-&quot;$&quot;* #,##0_-;\-&quot;$&quot;* #,##0_-;_-&quot;$&quot;* &quot;-&quot;??_-;_-@_-">
                  <c:v>2350110.5699999998</c:v>
                </c:pt>
              </c:numCache>
            </c:numRef>
          </c:val>
          <c:extLst>
            <c:ext xmlns:c16="http://schemas.microsoft.com/office/drawing/2014/chart" uri="{C3380CC4-5D6E-409C-BE32-E72D297353CC}">
              <c16:uniqueId val="{00000002-808C-45E1-9455-4FF6A12D558E}"/>
            </c:ext>
          </c:extLst>
        </c:ser>
        <c:ser>
          <c:idx val="3"/>
          <c:order val="3"/>
          <c:tx>
            <c:strRef>
              <c:f>financiero_inglés!$M$3</c:f>
              <c:strCache>
                <c:ptCount val="1"/>
                <c:pt idx="0">
                  <c:v>2017</c:v>
                </c:pt>
              </c:strCache>
            </c:strRef>
          </c:tx>
          <c:spPr>
            <a:solidFill>
              <a:schemeClr val="accent1">
                <a:lumMod val="60000"/>
              </a:schemeClr>
            </a:solidFill>
            <a:ln>
              <a:noFill/>
            </a:ln>
            <a:effectLst/>
          </c:spPr>
          <c:invertIfNegative val="0"/>
          <c:cat>
            <c:strRef>
              <c:f>financiero_inglés!$I$4:$I$7</c:f>
              <c:strCache>
                <c:ptCount val="4"/>
                <c:pt idx="0">
                  <c:v>Component 1</c:v>
                </c:pt>
                <c:pt idx="1">
                  <c:v>Component 2</c:v>
                </c:pt>
                <c:pt idx="2">
                  <c:v>Project Management</c:v>
                </c:pt>
                <c:pt idx="3">
                  <c:v>Total</c:v>
                </c:pt>
              </c:strCache>
            </c:strRef>
          </c:cat>
          <c:val>
            <c:numRef>
              <c:f>financiero_inglés!$M$4:$M$7</c:f>
              <c:numCache>
                <c:formatCode>"$"#,##0</c:formatCode>
                <c:ptCount val="4"/>
                <c:pt idx="0">
                  <c:v>651538.78999999992</c:v>
                </c:pt>
                <c:pt idx="1">
                  <c:v>1421352.0799999998</c:v>
                </c:pt>
                <c:pt idx="2">
                  <c:v>92620.030000000013</c:v>
                </c:pt>
                <c:pt idx="3" formatCode="_-&quot;$&quot;* #,##0_-;\-&quot;$&quot;* #,##0_-;_-&quot;$&quot;* &quot;-&quot;??_-;_-@_-">
                  <c:v>2165510.8999999994</c:v>
                </c:pt>
              </c:numCache>
            </c:numRef>
          </c:val>
          <c:extLst>
            <c:ext xmlns:c16="http://schemas.microsoft.com/office/drawing/2014/chart" uri="{C3380CC4-5D6E-409C-BE32-E72D297353CC}">
              <c16:uniqueId val="{00000003-808C-45E1-9455-4FF6A12D558E}"/>
            </c:ext>
          </c:extLst>
        </c:ser>
        <c:ser>
          <c:idx val="4"/>
          <c:order val="4"/>
          <c:tx>
            <c:strRef>
              <c:f>financiero_inglés!$N$3</c:f>
              <c:strCache>
                <c:ptCount val="1"/>
                <c:pt idx="0">
                  <c:v>2018</c:v>
                </c:pt>
              </c:strCache>
            </c:strRef>
          </c:tx>
          <c:spPr>
            <a:solidFill>
              <a:schemeClr val="accent3">
                <a:lumMod val="60000"/>
              </a:schemeClr>
            </a:solidFill>
            <a:ln>
              <a:noFill/>
            </a:ln>
            <a:effectLst/>
          </c:spPr>
          <c:invertIfNegative val="0"/>
          <c:cat>
            <c:strRef>
              <c:f>financiero_inglés!$I$4:$I$7</c:f>
              <c:strCache>
                <c:ptCount val="4"/>
                <c:pt idx="0">
                  <c:v>Component 1</c:v>
                </c:pt>
                <c:pt idx="1">
                  <c:v>Component 2</c:v>
                </c:pt>
                <c:pt idx="2">
                  <c:v>Project Management</c:v>
                </c:pt>
                <c:pt idx="3">
                  <c:v>Total</c:v>
                </c:pt>
              </c:strCache>
            </c:strRef>
          </c:cat>
          <c:val>
            <c:numRef>
              <c:f>financiero_inglés!$N$4:$N$7</c:f>
              <c:numCache>
                <c:formatCode>_-"$"* #,##0_-;\-"$"* #,##0_-;_-"$"* "-"??_-;_-@_-</c:formatCode>
                <c:ptCount val="4"/>
                <c:pt idx="0">
                  <c:v>805884.06999999983</c:v>
                </c:pt>
                <c:pt idx="1">
                  <c:v>1177425.9100000001</c:v>
                </c:pt>
                <c:pt idx="2">
                  <c:v>60449.329999999994</c:v>
                </c:pt>
                <c:pt idx="3">
                  <c:v>2043759.31</c:v>
                </c:pt>
              </c:numCache>
            </c:numRef>
          </c:val>
          <c:extLst>
            <c:ext xmlns:c16="http://schemas.microsoft.com/office/drawing/2014/chart" uri="{C3380CC4-5D6E-409C-BE32-E72D297353CC}">
              <c16:uniqueId val="{00000004-808C-45E1-9455-4FF6A12D558E}"/>
            </c:ext>
          </c:extLst>
        </c:ser>
        <c:dLbls>
          <c:showLegendKey val="0"/>
          <c:showVal val="0"/>
          <c:showCatName val="0"/>
          <c:showSerName val="0"/>
          <c:showPercent val="0"/>
          <c:showBubbleSize val="0"/>
        </c:dLbls>
        <c:gapWidth val="95"/>
        <c:overlap val="100"/>
        <c:axId val="1130716528"/>
        <c:axId val="1130712216"/>
      </c:barChart>
      <c:lineChart>
        <c:grouping val="standard"/>
        <c:varyColors val="0"/>
        <c:ser>
          <c:idx val="5"/>
          <c:order val="5"/>
          <c:tx>
            <c:strRef>
              <c:f>financiero_inglés!$O$3</c:f>
              <c:strCache>
                <c:ptCount val="1"/>
                <c:pt idx="0">
                  <c:v>Budget Execution </c:v>
                </c:pt>
              </c:strCache>
            </c:strRef>
          </c:tx>
          <c:spPr>
            <a:ln w="28575" cap="rnd">
              <a:solidFill>
                <a:schemeClr val="accent5">
                  <a:lumMod val="60000"/>
                </a:schemeClr>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financiero_inglés!$I$4:$I$7</c:f>
              <c:strCache>
                <c:ptCount val="4"/>
                <c:pt idx="0">
                  <c:v>Component 1</c:v>
                </c:pt>
                <c:pt idx="1">
                  <c:v>Component 2</c:v>
                </c:pt>
                <c:pt idx="2">
                  <c:v>Project Management</c:v>
                </c:pt>
                <c:pt idx="3">
                  <c:v>Total</c:v>
                </c:pt>
              </c:strCache>
            </c:strRef>
          </c:cat>
          <c:val>
            <c:numRef>
              <c:f>financiero_inglés!$O$4:$O$7</c:f>
              <c:numCache>
                <c:formatCode>0%</c:formatCode>
                <c:ptCount val="4"/>
                <c:pt idx="0">
                  <c:v>0.9874873880039543</c:v>
                </c:pt>
                <c:pt idx="1">
                  <c:v>0.84196381122805164</c:v>
                </c:pt>
                <c:pt idx="2">
                  <c:v>0.81551983862698785</c:v>
                </c:pt>
                <c:pt idx="3">
                  <c:v>0.88</c:v>
                </c:pt>
              </c:numCache>
            </c:numRef>
          </c:val>
          <c:smooth val="0"/>
          <c:extLst>
            <c:ext xmlns:c16="http://schemas.microsoft.com/office/drawing/2014/chart" uri="{C3380CC4-5D6E-409C-BE32-E72D297353CC}">
              <c16:uniqueId val="{00000005-808C-45E1-9455-4FF6A12D558E}"/>
            </c:ext>
          </c:extLst>
        </c:ser>
        <c:dLbls>
          <c:showLegendKey val="0"/>
          <c:showVal val="0"/>
          <c:showCatName val="0"/>
          <c:showSerName val="0"/>
          <c:showPercent val="0"/>
          <c:showBubbleSize val="0"/>
        </c:dLbls>
        <c:marker val="1"/>
        <c:smooth val="0"/>
        <c:axId val="1130715352"/>
        <c:axId val="1130717312"/>
      </c:lineChart>
      <c:catAx>
        <c:axId val="11307165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30712216"/>
        <c:crosses val="autoZero"/>
        <c:auto val="1"/>
        <c:lblAlgn val="ctr"/>
        <c:lblOffset val="100"/>
        <c:noMultiLvlLbl val="0"/>
      </c:catAx>
      <c:valAx>
        <c:axId val="113071221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USD</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quot;$&quot;#,##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30716528"/>
        <c:crosses val="autoZero"/>
        <c:crossBetween val="between"/>
      </c:valAx>
      <c:valAx>
        <c:axId val="1130717312"/>
        <c:scaling>
          <c:orientation val="minMax"/>
        </c:scaling>
        <c:delete val="0"/>
        <c:axPos val="r"/>
        <c:numFmt formatCode="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30715352"/>
        <c:crosses val="max"/>
        <c:crossBetween val="between"/>
      </c:valAx>
      <c:catAx>
        <c:axId val="1130715352"/>
        <c:scaling>
          <c:orientation val="minMax"/>
        </c:scaling>
        <c:delete val="1"/>
        <c:axPos val="b"/>
        <c:numFmt formatCode="General" sourceLinked="1"/>
        <c:majorTickMark val="out"/>
        <c:minorTickMark val="none"/>
        <c:tickLblPos val="nextTo"/>
        <c:crossAx val="1130717312"/>
        <c:crosses val="autoZero"/>
        <c:auto val="1"/>
        <c:lblAlgn val="ctr"/>
        <c:lblOffset val="100"/>
        <c:noMultiLvlLbl val="0"/>
      </c:cat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financiero_inglés!$J$24</c:f>
              <c:strCache>
                <c:ptCount val="1"/>
                <c:pt idx="0">
                  <c:v>Budget Execution </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6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financiero_inglés!$I$25:$I$33</c:f>
              <c:strCache>
                <c:ptCount val="9"/>
                <c:pt idx="0">
                  <c:v>Audiovisual and print production</c:v>
                </c:pt>
                <c:pt idx="1">
                  <c:v>Trainings</c:v>
                </c:pt>
                <c:pt idx="2">
                  <c:v>Loans to institutions and individuals</c:v>
                </c:pt>
                <c:pt idx="3">
                  <c:v>Goods and materials, rentals, equipment, maintenance, other</c:v>
                </c:pt>
                <c:pt idx="4">
                  <c:v>Consulting</c:v>
                </c:pt>
                <c:pt idx="5">
                  <c:v>Miscellaneous Costs</c:v>
                </c:pt>
                <c:pt idx="6">
                  <c:v>Travel and DSA</c:v>
                </c:pt>
                <c:pt idx="7">
                  <c:v>Individual contractual services</c:v>
                </c:pt>
                <c:pt idx="8">
                  <c:v>Business services</c:v>
                </c:pt>
              </c:strCache>
            </c:strRef>
          </c:cat>
          <c:val>
            <c:numRef>
              <c:f>financiero_inglés!$J$25:$J$33</c:f>
              <c:numCache>
                <c:formatCode>_-* #,##0_-;\-* #,##0_-;_-* "-"??_-;_-@_-</c:formatCode>
                <c:ptCount val="9"/>
                <c:pt idx="0">
                  <c:v>96421.260000000009</c:v>
                </c:pt>
                <c:pt idx="1">
                  <c:v>153599.95000000001</c:v>
                </c:pt>
                <c:pt idx="2">
                  <c:v>174982.12</c:v>
                </c:pt>
                <c:pt idx="3">
                  <c:v>223092.06</c:v>
                </c:pt>
                <c:pt idx="4">
                  <c:v>249759.42</c:v>
                </c:pt>
                <c:pt idx="5">
                  <c:v>310534.31</c:v>
                </c:pt>
                <c:pt idx="6">
                  <c:v>439613.89</c:v>
                </c:pt>
                <c:pt idx="7">
                  <c:v>1656955.3100000003</c:v>
                </c:pt>
                <c:pt idx="8">
                  <c:v>5667987.2699999996</c:v>
                </c:pt>
              </c:numCache>
            </c:numRef>
          </c:val>
          <c:extLst>
            <c:ext xmlns:c16="http://schemas.microsoft.com/office/drawing/2014/chart" uri="{C3380CC4-5D6E-409C-BE32-E72D297353CC}">
              <c16:uniqueId val="{00000000-3E17-4D43-9868-5CE4FBBFE403}"/>
            </c:ext>
          </c:extLst>
        </c:ser>
        <c:ser>
          <c:idx val="1"/>
          <c:order val="1"/>
          <c:tx>
            <c:strRef>
              <c:f>financiero_inglés!$K$24</c:f>
              <c:strCache>
                <c:ptCount val="1"/>
                <c:pt idx="0">
                  <c:v>Total Budget</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6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financiero_inglés!$I$25:$I$33</c:f>
              <c:strCache>
                <c:ptCount val="9"/>
                <c:pt idx="0">
                  <c:v>Audiovisual and print production</c:v>
                </c:pt>
                <c:pt idx="1">
                  <c:v>Trainings</c:v>
                </c:pt>
                <c:pt idx="2">
                  <c:v>Loans to institutions and individuals</c:v>
                </c:pt>
                <c:pt idx="3">
                  <c:v>Goods and materials, rentals, equipment, maintenance, other</c:v>
                </c:pt>
                <c:pt idx="4">
                  <c:v>Consulting</c:v>
                </c:pt>
                <c:pt idx="5">
                  <c:v>Miscellaneous Costs</c:v>
                </c:pt>
                <c:pt idx="6">
                  <c:v>Travel and DSA</c:v>
                </c:pt>
                <c:pt idx="7">
                  <c:v>Individual contractual services</c:v>
                </c:pt>
                <c:pt idx="8">
                  <c:v>Business services</c:v>
                </c:pt>
              </c:strCache>
            </c:strRef>
          </c:cat>
          <c:val>
            <c:numRef>
              <c:f>financiero_inglés!$K$25:$K$33</c:f>
              <c:numCache>
                <c:formatCode>_-* #,##0_-;\-* #,##0_-;_-* "-"??_-;_-@_-</c:formatCode>
                <c:ptCount val="9"/>
                <c:pt idx="0">
                  <c:v>40000</c:v>
                </c:pt>
                <c:pt idx="1">
                  <c:v>325000</c:v>
                </c:pt>
                <c:pt idx="3">
                  <c:v>516800</c:v>
                </c:pt>
                <c:pt idx="4">
                  <c:v>69000</c:v>
                </c:pt>
                <c:pt idx="5">
                  <c:v>64612</c:v>
                </c:pt>
                <c:pt idx="6">
                  <c:v>239427</c:v>
                </c:pt>
                <c:pt idx="7">
                  <c:v>1624580</c:v>
                </c:pt>
                <c:pt idx="8">
                  <c:v>5908400</c:v>
                </c:pt>
              </c:numCache>
            </c:numRef>
          </c:val>
          <c:extLst>
            <c:ext xmlns:c16="http://schemas.microsoft.com/office/drawing/2014/chart" uri="{C3380CC4-5D6E-409C-BE32-E72D297353CC}">
              <c16:uniqueId val="{00000001-3E17-4D43-9868-5CE4FBBFE403}"/>
            </c:ext>
          </c:extLst>
        </c:ser>
        <c:dLbls>
          <c:dLblPos val="outEnd"/>
          <c:showLegendKey val="0"/>
          <c:showVal val="1"/>
          <c:showCatName val="0"/>
          <c:showSerName val="0"/>
          <c:showPercent val="0"/>
          <c:showBubbleSize val="0"/>
        </c:dLbls>
        <c:gapWidth val="182"/>
        <c:axId val="1130720448"/>
        <c:axId val="1130717704"/>
      </c:barChart>
      <c:catAx>
        <c:axId val="113072044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30717704"/>
        <c:crosses val="autoZero"/>
        <c:auto val="1"/>
        <c:lblAlgn val="ctr"/>
        <c:lblOffset val="100"/>
        <c:noMultiLvlLbl val="0"/>
      </c:catAx>
      <c:valAx>
        <c:axId val="1130717704"/>
        <c:scaling>
          <c:orientation val="minMax"/>
        </c:scaling>
        <c:delete val="0"/>
        <c:axPos val="b"/>
        <c:majorGridlines>
          <c:spPr>
            <a:ln w="9525" cap="flat" cmpd="sng" algn="ctr">
              <a:solidFill>
                <a:schemeClr val="tx1">
                  <a:lumMod val="15000"/>
                  <a:lumOff val="85000"/>
                </a:schemeClr>
              </a:solidFill>
              <a:round/>
            </a:ln>
            <a:effectLst/>
          </c:spPr>
        </c:majorGridlines>
        <c:numFmt formatCode="_-* #,##0_-;\-* #,##0_-;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307204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percentStacked"/>
        <c:varyColors val="0"/>
        <c:ser>
          <c:idx val="0"/>
          <c:order val="0"/>
          <c:tx>
            <c:strRef>
              <c:f>'financiero inglés'!$G$25</c:f>
              <c:strCache>
                <c:ptCount val="1"/>
                <c:pt idx="0">
                  <c:v>Consulting</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'financiero inglés'!$H$24:$L$24</c:f>
              <c:numCache>
                <c:formatCode>General</c:formatCode>
                <c:ptCount val="5"/>
                <c:pt idx="0">
                  <c:v>2014</c:v>
                </c:pt>
                <c:pt idx="1">
                  <c:v>2015</c:v>
                </c:pt>
                <c:pt idx="2">
                  <c:v>2016</c:v>
                </c:pt>
                <c:pt idx="3">
                  <c:v>2017</c:v>
                </c:pt>
                <c:pt idx="4">
                  <c:v>2018</c:v>
                </c:pt>
              </c:numCache>
            </c:numRef>
          </c:cat>
          <c:val>
            <c:numRef>
              <c:f>'financiero inglés'!$H$25:$L$25</c:f>
              <c:numCache>
                <c:formatCode>_-* #,##0_-;\-* #,##0_-;_-* "-"??_-;_-@_-</c:formatCode>
                <c:ptCount val="5"/>
                <c:pt idx="0">
                  <c:v>5989.95</c:v>
                </c:pt>
                <c:pt idx="1">
                  <c:v>10071.34</c:v>
                </c:pt>
                <c:pt idx="2">
                  <c:v>33563.99</c:v>
                </c:pt>
                <c:pt idx="3">
                  <c:v>81220.02</c:v>
                </c:pt>
                <c:pt idx="4">
                  <c:v>118914.12</c:v>
                </c:pt>
              </c:numCache>
            </c:numRef>
          </c:val>
          <c:extLst>
            <c:ext xmlns:c16="http://schemas.microsoft.com/office/drawing/2014/chart" uri="{C3380CC4-5D6E-409C-BE32-E72D297353CC}">
              <c16:uniqueId val="{00000000-FA23-4F62-9E6B-62B3A1059557}"/>
            </c:ext>
          </c:extLst>
        </c:ser>
        <c:ser>
          <c:idx val="1"/>
          <c:order val="1"/>
          <c:tx>
            <c:strRef>
              <c:f>'financiero inglés'!$G$26</c:f>
              <c:strCache>
                <c:ptCount val="1"/>
                <c:pt idx="0">
                  <c:v>Individual contractual services</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'financiero inglés'!$H$24:$L$24</c:f>
              <c:numCache>
                <c:formatCode>General</c:formatCode>
                <c:ptCount val="5"/>
                <c:pt idx="0">
                  <c:v>2014</c:v>
                </c:pt>
                <c:pt idx="1">
                  <c:v>2015</c:v>
                </c:pt>
                <c:pt idx="2">
                  <c:v>2016</c:v>
                </c:pt>
                <c:pt idx="3">
                  <c:v>2017</c:v>
                </c:pt>
                <c:pt idx="4">
                  <c:v>2018</c:v>
                </c:pt>
              </c:numCache>
            </c:numRef>
          </c:cat>
          <c:val>
            <c:numRef>
              <c:f>'financiero inglés'!$H$26:$L$26</c:f>
              <c:numCache>
                <c:formatCode>_-* #,##0_-;\-* #,##0_-;_-* "-"??_-;_-@_-</c:formatCode>
                <c:ptCount val="5"/>
                <c:pt idx="0">
                  <c:v>188241.22</c:v>
                </c:pt>
                <c:pt idx="1">
                  <c:v>276840.57</c:v>
                </c:pt>
                <c:pt idx="2">
                  <c:v>254418.71000000002</c:v>
                </c:pt>
                <c:pt idx="3">
                  <c:v>398704.66000000003</c:v>
                </c:pt>
                <c:pt idx="4">
                  <c:v>538750.15</c:v>
                </c:pt>
              </c:numCache>
            </c:numRef>
          </c:val>
          <c:extLst>
            <c:ext xmlns:c16="http://schemas.microsoft.com/office/drawing/2014/chart" uri="{C3380CC4-5D6E-409C-BE32-E72D297353CC}">
              <c16:uniqueId val="{00000001-FA23-4F62-9E6B-62B3A1059557}"/>
            </c:ext>
          </c:extLst>
        </c:ser>
        <c:ser>
          <c:idx val="2"/>
          <c:order val="2"/>
          <c:tx>
            <c:strRef>
              <c:f>'financiero inglés'!$G$27</c:f>
              <c:strCache>
                <c:ptCount val="1"/>
                <c:pt idx="0">
                  <c:v>Business services</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'financiero inglés'!$H$24:$L$24</c:f>
              <c:numCache>
                <c:formatCode>General</c:formatCode>
                <c:ptCount val="5"/>
                <c:pt idx="0">
                  <c:v>2014</c:v>
                </c:pt>
                <c:pt idx="1">
                  <c:v>2015</c:v>
                </c:pt>
                <c:pt idx="2">
                  <c:v>2016</c:v>
                </c:pt>
                <c:pt idx="3">
                  <c:v>2017</c:v>
                </c:pt>
                <c:pt idx="4">
                  <c:v>2018</c:v>
                </c:pt>
              </c:numCache>
            </c:numRef>
          </c:cat>
          <c:val>
            <c:numRef>
              <c:f>'financiero inglés'!$H$27:$L$27</c:f>
              <c:numCache>
                <c:formatCode>_-* #,##0_-;\-* #,##0_-;_-* "-"??_-;_-@_-</c:formatCode>
                <c:ptCount val="5"/>
                <c:pt idx="0">
                  <c:v>150000</c:v>
                </c:pt>
                <c:pt idx="1">
                  <c:v>1678338.12</c:v>
                </c:pt>
                <c:pt idx="2">
                  <c:v>1632867.24</c:v>
                </c:pt>
                <c:pt idx="3">
                  <c:v>1353005.4</c:v>
                </c:pt>
                <c:pt idx="4">
                  <c:v>853776.51</c:v>
                </c:pt>
              </c:numCache>
            </c:numRef>
          </c:val>
          <c:extLst>
            <c:ext xmlns:c16="http://schemas.microsoft.com/office/drawing/2014/chart" uri="{C3380CC4-5D6E-409C-BE32-E72D297353CC}">
              <c16:uniqueId val="{00000002-FA23-4F62-9E6B-62B3A1059557}"/>
            </c:ext>
          </c:extLst>
        </c:ser>
        <c:ser>
          <c:idx val="3"/>
          <c:order val="3"/>
          <c:tx>
            <c:strRef>
              <c:f>'financiero inglés'!$G$28</c:f>
              <c:strCache>
                <c:ptCount val="1"/>
                <c:pt idx="0">
                  <c:v>Travel and DSA</c:v>
                </c:pt>
              </c:strCache>
            </c:strRef>
          </c:tx>
          <c:spPr>
            <a:solidFill>
              <a:schemeClr val="accent1">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'financiero inglés'!$H$24:$L$24</c:f>
              <c:numCache>
                <c:formatCode>General</c:formatCode>
                <c:ptCount val="5"/>
                <c:pt idx="0">
                  <c:v>2014</c:v>
                </c:pt>
                <c:pt idx="1">
                  <c:v>2015</c:v>
                </c:pt>
                <c:pt idx="2">
                  <c:v>2016</c:v>
                </c:pt>
                <c:pt idx="3">
                  <c:v>2017</c:v>
                </c:pt>
                <c:pt idx="4">
                  <c:v>2018</c:v>
                </c:pt>
              </c:numCache>
            </c:numRef>
          </c:cat>
          <c:val>
            <c:numRef>
              <c:f>'financiero inglés'!$H$28:$L$28</c:f>
              <c:numCache>
                <c:formatCode>_-* #,##0_-;\-* #,##0_-;_-* "-"??_-;_-@_-</c:formatCode>
                <c:ptCount val="5"/>
                <c:pt idx="0">
                  <c:v>29500.080000000002</c:v>
                </c:pt>
                <c:pt idx="1">
                  <c:v>59223.240000000005</c:v>
                </c:pt>
                <c:pt idx="2">
                  <c:v>90988.64</c:v>
                </c:pt>
                <c:pt idx="3">
                  <c:v>117350.69000000002</c:v>
                </c:pt>
                <c:pt idx="4">
                  <c:v>142551.24</c:v>
                </c:pt>
              </c:numCache>
            </c:numRef>
          </c:val>
          <c:extLst>
            <c:ext xmlns:c16="http://schemas.microsoft.com/office/drawing/2014/chart" uri="{C3380CC4-5D6E-409C-BE32-E72D297353CC}">
              <c16:uniqueId val="{00000003-FA23-4F62-9E6B-62B3A1059557}"/>
            </c:ext>
          </c:extLst>
        </c:ser>
        <c:ser>
          <c:idx val="4"/>
          <c:order val="4"/>
          <c:tx>
            <c:strRef>
              <c:f>'financiero inglés'!$G$29</c:f>
              <c:strCache>
                <c:ptCount val="1"/>
                <c:pt idx="0">
                  <c:v>Goods and materials, rentals, equipment, maintenance, other</c:v>
                </c:pt>
              </c:strCache>
            </c:strRef>
          </c:tx>
          <c:spPr>
            <a:solidFill>
              <a:schemeClr val="accent3">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'financiero inglés'!$H$24:$L$24</c:f>
              <c:numCache>
                <c:formatCode>General</c:formatCode>
                <c:ptCount val="5"/>
                <c:pt idx="0">
                  <c:v>2014</c:v>
                </c:pt>
                <c:pt idx="1">
                  <c:v>2015</c:v>
                </c:pt>
                <c:pt idx="2">
                  <c:v>2016</c:v>
                </c:pt>
                <c:pt idx="3">
                  <c:v>2017</c:v>
                </c:pt>
                <c:pt idx="4">
                  <c:v>2018</c:v>
                </c:pt>
              </c:numCache>
            </c:numRef>
          </c:cat>
          <c:val>
            <c:numRef>
              <c:f>'financiero inglés'!$H$29:$L$29</c:f>
              <c:numCache>
                <c:formatCode>_-* #,##0_-;\-* #,##0_-;_-* "-"??_-;_-@_-</c:formatCode>
                <c:ptCount val="5"/>
                <c:pt idx="0">
                  <c:v>70896.55</c:v>
                </c:pt>
                <c:pt idx="1">
                  <c:v>43308.259999999995</c:v>
                </c:pt>
                <c:pt idx="2">
                  <c:v>3967.2200000000003</c:v>
                </c:pt>
                <c:pt idx="3">
                  <c:v>42892.87</c:v>
                </c:pt>
                <c:pt idx="4">
                  <c:v>62027.16</c:v>
                </c:pt>
              </c:numCache>
            </c:numRef>
          </c:val>
          <c:extLst>
            <c:ext xmlns:c16="http://schemas.microsoft.com/office/drawing/2014/chart" uri="{C3380CC4-5D6E-409C-BE32-E72D297353CC}">
              <c16:uniqueId val="{00000004-FA23-4F62-9E6B-62B3A1059557}"/>
            </c:ext>
          </c:extLst>
        </c:ser>
        <c:ser>
          <c:idx val="5"/>
          <c:order val="5"/>
          <c:tx>
            <c:strRef>
              <c:f>'financiero inglés'!$G$30</c:f>
              <c:strCache>
                <c:ptCount val="1"/>
                <c:pt idx="0">
                  <c:v>Audiovisual and print production</c:v>
                </c:pt>
              </c:strCache>
            </c:strRef>
          </c:tx>
          <c:spPr>
            <a:solidFill>
              <a:schemeClr val="accent5">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'financiero inglés'!$H$24:$L$24</c:f>
              <c:numCache>
                <c:formatCode>General</c:formatCode>
                <c:ptCount val="5"/>
                <c:pt idx="0">
                  <c:v>2014</c:v>
                </c:pt>
                <c:pt idx="1">
                  <c:v>2015</c:v>
                </c:pt>
                <c:pt idx="2">
                  <c:v>2016</c:v>
                </c:pt>
                <c:pt idx="3">
                  <c:v>2017</c:v>
                </c:pt>
                <c:pt idx="4">
                  <c:v>2018</c:v>
                </c:pt>
              </c:numCache>
            </c:numRef>
          </c:cat>
          <c:val>
            <c:numRef>
              <c:f>'financiero inglés'!$H$30:$L$30</c:f>
              <c:numCache>
                <c:formatCode>_-* #,##0_-;\-* #,##0_-;_-* "-"??_-;_-@_-</c:formatCode>
                <c:ptCount val="5"/>
                <c:pt idx="0">
                  <c:v>9910.81</c:v>
                </c:pt>
                <c:pt idx="1">
                  <c:v>16213.119999999999</c:v>
                </c:pt>
                <c:pt idx="2">
                  <c:v>17190.12</c:v>
                </c:pt>
                <c:pt idx="3">
                  <c:v>28746.940000000002</c:v>
                </c:pt>
                <c:pt idx="4">
                  <c:v>24360.270000000004</c:v>
                </c:pt>
              </c:numCache>
            </c:numRef>
          </c:val>
          <c:extLst>
            <c:ext xmlns:c16="http://schemas.microsoft.com/office/drawing/2014/chart" uri="{C3380CC4-5D6E-409C-BE32-E72D297353CC}">
              <c16:uniqueId val="{00000005-FA23-4F62-9E6B-62B3A1059557}"/>
            </c:ext>
          </c:extLst>
        </c:ser>
        <c:ser>
          <c:idx val="6"/>
          <c:order val="6"/>
          <c:tx>
            <c:strRef>
              <c:f>'financiero inglés'!$G$31</c:f>
              <c:strCache>
                <c:ptCount val="1"/>
                <c:pt idx="0">
                  <c:v>Miscellaneous</c:v>
                </c:pt>
              </c:strCache>
            </c:strRef>
          </c:tx>
          <c:spPr>
            <a:solidFill>
              <a:schemeClr val="accent1">
                <a:lumMod val="80000"/>
                <a:lumOff val="2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'financiero inglés'!$H$24:$L$24</c:f>
              <c:numCache>
                <c:formatCode>General</c:formatCode>
                <c:ptCount val="5"/>
                <c:pt idx="0">
                  <c:v>2014</c:v>
                </c:pt>
                <c:pt idx="1">
                  <c:v>2015</c:v>
                </c:pt>
                <c:pt idx="2">
                  <c:v>2016</c:v>
                </c:pt>
                <c:pt idx="3">
                  <c:v>2017</c:v>
                </c:pt>
                <c:pt idx="4">
                  <c:v>2018</c:v>
                </c:pt>
              </c:numCache>
            </c:numRef>
          </c:cat>
          <c:val>
            <c:numRef>
              <c:f>'financiero inglés'!$H$31:$L$31</c:f>
              <c:numCache>
                <c:formatCode>_-* #,##0_-;\-* #,##0_-;_-* "-"??_-;_-@_-</c:formatCode>
                <c:ptCount val="5"/>
                <c:pt idx="0">
                  <c:v>16515.12</c:v>
                </c:pt>
                <c:pt idx="1">
                  <c:v>31158.440000000002</c:v>
                </c:pt>
                <c:pt idx="2">
                  <c:v>85229.549999999988</c:v>
                </c:pt>
                <c:pt idx="3">
                  <c:v>92665.569999999992</c:v>
                </c:pt>
                <c:pt idx="4">
                  <c:v>84965.62999999999</c:v>
                </c:pt>
              </c:numCache>
            </c:numRef>
          </c:val>
          <c:extLst>
            <c:ext xmlns:c16="http://schemas.microsoft.com/office/drawing/2014/chart" uri="{C3380CC4-5D6E-409C-BE32-E72D297353CC}">
              <c16:uniqueId val="{00000006-FA23-4F62-9E6B-62B3A1059557}"/>
            </c:ext>
          </c:extLst>
        </c:ser>
        <c:ser>
          <c:idx val="7"/>
          <c:order val="7"/>
          <c:tx>
            <c:strRef>
              <c:f>'financiero inglés'!$G$32</c:f>
              <c:strCache>
                <c:ptCount val="1"/>
                <c:pt idx="0">
                  <c:v>Training</c:v>
                </c:pt>
              </c:strCache>
            </c:strRef>
          </c:tx>
          <c:spPr>
            <a:solidFill>
              <a:schemeClr val="accent3">
                <a:lumMod val="80000"/>
                <a:lumOff val="20000"/>
              </a:schemeClr>
            </a:solidFill>
            <a:ln>
              <a:noFill/>
            </a:ln>
            <a:effectLst/>
          </c:spPr>
          <c:invertIfNegative val="0"/>
          <c:dLbls>
            <c:dLbl>
              <c:idx val="1"/>
              <c:layout>
                <c:manualLayout>
                  <c:x val="0"/>
                  <c:y val="-4.451864218141352E-3"/>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FA23-4F62-9E6B-62B3A1059557}"/>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'financiero inglés'!$H$24:$L$24</c:f>
              <c:numCache>
                <c:formatCode>General</c:formatCode>
                <c:ptCount val="5"/>
                <c:pt idx="0">
                  <c:v>2014</c:v>
                </c:pt>
                <c:pt idx="1">
                  <c:v>2015</c:v>
                </c:pt>
                <c:pt idx="2">
                  <c:v>2016</c:v>
                </c:pt>
                <c:pt idx="3">
                  <c:v>2017</c:v>
                </c:pt>
                <c:pt idx="4">
                  <c:v>2018</c:v>
                </c:pt>
              </c:numCache>
            </c:numRef>
          </c:cat>
          <c:val>
            <c:numRef>
              <c:f>'financiero inglés'!$H$32:$L$32</c:f>
              <c:numCache>
                <c:formatCode>_-* #,##0_-;\-* #,##0_-;_-* "-"??_-;_-@_-</c:formatCode>
                <c:ptCount val="5"/>
                <c:pt idx="0">
                  <c:v>6341.96</c:v>
                </c:pt>
                <c:pt idx="1">
                  <c:v>9947.65</c:v>
                </c:pt>
                <c:pt idx="2">
                  <c:v>26105.370000000003</c:v>
                </c:pt>
                <c:pt idx="3">
                  <c:v>41046.57</c:v>
                </c:pt>
                <c:pt idx="4">
                  <c:v>70158.399999999994</c:v>
                </c:pt>
              </c:numCache>
            </c:numRef>
          </c:val>
          <c:extLst>
            <c:ext xmlns:c16="http://schemas.microsoft.com/office/drawing/2014/chart" uri="{C3380CC4-5D6E-409C-BE32-E72D297353CC}">
              <c16:uniqueId val="{00000008-FA23-4F62-9E6B-62B3A1059557}"/>
            </c:ext>
          </c:extLst>
        </c:ser>
        <c:ser>
          <c:idx val="8"/>
          <c:order val="8"/>
          <c:tx>
            <c:strRef>
              <c:f>'financiero inglés'!$G$33</c:f>
              <c:strCache>
                <c:ptCount val="1"/>
                <c:pt idx="0">
                  <c:v>Grants to institutions and individuals</c:v>
                </c:pt>
              </c:strCache>
            </c:strRef>
          </c:tx>
          <c:spPr>
            <a:solidFill>
              <a:schemeClr val="accent5">
                <a:lumMod val="80000"/>
                <a:lumOff val="20000"/>
              </a:schemeClr>
            </a:solidFill>
            <a:ln>
              <a:noFill/>
            </a:ln>
            <a:effectLst/>
          </c:spPr>
          <c:invertIfNegative val="0"/>
          <c:dLbls>
            <c:dLbl>
              <c:idx val="1"/>
              <c:layout>
                <c:manualLayout>
                  <c:x val="0"/>
                  <c:y val="-1.3355592654424042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FA23-4F62-9E6B-62B3A1059557}"/>
                </c:ext>
              </c:extLst>
            </c:dLbl>
            <c:dLbl>
              <c:idx val="3"/>
              <c:layout>
                <c:manualLayout>
                  <c:x val="0"/>
                  <c:y val="-6.6777963272120202E-3"/>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FA23-4F62-9E6B-62B3A1059557}"/>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'financiero inglés'!$H$24:$L$24</c:f>
              <c:numCache>
                <c:formatCode>General</c:formatCode>
                <c:ptCount val="5"/>
                <c:pt idx="0">
                  <c:v>2014</c:v>
                </c:pt>
                <c:pt idx="1">
                  <c:v>2015</c:v>
                </c:pt>
                <c:pt idx="2">
                  <c:v>2016</c:v>
                </c:pt>
                <c:pt idx="3">
                  <c:v>2017</c:v>
                </c:pt>
                <c:pt idx="4">
                  <c:v>2018</c:v>
                </c:pt>
              </c:numCache>
            </c:numRef>
          </c:cat>
          <c:val>
            <c:numRef>
              <c:f>'financiero inglés'!$H$33:$L$33</c:f>
              <c:numCache>
                <c:formatCode>_-* #,##0_-;\-* #,##0_-;_-* "-"??_-;_-@_-</c:formatCode>
                <c:ptCount val="5"/>
                <c:pt idx="0">
                  <c:v>137362.31</c:v>
                </c:pt>
                <c:pt idx="1">
                  <c:v>71878.69</c:v>
                </c:pt>
                <c:pt idx="2">
                  <c:v>205779.73</c:v>
                </c:pt>
                <c:pt idx="3">
                  <c:v>9878.18</c:v>
                </c:pt>
                <c:pt idx="4">
                  <c:v>148255.82999999999</c:v>
                </c:pt>
              </c:numCache>
            </c:numRef>
          </c:val>
          <c:extLst>
            <c:ext xmlns:c16="http://schemas.microsoft.com/office/drawing/2014/chart" uri="{C3380CC4-5D6E-409C-BE32-E72D297353CC}">
              <c16:uniqueId val="{0000000B-FA23-4F62-9E6B-62B3A1059557}"/>
            </c:ext>
          </c:extLst>
        </c:ser>
        <c:dLbls>
          <c:dLblPos val="ctr"/>
          <c:showLegendKey val="0"/>
          <c:showVal val="1"/>
          <c:showCatName val="0"/>
          <c:showSerName val="0"/>
          <c:showPercent val="0"/>
          <c:showBubbleSize val="0"/>
        </c:dLbls>
        <c:gapWidth val="55"/>
        <c:overlap val="100"/>
        <c:axId val="1130720056"/>
        <c:axId val="1130733384"/>
      </c:barChart>
      <c:catAx>
        <c:axId val="11307200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30733384"/>
        <c:crosses val="autoZero"/>
        <c:auto val="1"/>
        <c:lblAlgn val="ctr"/>
        <c:lblOffset val="100"/>
        <c:noMultiLvlLbl val="0"/>
      </c:catAx>
      <c:valAx>
        <c:axId val="113073338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30720056"/>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'costo eficiancia_inglés'!$B$4</c:f>
              <c:strCache>
                <c:ptCount val="1"/>
                <c:pt idx="0">
                  <c:v>Allocation per ProDoc</c:v>
                </c:pt>
              </c:strCache>
            </c:strRef>
          </c:tx>
          <c:spPr>
            <a:solidFill>
              <a:schemeClr val="accent1"/>
            </a:solidFill>
            <a:ln>
              <a:noFill/>
            </a:ln>
            <a:effectLst/>
          </c:spPr>
          <c:invertIfNegative val="0"/>
          <c:dLbls>
            <c:dLbl>
              <c:idx val="0"/>
              <c:layout>
                <c:manualLayout>
                  <c:x val="-5.0925337632079971E-17"/>
                  <c:y val="8.333333333333332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5E2D-4FF6-87B5-BC9B7C4B393E}"/>
                </c:ext>
              </c:extLst>
            </c:dLbl>
            <c:dLbl>
              <c:idx val="1"/>
              <c:layout>
                <c:manualLayout>
                  <c:x val="0"/>
                  <c:y val="0.125"/>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E2D-4FF6-87B5-BC9B7C4B393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'costo eficiancia_inglés'!$C$3:$D$3</c:f>
              <c:strCache>
                <c:ptCount val="2"/>
                <c:pt idx="0">
                  <c:v>Component 1</c:v>
                </c:pt>
                <c:pt idx="1">
                  <c:v>Component 2</c:v>
                </c:pt>
              </c:strCache>
            </c:strRef>
          </c:cat>
          <c:val>
            <c:numRef>
              <c:f>'costo eficiancia_inglés'!$C$4:$D$4</c:f>
              <c:numCache>
                <c:formatCode>_-* #,##0_-;\-* #,##0_-;_-* "-"??_-;_-@_-</c:formatCode>
                <c:ptCount val="2"/>
                <c:pt idx="0">
                  <c:v>2235570</c:v>
                </c:pt>
                <c:pt idx="1">
                  <c:v>6134831</c:v>
                </c:pt>
              </c:numCache>
            </c:numRef>
          </c:val>
          <c:extLst>
            <c:ext xmlns:c16="http://schemas.microsoft.com/office/drawing/2014/chart" uri="{C3380CC4-5D6E-409C-BE32-E72D297353CC}">
              <c16:uniqueId val="{00000002-5E2D-4FF6-87B5-BC9B7C4B393E}"/>
            </c:ext>
          </c:extLst>
        </c:ser>
        <c:ser>
          <c:idx val="1"/>
          <c:order val="1"/>
          <c:tx>
            <c:strRef>
              <c:f>'costo eficiancia_inglés'!$B$5</c:f>
              <c:strCache>
                <c:ptCount val="1"/>
                <c:pt idx="0">
                  <c:v>Actual Disbursement</c:v>
                </c:pt>
              </c:strCache>
            </c:strRef>
          </c:tx>
          <c:spPr>
            <a:solidFill>
              <a:schemeClr val="accent3"/>
            </a:solidFill>
            <a:ln>
              <a:noFill/>
            </a:ln>
            <a:effectLst/>
          </c:spPr>
          <c:invertIfNegative val="0"/>
          <c:dLbls>
            <c:dLbl>
              <c:idx val="0"/>
              <c:layout>
                <c:manualLayout>
                  <c:x val="2.7777777777777779E-3"/>
                  <c:y val="0.1342592592592592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5E2D-4FF6-87B5-BC9B7C4B393E}"/>
                </c:ext>
              </c:extLst>
            </c:dLbl>
            <c:dLbl>
              <c:idx val="1"/>
              <c:layout>
                <c:manualLayout>
                  <c:x val="-1.0185067526415994E-16"/>
                  <c:y val="0.115740740740740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5E2D-4FF6-87B5-BC9B7C4B393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'costo eficiancia_inglés'!$C$3:$D$3</c:f>
              <c:strCache>
                <c:ptCount val="2"/>
                <c:pt idx="0">
                  <c:v>Component 1</c:v>
                </c:pt>
                <c:pt idx="1">
                  <c:v>Component 2</c:v>
                </c:pt>
              </c:strCache>
            </c:strRef>
          </c:cat>
          <c:val>
            <c:numRef>
              <c:f>'costo eficiancia_inglés'!$C$5:$D$5</c:f>
              <c:numCache>
                <c:formatCode>_-* #,##0_-;\-* #,##0_-;_-* "-"??_-;_-@_-</c:formatCode>
                <c:ptCount val="2"/>
                <c:pt idx="0">
                  <c:v>2207597.1799999997</c:v>
                </c:pt>
                <c:pt idx="1">
                  <c:v>6847267.75</c:v>
                </c:pt>
              </c:numCache>
            </c:numRef>
          </c:val>
          <c:extLst>
            <c:ext xmlns:c16="http://schemas.microsoft.com/office/drawing/2014/chart" uri="{C3380CC4-5D6E-409C-BE32-E72D297353CC}">
              <c16:uniqueId val="{00000005-5E2D-4FF6-87B5-BC9B7C4B393E}"/>
            </c:ext>
          </c:extLst>
        </c:ser>
        <c:dLbls>
          <c:showLegendKey val="0"/>
          <c:showVal val="1"/>
          <c:showCatName val="0"/>
          <c:showSerName val="0"/>
          <c:showPercent val="0"/>
          <c:showBubbleSize val="0"/>
        </c:dLbls>
        <c:gapWidth val="219"/>
        <c:axId val="1130727112"/>
        <c:axId val="1130731816"/>
      </c:barChart>
      <c:lineChart>
        <c:grouping val="standard"/>
        <c:varyColors val="0"/>
        <c:ser>
          <c:idx val="2"/>
          <c:order val="2"/>
          <c:tx>
            <c:strRef>
              <c:f>'costo eficiancia_inglés'!$B$6</c:f>
              <c:strCache>
                <c:ptCount val="1"/>
                <c:pt idx="0">
                  <c:v>% Advance Indicators of each Result</c:v>
                </c:pt>
              </c:strCache>
            </c:strRef>
          </c:tx>
          <c:spPr>
            <a:ln w="28575" cap="rnd">
              <a:solidFill>
                <a:schemeClr val="accent5"/>
              </a:solidFill>
              <a:round/>
            </a:ln>
            <a:effectLst/>
          </c:spPr>
          <c:marker>
            <c:symbol val="none"/>
          </c:marker>
          <c:dLbls>
            <c:dLbl>
              <c:idx val="0"/>
              <c:layout>
                <c:manualLayout>
                  <c:x val="-0.1"/>
                  <c:y val="0"/>
                </c:manualLayout>
              </c:layout>
              <c:tx>
                <c:rich>
                  <a:bodyPr/>
                  <a:lstStyle/>
                  <a:p>
                    <a:r>
                      <a:rPr lang="en-US"/>
                      <a:t>&gt;100%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5E2D-4FF6-87B5-BC9B7C4B393E}"/>
                </c:ext>
              </c:extLst>
            </c:dLbl>
            <c:dLbl>
              <c:idx val="1"/>
              <c:tx>
                <c:rich>
                  <a:bodyPr/>
                  <a:lstStyle/>
                  <a:p>
                    <a:r>
                      <a:rPr lang="en-US"/>
                      <a:t>&gt;100%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5E2D-4FF6-87B5-BC9B7C4B393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'costo eficiancia_inglés'!$C$3:$D$3</c:f>
              <c:strCache>
                <c:ptCount val="2"/>
                <c:pt idx="0">
                  <c:v>Component 1</c:v>
                </c:pt>
                <c:pt idx="1">
                  <c:v>Component 2</c:v>
                </c:pt>
              </c:strCache>
            </c:strRef>
          </c:cat>
          <c:val>
            <c:numRef>
              <c:f>'costo eficiancia_inglés'!$C$6:$D$6</c:f>
              <c:numCache>
                <c:formatCode>0%</c:formatCode>
                <c:ptCount val="2"/>
                <c:pt idx="0">
                  <c:v>1.18</c:v>
                </c:pt>
                <c:pt idx="1">
                  <c:v>1.18</c:v>
                </c:pt>
              </c:numCache>
            </c:numRef>
          </c:val>
          <c:smooth val="0"/>
          <c:extLst>
            <c:ext xmlns:c16="http://schemas.microsoft.com/office/drawing/2014/chart" uri="{C3380CC4-5D6E-409C-BE32-E72D297353CC}">
              <c16:uniqueId val="{00000008-5E2D-4FF6-87B5-BC9B7C4B393E}"/>
            </c:ext>
          </c:extLst>
        </c:ser>
        <c:ser>
          <c:idx val="3"/>
          <c:order val="3"/>
          <c:tx>
            <c:strRef>
              <c:f>'costo eficiancia_inglés'!$B$7</c:f>
              <c:strCache>
                <c:ptCount val="1"/>
                <c:pt idx="0">
                  <c:v>% Financial Resources Executed</c:v>
                </c:pt>
              </c:strCache>
            </c:strRef>
          </c:tx>
          <c:spPr>
            <a:ln w="28575" cap="rnd">
              <a:solidFill>
                <a:schemeClr val="accent1">
                  <a:lumMod val="60000"/>
                </a:schemeClr>
              </a:solidFill>
              <a:round/>
            </a:ln>
            <a:effectLst/>
          </c:spPr>
          <c:marker>
            <c:symbol val="none"/>
          </c:marker>
          <c:dLbls>
            <c:dLbl>
              <c:idx val="0"/>
              <c:layout>
                <c:manualLayout>
                  <c:x val="-7.7777777777777779E-2"/>
                  <c:y val="-9.2592592592593437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5E2D-4FF6-87B5-BC9B7C4B393E}"/>
                </c:ext>
              </c:extLst>
            </c:dLbl>
            <c:dLbl>
              <c:idx val="1"/>
              <c:layout>
                <c:manualLayout>
                  <c:x val="-4.1666666666666768E-2"/>
                  <c:y val="-4.629629629629629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5E2D-4FF6-87B5-BC9B7C4B393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'costo eficiancia_inglés'!$C$3:$D$3</c:f>
              <c:strCache>
                <c:ptCount val="2"/>
                <c:pt idx="0">
                  <c:v>Component 1</c:v>
                </c:pt>
                <c:pt idx="1">
                  <c:v>Component 2</c:v>
                </c:pt>
              </c:strCache>
            </c:strRef>
          </c:cat>
          <c:val>
            <c:numRef>
              <c:f>'costo eficiancia_inglés'!$C$7:$D$7</c:f>
              <c:numCache>
                <c:formatCode>0%</c:formatCode>
                <c:ptCount val="2"/>
                <c:pt idx="0">
                  <c:v>0.98748738800395408</c:v>
                </c:pt>
                <c:pt idx="1">
                  <c:v>1.1161298086287952</c:v>
                </c:pt>
              </c:numCache>
            </c:numRef>
          </c:val>
          <c:smooth val="0"/>
          <c:extLst>
            <c:ext xmlns:c16="http://schemas.microsoft.com/office/drawing/2014/chart" uri="{C3380CC4-5D6E-409C-BE32-E72D297353CC}">
              <c16:uniqueId val="{0000000B-5E2D-4FF6-87B5-BC9B7C4B393E}"/>
            </c:ext>
          </c:extLst>
        </c:ser>
        <c:dLbls>
          <c:showLegendKey val="0"/>
          <c:showVal val="1"/>
          <c:showCatName val="0"/>
          <c:showSerName val="0"/>
          <c:showPercent val="0"/>
          <c:showBubbleSize val="0"/>
        </c:dLbls>
        <c:marker val="1"/>
        <c:smooth val="0"/>
        <c:axId val="1130733776"/>
        <c:axId val="1130732992"/>
      </c:lineChart>
      <c:catAx>
        <c:axId val="1130727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30731816"/>
        <c:crosses val="autoZero"/>
        <c:auto val="1"/>
        <c:lblAlgn val="ctr"/>
        <c:lblOffset val="100"/>
        <c:noMultiLvlLbl val="0"/>
      </c:catAx>
      <c:valAx>
        <c:axId val="1130731816"/>
        <c:scaling>
          <c:orientation val="minMax"/>
        </c:scaling>
        <c:delete val="0"/>
        <c:axPos val="l"/>
        <c:majorGridlines>
          <c:spPr>
            <a:ln w="9525" cap="flat" cmpd="sng" algn="ctr">
              <a:solidFill>
                <a:schemeClr val="tx1">
                  <a:lumMod val="15000"/>
                  <a:lumOff val="85000"/>
                </a:schemeClr>
              </a:solidFill>
              <a:round/>
            </a:ln>
            <a:effectLst/>
          </c:spPr>
        </c:majorGridlines>
        <c:numFmt formatCode="_-* #,##0_-;\-* #,##0_-;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30727112"/>
        <c:crosses val="autoZero"/>
        <c:crossBetween val="between"/>
      </c:valAx>
      <c:valAx>
        <c:axId val="1130732992"/>
        <c:scaling>
          <c:orientation val="minMax"/>
        </c:scaling>
        <c:delete val="0"/>
        <c:axPos val="r"/>
        <c:numFmt formatCode="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30733776"/>
        <c:crosses val="max"/>
        <c:crossBetween val="between"/>
      </c:valAx>
      <c:catAx>
        <c:axId val="1130733776"/>
        <c:scaling>
          <c:orientation val="minMax"/>
        </c:scaling>
        <c:delete val="1"/>
        <c:axPos val="b"/>
        <c:numFmt formatCode="General" sourceLinked="1"/>
        <c:majorTickMark val="out"/>
        <c:minorTickMark val="none"/>
        <c:tickLblPos val="nextTo"/>
        <c:crossAx val="1130732992"/>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5"/>
    </mc:Choice>
    <mc:Fallback>
      <c:style val="5"/>
    </mc:Fallback>
  </mc:AlternateContent>
  <c:chart>
    <c:autoTitleDeleted val="1"/>
    <c:plotArea>
      <c:layout/>
      <c:barChart>
        <c:barDir val="col"/>
        <c:grouping val="clustered"/>
        <c:varyColors val="0"/>
        <c:ser>
          <c:idx val="0"/>
          <c:order val="0"/>
          <c:spPr>
            <a:solidFill>
              <a:schemeClr val="accent3"/>
            </a:solidFill>
            <a:ln>
              <a:noFill/>
            </a:ln>
            <a:effectLst/>
          </c:spPr>
          <c:invertIfNegative val="0"/>
          <c:dLbls>
            <c:dLbl>
              <c:idx val="0"/>
              <c:tx>
                <c:rich>
                  <a:bodyPr/>
                  <a:lstStyle/>
                  <a:p>
                    <a:r>
                      <a:rPr lang="en-US"/>
                      <a:t>&gt;</a:t>
                    </a:r>
                    <a:fld id="{8826F16F-5CCA-456F-A117-E394F684F164}" type="VALUE">
                      <a:rPr lang="en-US"/>
                      <a:pPr/>
                      <a:t>[VALUE]</a:t>
                    </a:fld>
                    <a:endParaRPr lang="en-US"/>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AE8D-4479-ACDB-8E8E3F23EE24}"/>
                </c:ext>
              </c:extLst>
            </c:dLbl>
            <c:dLbl>
              <c:idx val="1"/>
              <c:tx>
                <c:rich>
                  <a:bodyPr/>
                  <a:lstStyle/>
                  <a:p>
                    <a:r>
                      <a:rPr lang="en-US"/>
                      <a:t>&gt;</a:t>
                    </a:r>
                    <a:fld id="{8259BCA6-F278-4440-A49C-8E9105BFAB1E}" type="VALUE">
                      <a:rPr lang="en-US"/>
                      <a:pPr/>
                      <a:t>[VALUE]</a:t>
                    </a:fld>
                    <a:endParaRPr lang="en-US"/>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AE8D-4479-ACDB-8E8E3F23EE24}"/>
                </c:ext>
              </c:extLst>
            </c:dLbl>
            <c:dLbl>
              <c:idx val="2"/>
              <c:tx>
                <c:rich>
                  <a:bodyPr/>
                  <a:lstStyle/>
                  <a:p>
                    <a:r>
                      <a:rPr lang="en-US"/>
                      <a:t>&gt;</a:t>
                    </a:r>
                    <a:fld id="{673B4270-FF60-408B-93F1-298C4BCBA063}" type="VALUE">
                      <a:rPr lang="en-US"/>
                      <a:pPr/>
                      <a:t>[VALUE]</a:t>
                    </a:fld>
                    <a:endParaRPr lang="en-US"/>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2-AE8D-4479-ACDB-8E8E3F23EE24}"/>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('indicadores de impacto inglés'!$C$3:$C$4,'indicadores de impacto inglés'!$C$9)</c:f>
              <c:strCache>
                <c:ptCount val="3"/>
                <c:pt idx="0">
                  <c:v>Coverage (ha) of dry forest and other dry ecosystems in PAs and/or conservation agreements</c:v>
                </c:pt>
                <c:pt idx="1">
                  <c:v>Number of key species by biological groups (birds, plants, and ants) in permanent monitoring plots in the prioritized sites</c:v>
                </c:pt>
                <c:pt idx="2">
                  <c:v>Carbon units not released maintained (as a global benefit) at the end of the project</c:v>
                </c:pt>
              </c:strCache>
            </c:strRef>
          </c:cat>
          <c:val>
            <c:numRef>
              <c:f>('indicadores de impacto inglés'!$G$3:$G$4,'indicadores de impacto inglés'!$G$9)</c:f>
              <c:numCache>
                <c:formatCode>0%</c:formatCode>
                <c:ptCount val="3"/>
                <c:pt idx="0">
                  <c:v>1</c:v>
                </c:pt>
                <c:pt idx="1">
                  <c:v>1</c:v>
                </c:pt>
                <c:pt idx="2">
                  <c:v>1</c:v>
                </c:pt>
              </c:numCache>
            </c:numRef>
          </c:val>
          <c:extLst>
            <c:ext xmlns:c16="http://schemas.microsoft.com/office/drawing/2014/chart" uri="{C3380CC4-5D6E-409C-BE32-E72D297353CC}">
              <c16:uniqueId val="{00000003-AE8D-4479-ACDB-8E8E3F23EE24}"/>
            </c:ext>
          </c:extLst>
        </c:ser>
        <c:dLbls>
          <c:dLblPos val="outEnd"/>
          <c:showLegendKey val="0"/>
          <c:showVal val="1"/>
          <c:showCatName val="0"/>
          <c:showSerName val="0"/>
          <c:showPercent val="0"/>
          <c:showBubbleSize val="0"/>
        </c:dLbls>
        <c:gapWidth val="219"/>
        <c:overlap val="-27"/>
        <c:axId val="1130728680"/>
        <c:axId val="1130729464"/>
      </c:barChart>
      <c:catAx>
        <c:axId val="11307286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30729464"/>
        <c:crosses val="autoZero"/>
        <c:auto val="1"/>
        <c:lblAlgn val="ctr"/>
        <c:lblOffset val="100"/>
        <c:noMultiLvlLbl val="0"/>
      </c:catAx>
      <c:valAx>
        <c:axId val="113072946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3072868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3"/>
            </a:solidFill>
            <a:ln>
              <a:noFill/>
            </a:ln>
            <a:effectLst/>
          </c:spPr>
          <c:invertIfNegative val="0"/>
          <c:cat>
            <c:strRef>
              <c:f>'indicadores de impacto inglés'!$C$72:$C$85</c:f>
              <c:strCache>
                <c:ptCount val="14"/>
                <c:pt idx="0">
                  <c:v>Number of local plans that incorporate strategies of conservation of biodiversity, sustainable forest management and sustainable land management</c:v>
                </c:pt>
                <c:pt idx="1">
                  <c:v>Number of professionals and technical staff from the CARs, MADS, IDEAM, and land use agencies designing and implementing SLM, REDD+, and BD conservation strategies</c:v>
                </c:pt>
                <c:pt idx="2">
                  <c:v>Change in the institutional capacity of the CARs according to the UNDP’s Capacity Development Scorecard</c:v>
                </c:pt>
                <c:pt idx="3">
                  <c:v>Number of PAs and/or conservation agreements that include dry ecosystems nation wide</c:v>
                </c:pt>
                <c:pt idx="4">
                  <c:v>Management effectiveness of two protected areas with dry forest measured through the METT score sheet based on the effectiveness analysis used at the national level.</c:v>
                </c:pt>
                <c:pt idx="5">
                  <c:v>Change in the financial capacity for the management of the protected areas with dry forest as stated through the total average score obtained in the Financial Sustainability Sheet </c:v>
                </c:pt>
                <c:pt idx="6">
                  <c:v>Reduction of net emissions (tCO2-e) (aerial biomass) due to avoided deforestation, by the end of the project</c:v>
                </c:pt>
                <c:pt idx="7">
                  <c:v>Reducción de emisiones netas (tCO2-e) (biomasa subterránea) por la deforestación evitada al final del proyecto.</c:v>
                </c:pt>
                <c:pt idx="8">
                  <c:v>Avoided deforestation in hectares, by the end of the project</c:v>
                </c:pt>
                <c:pt idx="9">
                  <c:v>Water flow (m3/sec) by the Hydrological Response Units (HRU) in each prioritized basin</c:v>
                </c:pt>
                <c:pt idx="10">
                  <c:v>Soil loss: Sediment (Total suspended solids – TSS) provided by the Hydrological Response Units in each prioritized basin</c:v>
                </c:pt>
                <c:pt idx="11">
                  <c:v>Area (in hectares) of rehabilitated dry forest</c:v>
                </c:pt>
                <c:pt idx="12">
                  <c:v>Number of families that participate in the sustainable use and conservation of the dry forest</c:v>
                </c:pt>
                <c:pt idx="13">
                  <c:v>Number of strengthened value chains of biodiversity and strengthened environmentally sustainable production initiatives  </c:v>
                </c:pt>
              </c:strCache>
            </c:strRef>
          </c:cat>
          <c:val>
            <c:numRef>
              <c:f>'indicadores de impacto inglés'!$D$72:$D$85</c:f>
              <c:numCache>
                <c:formatCode>0%</c:formatCode>
                <c:ptCount val="14"/>
                <c:pt idx="0">
                  <c:v>1</c:v>
                </c:pt>
                <c:pt idx="1">
                  <c:v>0.80019157088122606</c:v>
                </c:pt>
                <c:pt idx="2">
                  <c:v>1</c:v>
                </c:pt>
                <c:pt idx="3">
                  <c:v>1</c:v>
                </c:pt>
                <c:pt idx="4">
                  <c:v>1</c:v>
                </c:pt>
                <c:pt idx="5">
                  <c:v>1</c:v>
                </c:pt>
                <c:pt idx="6">
                  <c:v>1</c:v>
                </c:pt>
                <c:pt idx="7">
                  <c:v>1</c:v>
                </c:pt>
                <c:pt idx="8">
                  <c:v>1</c:v>
                </c:pt>
                <c:pt idx="9">
                  <c:v>1</c:v>
                </c:pt>
                <c:pt idx="10">
                  <c:v>0.62</c:v>
                </c:pt>
                <c:pt idx="11">
                  <c:v>1</c:v>
                </c:pt>
                <c:pt idx="12">
                  <c:v>1</c:v>
                </c:pt>
                <c:pt idx="13">
                  <c:v>1</c:v>
                </c:pt>
              </c:numCache>
            </c:numRef>
          </c:val>
          <c:extLst>
            <c:ext xmlns:c16="http://schemas.microsoft.com/office/drawing/2014/chart" uri="{C3380CC4-5D6E-409C-BE32-E72D297353CC}">
              <c16:uniqueId val="{00000000-24A2-4626-A027-6678285CB70D}"/>
            </c:ext>
          </c:extLst>
        </c:ser>
        <c:dLbls>
          <c:showLegendKey val="0"/>
          <c:showVal val="0"/>
          <c:showCatName val="0"/>
          <c:showSerName val="0"/>
          <c:showPercent val="0"/>
          <c:showBubbleSize val="0"/>
        </c:dLbls>
        <c:gapWidth val="182"/>
        <c:axId val="1130730248"/>
        <c:axId val="1130736128"/>
      </c:barChart>
      <c:catAx>
        <c:axId val="113073024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30736128"/>
        <c:crosses val="autoZero"/>
        <c:auto val="1"/>
        <c:lblAlgn val="ctr"/>
        <c:lblOffset val="100"/>
        <c:noMultiLvlLbl val="0"/>
      </c:catAx>
      <c:valAx>
        <c:axId val="1130736128"/>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307302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withinLinear" id="16">
  <a:schemeClr val="accent3"/>
</cs:colorStyle>
</file>

<file path=word/charts/colors6.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0.01447</cdr:x>
      <cdr:y>0.67659</cdr:y>
    </cdr:from>
    <cdr:to>
      <cdr:x>0.98746</cdr:x>
      <cdr:y>0.91964</cdr:y>
    </cdr:to>
    <cdr:sp macro="" textlink="">
      <cdr:nvSpPr>
        <cdr:cNvPr id="2" name="Rectángulo 1">
          <a:extLst xmlns:a="http://schemas.openxmlformats.org/drawingml/2006/main">
            <a:ext uri="{FF2B5EF4-FFF2-40B4-BE49-F238E27FC236}">
              <a16:creationId xmlns:a16="http://schemas.microsoft.com/office/drawing/2014/main" id="{F01819BC-BD60-4A42-94E2-0550FF4C10A3}"/>
            </a:ext>
          </a:extLst>
        </cdr:cNvPr>
        <cdr:cNvSpPr/>
      </cdr:nvSpPr>
      <cdr:spPr>
        <a:xfrm xmlns:a="http://schemas.openxmlformats.org/drawingml/2006/main">
          <a:off x="71439" y="2165356"/>
          <a:ext cx="4805346" cy="777857"/>
        </a:xfrm>
        <a:prstGeom xmlns:a="http://schemas.openxmlformats.org/drawingml/2006/main" prst="rect">
          <a:avLst/>
        </a:prstGeom>
        <a:noFill xmlns:a="http://schemas.openxmlformats.org/drawingml/2006/main"/>
        <a:ln xmlns:a="http://schemas.openxmlformats.org/drawingml/2006/main" w="19050"/>
      </cdr:spPr>
      <cdr:style>
        <a:lnRef xmlns:a="http://schemas.openxmlformats.org/drawingml/2006/main" idx="2">
          <a:schemeClr val="accent3"/>
        </a:lnRef>
        <a:fillRef xmlns:a="http://schemas.openxmlformats.org/drawingml/2006/main" idx="1">
          <a:schemeClr val="lt1"/>
        </a:fillRef>
        <a:effectRef xmlns:a="http://schemas.openxmlformats.org/drawingml/2006/main" idx="0">
          <a:schemeClr val="accent3"/>
        </a:effectRef>
        <a:fontRef xmlns:a="http://schemas.openxmlformats.org/drawingml/2006/main" idx="minor">
          <a:schemeClr val="dk1"/>
        </a:fontRef>
      </cdr:style>
      <cdr:txBody>
        <a:bodyPr xmlns:a="http://schemas.openxmlformats.org/drawingml/2006/main" vertOverflow="clip"/>
        <a:lstStyle xmlns:a="http://schemas.openxmlformats.org/drawingml/2006/main"/>
        <a:p xmlns:a="http://schemas.openxmlformats.org/drawingml/2006/main">
          <a:endParaRPr lang="es-EC"/>
        </a:p>
      </cdr:txBody>
    </cdr:sp>
  </cdr:relSizeAnchor>
  <cdr:relSizeAnchor xmlns:cdr="http://schemas.openxmlformats.org/drawingml/2006/chartDrawing">
    <cdr:from>
      <cdr:x>0.01563</cdr:x>
      <cdr:y>0.03125</cdr:y>
    </cdr:from>
    <cdr:to>
      <cdr:x>0.98457</cdr:x>
      <cdr:y>0.66071</cdr:y>
    </cdr:to>
    <cdr:sp macro="" textlink="">
      <cdr:nvSpPr>
        <cdr:cNvPr id="3" name="Rectángulo 2">
          <a:extLst xmlns:a="http://schemas.openxmlformats.org/drawingml/2006/main">
            <a:ext uri="{FF2B5EF4-FFF2-40B4-BE49-F238E27FC236}">
              <a16:creationId xmlns:a16="http://schemas.microsoft.com/office/drawing/2014/main" id="{562C873D-1C95-4BB5-8C45-523BEF8EA2CE}"/>
            </a:ext>
          </a:extLst>
        </cdr:cNvPr>
        <cdr:cNvSpPr/>
      </cdr:nvSpPr>
      <cdr:spPr>
        <a:xfrm xmlns:a="http://schemas.openxmlformats.org/drawingml/2006/main">
          <a:off x="77192" y="100011"/>
          <a:ext cx="4785321" cy="2014537"/>
        </a:xfrm>
        <a:prstGeom xmlns:a="http://schemas.openxmlformats.org/drawingml/2006/main" prst="rect">
          <a:avLst/>
        </a:prstGeom>
        <a:noFill xmlns:a="http://schemas.openxmlformats.org/drawingml/2006/main"/>
        <a:ln xmlns:a="http://schemas.openxmlformats.org/drawingml/2006/main" w="19050"/>
      </cdr:spPr>
      <cdr:style>
        <a:lnRef xmlns:a="http://schemas.openxmlformats.org/drawingml/2006/main" idx="2">
          <a:schemeClr val="accent5"/>
        </a:lnRef>
        <a:fillRef xmlns:a="http://schemas.openxmlformats.org/drawingml/2006/main" idx="1">
          <a:schemeClr val="lt1"/>
        </a:fillRef>
        <a:effectRef xmlns:a="http://schemas.openxmlformats.org/drawingml/2006/main" idx="0">
          <a:schemeClr val="accent5"/>
        </a:effectRef>
        <a:fontRef xmlns:a="http://schemas.openxmlformats.org/drawingml/2006/main" idx="minor">
          <a:schemeClr val="dk1"/>
        </a:fontRef>
      </cdr:style>
      <cdr:txBody>
        <a:bodyPr xmlns:a="http://schemas.openxmlformats.org/drawingml/2006/main" vertOverflow="clip"/>
        <a:lstStyle xmlns:a="http://schemas.openxmlformats.org/drawingml/2006/main"/>
        <a:p xmlns:a="http://schemas.openxmlformats.org/drawingml/2006/main">
          <a:endParaRPr lang="es-EC"/>
        </a:p>
      </cdr:txBody>
    </cdr:sp>
  </cdr:relSizeAnchor>
  <cdr:relSizeAnchor xmlns:cdr="http://schemas.openxmlformats.org/drawingml/2006/chartDrawing">
    <cdr:from>
      <cdr:x>0.75104</cdr:x>
      <cdr:y>0.3125</cdr:y>
    </cdr:from>
    <cdr:to>
      <cdr:x>0.93229</cdr:x>
      <cdr:y>0.42361</cdr:y>
    </cdr:to>
    <cdr:sp macro="" textlink="">
      <cdr:nvSpPr>
        <cdr:cNvPr id="4" name="CuadroTexto 3">
          <a:extLst xmlns:a="http://schemas.openxmlformats.org/drawingml/2006/main">
            <a:ext uri="{FF2B5EF4-FFF2-40B4-BE49-F238E27FC236}">
              <a16:creationId xmlns:a16="http://schemas.microsoft.com/office/drawing/2014/main" id="{63B2C68B-4355-4E79-9A3B-FF068B63DA92}"/>
            </a:ext>
          </a:extLst>
        </cdr:cNvPr>
        <cdr:cNvSpPr txBox="1"/>
      </cdr:nvSpPr>
      <cdr:spPr>
        <a:xfrm xmlns:a="http://schemas.openxmlformats.org/drawingml/2006/main">
          <a:off x="3433763" y="857250"/>
          <a:ext cx="828675" cy="3048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s-EC" sz="1100"/>
        </a:p>
      </cdr:txBody>
    </cdr:sp>
  </cdr:relSizeAnchor>
  <cdr:relSizeAnchor xmlns:cdr="http://schemas.openxmlformats.org/drawingml/2006/chartDrawing">
    <cdr:from>
      <cdr:x>0.73963</cdr:x>
      <cdr:y>0.76439</cdr:y>
    </cdr:from>
    <cdr:to>
      <cdr:x>0.98453</cdr:x>
      <cdr:y>0.92064</cdr:y>
    </cdr:to>
    <cdr:sp macro="" textlink="">
      <cdr:nvSpPr>
        <cdr:cNvPr id="5" name="CuadroTexto 4">
          <a:extLst xmlns:a="http://schemas.openxmlformats.org/drawingml/2006/main">
            <a:ext uri="{FF2B5EF4-FFF2-40B4-BE49-F238E27FC236}">
              <a16:creationId xmlns:a16="http://schemas.microsoft.com/office/drawing/2014/main" id="{75244343-75AB-4B03-A842-A595B28F19C2}"/>
            </a:ext>
          </a:extLst>
        </cdr:cNvPr>
        <cdr:cNvSpPr txBox="1"/>
      </cdr:nvSpPr>
      <cdr:spPr>
        <a:xfrm xmlns:a="http://schemas.openxmlformats.org/drawingml/2006/main">
          <a:off x="3652839" y="2446355"/>
          <a:ext cx="1209480" cy="500062"/>
        </a:xfrm>
        <a:prstGeom xmlns:a="http://schemas.openxmlformats.org/drawingml/2006/main" prst="rect">
          <a:avLst/>
        </a:prstGeom>
      </cdr:spPr>
      <cdr:txBody>
        <a:bodyPr xmlns:a="http://schemas.openxmlformats.org/drawingml/2006/main" vertOverflow="clip" wrap="square" lIns="0" tIns="0" rIns="0" bIns="0" rtlCol="0"/>
        <a:lstStyle xmlns:a="http://schemas.openxmlformats.org/drawingml/2006/main"/>
        <a:p xmlns:a="http://schemas.openxmlformats.org/drawingml/2006/main">
          <a:pPr algn="ctr"/>
          <a:r>
            <a:rPr lang="es-EC" sz="900"/>
            <a:t>Average Advance * of the Component 1 </a:t>
          </a:r>
          <a:r>
            <a:rPr lang="es-EC" sz="900" baseline="0"/>
            <a:t>&gt;100%</a:t>
          </a:r>
          <a:endParaRPr lang="es-EC" sz="900"/>
        </a:p>
      </cdr:txBody>
    </cdr:sp>
  </cdr:relSizeAnchor>
  <cdr:relSizeAnchor xmlns:cdr="http://schemas.openxmlformats.org/drawingml/2006/chartDrawing">
    <cdr:from>
      <cdr:x>0.74236</cdr:x>
      <cdr:y>0.21297</cdr:y>
    </cdr:from>
    <cdr:to>
      <cdr:x>0.96146</cdr:x>
      <cdr:y>0.36922</cdr:y>
    </cdr:to>
    <cdr:sp macro="" textlink="">
      <cdr:nvSpPr>
        <cdr:cNvPr id="6" name="CuadroTexto 1">
          <a:extLst xmlns:a="http://schemas.openxmlformats.org/drawingml/2006/main">
            <a:ext uri="{FF2B5EF4-FFF2-40B4-BE49-F238E27FC236}">
              <a16:creationId xmlns:a16="http://schemas.microsoft.com/office/drawing/2014/main" id="{AF0C3EC7-F86C-4B4C-A8DD-3D4591D89F42}"/>
            </a:ext>
          </a:extLst>
        </cdr:cNvPr>
        <cdr:cNvSpPr txBox="1"/>
      </cdr:nvSpPr>
      <cdr:spPr>
        <a:xfrm xmlns:a="http://schemas.openxmlformats.org/drawingml/2006/main">
          <a:off x="3394055" y="584213"/>
          <a:ext cx="1001725" cy="428625"/>
        </a:xfrm>
        <a:prstGeom xmlns:a="http://schemas.openxmlformats.org/drawingml/2006/main" prst="rect">
          <a:avLst/>
        </a:prstGeom>
      </cdr:spPr>
      <cdr:txBody>
        <a:bodyPr xmlns:a="http://schemas.openxmlformats.org/drawingml/2006/main" wrap="square" lIns="0" tIns="0" rIns="0" bIns="0"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es-EC" sz="900"/>
            <a:t>Average Advance * of the Component</a:t>
          </a:r>
          <a:r>
            <a:rPr lang="es-EC" sz="900" baseline="0"/>
            <a:t> 2</a:t>
          </a:r>
          <a:r>
            <a:rPr lang="es-EC" sz="900"/>
            <a:t> </a:t>
          </a:r>
          <a:r>
            <a:rPr lang="es-EC" sz="900" baseline="0"/>
            <a:t>&gt;100%</a:t>
          </a:r>
          <a:endParaRPr lang="es-EC" sz="900"/>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MAddres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622138ACB194D4EB737946A7961CE15" ma:contentTypeVersion="16" ma:contentTypeDescription="Create a new document." ma:contentTypeScope="" ma:versionID="e2623f01d2344685d1dd4f135d0ab02e">
  <xsd:schema xmlns:xsd="http://www.w3.org/2001/XMLSchema" xmlns:xs="http://www.w3.org/2001/XMLSchema" xmlns:p="http://schemas.microsoft.com/office/2006/metadata/properties" xmlns:ns1="http://schemas.microsoft.com/sharepoint/v3" xmlns:ns3="bbc77ed0-bfc7-40c6-920f-88efd229ed3a" xmlns:ns4="15a21818-86bf-4621-ac88-d993e8a4d31f" targetNamespace="http://schemas.microsoft.com/office/2006/metadata/properties" ma:root="true" ma:fieldsID="cc8da8235665123b84973bf0df69e8fa" ns1:_="" ns3:_="" ns4:_="">
    <xsd:import namespace="http://schemas.microsoft.com/sharepoint/v3"/>
    <xsd:import namespace="bbc77ed0-bfc7-40c6-920f-88efd229ed3a"/>
    <xsd:import namespace="15a21818-86bf-4621-ac88-d993e8a4d31f"/>
    <xsd:element name="properties">
      <xsd:complexType>
        <xsd:sequence>
          <xsd:element name="documentManagement">
            <xsd:complexType>
              <xsd:all>
                <xsd:element ref="ns3:SharedWithUsers" minOccurs="0"/>
                <xsd:element ref="ns1:IMAddress" minOccurs="0"/>
                <xsd:element ref="ns3:SharingHintHash" minOccurs="0"/>
                <xsd:element ref="ns3:SharedWithDetails"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MAddress" ma:index="9" nillable="true" ma:displayName="IM Address" ma:internalName="IMAddres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c77ed0-bfc7-40c6-920f-88efd229ed3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0" nillable="true" ma:displayName="Sharing Hint Hash" ma:internalName="SharingHintHash" ma:readOnly="true">
      <xsd:simpleType>
        <xsd:restriction base="dms:Text"/>
      </xsd:simpleType>
    </xsd:element>
    <xsd:element name="SharedWithDetails" ma:index="11" nillable="true" ma:displayName="Shared With Details" ma:description="" ma:internalName="SharedWithDetails" ma:readOnly="true">
      <xsd:simpleType>
        <xsd:restriction base="dms:Note">
          <xsd:maxLength value="255"/>
        </xsd:restriction>
      </xsd:simpleType>
    </xsd:element>
    <xsd:element name="LastSharedByUser" ma:index="12" nillable="true" ma:displayName="Last Shared By User" ma:description="" ma:internalName="LastSharedByUser" ma:readOnly="true">
      <xsd:simpleType>
        <xsd:restriction base="dms:Note">
          <xsd:maxLength value="255"/>
        </xsd:restriction>
      </xsd:simpleType>
    </xsd:element>
    <xsd:element name="LastSharedByTime" ma:index="13"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5a21818-86bf-4621-ac88-d993e8a4d31f" elementFormDefault="qualified">
    <xsd:import namespace="http://schemas.microsoft.com/office/2006/documentManagement/types"/>
    <xsd:import namespace="http://schemas.microsoft.com/office/infopath/2007/PartnerControls"/>
    <xsd:element name="MediaServiceMetadata" ma:index="14" nillable="true" ma:displayName="MediaServiceMetadata" ma:description="" ma:hidden="true" ma:internalName="MediaServiceMetadata" ma:readOnly="true">
      <xsd:simpleType>
        <xsd:restriction base="dms:Note"/>
      </xsd:simpleType>
    </xsd:element>
    <xsd:element name="MediaServiceFastMetadata" ma:index="15" nillable="true" ma:displayName="MediaServiceFastMetadata" ma:description="" ma:hidden="true" ma:internalName="MediaServiceFastMetadata" ma:readOnly="true">
      <xsd:simpleType>
        <xsd:restriction base="dms:Note"/>
      </xsd:simpleType>
    </xsd:element>
    <xsd:element name="MediaServiceDateTaken" ma:index="16" nillable="true" ma:displayName="MediaServiceDateTaken" ma:description="" ma:hidden="true" ma:internalName="MediaServiceDateTaken" ma:readOnly="true">
      <xsd:simpleType>
        <xsd:restriction base="dms:Text"/>
      </xsd:simpleType>
    </xsd:element>
    <xsd:element name="MediaServiceAutoTags" ma:index="17" nillable="true" ma:displayName="MediaServiceAutoTags" ma:description="" ma:internalName="MediaServiceAutoTags" ma:readOnly="true">
      <xsd:simpleType>
        <xsd:restriction base="dms:Text"/>
      </xsd:simpleType>
    </xsd:element>
    <xsd:element name="MediaServiceLocation" ma:index="18" nillable="true" ma:displayName="MediaServiceLocation" ma:description="" ma:internalName="MediaServiceLocation" ma:readOnly="true">
      <xsd:simpleType>
        <xsd:restriction base="dms:Text"/>
      </xsd:simpleType>
    </xsd:element>
    <xsd:element name="MediaServiceOCR" ma:index="19" nillable="true" ma:displayName="MediaServiceOCR"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b:Source>
    <b:Tag>PNU14</b:Tag>
    <b:SourceType>Report</b:SourceType>
    <b:Guid>{09A607EF-DD08-4FD1-AE96-84615DAE9397}</b:Guid>
    <b:Author>
      <b:Author>
        <b:Corporate>PNUD</b:Corporate>
      </b:Author>
    </b:Author>
    <b:Title>MEmoria de Reunion de inicio</b:Title>
    <b:Year>2014</b:Year>
    <b:RefOrder>3</b:RefOrder>
  </b:Source>
  <b:Source>
    <b:Tag>Her17</b:Tag>
    <b:SourceType>Report</b:SourceType>
    <b:Guid>{C6A63C09-24C0-42E3-A904-4334C87A7C61}</b:Guid>
    <b:Title>Evaluación de Medio Término</b:Title>
    <b:Year>2017</b:Year>
    <b:Author>
      <b:Author>
        <b:Corporate>PNUD</b:Corporate>
      </b:Author>
    </b:Author>
    <b:Institution>PNUD</b:Institution>
    <b:Pages>54</b:Pages>
    <b:RefOrder>4</b:RefOrder>
  </b:Source>
  <b:Source>
    <b:Tag>PNU09</b:Tag>
    <b:SourceType>Report</b:SourceType>
    <b:Guid>{9032AFD6-4D04-4897-8EA4-F9C83328A8EB}</b:Guid>
    <b:Author>
      <b:Author>
        <b:Corporate>PNUD</b:Corporate>
      </b:Author>
    </b:Author>
    <b:Title>Manual de Planificación, seguimiento y evaluación de los resultados del desarrollo.</b:Title>
    <b:Year>2009</b:Year>
    <b:City>New York</b:City>
    <b:RefOrder>5</b:RefOrder>
  </b:Source>
  <b:Source>
    <b:Tag>PNU142</b:Tag>
    <b:SourceType>Report</b:SourceType>
    <b:Guid>{FE780D3C-EF3B-421D-9519-94426E3C3B27}</b:Guid>
    <b:Author>
      <b:Author>
        <b:Corporate>PNUD</b:Corporate>
      </b:Author>
    </b:Author>
    <b:Title>DOCUMENTO DE PROYECTO. Uso sostenible y conservación de la biodiversidad en ecosistemas secos para garantizar el flujo de los servicios ecosistemicos y mitigar procesos de deforestacion y desertificacion</b:Title>
    <b:Year>2014</b:Year>
    <b:ThesisType>Documento interno</b:ThesisType>
    <b:ShortTitle>PRODOC</b:ShortTitle>
    <b:RefOrder>6</b:RefOrder>
  </b:Source>
  <b:Source>
    <b:Tag>GEF12</b:Tag>
    <b:SourceType>Book</b:SourceType>
    <b:Guid>{B16EE821-E39A-41E0-A060-EC8E5CE9C2FE}</b:Guid>
    <b:Author>
      <b:Author>
        <b:NameList>
          <b:Person>
            <b:Last>GEF</b:Last>
          </b:Person>
        </b:NameList>
      </b:Author>
    </b:Author>
    <b:Title>REQUEST FOR CEO ENDORSEMENT</b:Title>
    <b:Year>2012</b:Year>
    <b:RefOrder>1</b:RefOrder>
  </b:Source>
  <b:Source>
    <b:Tag>UND09</b:Tag>
    <b:SourceType>Book</b:SourceType>
    <b:Guid>{2B6E4AA9-0020-4DD1-83F0-A17962124AA5}</b:Guid>
    <b:Author>
      <b:Author>
        <b:NameList>
          <b:Person>
            <b:Last>UNDP</b:Last>
          </b:Person>
        </b:NameList>
      </b:Author>
    </b:Author>
    <b:Title>HANDBOOK ON PLANNING, MONITORING AND EVALUATING FOR DEVELOPMENT RESULTS</b:Title>
    <b:Year>2009</b:Year>
    <b:URL>http://web.undp.org/evaluation/handbook/documents/english/pme-handbook.pdf</b:URL>
    <b:RefOrder>2</b:RefOrder>
  </b:Source>
</b:Sources>
</file>

<file path=customXml/itemProps1.xml><?xml version="1.0" encoding="utf-8"?>
<ds:datastoreItem xmlns:ds="http://schemas.openxmlformats.org/officeDocument/2006/customXml" ds:itemID="{45C9DE27-7DFE-41EA-A49D-9778829752CE}">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B9E40258-0B38-4DD5-BBB7-9DF308FB50B6}">
  <ds:schemaRefs>
    <ds:schemaRef ds:uri="http://schemas.microsoft.com/sharepoint/v3/contenttype/forms"/>
  </ds:schemaRefs>
</ds:datastoreItem>
</file>

<file path=customXml/itemProps3.xml><?xml version="1.0" encoding="utf-8"?>
<ds:datastoreItem xmlns:ds="http://schemas.openxmlformats.org/officeDocument/2006/customXml" ds:itemID="{990DDCD9-990C-4C3F-83C2-2D412B4648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bc77ed0-bfc7-40c6-920f-88efd229ed3a"/>
    <ds:schemaRef ds:uri="15a21818-86bf-4621-ac88-d993e8a4d3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EAF623-D76E-4F31-AB5B-64E22420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42953</Words>
  <Characters>244835</Characters>
  <Application>Microsoft Office Word</Application>
  <DocSecurity>0</DocSecurity>
  <Lines>2040</Lines>
  <Paragraphs>574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Evaluación Final Del Proyecto “Creación De Un Sistema Nacional Integral De Áreas Protegidas Para Chile: Estructura Financiera Y Operacional”</vt:lpstr>
      <vt:lpstr>Evaluación Final Del Proyecto “Creación De Un Sistema Nacional Integral De Áreas Protegidas Para Chile: Estructura Financiera Y Operacional”</vt:lpstr>
    </vt:vector>
  </TitlesOfParts>
  <Company>Toshiba</Company>
  <LinksUpToDate>false</LinksUpToDate>
  <CharactersWithSpaces>287214</CharactersWithSpaces>
  <SharedDoc>false</SharedDoc>
  <HLinks>
    <vt:vector size="528" baseType="variant">
      <vt:variant>
        <vt:i4>7602247</vt:i4>
      </vt:variant>
      <vt:variant>
        <vt:i4>630</vt:i4>
      </vt:variant>
      <vt:variant>
        <vt:i4>0</vt:i4>
      </vt:variant>
      <vt:variant>
        <vt:i4>5</vt:i4>
      </vt:variant>
      <vt:variant>
        <vt:lpwstr>mailto:elizabeth.yarce@pnud.org.co</vt:lpwstr>
      </vt:variant>
      <vt:variant>
        <vt:lpwstr/>
      </vt:variant>
      <vt:variant>
        <vt:i4>7602247</vt:i4>
      </vt:variant>
      <vt:variant>
        <vt:i4>627</vt:i4>
      </vt:variant>
      <vt:variant>
        <vt:i4>0</vt:i4>
      </vt:variant>
      <vt:variant>
        <vt:i4>5</vt:i4>
      </vt:variant>
      <vt:variant>
        <vt:lpwstr>mailto:elizabeth.yarce@pnud.org.co</vt:lpwstr>
      </vt:variant>
      <vt:variant>
        <vt:lpwstr/>
      </vt:variant>
      <vt:variant>
        <vt:i4>7602247</vt:i4>
      </vt:variant>
      <vt:variant>
        <vt:i4>624</vt:i4>
      </vt:variant>
      <vt:variant>
        <vt:i4>0</vt:i4>
      </vt:variant>
      <vt:variant>
        <vt:i4>5</vt:i4>
      </vt:variant>
      <vt:variant>
        <vt:lpwstr>mailto:elizabeth.yarce@pnud.org.co</vt:lpwstr>
      </vt:variant>
      <vt:variant>
        <vt:lpwstr/>
      </vt:variant>
      <vt:variant>
        <vt:i4>7602247</vt:i4>
      </vt:variant>
      <vt:variant>
        <vt:i4>621</vt:i4>
      </vt:variant>
      <vt:variant>
        <vt:i4>0</vt:i4>
      </vt:variant>
      <vt:variant>
        <vt:i4>5</vt:i4>
      </vt:variant>
      <vt:variant>
        <vt:lpwstr>mailto:elizabeth.yarce@pnud.org.co</vt:lpwstr>
      </vt:variant>
      <vt:variant>
        <vt:lpwstr/>
      </vt:variant>
      <vt:variant>
        <vt:i4>7602247</vt:i4>
      </vt:variant>
      <vt:variant>
        <vt:i4>618</vt:i4>
      </vt:variant>
      <vt:variant>
        <vt:i4>0</vt:i4>
      </vt:variant>
      <vt:variant>
        <vt:i4>5</vt:i4>
      </vt:variant>
      <vt:variant>
        <vt:lpwstr>mailto:elizabeth.yarce@pnud.org.co</vt:lpwstr>
      </vt:variant>
      <vt:variant>
        <vt:lpwstr/>
      </vt:variant>
      <vt:variant>
        <vt:i4>7602247</vt:i4>
      </vt:variant>
      <vt:variant>
        <vt:i4>615</vt:i4>
      </vt:variant>
      <vt:variant>
        <vt:i4>0</vt:i4>
      </vt:variant>
      <vt:variant>
        <vt:i4>5</vt:i4>
      </vt:variant>
      <vt:variant>
        <vt:lpwstr>mailto:elizabeth.yarce@pnud.org.co</vt:lpwstr>
      </vt:variant>
      <vt:variant>
        <vt:lpwstr/>
      </vt:variant>
      <vt:variant>
        <vt:i4>7602247</vt:i4>
      </vt:variant>
      <vt:variant>
        <vt:i4>612</vt:i4>
      </vt:variant>
      <vt:variant>
        <vt:i4>0</vt:i4>
      </vt:variant>
      <vt:variant>
        <vt:i4>5</vt:i4>
      </vt:variant>
      <vt:variant>
        <vt:lpwstr>mailto:elizabeth.yarce@pnud.org.co</vt:lpwstr>
      </vt:variant>
      <vt:variant>
        <vt:lpwstr/>
      </vt:variant>
      <vt:variant>
        <vt:i4>7602247</vt:i4>
      </vt:variant>
      <vt:variant>
        <vt:i4>609</vt:i4>
      </vt:variant>
      <vt:variant>
        <vt:i4>0</vt:i4>
      </vt:variant>
      <vt:variant>
        <vt:i4>5</vt:i4>
      </vt:variant>
      <vt:variant>
        <vt:lpwstr>mailto:elizabeth.yarce@pnud.org.co</vt:lpwstr>
      </vt:variant>
      <vt:variant>
        <vt:lpwstr/>
      </vt:variant>
      <vt:variant>
        <vt:i4>7143443</vt:i4>
      </vt:variant>
      <vt:variant>
        <vt:i4>606</vt:i4>
      </vt:variant>
      <vt:variant>
        <vt:i4>0</vt:i4>
      </vt:variant>
      <vt:variant>
        <vt:i4>5</vt:i4>
      </vt:variant>
      <vt:variant>
        <vt:lpwstr>http://web.undp.org/evaluation/documents/guidance/GEF/GEFTE--Guide_SPA.pdf</vt:lpwstr>
      </vt:variant>
      <vt:variant>
        <vt:lpwstr/>
      </vt:variant>
      <vt:variant>
        <vt:i4>1966132</vt:i4>
      </vt:variant>
      <vt:variant>
        <vt:i4>470</vt:i4>
      </vt:variant>
      <vt:variant>
        <vt:i4>0</vt:i4>
      </vt:variant>
      <vt:variant>
        <vt:i4>5</vt:i4>
      </vt:variant>
      <vt:variant>
        <vt:lpwstr/>
      </vt:variant>
      <vt:variant>
        <vt:lpwstr>_Toc29207434</vt:lpwstr>
      </vt:variant>
      <vt:variant>
        <vt:i4>1638452</vt:i4>
      </vt:variant>
      <vt:variant>
        <vt:i4>464</vt:i4>
      </vt:variant>
      <vt:variant>
        <vt:i4>0</vt:i4>
      </vt:variant>
      <vt:variant>
        <vt:i4>5</vt:i4>
      </vt:variant>
      <vt:variant>
        <vt:lpwstr/>
      </vt:variant>
      <vt:variant>
        <vt:lpwstr>_Toc29207433</vt:lpwstr>
      </vt:variant>
      <vt:variant>
        <vt:i4>1572916</vt:i4>
      </vt:variant>
      <vt:variant>
        <vt:i4>458</vt:i4>
      </vt:variant>
      <vt:variant>
        <vt:i4>0</vt:i4>
      </vt:variant>
      <vt:variant>
        <vt:i4>5</vt:i4>
      </vt:variant>
      <vt:variant>
        <vt:lpwstr/>
      </vt:variant>
      <vt:variant>
        <vt:lpwstr>_Toc29207432</vt:lpwstr>
      </vt:variant>
      <vt:variant>
        <vt:i4>1769524</vt:i4>
      </vt:variant>
      <vt:variant>
        <vt:i4>452</vt:i4>
      </vt:variant>
      <vt:variant>
        <vt:i4>0</vt:i4>
      </vt:variant>
      <vt:variant>
        <vt:i4>5</vt:i4>
      </vt:variant>
      <vt:variant>
        <vt:lpwstr/>
      </vt:variant>
      <vt:variant>
        <vt:lpwstr>_Toc29207431</vt:lpwstr>
      </vt:variant>
      <vt:variant>
        <vt:i4>1703988</vt:i4>
      </vt:variant>
      <vt:variant>
        <vt:i4>446</vt:i4>
      </vt:variant>
      <vt:variant>
        <vt:i4>0</vt:i4>
      </vt:variant>
      <vt:variant>
        <vt:i4>5</vt:i4>
      </vt:variant>
      <vt:variant>
        <vt:lpwstr/>
      </vt:variant>
      <vt:variant>
        <vt:lpwstr>_Toc29207430</vt:lpwstr>
      </vt:variant>
      <vt:variant>
        <vt:i4>1245237</vt:i4>
      </vt:variant>
      <vt:variant>
        <vt:i4>440</vt:i4>
      </vt:variant>
      <vt:variant>
        <vt:i4>0</vt:i4>
      </vt:variant>
      <vt:variant>
        <vt:i4>5</vt:i4>
      </vt:variant>
      <vt:variant>
        <vt:lpwstr/>
      </vt:variant>
      <vt:variant>
        <vt:lpwstr>_Toc29207429</vt:lpwstr>
      </vt:variant>
      <vt:variant>
        <vt:i4>1179701</vt:i4>
      </vt:variant>
      <vt:variant>
        <vt:i4>434</vt:i4>
      </vt:variant>
      <vt:variant>
        <vt:i4>0</vt:i4>
      </vt:variant>
      <vt:variant>
        <vt:i4>5</vt:i4>
      </vt:variant>
      <vt:variant>
        <vt:lpwstr/>
      </vt:variant>
      <vt:variant>
        <vt:lpwstr>_Toc29207428</vt:lpwstr>
      </vt:variant>
      <vt:variant>
        <vt:i4>1900597</vt:i4>
      </vt:variant>
      <vt:variant>
        <vt:i4>428</vt:i4>
      </vt:variant>
      <vt:variant>
        <vt:i4>0</vt:i4>
      </vt:variant>
      <vt:variant>
        <vt:i4>5</vt:i4>
      </vt:variant>
      <vt:variant>
        <vt:lpwstr/>
      </vt:variant>
      <vt:variant>
        <vt:lpwstr>_Toc29207427</vt:lpwstr>
      </vt:variant>
      <vt:variant>
        <vt:i4>1835061</vt:i4>
      </vt:variant>
      <vt:variant>
        <vt:i4>419</vt:i4>
      </vt:variant>
      <vt:variant>
        <vt:i4>0</vt:i4>
      </vt:variant>
      <vt:variant>
        <vt:i4>5</vt:i4>
      </vt:variant>
      <vt:variant>
        <vt:lpwstr/>
      </vt:variant>
      <vt:variant>
        <vt:lpwstr>_Toc29207426</vt:lpwstr>
      </vt:variant>
      <vt:variant>
        <vt:i4>2031669</vt:i4>
      </vt:variant>
      <vt:variant>
        <vt:i4>413</vt:i4>
      </vt:variant>
      <vt:variant>
        <vt:i4>0</vt:i4>
      </vt:variant>
      <vt:variant>
        <vt:i4>5</vt:i4>
      </vt:variant>
      <vt:variant>
        <vt:lpwstr/>
      </vt:variant>
      <vt:variant>
        <vt:lpwstr>_Toc29207425</vt:lpwstr>
      </vt:variant>
      <vt:variant>
        <vt:i4>1966133</vt:i4>
      </vt:variant>
      <vt:variant>
        <vt:i4>407</vt:i4>
      </vt:variant>
      <vt:variant>
        <vt:i4>0</vt:i4>
      </vt:variant>
      <vt:variant>
        <vt:i4>5</vt:i4>
      </vt:variant>
      <vt:variant>
        <vt:lpwstr/>
      </vt:variant>
      <vt:variant>
        <vt:lpwstr>_Toc29207424</vt:lpwstr>
      </vt:variant>
      <vt:variant>
        <vt:i4>1638453</vt:i4>
      </vt:variant>
      <vt:variant>
        <vt:i4>401</vt:i4>
      </vt:variant>
      <vt:variant>
        <vt:i4>0</vt:i4>
      </vt:variant>
      <vt:variant>
        <vt:i4>5</vt:i4>
      </vt:variant>
      <vt:variant>
        <vt:lpwstr/>
      </vt:variant>
      <vt:variant>
        <vt:lpwstr>_Toc29207423</vt:lpwstr>
      </vt:variant>
      <vt:variant>
        <vt:i4>1572917</vt:i4>
      </vt:variant>
      <vt:variant>
        <vt:i4>395</vt:i4>
      </vt:variant>
      <vt:variant>
        <vt:i4>0</vt:i4>
      </vt:variant>
      <vt:variant>
        <vt:i4>5</vt:i4>
      </vt:variant>
      <vt:variant>
        <vt:lpwstr/>
      </vt:variant>
      <vt:variant>
        <vt:lpwstr>_Toc29207422</vt:lpwstr>
      </vt:variant>
      <vt:variant>
        <vt:i4>1769525</vt:i4>
      </vt:variant>
      <vt:variant>
        <vt:i4>389</vt:i4>
      </vt:variant>
      <vt:variant>
        <vt:i4>0</vt:i4>
      </vt:variant>
      <vt:variant>
        <vt:i4>5</vt:i4>
      </vt:variant>
      <vt:variant>
        <vt:lpwstr/>
      </vt:variant>
      <vt:variant>
        <vt:lpwstr>_Toc29207421</vt:lpwstr>
      </vt:variant>
      <vt:variant>
        <vt:i4>1703989</vt:i4>
      </vt:variant>
      <vt:variant>
        <vt:i4>383</vt:i4>
      </vt:variant>
      <vt:variant>
        <vt:i4>0</vt:i4>
      </vt:variant>
      <vt:variant>
        <vt:i4>5</vt:i4>
      </vt:variant>
      <vt:variant>
        <vt:lpwstr/>
      </vt:variant>
      <vt:variant>
        <vt:lpwstr>_Toc29207420</vt:lpwstr>
      </vt:variant>
      <vt:variant>
        <vt:i4>1245238</vt:i4>
      </vt:variant>
      <vt:variant>
        <vt:i4>377</vt:i4>
      </vt:variant>
      <vt:variant>
        <vt:i4>0</vt:i4>
      </vt:variant>
      <vt:variant>
        <vt:i4>5</vt:i4>
      </vt:variant>
      <vt:variant>
        <vt:lpwstr/>
      </vt:variant>
      <vt:variant>
        <vt:lpwstr>_Toc29207419</vt:lpwstr>
      </vt:variant>
      <vt:variant>
        <vt:i4>1179702</vt:i4>
      </vt:variant>
      <vt:variant>
        <vt:i4>371</vt:i4>
      </vt:variant>
      <vt:variant>
        <vt:i4>0</vt:i4>
      </vt:variant>
      <vt:variant>
        <vt:i4>5</vt:i4>
      </vt:variant>
      <vt:variant>
        <vt:lpwstr/>
      </vt:variant>
      <vt:variant>
        <vt:lpwstr>_Toc29207418</vt:lpwstr>
      </vt:variant>
      <vt:variant>
        <vt:i4>1900598</vt:i4>
      </vt:variant>
      <vt:variant>
        <vt:i4>365</vt:i4>
      </vt:variant>
      <vt:variant>
        <vt:i4>0</vt:i4>
      </vt:variant>
      <vt:variant>
        <vt:i4>5</vt:i4>
      </vt:variant>
      <vt:variant>
        <vt:lpwstr/>
      </vt:variant>
      <vt:variant>
        <vt:lpwstr>_Toc29207417</vt:lpwstr>
      </vt:variant>
      <vt:variant>
        <vt:i4>1835062</vt:i4>
      </vt:variant>
      <vt:variant>
        <vt:i4>359</vt:i4>
      </vt:variant>
      <vt:variant>
        <vt:i4>0</vt:i4>
      </vt:variant>
      <vt:variant>
        <vt:i4>5</vt:i4>
      </vt:variant>
      <vt:variant>
        <vt:lpwstr/>
      </vt:variant>
      <vt:variant>
        <vt:lpwstr>_Toc29207416</vt:lpwstr>
      </vt:variant>
      <vt:variant>
        <vt:i4>2031670</vt:i4>
      </vt:variant>
      <vt:variant>
        <vt:i4>353</vt:i4>
      </vt:variant>
      <vt:variant>
        <vt:i4>0</vt:i4>
      </vt:variant>
      <vt:variant>
        <vt:i4>5</vt:i4>
      </vt:variant>
      <vt:variant>
        <vt:lpwstr/>
      </vt:variant>
      <vt:variant>
        <vt:lpwstr>_Toc29207415</vt:lpwstr>
      </vt:variant>
      <vt:variant>
        <vt:i4>1966134</vt:i4>
      </vt:variant>
      <vt:variant>
        <vt:i4>347</vt:i4>
      </vt:variant>
      <vt:variant>
        <vt:i4>0</vt:i4>
      </vt:variant>
      <vt:variant>
        <vt:i4>5</vt:i4>
      </vt:variant>
      <vt:variant>
        <vt:lpwstr/>
      </vt:variant>
      <vt:variant>
        <vt:lpwstr>_Toc29207414</vt:lpwstr>
      </vt:variant>
      <vt:variant>
        <vt:i4>1638454</vt:i4>
      </vt:variant>
      <vt:variant>
        <vt:i4>341</vt:i4>
      </vt:variant>
      <vt:variant>
        <vt:i4>0</vt:i4>
      </vt:variant>
      <vt:variant>
        <vt:i4>5</vt:i4>
      </vt:variant>
      <vt:variant>
        <vt:lpwstr/>
      </vt:variant>
      <vt:variant>
        <vt:lpwstr>_Toc29207413</vt:lpwstr>
      </vt:variant>
      <vt:variant>
        <vt:i4>1572918</vt:i4>
      </vt:variant>
      <vt:variant>
        <vt:i4>335</vt:i4>
      </vt:variant>
      <vt:variant>
        <vt:i4>0</vt:i4>
      </vt:variant>
      <vt:variant>
        <vt:i4>5</vt:i4>
      </vt:variant>
      <vt:variant>
        <vt:lpwstr/>
      </vt:variant>
      <vt:variant>
        <vt:lpwstr>_Toc29207412</vt:lpwstr>
      </vt:variant>
      <vt:variant>
        <vt:i4>1769526</vt:i4>
      </vt:variant>
      <vt:variant>
        <vt:i4>329</vt:i4>
      </vt:variant>
      <vt:variant>
        <vt:i4>0</vt:i4>
      </vt:variant>
      <vt:variant>
        <vt:i4>5</vt:i4>
      </vt:variant>
      <vt:variant>
        <vt:lpwstr/>
      </vt:variant>
      <vt:variant>
        <vt:lpwstr>_Toc29207411</vt:lpwstr>
      </vt:variant>
      <vt:variant>
        <vt:i4>1703990</vt:i4>
      </vt:variant>
      <vt:variant>
        <vt:i4>323</vt:i4>
      </vt:variant>
      <vt:variant>
        <vt:i4>0</vt:i4>
      </vt:variant>
      <vt:variant>
        <vt:i4>5</vt:i4>
      </vt:variant>
      <vt:variant>
        <vt:lpwstr/>
      </vt:variant>
      <vt:variant>
        <vt:lpwstr>_Toc29207410</vt:lpwstr>
      </vt:variant>
      <vt:variant>
        <vt:i4>1245239</vt:i4>
      </vt:variant>
      <vt:variant>
        <vt:i4>317</vt:i4>
      </vt:variant>
      <vt:variant>
        <vt:i4>0</vt:i4>
      </vt:variant>
      <vt:variant>
        <vt:i4>5</vt:i4>
      </vt:variant>
      <vt:variant>
        <vt:lpwstr/>
      </vt:variant>
      <vt:variant>
        <vt:lpwstr>_Toc29207409</vt:lpwstr>
      </vt:variant>
      <vt:variant>
        <vt:i4>1179703</vt:i4>
      </vt:variant>
      <vt:variant>
        <vt:i4>311</vt:i4>
      </vt:variant>
      <vt:variant>
        <vt:i4>0</vt:i4>
      </vt:variant>
      <vt:variant>
        <vt:i4>5</vt:i4>
      </vt:variant>
      <vt:variant>
        <vt:lpwstr/>
      </vt:variant>
      <vt:variant>
        <vt:lpwstr>_Toc29207408</vt:lpwstr>
      </vt:variant>
      <vt:variant>
        <vt:i4>1900599</vt:i4>
      </vt:variant>
      <vt:variant>
        <vt:i4>305</vt:i4>
      </vt:variant>
      <vt:variant>
        <vt:i4>0</vt:i4>
      </vt:variant>
      <vt:variant>
        <vt:i4>5</vt:i4>
      </vt:variant>
      <vt:variant>
        <vt:lpwstr/>
      </vt:variant>
      <vt:variant>
        <vt:lpwstr>_Toc29207407</vt:lpwstr>
      </vt:variant>
      <vt:variant>
        <vt:i4>1835063</vt:i4>
      </vt:variant>
      <vt:variant>
        <vt:i4>299</vt:i4>
      </vt:variant>
      <vt:variant>
        <vt:i4>0</vt:i4>
      </vt:variant>
      <vt:variant>
        <vt:i4>5</vt:i4>
      </vt:variant>
      <vt:variant>
        <vt:lpwstr/>
      </vt:variant>
      <vt:variant>
        <vt:lpwstr>_Toc29207406</vt:lpwstr>
      </vt:variant>
      <vt:variant>
        <vt:i4>2031671</vt:i4>
      </vt:variant>
      <vt:variant>
        <vt:i4>290</vt:i4>
      </vt:variant>
      <vt:variant>
        <vt:i4>0</vt:i4>
      </vt:variant>
      <vt:variant>
        <vt:i4>5</vt:i4>
      </vt:variant>
      <vt:variant>
        <vt:lpwstr/>
      </vt:variant>
      <vt:variant>
        <vt:lpwstr>_Toc29207405</vt:lpwstr>
      </vt:variant>
      <vt:variant>
        <vt:i4>1966135</vt:i4>
      </vt:variant>
      <vt:variant>
        <vt:i4>284</vt:i4>
      </vt:variant>
      <vt:variant>
        <vt:i4>0</vt:i4>
      </vt:variant>
      <vt:variant>
        <vt:i4>5</vt:i4>
      </vt:variant>
      <vt:variant>
        <vt:lpwstr/>
      </vt:variant>
      <vt:variant>
        <vt:lpwstr>_Toc29207404</vt:lpwstr>
      </vt:variant>
      <vt:variant>
        <vt:i4>1638455</vt:i4>
      </vt:variant>
      <vt:variant>
        <vt:i4>278</vt:i4>
      </vt:variant>
      <vt:variant>
        <vt:i4>0</vt:i4>
      </vt:variant>
      <vt:variant>
        <vt:i4>5</vt:i4>
      </vt:variant>
      <vt:variant>
        <vt:lpwstr/>
      </vt:variant>
      <vt:variant>
        <vt:lpwstr>_Toc29207403</vt:lpwstr>
      </vt:variant>
      <vt:variant>
        <vt:i4>1572919</vt:i4>
      </vt:variant>
      <vt:variant>
        <vt:i4>272</vt:i4>
      </vt:variant>
      <vt:variant>
        <vt:i4>0</vt:i4>
      </vt:variant>
      <vt:variant>
        <vt:i4>5</vt:i4>
      </vt:variant>
      <vt:variant>
        <vt:lpwstr/>
      </vt:variant>
      <vt:variant>
        <vt:lpwstr>_Toc29207402</vt:lpwstr>
      </vt:variant>
      <vt:variant>
        <vt:i4>1769527</vt:i4>
      </vt:variant>
      <vt:variant>
        <vt:i4>266</vt:i4>
      </vt:variant>
      <vt:variant>
        <vt:i4>0</vt:i4>
      </vt:variant>
      <vt:variant>
        <vt:i4>5</vt:i4>
      </vt:variant>
      <vt:variant>
        <vt:lpwstr/>
      </vt:variant>
      <vt:variant>
        <vt:lpwstr>_Toc29207401</vt:lpwstr>
      </vt:variant>
      <vt:variant>
        <vt:i4>1703991</vt:i4>
      </vt:variant>
      <vt:variant>
        <vt:i4>260</vt:i4>
      </vt:variant>
      <vt:variant>
        <vt:i4>0</vt:i4>
      </vt:variant>
      <vt:variant>
        <vt:i4>5</vt:i4>
      </vt:variant>
      <vt:variant>
        <vt:lpwstr/>
      </vt:variant>
      <vt:variant>
        <vt:lpwstr>_Toc29207400</vt:lpwstr>
      </vt:variant>
      <vt:variant>
        <vt:i4>1310782</vt:i4>
      </vt:variant>
      <vt:variant>
        <vt:i4>254</vt:i4>
      </vt:variant>
      <vt:variant>
        <vt:i4>0</vt:i4>
      </vt:variant>
      <vt:variant>
        <vt:i4>5</vt:i4>
      </vt:variant>
      <vt:variant>
        <vt:lpwstr/>
      </vt:variant>
      <vt:variant>
        <vt:lpwstr>_Toc29207399</vt:lpwstr>
      </vt:variant>
      <vt:variant>
        <vt:i4>1376318</vt:i4>
      </vt:variant>
      <vt:variant>
        <vt:i4>248</vt:i4>
      </vt:variant>
      <vt:variant>
        <vt:i4>0</vt:i4>
      </vt:variant>
      <vt:variant>
        <vt:i4>5</vt:i4>
      </vt:variant>
      <vt:variant>
        <vt:lpwstr/>
      </vt:variant>
      <vt:variant>
        <vt:lpwstr>_Toc29207398</vt:lpwstr>
      </vt:variant>
      <vt:variant>
        <vt:i4>1703998</vt:i4>
      </vt:variant>
      <vt:variant>
        <vt:i4>242</vt:i4>
      </vt:variant>
      <vt:variant>
        <vt:i4>0</vt:i4>
      </vt:variant>
      <vt:variant>
        <vt:i4>5</vt:i4>
      </vt:variant>
      <vt:variant>
        <vt:lpwstr/>
      </vt:variant>
      <vt:variant>
        <vt:lpwstr>_Toc29207397</vt:lpwstr>
      </vt:variant>
      <vt:variant>
        <vt:i4>1769534</vt:i4>
      </vt:variant>
      <vt:variant>
        <vt:i4>236</vt:i4>
      </vt:variant>
      <vt:variant>
        <vt:i4>0</vt:i4>
      </vt:variant>
      <vt:variant>
        <vt:i4>5</vt:i4>
      </vt:variant>
      <vt:variant>
        <vt:lpwstr/>
      </vt:variant>
      <vt:variant>
        <vt:lpwstr>_Toc29207396</vt:lpwstr>
      </vt:variant>
      <vt:variant>
        <vt:i4>1572926</vt:i4>
      </vt:variant>
      <vt:variant>
        <vt:i4>230</vt:i4>
      </vt:variant>
      <vt:variant>
        <vt:i4>0</vt:i4>
      </vt:variant>
      <vt:variant>
        <vt:i4>5</vt:i4>
      </vt:variant>
      <vt:variant>
        <vt:lpwstr/>
      </vt:variant>
      <vt:variant>
        <vt:lpwstr>_Toc29207395</vt:lpwstr>
      </vt:variant>
      <vt:variant>
        <vt:i4>1638462</vt:i4>
      </vt:variant>
      <vt:variant>
        <vt:i4>224</vt:i4>
      </vt:variant>
      <vt:variant>
        <vt:i4>0</vt:i4>
      </vt:variant>
      <vt:variant>
        <vt:i4>5</vt:i4>
      </vt:variant>
      <vt:variant>
        <vt:lpwstr/>
      </vt:variant>
      <vt:variant>
        <vt:lpwstr>_Toc29207394</vt:lpwstr>
      </vt:variant>
      <vt:variant>
        <vt:i4>2031678</vt:i4>
      </vt:variant>
      <vt:variant>
        <vt:i4>218</vt:i4>
      </vt:variant>
      <vt:variant>
        <vt:i4>0</vt:i4>
      </vt:variant>
      <vt:variant>
        <vt:i4>5</vt:i4>
      </vt:variant>
      <vt:variant>
        <vt:lpwstr/>
      </vt:variant>
      <vt:variant>
        <vt:lpwstr>_Toc29207392</vt:lpwstr>
      </vt:variant>
      <vt:variant>
        <vt:i4>1835070</vt:i4>
      </vt:variant>
      <vt:variant>
        <vt:i4>212</vt:i4>
      </vt:variant>
      <vt:variant>
        <vt:i4>0</vt:i4>
      </vt:variant>
      <vt:variant>
        <vt:i4>5</vt:i4>
      </vt:variant>
      <vt:variant>
        <vt:lpwstr/>
      </vt:variant>
      <vt:variant>
        <vt:lpwstr>_Toc29207391</vt:lpwstr>
      </vt:variant>
      <vt:variant>
        <vt:i4>1310783</vt:i4>
      </vt:variant>
      <vt:variant>
        <vt:i4>206</vt:i4>
      </vt:variant>
      <vt:variant>
        <vt:i4>0</vt:i4>
      </vt:variant>
      <vt:variant>
        <vt:i4>5</vt:i4>
      </vt:variant>
      <vt:variant>
        <vt:lpwstr/>
      </vt:variant>
      <vt:variant>
        <vt:lpwstr>_Toc29207389</vt:lpwstr>
      </vt:variant>
      <vt:variant>
        <vt:i4>1703999</vt:i4>
      </vt:variant>
      <vt:variant>
        <vt:i4>200</vt:i4>
      </vt:variant>
      <vt:variant>
        <vt:i4>0</vt:i4>
      </vt:variant>
      <vt:variant>
        <vt:i4>5</vt:i4>
      </vt:variant>
      <vt:variant>
        <vt:lpwstr/>
      </vt:variant>
      <vt:variant>
        <vt:lpwstr>_Toc29207387</vt:lpwstr>
      </vt:variant>
      <vt:variant>
        <vt:i4>1572927</vt:i4>
      </vt:variant>
      <vt:variant>
        <vt:i4>194</vt:i4>
      </vt:variant>
      <vt:variant>
        <vt:i4>0</vt:i4>
      </vt:variant>
      <vt:variant>
        <vt:i4>5</vt:i4>
      </vt:variant>
      <vt:variant>
        <vt:lpwstr/>
      </vt:variant>
      <vt:variant>
        <vt:lpwstr>_Toc29207385</vt:lpwstr>
      </vt:variant>
      <vt:variant>
        <vt:i4>1638463</vt:i4>
      </vt:variant>
      <vt:variant>
        <vt:i4>188</vt:i4>
      </vt:variant>
      <vt:variant>
        <vt:i4>0</vt:i4>
      </vt:variant>
      <vt:variant>
        <vt:i4>5</vt:i4>
      </vt:variant>
      <vt:variant>
        <vt:lpwstr/>
      </vt:variant>
      <vt:variant>
        <vt:lpwstr>_Toc29207384</vt:lpwstr>
      </vt:variant>
      <vt:variant>
        <vt:i4>1966143</vt:i4>
      </vt:variant>
      <vt:variant>
        <vt:i4>182</vt:i4>
      </vt:variant>
      <vt:variant>
        <vt:i4>0</vt:i4>
      </vt:variant>
      <vt:variant>
        <vt:i4>5</vt:i4>
      </vt:variant>
      <vt:variant>
        <vt:lpwstr/>
      </vt:variant>
      <vt:variant>
        <vt:lpwstr>_Toc29207383</vt:lpwstr>
      </vt:variant>
      <vt:variant>
        <vt:i4>2031679</vt:i4>
      </vt:variant>
      <vt:variant>
        <vt:i4>176</vt:i4>
      </vt:variant>
      <vt:variant>
        <vt:i4>0</vt:i4>
      </vt:variant>
      <vt:variant>
        <vt:i4>5</vt:i4>
      </vt:variant>
      <vt:variant>
        <vt:lpwstr/>
      </vt:variant>
      <vt:variant>
        <vt:lpwstr>_Toc29207382</vt:lpwstr>
      </vt:variant>
      <vt:variant>
        <vt:i4>1835071</vt:i4>
      </vt:variant>
      <vt:variant>
        <vt:i4>170</vt:i4>
      </vt:variant>
      <vt:variant>
        <vt:i4>0</vt:i4>
      </vt:variant>
      <vt:variant>
        <vt:i4>5</vt:i4>
      </vt:variant>
      <vt:variant>
        <vt:lpwstr/>
      </vt:variant>
      <vt:variant>
        <vt:lpwstr>_Toc29207381</vt:lpwstr>
      </vt:variant>
      <vt:variant>
        <vt:i4>1900607</vt:i4>
      </vt:variant>
      <vt:variant>
        <vt:i4>164</vt:i4>
      </vt:variant>
      <vt:variant>
        <vt:i4>0</vt:i4>
      </vt:variant>
      <vt:variant>
        <vt:i4>5</vt:i4>
      </vt:variant>
      <vt:variant>
        <vt:lpwstr/>
      </vt:variant>
      <vt:variant>
        <vt:lpwstr>_Toc29207380</vt:lpwstr>
      </vt:variant>
      <vt:variant>
        <vt:i4>1310768</vt:i4>
      </vt:variant>
      <vt:variant>
        <vt:i4>158</vt:i4>
      </vt:variant>
      <vt:variant>
        <vt:i4>0</vt:i4>
      </vt:variant>
      <vt:variant>
        <vt:i4>5</vt:i4>
      </vt:variant>
      <vt:variant>
        <vt:lpwstr/>
      </vt:variant>
      <vt:variant>
        <vt:lpwstr>_Toc29207379</vt:lpwstr>
      </vt:variant>
      <vt:variant>
        <vt:i4>1376304</vt:i4>
      </vt:variant>
      <vt:variant>
        <vt:i4>152</vt:i4>
      </vt:variant>
      <vt:variant>
        <vt:i4>0</vt:i4>
      </vt:variant>
      <vt:variant>
        <vt:i4>5</vt:i4>
      </vt:variant>
      <vt:variant>
        <vt:lpwstr/>
      </vt:variant>
      <vt:variant>
        <vt:lpwstr>_Toc29207378</vt:lpwstr>
      </vt:variant>
      <vt:variant>
        <vt:i4>1703984</vt:i4>
      </vt:variant>
      <vt:variant>
        <vt:i4>146</vt:i4>
      </vt:variant>
      <vt:variant>
        <vt:i4>0</vt:i4>
      </vt:variant>
      <vt:variant>
        <vt:i4>5</vt:i4>
      </vt:variant>
      <vt:variant>
        <vt:lpwstr/>
      </vt:variant>
      <vt:variant>
        <vt:lpwstr>_Toc29207377</vt:lpwstr>
      </vt:variant>
      <vt:variant>
        <vt:i4>1769520</vt:i4>
      </vt:variant>
      <vt:variant>
        <vt:i4>140</vt:i4>
      </vt:variant>
      <vt:variant>
        <vt:i4>0</vt:i4>
      </vt:variant>
      <vt:variant>
        <vt:i4>5</vt:i4>
      </vt:variant>
      <vt:variant>
        <vt:lpwstr/>
      </vt:variant>
      <vt:variant>
        <vt:lpwstr>_Toc29207376</vt:lpwstr>
      </vt:variant>
      <vt:variant>
        <vt:i4>1572912</vt:i4>
      </vt:variant>
      <vt:variant>
        <vt:i4>134</vt:i4>
      </vt:variant>
      <vt:variant>
        <vt:i4>0</vt:i4>
      </vt:variant>
      <vt:variant>
        <vt:i4>5</vt:i4>
      </vt:variant>
      <vt:variant>
        <vt:lpwstr/>
      </vt:variant>
      <vt:variant>
        <vt:lpwstr>_Toc29207375</vt:lpwstr>
      </vt:variant>
      <vt:variant>
        <vt:i4>1638448</vt:i4>
      </vt:variant>
      <vt:variant>
        <vt:i4>128</vt:i4>
      </vt:variant>
      <vt:variant>
        <vt:i4>0</vt:i4>
      </vt:variant>
      <vt:variant>
        <vt:i4>5</vt:i4>
      </vt:variant>
      <vt:variant>
        <vt:lpwstr/>
      </vt:variant>
      <vt:variant>
        <vt:lpwstr>_Toc29207374</vt:lpwstr>
      </vt:variant>
      <vt:variant>
        <vt:i4>1966128</vt:i4>
      </vt:variant>
      <vt:variant>
        <vt:i4>122</vt:i4>
      </vt:variant>
      <vt:variant>
        <vt:i4>0</vt:i4>
      </vt:variant>
      <vt:variant>
        <vt:i4>5</vt:i4>
      </vt:variant>
      <vt:variant>
        <vt:lpwstr/>
      </vt:variant>
      <vt:variant>
        <vt:lpwstr>_Toc29207373</vt:lpwstr>
      </vt:variant>
      <vt:variant>
        <vt:i4>1835056</vt:i4>
      </vt:variant>
      <vt:variant>
        <vt:i4>116</vt:i4>
      </vt:variant>
      <vt:variant>
        <vt:i4>0</vt:i4>
      </vt:variant>
      <vt:variant>
        <vt:i4>5</vt:i4>
      </vt:variant>
      <vt:variant>
        <vt:lpwstr/>
      </vt:variant>
      <vt:variant>
        <vt:lpwstr>_Toc29207371</vt:lpwstr>
      </vt:variant>
      <vt:variant>
        <vt:i4>1900592</vt:i4>
      </vt:variant>
      <vt:variant>
        <vt:i4>110</vt:i4>
      </vt:variant>
      <vt:variant>
        <vt:i4>0</vt:i4>
      </vt:variant>
      <vt:variant>
        <vt:i4>5</vt:i4>
      </vt:variant>
      <vt:variant>
        <vt:lpwstr/>
      </vt:variant>
      <vt:variant>
        <vt:lpwstr>_Toc29207370</vt:lpwstr>
      </vt:variant>
      <vt:variant>
        <vt:i4>1310769</vt:i4>
      </vt:variant>
      <vt:variant>
        <vt:i4>104</vt:i4>
      </vt:variant>
      <vt:variant>
        <vt:i4>0</vt:i4>
      </vt:variant>
      <vt:variant>
        <vt:i4>5</vt:i4>
      </vt:variant>
      <vt:variant>
        <vt:lpwstr/>
      </vt:variant>
      <vt:variant>
        <vt:lpwstr>_Toc29207369</vt:lpwstr>
      </vt:variant>
      <vt:variant>
        <vt:i4>1376305</vt:i4>
      </vt:variant>
      <vt:variant>
        <vt:i4>98</vt:i4>
      </vt:variant>
      <vt:variant>
        <vt:i4>0</vt:i4>
      </vt:variant>
      <vt:variant>
        <vt:i4>5</vt:i4>
      </vt:variant>
      <vt:variant>
        <vt:lpwstr/>
      </vt:variant>
      <vt:variant>
        <vt:lpwstr>_Toc29207368</vt:lpwstr>
      </vt:variant>
      <vt:variant>
        <vt:i4>1703985</vt:i4>
      </vt:variant>
      <vt:variant>
        <vt:i4>92</vt:i4>
      </vt:variant>
      <vt:variant>
        <vt:i4>0</vt:i4>
      </vt:variant>
      <vt:variant>
        <vt:i4>5</vt:i4>
      </vt:variant>
      <vt:variant>
        <vt:lpwstr/>
      </vt:variant>
      <vt:variant>
        <vt:lpwstr>_Toc29207367</vt:lpwstr>
      </vt:variant>
      <vt:variant>
        <vt:i4>1769521</vt:i4>
      </vt:variant>
      <vt:variant>
        <vt:i4>86</vt:i4>
      </vt:variant>
      <vt:variant>
        <vt:i4>0</vt:i4>
      </vt:variant>
      <vt:variant>
        <vt:i4>5</vt:i4>
      </vt:variant>
      <vt:variant>
        <vt:lpwstr/>
      </vt:variant>
      <vt:variant>
        <vt:lpwstr>_Toc29207366</vt:lpwstr>
      </vt:variant>
      <vt:variant>
        <vt:i4>1572913</vt:i4>
      </vt:variant>
      <vt:variant>
        <vt:i4>80</vt:i4>
      </vt:variant>
      <vt:variant>
        <vt:i4>0</vt:i4>
      </vt:variant>
      <vt:variant>
        <vt:i4>5</vt:i4>
      </vt:variant>
      <vt:variant>
        <vt:lpwstr/>
      </vt:variant>
      <vt:variant>
        <vt:lpwstr>_Toc29207365</vt:lpwstr>
      </vt:variant>
      <vt:variant>
        <vt:i4>1638449</vt:i4>
      </vt:variant>
      <vt:variant>
        <vt:i4>74</vt:i4>
      </vt:variant>
      <vt:variant>
        <vt:i4>0</vt:i4>
      </vt:variant>
      <vt:variant>
        <vt:i4>5</vt:i4>
      </vt:variant>
      <vt:variant>
        <vt:lpwstr/>
      </vt:variant>
      <vt:variant>
        <vt:lpwstr>_Toc29207364</vt:lpwstr>
      </vt:variant>
      <vt:variant>
        <vt:i4>1966129</vt:i4>
      </vt:variant>
      <vt:variant>
        <vt:i4>68</vt:i4>
      </vt:variant>
      <vt:variant>
        <vt:i4>0</vt:i4>
      </vt:variant>
      <vt:variant>
        <vt:i4>5</vt:i4>
      </vt:variant>
      <vt:variant>
        <vt:lpwstr/>
      </vt:variant>
      <vt:variant>
        <vt:lpwstr>_Toc29207363</vt:lpwstr>
      </vt:variant>
      <vt:variant>
        <vt:i4>2031665</vt:i4>
      </vt:variant>
      <vt:variant>
        <vt:i4>62</vt:i4>
      </vt:variant>
      <vt:variant>
        <vt:i4>0</vt:i4>
      </vt:variant>
      <vt:variant>
        <vt:i4>5</vt:i4>
      </vt:variant>
      <vt:variant>
        <vt:lpwstr/>
      </vt:variant>
      <vt:variant>
        <vt:lpwstr>_Toc29207362</vt:lpwstr>
      </vt:variant>
      <vt:variant>
        <vt:i4>1835057</vt:i4>
      </vt:variant>
      <vt:variant>
        <vt:i4>56</vt:i4>
      </vt:variant>
      <vt:variant>
        <vt:i4>0</vt:i4>
      </vt:variant>
      <vt:variant>
        <vt:i4>5</vt:i4>
      </vt:variant>
      <vt:variant>
        <vt:lpwstr/>
      </vt:variant>
      <vt:variant>
        <vt:lpwstr>_Toc29207361</vt:lpwstr>
      </vt:variant>
      <vt:variant>
        <vt:i4>1900593</vt:i4>
      </vt:variant>
      <vt:variant>
        <vt:i4>50</vt:i4>
      </vt:variant>
      <vt:variant>
        <vt:i4>0</vt:i4>
      </vt:variant>
      <vt:variant>
        <vt:i4>5</vt:i4>
      </vt:variant>
      <vt:variant>
        <vt:lpwstr/>
      </vt:variant>
      <vt:variant>
        <vt:lpwstr>_Toc29207360</vt:lpwstr>
      </vt:variant>
      <vt:variant>
        <vt:i4>1310770</vt:i4>
      </vt:variant>
      <vt:variant>
        <vt:i4>44</vt:i4>
      </vt:variant>
      <vt:variant>
        <vt:i4>0</vt:i4>
      </vt:variant>
      <vt:variant>
        <vt:i4>5</vt:i4>
      </vt:variant>
      <vt:variant>
        <vt:lpwstr/>
      </vt:variant>
      <vt:variant>
        <vt:lpwstr>_Toc29207359</vt:lpwstr>
      </vt:variant>
      <vt:variant>
        <vt:i4>1376306</vt:i4>
      </vt:variant>
      <vt:variant>
        <vt:i4>38</vt:i4>
      </vt:variant>
      <vt:variant>
        <vt:i4>0</vt:i4>
      </vt:variant>
      <vt:variant>
        <vt:i4>5</vt:i4>
      </vt:variant>
      <vt:variant>
        <vt:lpwstr/>
      </vt:variant>
      <vt:variant>
        <vt:lpwstr>_Toc29207358</vt:lpwstr>
      </vt:variant>
      <vt:variant>
        <vt:i4>1703986</vt:i4>
      </vt:variant>
      <vt:variant>
        <vt:i4>32</vt:i4>
      </vt:variant>
      <vt:variant>
        <vt:i4>0</vt:i4>
      </vt:variant>
      <vt:variant>
        <vt:i4>5</vt:i4>
      </vt:variant>
      <vt:variant>
        <vt:lpwstr/>
      </vt:variant>
      <vt:variant>
        <vt:lpwstr>_Toc29207357</vt:lpwstr>
      </vt:variant>
      <vt:variant>
        <vt:i4>1769522</vt:i4>
      </vt:variant>
      <vt:variant>
        <vt:i4>26</vt:i4>
      </vt:variant>
      <vt:variant>
        <vt:i4>0</vt:i4>
      </vt:variant>
      <vt:variant>
        <vt:i4>5</vt:i4>
      </vt:variant>
      <vt:variant>
        <vt:lpwstr/>
      </vt:variant>
      <vt:variant>
        <vt:lpwstr>_Toc29207356</vt:lpwstr>
      </vt:variant>
      <vt:variant>
        <vt:i4>1572914</vt:i4>
      </vt:variant>
      <vt:variant>
        <vt:i4>20</vt:i4>
      </vt:variant>
      <vt:variant>
        <vt:i4>0</vt:i4>
      </vt:variant>
      <vt:variant>
        <vt:i4>5</vt:i4>
      </vt:variant>
      <vt:variant>
        <vt:lpwstr/>
      </vt:variant>
      <vt:variant>
        <vt:lpwstr>_Toc29207355</vt:lpwstr>
      </vt:variant>
      <vt:variant>
        <vt:i4>1638450</vt:i4>
      </vt:variant>
      <vt:variant>
        <vt:i4>14</vt:i4>
      </vt:variant>
      <vt:variant>
        <vt:i4>0</vt:i4>
      </vt:variant>
      <vt:variant>
        <vt:i4>5</vt:i4>
      </vt:variant>
      <vt:variant>
        <vt:lpwstr/>
      </vt:variant>
      <vt:variant>
        <vt:lpwstr>_Toc29207354</vt:lpwstr>
      </vt:variant>
      <vt:variant>
        <vt:i4>1966130</vt:i4>
      </vt:variant>
      <vt:variant>
        <vt:i4>8</vt:i4>
      </vt:variant>
      <vt:variant>
        <vt:i4>0</vt:i4>
      </vt:variant>
      <vt:variant>
        <vt:i4>5</vt:i4>
      </vt:variant>
      <vt:variant>
        <vt:lpwstr/>
      </vt:variant>
      <vt:variant>
        <vt:lpwstr>_Toc29207353</vt:lpwstr>
      </vt:variant>
      <vt:variant>
        <vt:i4>6881349</vt:i4>
      </vt:variant>
      <vt:variant>
        <vt:i4>3</vt:i4>
      </vt:variant>
      <vt:variant>
        <vt:i4>0</vt:i4>
      </vt:variant>
      <vt:variant>
        <vt:i4>5</vt:i4>
      </vt:variant>
      <vt:variant>
        <vt:lpwstr>mailto:adrimrodriguez@hotmail.com</vt:lpwstr>
      </vt:variant>
      <vt:variant>
        <vt:lpwstr/>
      </vt:variant>
      <vt:variant>
        <vt:i4>3473408</vt:i4>
      </vt:variant>
      <vt:variant>
        <vt:i4>0</vt:i4>
      </vt:variant>
      <vt:variant>
        <vt:i4>0</vt:i4>
      </vt:variant>
      <vt:variant>
        <vt:i4>5</vt:i4>
      </vt:variant>
      <vt:variant>
        <vt:lpwstr>mailto:jose@mentefactura.com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Evaluación Final Del Proyecto “Creación De Un Sistema Nacional Integral De Áreas Protegidas Para Chile: Estructura Financiera Y Operacional”</dc:title>
  <dc:subject/>
  <dc:creator>LESLIE SANCHEZ</dc:creator>
  <cp:keywords/>
  <dc:description/>
  <cp:lastModifiedBy>Maria Gabriela PINTO</cp:lastModifiedBy>
  <cp:revision>3</cp:revision>
  <cp:lastPrinted>2014-04-25T23:42:00Z</cp:lastPrinted>
  <dcterms:created xsi:type="dcterms:W3CDTF">2020-04-22T22:02:00Z</dcterms:created>
  <dcterms:modified xsi:type="dcterms:W3CDTF">2020-04-22T22:02:00Z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0x010100C622138ACB194D4EB737946A7961CE15</vt:lpwstr>
  </property>
</Properties>
</file>