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Congo Micro-hydroelectricity</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4685</w:t>
            </w:r>
          </w:p>
        </w:tc>
      </w:tr>
      <w:tr>
        <w:trPr/>
        <w:tc>
          <w:tcPr>
            <w:tcW w:w="5000" w:type="dxa"/>
            <w:gridSpan w:val="1"/>
          </w:tcPr>
          <w:p>
            <w:pPr/>
            <w:r>
              <w:rPr/>
              <w:t xml:space="preserve">GEF ID</w:t>
            </w:r>
          </w:p>
        </w:tc>
        <w:tc>
          <w:tcPr>
            <w:tcW w:w="5000" w:type="dxa"/>
            <w:gridSpan w:val="1"/>
          </w:tcPr>
          <w:p>
            <w:pPr/>
            <w:r>
              <w:rPr/>
              <w:t xml:space="preserve">5424</w:t>
            </w:r>
          </w:p>
        </w:tc>
      </w:tr>
      <w:tr>
        <w:trPr/>
        <w:tc>
          <w:tcPr>
            <w:tcW w:w="5000" w:type="dxa"/>
            <w:gridSpan w:val="1"/>
          </w:tcPr>
          <w:p>
            <w:pPr/>
            <w:r>
              <w:rPr/>
              <w:t xml:space="preserve">Title</w:t>
            </w:r>
          </w:p>
        </w:tc>
        <w:tc>
          <w:tcPr>
            <w:tcW w:w="5000" w:type="dxa"/>
            <w:gridSpan w:val="1"/>
          </w:tcPr>
          <w:p>
            <w:pPr/>
            <w:r>
              <w:rPr/>
              <w:t xml:space="preserve">Small Hydropower-based Mini-grids for Rural Electrification in Congo-Brazzaville</w:t>
            </w:r>
          </w:p>
        </w:tc>
      </w:tr>
      <w:tr>
        <w:trPr/>
        <w:tc>
          <w:tcPr>
            <w:tcW w:w="5000" w:type="dxa"/>
            <w:gridSpan w:val="1"/>
          </w:tcPr>
          <w:p>
            <w:pPr/>
            <w:r>
              <w:rPr/>
              <w:t xml:space="preserve">Country(ies)</w:t>
            </w:r>
          </w:p>
        </w:tc>
        <w:tc>
          <w:tcPr>
            <w:tcW w:w="5000" w:type="dxa"/>
            <w:gridSpan w:val="1"/>
          </w:tcPr>
          <w:p>
            <w:pPr/>
            <w:r>
              <w:rPr/>
              <w:t xml:space="preserve">Congo, Congo</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proposed UNDP-GEF project will be complementary to the baseline initiatives as it addresses barriers that are specifically related to the investment in decentralized micro and small hydropower plants, which are not covered under the baseline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Saliou Toure (saliou.toure@undp.org)</w:t>
            </w:r>
          </w:p>
        </w:tc>
      </w:tr>
      <w:tr>
        <w:trPr/>
        <w:tc>
          <w:tcPr>
            <w:tcW w:w="5000" w:type="dxa"/>
            <w:gridSpan w:val="1"/>
          </w:tcPr>
          <w:p>
            <w:pPr/>
            <w:r>
              <w:rPr/>
              <w:t xml:space="preserve">Programme Associate</w:t>
            </w:r>
          </w:p>
        </w:tc>
        <w:tc>
          <w:tcPr>
            <w:tcW w:w="5000" w:type="dxa"/>
            <w:gridSpan w:val="1"/>
          </w:tcPr>
          <w:p>
            <w:pPr/>
            <w:r>
              <w:rPr/>
              <w:t xml:space="preserve">Ms. Lela Fikrou (lela.fikrou@undp.org)</w:t>
            </w:r>
          </w:p>
        </w:tc>
      </w:tr>
      <w:tr>
        <w:trPr/>
        <w:tc>
          <w:tcPr>
            <w:tcW w:w="5000" w:type="dxa"/>
            <w:gridSpan w:val="1"/>
          </w:tcPr>
          <w:p>
            <w:pPr/>
            <w:r>
              <w:rPr/>
              <w:t xml:space="preserve">Project Manager </w:t>
            </w:r>
          </w:p>
        </w:tc>
        <w:tc>
          <w:tcPr>
            <w:tcW w:w="5000" w:type="dxa"/>
            <w:gridSpan w:val="1"/>
          </w:tcPr>
          <w:p>
            <w:pPr/>
            <w:r>
              <w:rPr/>
              <w:t xml:space="preserve">Mr. Lumière Jean Felix Issang (jean-felix.issang@undp.org)</w:t>
            </w:r>
          </w:p>
        </w:tc>
      </w:tr>
      <w:tr>
        <w:trPr/>
        <w:tc>
          <w:tcPr>
            <w:tcW w:w="5000" w:type="dxa"/>
            <w:gridSpan w:val="1"/>
          </w:tcPr>
          <w:p>
            <w:pPr/>
            <w:r>
              <w:rPr/>
              <w:t xml:space="preserve">CO Focal Point</w:t>
            </w:r>
          </w:p>
        </w:tc>
        <w:tc>
          <w:tcPr>
            <w:tcW w:w="5000" w:type="dxa"/>
            <w:gridSpan w:val="1"/>
          </w:tcPr>
          <w:p>
            <w:pPr/>
            <w:r>
              <w:rPr/>
              <w:t xml:space="preserve">Mr. Joseph Ikoubou (joseph.ikoubou@undp.org)</w:t>
            </w:r>
          </w:p>
          <w:p>
            <w:pPr/>
            <w:r>
              <w:rPr/>
              <w:t xml:space="preserve">Mr. Lumiere Jean Felix Issang (jean-felix.issang@undp.org)</w:t>
            </w:r>
          </w:p>
        </w:tc>
      </w:tr>
      <w:tr>
        <w:trPr/>
        <w:tc>
          <w:tcPr>
            <w:tcW w:w="5000" w:type="dxa"/>
            <w:gridSpan w:val="1"/>
          </w:tcPr>
          <w:p>
            <w:pPr/>
            <w:r>
              <w:rPr/>
              <w:t xml:space="preserve">GEF Operational Focal Point</w:t>
            </w:r>
          </w:p>
        </w:tc>
        <w:tc>
          <w:tcPr>
            <w:tcW w:w="5000" w:type="dxa"/>
            <w:gridSpan w:val="1"/>
          </w:tcPr>
          <w:p>
            <w:pPr/>
            <w:r>
              <w:rPr/>
              <w:t xml:space="preserve">Mr. Maurice Niangou (cetiniangou@gmail.com)</w:t>
            </w:r>
          </w:p>
        </w:tc>
      </w:tr>
      <w:tr>
        <w:trPr/>
        <w:tc>
          <w:tcPr>
            <w:tcW w:w="5000" w:type="dxa"/>
            <w:gridSpan w:val="1"/>
          </w:tcPr>
          <w:p>
            <w:pPr/>
            <w:r>
              <w:rPr/>
              <w:t xml:space="preserve">Project Implementing Partner</w:t>
            </w:r>
          </w:p>
        </w:tc>
        <w:tc>
          <w:tcPr>
            <w:tcW w:w="5000" w:type="dxa"/>
            <w:gridSpan w:val="1"/>
          </w:tcPr>
          <w:p>
            <w:pPr/>
            <w:r>
              <w:rPr/>
              <w:t xml:space="preserve">Mr. Lambert NGOUBOU (lamngoub@yahoo.fr)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Pour stimuler les investissements dans les mini-réseaux alimentés par des petites et micro centrales hydroélectriques en vue de l’électrification rurale au Congo-Brazzaville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Investissements dans les PCH mobilisées par rapport à l’année de référence  2014
</w:t>
            </w:r>
          </w:p>
          <w:p>
            <w:pPr/>
            <w:r>
              <w:rPr/>
              <w:t xml:space="preserve">
</w:t>
            </w:r>
          </w:p>
          <w:p>
            <w:pPr/>
            <w:r>
              <w:rPr/>
              <w:t xml:space="preserve">Quantité d’émissions de CO2  réduit grâce aux investissements facilitées par le projet (pour la production d’électricité rurale par rapport au scénario de référence)
</w:t>
            </w:r>
          </w:p>
          <w:p>
            <w:pPr/>
            <w:r>
              <w:rPr/>
              <w:t xml:space="preserve">
</w:t>
            </w:r>
          </w:p>
          <w:p>
            <w:pPr/>
            <w:r>
              <w:rPr/>
              <w:t xml:space="preserve">Quantité de MWh produits par le projet
</w:t>
            </w:r>
          </w:p>
          <w:p>
            <w:pPr/>
            <w:r>
              <w:rPr/>
              <w:t xml:space="preserve">
</w:t>
            </w:r>
          </w:p>
          <w:p>
            <w:pPr/>
            <w:r>
              <w:rPr/>
              <w:t xml:space="preserve">Nombre de villages/personnes dans les zones rurales qui ont accès à de meilleurs services d’électricité  
</w:t>
            </w:r>
          </w:p>
          <w:p>
            <w:pPr/>
            <w:r>
              <w:rPr/>
              <w:t xml:space="preserve"/>
            </w:r>
          </w:p>
        </w:tc>
        <w:tc>
          <w:tcPr>
            <w:tcW w:w="2000" w:type="dxa"/>
            <w:gridSpan w:val="1"/>
          </w:tcPr>
          <w:p>
            <w:pPr/>
            <w:r>
              <w:rPr/>
              <w:t xml:space="preserve">0 USD/an (2014)
</w:t>
            </w:r>
          </w:p>
          <w:p>
            <w:pPr/>
            <w:r>
              <w:rPr/>
              <w:t xml:space="preserve">
</w:t>
            </w:r>
          </w:p>
          <w:p>
            <w:pPr/>
            <w:r>
              <w:rPr/>
              <w:t xml:space="preserve">
</w:t>
            </w:r>
          </w:p>
          <w:p>
            <w:pPr/>
            <w:r>
              <w:rPr/>
              <w:t xml:space="preserve">2014 : Le scénario de référence présume que toutes les nouvelles demandes d’électricité seront satisfaites par les générateurs diesel.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D’ici à la fin du projet – année 4 (fin de projet) : un total de 17 500 000 dollars américains investis par le secteur privé, le gouvernement et des organisations d’aide multilatérales
</w:t>
            </w:r>
          </w:p>
          <w:p>
            <w:pPr/>
            <w:r>
              <w:rPr/>
              <w:t xml:space="preserve">Fin du projet : 275,414 tCO2
</w:t>
            </w:r>
          </w:p>
          <w:p>
            <w:pPr/>
            <w:r>
              <w:rPr/>
              <w:t xml:space="preserve">
</w:t>
            </w:r>
          </w:p>
          <w:p>
            <w:pPr/>
            <w:r>
              <w:rPr/>
              <w:t xml:space="preserve">
</w:t>
            </w:r>
          </w:p>
          <w:p>
            <w:pPr/>
            <w:r>
              <w:rPr/>
              <w:t xml:space="preserve">Fin de projet : 350,400 MWh (17,520 MWh/and sur une durée de vie de 20 ans)
</w:t>
            </w:r>
          </w:p>
          <w:p>
            <w:pPr/>
            <w:r>
              <w:rPr/>
              <w:t xml:space="preserve">
</w:t>
            </w:r>
          </w:p>
          <w:p>
            <w:pPr/>
            <w:r>
              <w:rPr/>
              <w:t xml:space="preserve">Fin de projet : 21 sites, 10 000 foyers, 45 000 personnes ayant accès à de meilleurs services d’électricité 
</w:t>
            </w:r>
          </w:p>
          <w:p>
            <w:pPr/>
            <w:r>
              <w:rPr/>
              <w:t xml:space="preserve"/>
            </w:r>
          </w:p>
        </w:tc>
        <w:tc>
          <w:tcPr>
            <w:tcW w:w="4000" w:type="dxa"/>
            <w:gridSpan w:val="1"/>
          </w:tcPr>
          <w:p>
            <w:pPr/>
            <w:r>
              <w:rPr/>
              <w:t xml:space="preserve">
</w:t>
            </w:r>
          </w:p>
          <w:p>
            <w:pPr/>
            <w:r>
              <w:rPr/>
              <w:t xml:space="preserve">Not applicable at this stage of the project.</w:t>
            </w:r>
          </w:p>
        </w:tc>
        <w:tc>
          <w:tcPr>
            <w:tcW w:w="4000" w:type="dxa"/>
            <w:gridSpan w:val="1"/>
          </w:tcPr>
          <w:p>
            <w:pPr/>
            <w:r>
              <w:rPr/>
              <w:t xml:space="preserve">No investment mobilized because the project is still in the research stages for site development costs.
</w:t>
            </w:r>
          </w:p>
          <w:p>
            <w:pPr/>
            <w:r>
              <w:rPr/>
              <w:t xml:space="preserve">
</w:t>
            </w:r>
          </w:p>
          <w:p>
            <w:pPr/>
            <w:r>
              <w:rPr/>
              <w:t xml:space="preserve">The amount of emissions reduced will only be measured once the turbines are operational.
</w:t>
            </w:r>
          </w:p>
          <w:p>
            <w:pPr/>
            <w:r>
              <w:rPr/>
              <w:t xml:space="preserve">
</w:t>
            </w:r>
          </w:p>
          <w:p>
            <w:pPr/>
            <w:r>
              <w:rPr/>
              <w:t xml:space="preserve">Number of MWh produced once turbines are operational
</w:t>
            </w:r>
          </w:p>
          <w:p>
            <w:pPr/>
            <w:r>
              <w:rPr/>
              <w:t xml:space="preserve">
</w:t>
            </w:r>
          </w:p>
          <w:p>
            <w:pPr/>
            <w:r>
              <w:rPr/>
              <w:t xml:space="preserve">The exact number of beneficiaries will be evaluated at the end of the project.
</w:t>
            </w:r>
          </w:p>
          <w:p>
            <w:pPr/>
            <w:r>
              <w:rPr/>
              <w:t xml:space="preserve">Likewise, the project is carrying out feasibility studies to evaluate installation costs.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Des politiques et des cadres institutionnels favorables en vue de la construction de mini-réseaux de PCH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Rédaction et soumission de politiques et de réglementations propres aux PCH 
</w:t>
            </w:r>
          </w:p>
          <w:p>
            <w:pPr/>
            <w:r>
              <w:rPr/>
              <w:t xml:space="preserve">Nombre de nouvelles politiques et réglementations en vue de l’électrification  rurale et de la construction de PCH liées aux aspects suivants :
</w:t>
            </w:r>
          </w:p>
          <w:p>
            <w:pPr/>
            <w:r>
              <w:rPr/>
              <w:t xml:space="preserve">1.	Politiques relatives à l’électrification rurale
</w:t>
            </w:r>
          </w:p>
          <w:p>
            <w:pPr/>
            <w:r>
              <w:rPr/>
              <w:t xml:space="preserve">2.	Concessions pour la création de PCH 
</w:t>
            </w:r>
          </w:p>
          <w:p>
            <w:pPr/>
            <w:r>
              <w:rPr/>
              <w:t xml:space="preserve">3.	Exploitation des ressources (eau) en vue de la production d’électricité 
</w:t>
            </w:r>
          </w:p>
          <w:p>
            <w:pPr/>
            <w:r>
              <w:rPr/>
              <w:t xml:space="preserve">4.	Conditions et obligations concernant les opérations de micro-réseaux (hors réseau) 
</w:t>
            </w:r>
          </w:p>
          <w:p>
            <w:pPr/>
            <w:r>
              <w:rPr/>
              <w:t xml:space="preserve">5.	Méthode de fixation des tarifs pour les réseaux ruraux indépendants fonctionnant à partir des énergies renouvelables 
</w:t>
            </w:r>
          </w:p>
          <w:p>
            <w:pPr/>
            <w:r>
              <w:rPr/>
              <w:t xml:space="preserve">6.	Outil de hiérarchisation pour la sélection des sites
</w:t>
            </w:r>
          </w:p>
          <w:p>
            <w:pPr/>
            <w:r>
              <w:rPr/>
              <w:t xml:space="preserve">Renforcement des capacités pour les agences gouvernementales concernées dans le cadre réglementaire créé en vue de l’électrification rurale 
</w:t>
            </w:r>
          </w:p>
          <w:p>
            <w:pPr/>
            <w:r>
              <w:rPr/>
              <w:t xml:space="preserve"/>
            </w:r>
          </w:p>
        </w:tc>
        <w:tc>
          <w:tcPr>
            <w:tcW w:w="2000" w:type="dxa"/>
            <w:gridSpan w:val="1"/>
          </w:tcPr>
          <w:p>
            <w:pPr/>
            <w:r>
              <w:rPr/>
              <w:t xml:space="preserve">0 politique et réglementations spécifiques pour les PCH  
</w:t>
            </w:r>
          </w:p>
          <w:p>
            <w:pPr/>
            <w:r>
              <w:rPr/>
              <w:t xml:space="preserve">1.	Absence de politique concernant l’électrification rurale
</w:t>
            </w:r>
          </w:p>
          <w:p>
            <w:pPr/>
            <w:r>
              <w:rPr/>
              <w:t xml:space="preserve">2.	Absence de loi spécifique relative à la création de PCH 
</w:t>
            </w:r>
          </w:p>
          <w:p>
            <w:pPr/>
            <w:r>
              <w:rPr/>
              <w:t xml:space="preserve">3.	Une loi relative à l’utilisation de l’eau et des terres publique/privée existe 
</w:t>
            </w:r>
          </w:p>
          <w:p>
            <w:pPr/>
            <w:r>
              <w:rPr/>
              <w:t xml:space="preserve">4.	Loi relative à l’électricité : des micro-réseaux sont envisagés 
</w:t>
            </w:r>
          </w:p>
          <w:p>
            <w:pPr/>
            <w:r>
              <w:rPr/>
              <w:t xml:space="preserve">5.	Il n’y a pas de tarifs spécifiques pour les micro-réseaux ruraux
</w:t>
            </w:r>
          </w:p>
          <w:p>
            <w:pPr/>
            <w:r>
              <w:rPr/>
              <w:t xml:space="preserve">6.	Il n’y a pas de procédure de sélection ou de hiérarchisation des communautés devant avoir accès à l’électricité 
</w:t>
            </w:r>
          </w:p>
          <w:p>
            <w:pPr/>
            <w:r>
              <w:rPr/>
              <w:t xml:space="preserve">Le personnel des organismes nationaux  devra être formé au nouveau cadre politique et réglementaire qui sera élaboré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0 politique et réglementations spécifiques pour les PCH  
</w:t>
            </w:r>
          </w:p>
          <w:p>
            <w:pPr/>
            <w:r>
              <w:rPr/>
              <w:t xml:space="preserve">1.	Absence de politique concernant l’électrification rurale
</w:t>
            </w:r>
          </w:p>
          <w:p>
            <w:pPr/>
            <w:r>
              <w:rPr/>
              <w:t xml:space="preserve">2.	Absence de loi spécifique relative à la création de PCH 
</w:t>
            </w:r>
          </w:p>
          <w:p>
            <w:pPr/>
            <w:r>
              <w:rPr/>
              <w:t xml:space="preserve">3.	Une loi relative à l’utilisation de l’eau et des terres publique/privée existe 
</w:t>
            </w:r>
          </w:p>
          <w:p>
            <w:pPr/>
            <w:r>
              <w:rPr/>
              <w:t xml:space="preserve">4.	Loi relative à l’électricité : des micro-réseaux sont envisagés 
</w:t>
            </w:r>
          </w:p>
          <w:p>
            <w:pPr/>
            <w:r>
              <w:rPr/>
              <w:t xml:space="preserve">5.	Il n’y a pas de tarifs spécifiques pour les micro-réseaux ruraux
</w:t>
            </w:r>
          </w:p>
          <w:p>
            <w:pPr/>
            <w:r>
              <w:rPr/>
              <w:t xml:space="preserve">6.	Il n’y a pas de procédure de sélection ou de hiérarchisation des communautés devant avoir accès à l’électricité 
</w:t>
            </w:r>
          </w:p>
          <w:p>
            <w:pPr/>
            <w:r>
              <w:rPr/>
              <w:t xml:space="preserve">Le personnel des organismes nationaux  devra être formé au nouveau cadre politique et réglementaire qui sera élaboré 
</w:t>
            </w:r>
          </w:p>
          <w:p>
            <w:pPr/>
            <w:r>
              <w:rPr/>
              <w:t xml:space="preserve"/>
            </w:r>
          </w:p>
        </w:tc>
        <w:tc>
          <w:tcPr>
            <w:tcW w:w="4000" w:type="dxa"/>
            <w:gridSpan w:val="1"/>
          </w:tcPr>
          <w:p>
            <w:pPr/>
            <w:r>
              <w:rPr/>
              <w:t xml:space="preserve">Target in progress
</w:t>
            </w:r>
          </w:p>
          <w:p>
            <w:pPr/>
            <w:r>
              <w:rPr/>
              <w:t xml:space="preserve">0 not applicable
</w:t>
            </w:r>
          </w:p>
          <w:p>
            <w:pPr/>
            <w:r>
              <w:rPr/>
              <w:t xml:space="preserve">1 Policy already developed
</w:t>
            </w:r>
          </w:p>
          <w:p>
            <w:pPr/>
            <w:r>
              <w:rPr/>
              <w:t xml:space="preserve">2 not applicable
</w:t>
            </w:r>
          </w:p>
          <w:p>
            <w:pPr/>
            <w:r>
              <w:rPr/>
              <w:t xml:space="preserve">3 existence of a national spatial planning scheme
</w:t>
            </w:r>
          </w:p>
          <w:p>
            <w:pPr/>
            <w:r>
              <w:rPr/>
              <w:t xml:space="preserve">4 existence of a code of electricity
</w:t>
            </w:r>
          </w:p>
          <w:p>
            <w:pPr/>
            <w:r>
              <w:rPr/>
              <w:t xml:space="preserve">5 not applicable
</w:t>
            </w:r>
          </w:p>
          <w:p>
            <w:pPr/>
            <w:r>
              <w:rPr/>
              <w:t xml:space="preserve">6 not applicable.</w:t>
            </w:r>
          </w:p>
        </w:tc>
        <w:tc>
          <w:tcPr>
            <w:tcW w:w="4000" w:type="dxa"/>
            <w:gridSpan w:val="1"/>
          </w:tcPr>
          <w:p>
            <w:pPr/>
            <w:r>
              <w:rPr/>
              <w:t xml:space="preserve">The country has an Electricity Code that liberalizes the sector.
</w:t>
            </w:r>
          </w:p>
          <w:p>
            <w:pPr/>
            <w:r>
              <w:rPr/>
              <w:t xml:space="preserve">
</w:t>
            </w:r>
          </w:p>
          <w:p>
            <w:pPr/>
            <w:r>
              <w:rPr/>
              <w:t xml:space="preserve">There is a strategy and action plan for developing micro-hydropower in rural settings.
</w:t>
            </w:r>
          </w:p>
          <w:p>
            <w:pPr/>
            <w:r>
              <w:rPr/>
              <w:t xml:space="preserve">
</w:t>
            </w:r>
          </w:p>
          <w:p>
            <w:pPr/>
            <w:r>
              <w:rPr/>
              <w:t xml:space="preserve">The various laws on SHPs are not yet available due to delays in securing funds.
</w:t>
            </w:r>
          </w:p>
          <w:p>
            <w:pPr/>
            <w:r>
              <w:rPr/>
              <w:t xml:space="preserve">
</w:t>
            </w:r>
          </w:p>
          <w:p>
            <w:pPr/>
            <w:r>
              <w:rPr/>
              <w:t xml:space="preserve">The tariffs will be defined based on the installation costs for each site.
</w:t>
            </w:r>
          </w:p>
          <w:p>
            <w:pPr/>
            <w:r>
              <w:rPr/>
              <w:t xml:space="preserve">
</w:t>
            </w:r>
          </w:p>
          <w:p>
            <w:pPr/>
            <w:r>
              <w:rPr/>
              <w:t xml:space="preserve">Seventeen sites eligible for development have been identified across the country. These sites were chosen during government visits and not according to any duly approved selection criteria. 
</w:t>
            </w:r>
          </w:p>
          <w:p>
            <w:pPr/>
            <w:r>
              <w:rPr/>
              <w:t xml:space="preserve">
</w:t>
            </w:r>
          </w:p>
          <w:p>
            <w:pPr/>
            <w:r>
              <w:rPr/>
              <w:t xml:space="preserve">Training has yet to take place since these frameworks are not yet available.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Viabilité financière des mini-réseaux alimentés par des PCH assurée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Des mécanismes de financement pour les mini-réseaux des PCH ont été mis en place 
</w:t>
            </w:r>
          </w:p>
          <w:p>
            <w:pPr/>
            <w:r>
              <w:rPr/>
              <w:t xml:space="preserve">Somme d’argent obtenue grâce à des mécanismes de financement
</w:t>
            </w:r>
          </w:p>
          <w:p>
            <w:pPr/>
            <w:r>
              <w:rPr/>
              <w:t xml:space="preserve"/>
            </w:r>
          </w:p>
        </w:tc>
        <w:tc>
          <w:tcPr>
            <w:tcW w:w="2000" w:type="dxa"/>
            <w:gridSpan w:val="1"/>
          </w:tcPr>
          <w:p>
            <w:pPr/>
            <w:r>
              <w:rPr/>
              <w:t xml:space="preserve">Aucun mécanisme de financement viable pour les PCH </w:t>
            </w:r>
          </w:p>
        </w:tc>
        <w:tc>
          <w:tcPr>
            <w:tcW w:w="2000" w:type="dxa"/>
            <w:gridSpan w:val="1"/>
          </w:tcPr>
          <w:p>
            <w:pPr/>
            <w:r>
              <w:rPr>
                <w:i w:val="1"/>
                <w:iCs w:val="1"/>
              </w:rPr>
              <w:t xml:space="preserve">(not set or not applicable)</w:t>
            </w:r>
          </w:p>
        </w:tc>
        <w:tc>
          <w:tcPr>
            <w:tcW w:w="2000" w:type="dxa"/>
            <w:gridSpan w:val="1"/>
          </w:tcPr>
          <w:p>
            <w:pPr/>
            <w:r>
              <w:rPr/>
              <w:t xml:space="preserve">Au moins un mécanisme de financement viable permettant d’appuyer un investissement d’un million de dollars américains</w:t>
            </w:r>
          </w:p>
        </w:tc>
        <w:tc>
          <w:tcPr>
            <w:tcW w:w="4000" w:type="dxa"/>
            <w:gridSpan w:val="1"/>
          </w:tcPr>
          <w:p>
            <w:pPr/>
            <w:r>
              <w:rPr/>
              <w:t xml:space="preserve">not applicable.</w:t>
            </w:r>
          </w:p>
        </w:tc>
        <w:tc>
          <w:tcPr>
            <w:tcW w:w="4000" w:type="dxa"/>
            <w:gridSpan w:val="1"/>
          </w:tcPr>
          <w:p>
            <w:pPr/>
            <w:r>
              <w:rPr/>
              <w:t xml:space="preserve">No formal mechanism has been established. However, during project formulation, formal meetings were held with the African Development Bank (AfDB) and the Central African States Development Bank (CASDB) to secure funding for developing the selected sites.
</w:t>
            </w:r>
          </w:p>
          <w:p>
            <w:pPr/>
            <w:r>
              <w:rPr/>
              <w:t xml:space="preserve">
</w:t>
            </w:r>
          </w:p>
          <w:p>
            <w:pPr/>
            <w:r>
              <w:rPr/>
              <w:t xml:space="preserve">Idem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Au moins un mécanisme de financement viable permettant d’appuyer un investissement d’un million de dollars américains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Nombre de manuels officiels traitant des technologies PCH
</w:t>
            </w:r>
          </w:p>
          <w:p>
            <w:pPr/>
            <w:r>
              <w:rPr/>
              <w:t xml:space="preserve">
</w:t>
            </w:r>
          </w:p>
          <w:p>
            <w:pPr/>
            <w:r>
              <w:rPr/>
              <w:t xml:space="preserve">Ateliers sur les PCH et micro-réseaux et ruraux, renforcement des capacités pour les constructeurs de PCH
</w:t>
            </w:r>
          </w:p>
          <w:p>
            <w:pPr/>
            <w:r>
              <w:rPr/>
              <w:t xml:space="preserve">
</w:t>
            </w:r>
          </w:p>
          <w:p>
            <w:pPr/>
            <w:r>
              <w:rPr/>
              <w:t xml:space="preserve">Nombre d’entreprises présélectionnées 
</w:t>
            </w:r>
          </w:p>
          <w:p>
            <w:pPr/>
            <w:r>
              <w:rPr/>
              <w:t xml:space="preserve"/>
            </w:r>
          </w:p>
        </w:tc>
        <w:tc>
          <w:tcPr>
            <w:tcW w:w="2000" w:type="dxa"/>
            <w:gridSpan w:val="1"/>
          </w:tcPr>
          <w:p>
            <w:pPr/>
            <w:r>
              <w:rPr/>
              <w:t xml:space="preserve">Non-existant
</w:t>
            </w:r>
          </w:p>
          <w:p>
            <w:pPr/>
            <w:r>
              <w:rPr/>
              <w:t xml:space="preserve">
</w:t>
            </w:r>
          </w:p>
          <w:p>
            <w:pPr/>
            <w:r>
              <w:rPr/>
              <w:t xml:space="preserve">Non-existant
</w:t>
            </w:r>
          </w:p>
          <w:p>
            <w:pPr/>
            <w:r>
              <w:rPr/>
              <w:t xml:space="preserve">
</w:t>
            </w:r>
          </w:p>
          <w:p>
            <w:pPr/>
            <w:r>
              <w:rPr/>
              <w:t xml:space="preserve">
</w:t>
            </w:r>
          </w:p>
          <w:p>
            <w:pPr/>
            <w:r>
              <w:rPr/>
              <w:t xml:space="preserve">Non-existant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1 Manuel 
</w:t>
            </w:r>
          </w:p>
          <w:p>
            <w:pPr/>
            <w:r>
              <w:rPr/>
              <w:t xml:space="preserve">
</w:t>
            </w:r>
          </w:p>
          <w:p>
            <w:pPr/>
            <w:r>
              <w:rPr/>
              <w:t xml:space="preserve">Au moins un atelier par PCH pilote organisé et un atelier portant sur les modèles d’opération et de gestion 
</w:t>
            </w:r>
          </w:p>
          <w:p>
            <w:pPr/>
            <w:r>
              <w:rPr/>
              <w:t xml:space="preserve">
</w:t>
            </w:r>
          </w:p>
          <w:p>
            <w:pPr/>
            <w:r>
              <w:rPr/>
              <w:t xml:space="preserve">Au moins, 4 entreprises locales présélectionnées et participant aux appels d’offres pour les projets pilotes des PCH 
</w:t>
            </w:r>
          </w:p>
          <w:p>
            <w:pPr/>
            <w:r>
              <w:rPr/>
              <w:t xml:space="preserve"/>
            </w:r>
          </w:p>
        </w:tc>
        <w:tc>
          <w:tcPr>
            <w:tcW w:w="4000" w:type="dxa"/>
            <w:gridSpan w:val="1"/>
          </w:tcPr>
          <w:p>
            <w:pPr/>
            <w:r>
              <w:rPr/>
              <w:t xml:space="preserve">Target in progress
</w:t>
            </w:r>
          </w:p>
          <w:p>
            <w:pPr/>
            <w:r>
              <w:rPr/>
              <w:t xml:space="preserve">Not applicable for the manual
</w:t>
            </w:r>
          </w:p>
          <w:p>
            <w:pPr/>
            <w:r>
              <w:rPr/>
              <w:t xml:space="preserve">a workshop organized on the validation of the implementation report in a site
</w:t>
            </w:r>
          </w:p>
          <w:p>
            <w:pPr/>
            <w:r>
              <w:rPr/>
              <w:t xml:space="preserve">a selection company and one being selected.</w:t>
            </w:r>
          </w:p>
        </w:tc>
        <w:tc>
          <w:tcPr>
            <w:tcW w:w="4000" w:type="dxa"/>
            <w:gridSpan w:val="1"/>
          </w:tcPr>
          <w:p>
            <w:pPr/>
            <w:r>
              <w:rPr/>
              <w:t xml:space="preserve">A comprehensive study has been carried out on the development of a site at Zanaga, comprising pre-project feasibility studies, tender documents and complete tenders. 
</w:t>
            </w:r>
          </w:p>
          <w:p>
            <w:pPr/>
            <w:r>
              <w:rPr/>
              <w:t xml:space="preserve">
</w:t>
            </w:r>
          </w:p>
          <w:p>
            <w:pPr/>
            <w:r>
              <w:rPr/>
              <w:t xml:space="preserve">The project has not yet reached the capacity-building phase for constructors.
</w:t>
            </w:r>
          </w:p>
          <w:p>
            <w:pPr/>
            <w:r>
              <w:rPr/>
              <w:t xml:space="preserve">
</w:t>
            </w:r>
          </w:p>
          <w:p>
            <w:pPr/>
            <w:r>
              <w:rPr/>
              <w:t xml:space="preserve">Local companies have not responded to the calls for tenders due to lack of capacity; only one replied and was selected in partnership with a company from the Democratic Republic of the Congo (DRC).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Confiance améliorée dans la viabilité technique et financière de l’électrification rurale alimentée par des PCH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Nombre de projets de PCH  installés, mis en service, et avec des modèles opérationnels établis en place selon le cadre élaboré
</w:t>
            </w:r>
          </w:p>
          <w:p>
            <w:pPr/>
            <w:r>
              <w:rPr/>
              <w:t xml:space="preserve">
</w:t>
            </w:r>
          </w:p>
          <w:p>
            <w:pPr/>
            <w:r>
              <w:rPr/>
              <w:t xml:space="preserve">Capacités totales intallées 
</w:t>
            </w:r>
          </w:p>
          <w:p>
            <w:pPr/>
            <w:r>
              <w:rPr/>
              <w:t xml:space="preserve"/>
            </w:r>
          </w:p>
        </w:tc>
        <w:tc>
          <w:tcPr>
            <w:tcW w:w="2000" w:type="dxa"/>
            <w:gridSpan w:val="1"/>
          </w:tcPr>
          <w:p>
            <w:pPr/>
            <w:r>
              <w:rPr/>
              <w:t xml:space="preserve">0 projets de PCH  installés </w:t>
            </w:r>
          </w:p>
        </w:tc>
        <w:tc>
          <w:tcPr>
            <w:tcW w:w="2000" w:type="dxa"/>
            <w:gridSpan w:val="1"/>
          </w:tcPr>
          <w:p>
            <w:pPr/>
            <w:r>
              <w:rPr>
                <w:i w:val="1"/>
                <w:iCs w:val="1"/>
              </w:rPr>
              <w:t xml:space="preserve">(not set or not applicable)</w:t>
            </w:r>
          </w:p>
        </w:tc>
        <w:tc>
          <w:tcPr>
            <w:tcW w:w="2000" w:type="dxa"/>
            <w:gridSpan w:val="1"/>
          </w:tcPr>
          <w:p>
            <w:pPr/>
            <w:r>
              <w:rPr/>
              <w:t xml:space="preserve">21 projets  de PCH (avec des capacités différentes – pico, micro, mini, petits)
</w:t>
            </w:r>
          </w:p>
          <w:p>
            <w:pPr/>
            <w:r>
              <w:rPr/>
              <w:t xml:space="preserve">
</w:t>
            </w:r>
          </w:p>
          <w:p>
            <w:pPr/>
            <w:r>
              <w:rPr/>
              <w:t xml:space="preserve">
</w:t>
            </w:r>
          </w:p>
          <w:p>
            <w:pPr/>
            <w:r>
              <w:rPr/>
              <w:t xml:space="preserve">
</w:t>
            </w:r>
          </w:p>
          <w:p>
            <w:pPr/>
            <w:r>
              <w:rPr/>
              <w:t xml:space="preserve">6 MW installés
</w:t>
            </w:r>
          </w:p>
          <w:p>
            <w:pPr/>
            <w:r>
              <w:rPr/>
              <w:t xml:space="preserve"/>
            </w:r>
          </w:p>
        </w:tc>
        <w:tc>
          <w:tcPr>
            <w:tcW w:w="4000" w:type="dxa"/>
            <w:gridSpan w:val="1"/>
          </w:tcPr>
          <w:p>
            <w:pPr/>
            <w:r>
              <w:rPr/>
              <w:t xml:space="preserve">
</w:t>
            </w:r>
          </w:p>
          <w:p>
            <w:pPr/>
            <w:r>
              <w:rPr/>
              <w:t xml:space="preserve">not applicable.</w:t>
            </w:r>
          </w:p>
        </w:tc>
        <w:tc>
          <w:tcPr>
            <w:tcW w:w="4000" w:type="dxa"/>
            <w:gridSpan w:val="1"/>
          </w:tcPr>
          <w:p>
            <w:pPr/>
            <w:r>
              <w:rPr/>
              <w:t xml:space="preserve">No SHPs installed, the project is in the research stage.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Sensibilisation accrue au potentiel des PCH et au climat d’investissements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Mise en place d’un  centre d’échanges sur les PCH (Plateforme de facilitation)</w:t>
            </w:r>
          </w:p>
        </w:tc>
        <w:tc>
          <w:tcPr>
            <w:tcW w:w="2000" w:type="dxa"/>
            <w:gridSpan w:val="1"/>
          </w:tcPr>
          <w:p>
            <w:pPr/>
            <w:r>
              <w:rPr/>
              <w:t xml:space="preserve">Non existant</w:t>
            </w:r>
          </w:p>
        </w:tc>
        <w:tc>
          <w:tcPr>
            <w:tcW w:w="2000" w:type="dxa"/>
            <w:gridSpan w:val="1"/>
          </w:tcPr>
          <w:p>
            <w:pPr/>
            <w:r>
              <w:rPr>
                <w:i w:val="1"/>
                <w:iCs w:val="1"/>
              </w:rPr>
              <w:t xml:space="preserve">(not set or not applicable)</w:t>
            </w:r>
          </w:p>
        </w:tc>
        <w:tc>
          <w:tcPr>
            <w:tcW w:w="2000" w:type="dxa"/>
            <w:gridSpan w:val="1"/>
          </w:tcPr>
          <w:p>
            <w:pPr/>
            <w:r>
              <w:rPr/>
              <w:t xml:space="preserve">1 mis en œuvre</w:t>
            </w:r>
          </w:p>
        </w:tc>
        <w:tc>
          <w:tcPr>
            <w:tcW w:w="4000" w:type="dxa"/>
            <w:gridSpan w:val="1"/>
          </w:tcPr>
          <w:p>
            <w:pPr/>
            <w:r>
              <w:rPr/>
              <w:t xml:space="preserve">not applicable.</w:t>
            </w:r>
          </w:p>
        </w:tc>
        <w:tc>
          <w:tcPr>
            <w:tcW w:w="4000" w:type="dxa"/>
            <w:gridSpan w:val="1"/>
          </w:tcPr>
          <w:p>
            <w:pPr/>
            <w:r>
              <w:rPr/>
              <w:t xml:space="preserve">A subregional network of country offices involving national entities has been established.</w:t>
            </w:r>
          </w:p>
        </w:tc>
      </w:tr>
      <w:tr>
        <w:trPr/>
        <w:tc>
          <w:tcPr>
            <w:tcW w:w="4000" w:type="dxa"/>
            <w:gridSpan w:val="1"/>
          </w:tcPr>
          <w:p>
            <w:pPr/>
            <w:r>
              <w:rPr/>
              <w:t xml:space="preserve">Mise en œuvre d’une campagne de relations publiques et de promotion des investissements</w:t>
            </w:r>
          </w:p>
        </w:tc>
        <w:tc>
          <w:tcPr>
            <w:tcW w:w="2000" w:type="dxa"/>
            <w:gridSpan w:val="1"/>
          </w:tcPr>
          <w:p>
            <w:pPr/>
            <w:r>
              <w:rPr/>
              <w:t xml:space="preserve">Non existant</w:t>
            </w:r>
          </w:p>
        </w:tc>
        <w:tc>
          <w:tcPr>
            <w:tcW w:w="2000" w:type="dxa"/>
            <w:gridSpan w:val="1"/>
          </w:tcPr>
          <w:p>
            <w:pPr/>
            <w:r>
              <w:rPr>
                <w:i w:val="1"/>
                <w:iCs w:val="1"/>
              </w:rPr>
              <w:t xml:space="preserve">(not set or not applicable)</w:t>
            </w:r>
          </w:p>
        </w:tc>
        <w:tc>
          <w:tcPr>
            <w:tcW w:w="2000" w:type="dxa"/>
            <w:gridSpan w:val="1"/>
          </w:tcPr>
          <w:p>
            <w:pPr/>
            <w:r>
              <w:rPr/>
              <w:t xml:space="preserve">1 mis en œuvre</w:t>
            </w:r>
          </w:p>
        </w:tc>
        <w:tc>
          <w:tcPr>
            <w:tcW w:w="4000" w:type="dxa"/>
            <w:gridSpan w:val="1"/>
          </w:tcPr>
          <w:p>
            <w:pPr/>
            <w:r>
              <w:rPr/>
              <w:t xml:space="preserve">not applicable.
</w:t>
            </w:r>
          </w:p>
          <w:p>
            <w:pPr/>
            <w:r>
              <w:rPr/>
              <w:t xml:space="preserve"/>
            </w:r>
          </w:p>
        </w:tc>
        <w:tc>
          <w:tcPr>
            <w:tcW w:w="4000" w:type="dxa"/>
            <w:gridSpan w:val="1"/>
          </w:tcPr>
          <w:p>
            <w:pPr/>
            <w:r>
              <w:rPr/>
              <w:t xml:space="preserve">Not applicable at this stage.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6.56%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9.19%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127,578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65,000</w:t>
            </w:r>
          </w:p>
        </w:tc>
      </w:tr>
      <w:tr>
        <w:trPr/>
        <w:tc>
          <w:tcPr>
            <w:tcW w:w="8000" w:type="dxa"/>
            <w:gridSpan w:val="1"/>
          </w:tcPr>
          <w:p>
            <w:pPr/>
            <w:r>
              <w:rPr/>
              <w:t xml:space="preserve">GEF Grant Amount</w:t>
            </w:r>
          </w:p>
        </w:tc>
        <w:tc>
          <w:tcPr>
            <w:tcW w:w="8000" w:type="dxa"/>
            <w:gridSpan w:val="1"/>
          </w:tcPr>
          <w:p>
            <w:pPr/>
            <w:r>
              <w:rPr/>
              <w:t xml:space="preserve">1,944,133</w:t>
            </w:r>
          </w:p>
        </w:tc>
      </w:tr>
      <w:tr>
        <w:trPr/>
        <w:tc>
          <w:tcPr>
            <w:tcW w:w="8000" w:type="dxa"/>
            <w:gridSpan w:val="1"/>
          </w:tcPr>
          <w:p>
            <w:pPr/>
            <w:r>
              <w:rPr/>
              <w:t xml:space="preserve">Co-financing</w:t>
            </w:r>
          </w:p>
        </w:tc>
        <w:tc>
          <w:tcPr>
            <w:tcW w:w="8000" w:type="dxa"/>
            <w:gridSpan w:val="1"/>
          </w:tcPr>
          <w:p>
            <w:pPr/>
            <w:r>
              <w:rPr/>
              <w:t xml:space="preserve">10,250,000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Aug 21, 2013</w:t>
            </w:r>
          </w:p>
        </w:tc>
      </w:tr>
      <w:tr>
        <w:trPr/>
        <w:tc>
          <w:tcPr>
            <w:tcW w:w="8000" w:type="dxa"/>
            <w:gridSpan w:val="1"/>
          </w:tcPr>
          <w:p>
            <w:pPr/>
            <w:r>
              <w:rPr/>
              <w:t xml:space="preserve">CEO Endorsement Date</w:t>
            </w:r>
          </w:p>
        </w:tc>
        <w:tc>
          <w:tcPr>
            <w:tcW w:w="8000" w:type="dxa"/>
            <w:gridSpan w:val="1"/>
          </w:tcPr>
          <w:p>
            <w:pPr/>
            <w:r>
              <w:rPr/>
              <w:t xml:space="preserve">Jan 13, 2016</w:t>
            </w:r>
          </w:p>
        </w:tc>
      </w:tr>
      <w:tr>
        <w:trPr/>
        <w:tc>
          <w:tcPr>
            <w:tcW w:w="8000" w:type="dxa"/>
            <w:gridSpan w:val="1"/>
          </w:tcPr>
          <w:p>
            <w:pPr/>
            <w:r>
              <w:rPr/>
              <w:t xml:space="preserve">Project Document Signature Date (project start date):</w:t>
            </w:r>
          </w:p>
        </w:tc>
        <w:tc>
          <w:tcPr>
            <w:tcW w:w="8000" w:type="dxa"/>
            <w:gridSpan w:val="1"/>
          </w:tcPr>
          <w:p>
            <w:pPr/>
            <w:r>
              <w:rPr/>
              <w:t xml:space="preserve">May 16, 2017</w:t>
            </w:r>
          </w:p>
        </w:tc>
      </w:tr>
      <w:tr>
        <w:trPr/>
        <w:tc>
          <w:tcPr>
            <w:tcW w:w="8000" w:type="dxa"/>
            <w:gridSpan w:val="1"/>
          </w:tcPr>
          <w:p>
            <w:pPr/>
            <w:r>
              <w:rPr/>
              <w:t xml:space="preserve">Date of Inception Workshop</w:t>
            </w:r>
          </w:p>
        </w:tc>
        <w:tc>
          <w:tcPr>
            <w:tcW w:w="8000" w:type="dxa"/>
            <w:gridSpan w:val="1"/>
          </w:tcPr>
          <w:p>
            <w:pPr/>
            <w:r>
              <w:rPr/>
              <w:t xml:space="preserve">Sep 15, 2017</w:t>
            </w:r>
          </w:p>
        </w:tc>
      </w:tr>
      <w:tr>
        <w:trPr/>
        <w:tc>
          <w:tcPr>
            <w:tcW w:w="8000" w:type="dxa"/>
            <w:gridSpan w:val="1"/>
          </w:tcPr>
          <w:p>
            <w:pPr/>
            <w:r>
              <w:rPr/>
              <w:t xml:space="preserve">Expected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May 31, 2021</w:t>
            </w:r>
          </w:p>
        </w:tc>
      </w:tr>
      <w:tr>
        <w:trPr/>
        <w:tc>
          <w:tcPr>
            <w:tcW w:w="8000" w:type="dxa"/>
            <w:gridSpan w:val="1"/>
          </w:tcPr>
          <w:p>
            <w:pPr/>
            <w:r>
              <w:rPr/>
              <w:t xml:space="preserve">Original Planned Closing Date</w:t>
            </w:r>
          </w:p>
        </w:tc>
        <w:tc>
          <w:tcPr>
            <w:tcW w:w="8000" w:type="dxa"/>
            <w:gridSpan w:val="1"/>
          </w:tcPr>
          <w:p>
            <w:pPr/>
            <w:r>
              <w:rPr/>
              <w:t xml:space="preserve">Dec 31,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2019-06-28</w:t>
            </w:r>
          </w:p>
        </w:tc>
      </w:tr>
      <w:tr>
        <w:trPr/>
        <w:tc>
          <w:tcPr>
            <w:tcW w:w="16000" w:type="dxa"/>
            <w:gridSpan w:val="1"/>
          </w:tcPr>
          <w:p>
            <w:pPr/>
            <w:r>
              <w:rPr/>
              <w:t xml:space="preserve">2019-04-18</w:t>
            </w:r>
          </w:p>
        </w:tc>
      </w:tr>
      <w:tr>
        <w:trPr/>
        <w:tc>
          <w:tcPr>
            <w:tcW w:w="16000" w:type="dxa"/>
            <w:gridSpan w:val="1"/>
          </w:tcPr>
          <w:p>
            <w:pPr/>
            <w:r>
              <w:rPr/>
              <w:t xml:space="preserve">2019-05-28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Prospects for mobilizing funds during the project set-up are not encouraging at present; the country is overly indebted and has just secured a loan with the International Monetary Fund (IMF) to enable it to resume negotiations with international financial institutions for all its development programmes.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delay is related to the technical difficulties the research firm has experienced on the ground, in particular regarding the collection of satellite data, which are very important for the technological set-up of infrastructure in the forested area where the initial research site is.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delay is related to difficulties in selecting a research firm. The call for tenders has been republished several times owing to a lack of proposals that meet the technical and financial eligibility criteria.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encountered a number of delays. For instance, the delay in validating the reports is due to the technical difficulties experienced by the Design Office in the field, particularly in the collection of satellite data that are very important for the technological development of infrastructures because of the forest cover that shelters the study site. 
</w:t>
            </w:r>
          </w:p>
          <w:p>
            <w:pPr/>
            <w:r>
              <w:rPr/>
              <w:t xml:space="preserve">
</w:t>
            </w:r>
          </w:p>
          <w:p>
            <w:pPr/>
            <w:r>
              <w:rPr/>
              <w:t xml:space="preserve">As a result the project was not succesful in mobilising private sector involvement in the development of the Micro-hydro sites.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is in its infancy, with activities mainly focused on feasibility studies. The various members of the Steering Committee are passionate about seeing the populations of the target areas feel a sense of relief at being supplied a product that was previously considered unrealistic.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project was delayed in starting this year due to the weakness of the implementing party. The AWP has been signed and implementation for this year just started. The project is about to advertise the terms of reference to conduct the feasibility studies for micro-dams.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The priority objective of the project is to contribute to the Congolese Government's objective of increasing the rate of rural electrification (the 2006 policy objective was to increase from 5% to 50% by 2015, but this target has not been met) and to avoid greenhouse gas emissions by creating an enabling environment for the construction of small hydroelectric power plants (PCH). 
</w:t>
            </w:r>
          </w:p>
          <w:p>
            <w:pPr/>
            <w:r>
              <w:rPr/>
              <w:t xml:space="preserve">
</w:t>
            </w:r>
          </w:p>
          <w:p>
            <w:pPr/>
            <w:r>
              <w:rPr/>
              <w:t xml:space="preserve">To achieve this objective, the project is expected to carry out several activities that will produce specific outputs. The work is to be be organized around four interrelated components: (i) Policies and instruments to minimize the risks associated with the construction of PCH and mini-grids based on renewable energy sources; (ii) Technology supply chain; (iii) Construction of mini-hydro power plants; and (iv) Public relations and investment promotion.
</w:t>
            </w:r>
          </w:p>
          <w:p>
            <w:pPr/>
            <w:r>
              <w:rPr/>
              <w:t xml:space="preserve">
</w:t>
            </w:r>
          </w:p>
          <w:p>
            <w:pPr/>
            <w:r>
              <w:rPr/>
              <w:t xml:space="preserve">While the country's hydrographic network is good, the national policy of recent years has focused on the development of electricity from thermal sources. This has considereably hampered the project's objectives and the previous year’s annual workplan has not been fully implemented.
</w:t>
            </w:r>
          </w:p>
          <w:p>
            <w:pPr/>
            <w:r>
              <w:rPr/>
              <w:t xml:space="preserve">
</w:t>
            </w:r>
          </w:p>
          <w:p>
            <w:pPr/>
            <w:r>
              <w:rPr/>
              <w:t xml:space="preserve">The overall assessment of the project is moderately unsatisfactory as of today not real expected result has been achieved within the four components. However the project was able to achieve the following:
</w:t>
            </w:r>
          </w:p>
          <w:p>
            <w:pPr/>
            <w:r>
              <w:rPr/>
              <w:t xml:space="preserve">o A directory of sites at the national level is in the hands of the rural electrification agency.
</w:t>
            </w:r>
          </w:p>
          <w:p>
            <w:pPr/>
            <w:r>
              <w:rPr/>
              <w:t xml:space="preserve">o A strategy for the development of micro-hydropower and the definition of an action plan are in progress.
</w:t>
            </w:r>
          </w:p>
          <w:p>
            <w:pPr/>
            <w:r>
              <w:rPr/>
              <w:t xml:space="preserve">o Procurement of 12 feasibility studies is being prepared (planned)
</w:t>
            </w:r>
          </w:p>
          <w:p>
            <w:pPr/>
            <w:r>
              <w:rPr/>
              <w:t xml:space="preserve">
</w:t>
            </w:r>
          </w:p>
          <w:p>
            <w:pPr/>
            <w:r>
              <w:rPr/>
              <w:t xml:space="preserve">The implmentation progress rating is unsatisfactory as with Cumulative GL delivery against total approved amount (in prodoc) of 6.56%  and Cumulative GL delivery against expected delivery as of this year of 9.19% and a Cumulative disbursement as of 30 June (USD) of 127,578 the project managerial performance remains well below expectations. It should also be noted that the project is encoutering difficulties in mobilizing funding, particularly from the government and the private sector
</w:t>
            </w:r>
          </w:p>
          <w:p>
            <w:pPr/>
            <w:r>
              <w:rPr/>
              <w:t xml:space="preserve">
</w:t>
            </w:r>
          </w:p>
          <w:p>
            <w:pPr/>
            <w:r>
              <w:rPr/>
              <w:t xml:space="preserve">Recommendation for next steps: 
</w:t>
            </w:r>
          </w:p>
          <w:p>
            <w:pPr/>
            <w:r>
              <w:rPr/>
              <w:t xml:space="preserve">It is thus probably preferable to resize the project to carry out fewer studies, but to achieve some achievements. In addition, further information on the regulatory and policy framework is needed, as well as on the development and project management model. 
</w:t>
            </w:r>
          </w:p>
          <w:p>
            <w:pPr/>
            <w:r>
              <w:rPr/>
              <w:t xml:space="preserve">
</w:t>
            </w:r>
          </w:p>
          <w:p>
            <w:pPr/>
            <w:r>
              <w:rPr/>
              <w:t xml:space="preserve">A regional workshop on Micro-hydro development was organised by the UNDP regional office for Africa in Goma from 2 to 5 July 2009 and was attended by the project manager for the GEF Micro-hydro project. Internal technical assistance will be provided to UNDP staff in Brazaville to reorient the project activities and achive the expected results.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4685 Congo BR SHP Mini-Grids SESP 27022015.docx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issue was addressed in the detailed project feasibility study document in the tender documents.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NA</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PIMS 4685 Congo BR SHP Mini-Grids CEO ER revised 25072015.docx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As the project is still in its infancy, it would be premature to assess the participation or involvement of the various stakeholders identified.</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C29CEE3"/>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85/213490/1668737/1669035/PIMS%204685%20Congo%20BR%20SHP%20Mini-Grids%20SESP%2027022015.docx" TargetMode="External"/><Relationship Id="rId11" Type="http://schemas.openxmlformats.org/officeDocument/2006/relationships/hyperlink" Target="https://undpgefpims.org/attachments/4685/213490/1668736/1669032/PIMS%204685%20Congo%20BR%20SHP%20Mini-Grids%20CEO%20ER%20revised%2025072015.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2019-09-12T00:20:25+00:00</dcterms:created>
  <dcterms:modified xsi:type="dcterms:W3CDTF">2019-09-12T00:20:25+00:00</dcterms:modified>
</cp:coreProperties>
</file>

<file path=docProps/custom.xml><?xml version="1.0" encoding="utf-8"?>
<Properties xmlns="http://schemas.openxmlformats.org/officeDocument/2006/custom-properties" xmlns:vt="http://schemas.openxmlformats.org/officeDocument/2006/docPropsVTypes"/>
</file>