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03ACD9" w14:textId="4DBFBE28" w:rsidR="00A52B28" w:rsidRPr="00646B37" w:rsidRDefault="00287E2A" w:rsidP="00A52B28">
      <w:r>
        <w:rPr>
          <w:rFonts w:ascii="Arial" w:hAnsi="Arial"/>
          <w:noProof/>
          <w:sz w:val="28"/>
          <w:szCs w:val="28"/>
        </w:rPr>
        <w:drawing>
          <wp:anchor distT="0" distB="0" distL="114300" distR="114300" simplePos="0" relativeHeight="251831296" behindDoc="1" locked="0" layoutInCell="1" allowOverlap="1" wp14:anchorId="1657C8AE" wp14:editId="1A3C1446">
            <wp:simplePos x="0" y="0"/>
            <wp:positionH relativeFrom="column">
              <wp:posOffset>1895789</wp:posOffset>
            </wp:positionH>
            <wp:positionV relativeFrom="paragraph">
              <wp:posOffset>57785</wp:posOffset>
            </wp:positionV>
            <wp:extent cx="980440" cy="1031875"/>
            <wp:effectExtent l="0" t="0" r="0" b="0"/>
            <wp:wrapTight wrapText="bothSides">
              <wp:wrapPolygon edited="0">
                <wp:start x="2238" y="0"/>
                <wp:lineTo x="2238" y="8507"/>
                <wp:lineTo x="0" y="15153"/>
                <wp:lineTo x="0" y="17812"/>
                <wp:lineTo x="6435" y="21268"/>
                <wp:lineTo x="7834" y="21268"/>
                <wp:lineTo x="13430" y="21268"/>
                <wp:lineTo x="14829" y="21268"/>
                <wp:lineTo x="21264" y="17812"/>
                <wp:lineTo x="21264" y="15153"/>
                <wp:lineTo x="19026" y="8507"/>
                <wp:lineTo x="19026" y="0"/>
                <wp:lineTo x="2238" y="0"/>
              </wp:wrapPolygon>
            </wp:wrapTight>
            <wp:docPr id="6" name="Picture 6" descr="A can of soda&#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oat_of_arms_of_tuvalu.svg_.png"/>
                    <pic:cNvPicPr/>
                  </pic:nvPicPr>
                  <pic:blipFill>
                    <a:blip r:embed="rId8" cstate="email">
                      <a:extLst>
                        <a:ext uri="{28A0092B-C50C-407E-A947-70E740481C1C}">
                          <a14:useLocalDpi xmlns:a14="http://schemas.microsoft.com/office/drawing/2010/main"/>
                        </a:ext>
                      </a:extLst>
                    </a:blip>
                    <a:stretch>
                      <a:fillRect/>
                    </a:stretch>
                  </pic:blipFill>
                  <pic:spPr>
                    <a:xfrm>
                      <a:off x="0" y="0"/>
                      <a:ext cx="980440" cy="1031875"/>
                    </a:xfrm>
                    <a:prstGeom prst="rect">
                      <a:avLst/>
                    </a:prstGeom>
                  </pic:spPr>
                </pic:pic>
              </a:graphicData>
            </a:graphic>
            <wp14:sizeRelH relativeFrom="page">
              <wp14:pctWidth>0</wp14:pctWidth>
            </wp14:sizeRelH>
            <wp14:sizeRelV relativeFrom="page">
              <wp14:pctHeight>0</wp14:pctHeight>
            </wp14:sizeRelV>
          </wp:anchor>
        </w:drawing>
      </w:r>
      <w:r w:rsidRPr="00646B37">
        <w:rPr>
          <w:rFonts w:ascii="Arial" w:hAnsi="Arial"/>
          <w:noProof/>
          <w:sz w:val="28"/>
          <w:szCs w:val="28"/>
        </w:rPr>
        <w:drawing>
          <wp:anchor distT="0" distB="0" distL="114300" distR="114300" simplePos="0" relativeHeight="251813888" behindDoc="0" locked="0" layoutInCell="1" allowOverlap="1" wp14:anchorId="6DA0EC9D" wp14:editId="14A07E2D">
            <wp:simplePos x="0" y="0"/>
            <wp:positionH relativeFrom="column">
              <wp:posOffset>3810</wp:posOffset>
            </wp:positionH>
            <wp:positionV relativeFrom="paragraph">
              <wp:posOffset>30643</wp:posOffset>
            </wp:positionV>
            <wp:extent cx="1122045" cy="1197610"/>
            <wp:effectExtent l="0" t="0" r="0" b="0"/>
            <wp:wrapTight wrapText="bothSides">
              <wp:wrapPolygon edited="0">
                <wp:start x="0" y="0"/>
                <wp:lineTo x="0" y="21302"/>
                <wp:lineTo x="21270" y="21302"/>
                <wp:lineTo x="21270" y="0"/>
                <wp:lineTo x="0" y="0"/>
              </wp:wrapPolygon>
            </wp:wrapTight>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email">
                      <a:extLst>
                        <a:ext uri="{28A0092B-C50C-407E-A947-70E740481C1C}">
                          <a14:useLocalDpi xmlns:a14="http://schemas.microsoft.com/office/drawing/2010/main"/>
                        </a:ext>
                      </a:extLst>
                    </a:blip>
                    <a:srcRect/>
                    <a:stretch>
                      <a:fillRect/>
                    </a:stretch>
                  </pic:blipFill>
                  <pic:spPr bwMode="auto">
                    <a:xfrm>
                      <a:off x="0" y="0"/>
                      <a:ext cx="1122045" cy="119761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28"/>
          <w:szCs w:val="28"/>
        </w:rPr>
        <w:drawing>
          <wp:anchor distT="0" distB="0" distL="114300" distR="114300" simplePos="0" relativeHeight="251830272" behindDoc="1" locked="0" layoutInCell="1" allowOverlap="1" wp14:anchorId="30E7DC8A" wp14:editId="36BF4F9E">
            <wp:simplePos x="0" y="0"/>
            <wp:positionH relativeFrom="column">
              <wp:posOffset>3607058</wp:posOffset>
            </wp:positionH>
            <wp:positionV relativeFrom="paragraph">
              <wp:posOffset>138</wp:posOffset>
            </wp:positionV>
            <wp:extent cx="914400" cy="1149350"/>
            <wp:effectExtent l="0" t="0" r="0" b="6350"/>
            <wp:wrapTight wrapText="bothSides">
              <wp:wrapPolygon edited="0">
                <wp:start x="0" y="0"/>
                <wp:lineTo x="0" y="21481"/>
                <wp:lineTo x="21300" y="21481"/>
                <wp:lineTo x="21300"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napa_logo_tag_line.jpg"/>
                    <pic:cNvPicPr/>
                  </pic:nvPicPr>
                  <pic:blipFill>
                    <a:blip r:embed="rId10" cstate="email">
                      <a:extLst>
                        <a:ext uri="{28A0092B-C50C-407E-A947-70E740481C1C}">
                          <a14:useLocalDpi xmlns:a14="http://schemas.microsoft.com/office/drawing/2010/main"/>
                        </a:ext>
                      </a:extLst>
                    </a:blip>
                    <a:stretch>
                      <a:fillRect/>
                    </a:stretch>
                  </pic:blipFill>
                  <pic:spPr>
                    <a:xfrm>
                      <a:off x="0" y="0"/>
                      <a:ext cx="914400" cy="1149350"/>
                    </a:xfrm>
                    <a:prstGeom prst="rect">
                      <a:avLst/>
                    </a:prstGeom>
                  </pic:spPr>
                </pic:pic>
              </a:graphicData>
            </a:graphic>
            <wp14:sizeRelH relativeFrom="page">
              <wp14:pctWidth>0</wp14:pctWidth>
            </wp14:sizeRelH>
            <wp14:sizeRelV relativeFrom="page">
              <wp14:pctHeight>0</wp14:pctHeight>
            </wp14:sizeRelV>
          </wp:anchor>
        </w:drawing>
      </w:r>
      <w:r w:rsidRPr="00646B37">
        <w:rPr>
          <w:noProof/>
        </w:rPr>
        <w:drawing>
          <wp:anchor distT="0" distB="0" distL="114300" distR="114300" simplePos="0" relativeHeight="251788288" behindDoc="0" locked="0" layoutInCell="1" allowOverlap="1" wp14:anchorId="5A132393" wp14:editId="76BCE3A3">
            <wp:simplePos x="0" y="0"/>
            <wp:positionH relativeFrom="column">
              <wp:posOffset>5318125</wp:posOffset>
            </wp:positionH>
            <wp:positionV relativeFrom="paragraph">
              <wp:posOffset>3810</wp:posOffset>
            </wp:positionV>
            <wp:extent cx="612775" cy="1384935"/>
            <wp:effectExtent l="0" t="0" r="0" b="0"/>
            <wp:wrapTight wrapText="bothSides">
              <wp:wrapPolygon edited="0">
                <wp:start x="0" y="0"/>
                <wp:lineTo x="0" y="21392"/>
                <wp:lineTo x="21040" y="21392"/>
                <wp:lineTo x="21040" y="0"/>
                <wp:lineTo x="0" y="0"/>
              </wp:wrapPolygon>
            </wp:wrapTight>
            <wp:docPr id="2" name="Picture 2" descr="/Users/jeanjo/Downloads/UNDP logo 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anjo/Downloads/UNDP logo png.png"/>
                    <pic:cNvPicPr>
                      <a:picLocks noChangeAspect="1" noChangeArrowheads="1"/>
                    </pic:cNvPicPr>
                  </pic:nvPicPr>
                  <pic:blipFill>
                    <a:blip r:embed="rId11" cstate="email">
                      <a:extLst>
                        <a:ext uri="{28A0092B-C50C-407E-A947-70E740481C1C}">
                          <a14:useLocalDpi xmlns:a14="http://schemas.microsoft.com/office/drawing/2010/main"/>
                        </a:ext>
                      </a:extLst>
                    </a:blip>
                    <a:srcRect/>
                    <a:stretch>
                      <a:fillRect/>
                    </a:stretch>
                  </pic:blipFill>
                  <pic:spPr bwMode="auto">
                    <a:xfrm>
                      <a:off x="0" y="0"/>
                      <a:ext cx="612775" cy="13849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90ADAD3" w14:textId="291EC498" w:rsidR="00A52B28" w:rsidRPr="00646B37" w:rsidRDefault="00A52B28" w:rsidP="00A52B28"/>
    <w:p w14:paraId="3B5895B6" w14:textId="77C2AE69" w:rsidR="0041736F" w:rsidRPr="00646B37" w:rsidRDefault="0041736F" w:rsidP="00F56F6F">
      <w:pPr>
        <w:pStyle w:val="Titlepage1"/>
        <w:spacing w:before="120" w:after="120"/>
        <w:rPr>
          <w:lang w:val="en-US"/>
        </w:rPr>
      </w:pPr>
    </w:p>
    <w:p w14:paraId="34237B02" w14:textId="7AB16C27" w:rsidR="0041736F" w:rsidRPr="00646B37" w:rsidRDefault="0041736F" w:rsidP="00F56F6F">
      <w:pPr>
        <w:pStyle w:val="Titlepage1"/>
        <w:spacing w:before="120" w:after="120"/>
        <w:rPr>
          <w:lang w:val="en-US"/>
        </w:rPr>
      </w:pPr>
    </w:p>
    <w:p w14:paraId="2D5702D3" w14:textId="0218ECE9" w:rsidR="00661CCE" w:rsidRPr="00646B37" w:rsidRDefault="00661CCE" w:rsidP="00A3525A">
      <w:pPr>
        <w:pStyle w:val="Titlepage1"/>
        <w:rPr>
          <w:i/>
          <w:sz w:val="28"/>
          <w:szCs w:val="28"/>
          <w:lang w:val="en-US"/>
        </w:rPr>
      </w:pPr>
    </w:p>
    <w:p w14:paraId="6361314E" w14:textId="78008502" w:rsidR="00661CCE" w:rsidRPr="00646B37" w:rsidRDefault="00287E2A" w:rsidP="00A3525A">
      <w:pPr>
        <w:pStyle w:val="Titlepage1"/>
        <w:rPr>
          <w:i/>
          <w:sz w:val="28"/>
          <w:szCs w:val="28"/>
          <w:lang w:val="en-US"/>
        </w:rPr>
      </w:pPr>
      <w:r>
        <w:rPr>
          <w:i/>
          <w:noProof/>
          <w:sz w:val="28"/>
          <w:szCs w:val="28"/>
          <w:lang w:val="en-US"/>
        </w:rPr>
        <w:drawing>
          <wp:anchor distT="0" distB="0" distL="114300" distR="114300" simplePos="0" relativeHeight="251832320" behindDoc="1" locked="0" layoutInCell="1" allowOverlap="1" wp14:anchorId="2558459C" wp14:editId="17504CBF">
            <wp:simplePos x="0" y="0"/>
            <wp:positionH relativeFrom="column">
              <wp:posOffset>1506057</wp:posOffset>
            </wp:positionH>
            <wp:positionV relativeFrom="paragraph">
              <wp:posOffset>173355</wp:posOffset>
            </wp:positionV>
            <wp:extent cx="3088005" cy="3982720"/>
            <wp:effectExtent l="0" t="0" r="0" b="5080"/>
            <wp:wrapTight wrapText="bothSides">
              <wp:wrapPolygon edited="0">
                <wp:start x="0" y="0"/>
                <wp:lineTo x="0" y="21559"/>
                <wp:lineTo x="21498" y="21559"/>
                <wp:lineTo x="21498" y="0"/>
                <wp:lineTo x="0" y="0"/>
              </wp:wrapPolygon>
            </wp:wrapTight>
            <wp:docPr id="7" name="Picture 7"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Map of Tuvalu.jpg"/>
                    <pic:cNvPicPr/>
                  </pic:nvPicPr>
                  <pic:blipFill>
                    <a:blip r:embed="rId12" cstate="email">
                      <a:extLst>
                        <a:ext uri="{28A0092B-C50C-407E-A947-70E740481C1C}">
                          <a14:useLocalDpi xmlns:a14="http://schemas.microsoft.com/office/drawing/2010/main"/>
                        </a:ext>
                      </a:extLst>
                    </a:blip>
                    <a:stretch>
                      <a:fillRect/>
                    </a:stretch>
                  </pic:blipFill>
                  <pic:spPr>
                    <a:xfrm>
                      <a:off x="0" y="0"/>
                      <a:ext cx="3088005" cy="3982720"/>
                    </a:xfrm>
                    <a:prstGeom prst="rect">
                      <a:avLst/>
                    </a:prstGeom>
                  </pic:spPr>
                </pic:pic>
              </a:graphicData>
            </a:graphic>
            <wp14:sizeRelH relativeFrom="page">
              <wp14:pctWidth>0</wp14:pctWidth>
            </wp14:sizeRelH>
            <wp14:sizeRelV relativeFrom="page">
              <wp14:pctHeight>0</wp14:pctHeight>
            </wp14:sizeRelV>
          </wp:anchor>
        </w:drawing>
      </w:r>
    </w:p>
    <w:p w14:paraId="16BE9758" w14:textId="6D467E6F" w:rsidR="00661CCE" w:rsidRPr="00646B37" w:rsidRDefault="00661CCE" w:rsidP="00A3525A">
      <w:pPr>
        <w:pStyle w:val="Titlepage1"/>
        <w:rPr>
          <w:i/>
          <w:sz w:val="28"/>
          <w:szCs w:val="28"/>
          <w:lang w:val="en-US"/>
        </w:rPr>
      </w:pPr>
    </w:p>
    <w:p w14:paraId="06D25C05" w14:textId="7BC963A4" w:rsidR="00661CCE" w:rsidRDefault="00661CCE" w:rsidP="00A3525A">
      <w:pPr>
        <w:pStyle w:val="Titlepage1"/>
        <w:rPr>
          <w:i/>
          <w:sz w:val="28"/>
          <w:szCs w:val="28"/>
          <w:lang w:val="en-US"/>
        </w:rPr>
      </w:pPr>
    </w:p>
    <w:p w14:paraId="5B5C0889" w14:textId="1F170108" w:rsidR="00A064C9" w:rsidRDefault="00A064C9" w:rsidP="00A3525A">
      <w:pPr>
        <w:pStyle w:val="Titlepage1"/>
        <w:rPr>
          <w:i/>
          <w:sz w:val="28"/>
          <w:szCs w:val="28"/>
          <w:lang w:val="en-US"/>
        </w:rPr>
      </w:pPr>
    </w:p>
    <w:p w14:paraId="1432E50A" w14:textId="2D32AB9B" w:rsidR="00A064C9" w:rsidRDefault="00A064C9" w:rsidP="00A3525A">
      <w:pPr>
        <w:pStyle w:val="Titlepage1"/>
        <w:rPr>
          <w:i/>
          <w:sz w:val="28"/>
          <w:szCs w:val="28"/>
          <w:lang w:val="en-US"/>
        </w:rPr>
      </w:pPr>
    </w:p>
    <w:p w14:paraId="55FD4A65" w14:textId="146624F6" w:rsidR="00A064C9" w:rsidRDefault="00A064C9" w:rsidP="00A3525A">
      <w:pPr>
        <w:pStyle w:val="Titlepage1"/>
        <w:rPr>
          <w:i/>
          <w:sz w:val="28"/>
          <w:szCs w:val="28"/>
          <w:lang w:val="en-US"/>
        </w:rPr>
      </w:pPr>
    </w:p>
    <w:p w14:paraId="542C64FA" w14:textId="42A077A6" w:rsidR="00A064C9" w:rsidRDefault="00A064C9" w:rsidP="00A3525A">
      <w:pPr>
        <w:pStyle w:val="Titlepage1"/>
        <w:rPr>
          <w:i/>
          <w:sz w:val="28"/>
          <w:szCs w:val="28"/>
          <w:lang w:val="en-US"/>
        </w:rPr>
      </w:pPr>
    </w:p>
    <w:p w14:paraId="6C43C157" w14:textId="4E422D06" w:rsidR="00A064C9" w:rsidRDefault="00A064C9" w:rsidP="00A3525A">
      <w:pPr>
        <w:pStyle w:val="Titlepage1"/>
        <w:rPr>
          <w:i/>
          <w:sz w:val="28"/>
          <w:szCs w:val="28"/>
          <w:lang w:val="en-US"/>
        </w:rPr>
      </w:pPr>
    </w:p>
    <w:p w14:paraId="55DD6DFF" w14:textId="166470D7" w:rsidR="00A064C9" w:rsidRDefault="00A064C9" w:rsidP="00A3525A">
      <w:pPr>
        <w:pStyle w:val="Titlepage1"/>
        <w:rPr>
          <w:i/>
          <w:sz w:val="28"/>
          <w:szCs w:val="28"/>
          <w:lang w:val="en-US"/>
        </w:rPr>
      </w:pPr>
    </w:p>
    <w:p w14:paraId="4C591136" w14:textId="5E0EA69E" w:rsidR="00A064C9" w:rsidRDefault="00A064C9" w:rsidP="00A3525A">
      <w:pPr>
        <w:pStyle w:val="Titlepage1"/>
        <w:rPr>
          <w:i/>
          <w:sz w:val="28"/>
          <w:szCs w:val="28"/>
          <w:lang w:val="en-US"/>
        </w:rPr>
      </w:pPr>
    </w:p>
    <w:p w14:paraId="6FC1C2C2" w14:textId="137A601E" w:rsidR="00A064C9" w:rsidRPr="00646B37" w:rsidRDefault="00A064C9" w:rsidP="00A3525A">
      <w:pPr>
        <w:pStyle w:val="Titlepage1"/>
        <w:rPr>
          <w:i/>
          <w:sz w:val="28"/>
          <w:szCs w:val="28"/>
          <w:lang w:val="en-US"/>
        </w:rPr>
      </w:pPr>
    </w:p>
    <w:p w14:paraId="39734423" w14:textId="77777777" w:rsidR="00231360" w:rsidRDefault="00231360" w:rsidP="008023C1">
      <w:pPr>
        <w:pStyle w:val="Titlepage1"/>
        <w:rPr>
          <w:i/>
          <w:sz w:val="28"/>
          <w:szCs w:val="28"/>
          <w:lang w:val="en-US"/>
        </w:rPr>
      </w:pPr>
    </w:p>
    <w:p w14:paraId="10807AB1" w14:textId="64D72B63" w:rsidR="00231360" w:rsidRDefault="00231360" w:rsidP="008023C1">
      <w:pPr>
        <w:pStyle w:val="Titlepage1"/>
        <w:rPr>
          <w:i/>
          <w:sz w:val="28"/>
          <w:szCs w:val="28"/>
          <w:lang w:val="en-US"/>
        </w:rPr>
      </w:pPr>
    </w:p>
    <w:p w14:paraId="22B201DC" w14:textId="3AE1E73B" w:rsidR="00231360" w:rsidRDefault="00231360" w:rsidP="008023C1">
      <w:pPr>
        <w:pStyle w:val="Titlepage1"/>
        <w:rPr>
          <w:i/>
          <w:sz w:val="28"/>
          <w:szCs w:val="28"/>
          <w:lang w:val="en-US"/>
        </w:rPr>
      </w:pPr>
    </w:p>
    <w:p w14:paraId="2C63A266" w14:textId="6E10FC51" w:rsidR="00231360" w:rsidRDefault="00231360" w:rsidP="008023C1">
      <w:pPr>
        <w:pStyle w:val="Titlepage1"/>
        <w:rPr>
          <w:i/>
          <w:sz w:val="28"/>
          <w:szCs w:val="28"/>
          <w:lang w:val="en-US"/>
        </w:rPr>
      </w:pPr>
    </w:p>
    <w:p w14:paraId="634B6848" w14:textId="0F0C5FEC" w:rsidR="00231360" w:rsidRDefault="00231360" w:rsidP="008023C1">
      <w:pPr>
        <w:pStyle w:val="Titlepage1"/>
        <w:rPr>
          <w:i/>
          <w:sz w:val="28"/>
          <w:szCs w:val="28"/>
          <w:lang w:val="en-US"/>
        </w:rPr>
      </w:pPr>
    </w:p>
    <w:p w14:paraId="32E5FA0C" w14:textId="5920C31D" w:rsidR="00231360" w:rsidRDefault="00231360" w:rsidP="008023C1">
      <w:pPr>
        <w:pStyle w:val="Titlepage1"/>
        <w:rPr>
          <w:i/>
          <w:sz w:val="28"/>
          <w:szCs w:val="28"/>
          <w:lang w:val="en-US"/>
        </w:rPr>
      </w:pPr>
    </w:p>
    <w:p w14:paraId="5EAD368C" w14:textId="60628EBF" w:rsidR="00231360" w:rsidRDefault="00231360" w:rsidP="008023C1">
      <w:pPr>
        <w:pStyle w:val="Titlepage1"/>
        <w:rPr>
          <w:i/>
          <w:sz w:val="28"/>
          <w:szCs w:val="28"/>
          <w:lang w:val="en-US"/>
        </w:rPr>
      </w:pPr>
    </w:p>
    <w:p w14:paraId="7FACAD54" w14:textId="4A1856CE" w:rsidR="00231360" w:rsidRDefault="00231360" w:rsidP="008023C1">
      <w:pPr>
        <w:pStyle w:val="Titlepage1"/>
        <w:rPr>
          <w:i/>
          <w:sz w:val="28"/>
          <w:szCs w:val="28"/>
          <w:lang w:val="en-US"/>
        </w:rPr>
      </w:pPr>
    </w:p>
    <w:p w14:paraId="0E97257D" w14:textId="6F1C92A3" w:rsidR="00231360" w:rsidRDefault="00231360" w:rsidP="008023C1">
      <w:pPr>
        <w:pStyle w:val="Titlepage1"/>
        <w:rPr>
          <w:i/>
          <w:sz w:val="28"/>
          <w:szCs w:val="28"/>
          <w:lang w:val="en-US"/>
        </w:rPr>
      </w:pPr>
    </w:p>
    <w:p w14:paraId="46AB7079" w14:textId="70512A92" w:rsidR="00231360" w:rsidRDefault="00231360" w:rsidP="008023C1">
      <w:pPr>
        <w:pStyle w:val="Titlepage1"/>
        <w:rPr>
          <w:i/>
          <w:sz w:val="28"/>
          <w:szCs w:val="28"/>
          <w:lang w:val="en-US"/>
        </w:rPr>
      </w:pPr>
    </w:p>
    <w:p w14:paraId="18489908" w14:textId="1813CFC9" w:rsidR="0041736F" w:rsidRDefault="0088067D" w:rsidP="008023C1">
      <w:pPr>
        <w:pStyle w:val="Titlepage1"/>
        <w:rPr>
          <w:i/>
          <w:sz w:val="28"/>
          <w:szCs w:val="28"/>
          <w:lang w:val="en-US"/>
        </w:rPr>
      </w:pPr>
      <w:r w:rsidRPr="00646B37">
        <w:rPr>
          <w:i/>
          <w:sz w:val="28"/>
          <w:szCs w:val="28"/>
          <w:lang w:val="en-US"/>
        </w:rPr>
        <w:t>“</w:t>
      </w:r>
      <w:r w:rsidR="00CA5288" w:rsidRPr="00CA5288">
        <w:rPr>
          <w:i/>
          <w:sz w:val="28"/>
          <w:szCs w:val="28"/>
          <w:lang w:val="en-US"/>
        </w:rPr>
        <w:t>Effective and responsive island-level governance to secure and diversify climate resilient marine- based coastal livelihoods and enhance climate hazard response capacity</w:t>
      </w:r>
      <w:r w:rsidR="00A15007">
        <w:rPr>
          <w:i/>
          <w:sz w:val="28"/>
          <w:szCs w:val="28"/>
          <w:lang w:val="en-US"/>
        </w:rPr>
        <w:t>”</w:t>
      </w:r>
    </w:p>
    <w:p w14:paraId="29A4CA8A" w14:textId="6F94E8FE" w:rsidR="008023C1" w:rsidRPr="006D362F" w:rsidRDefault="008023C1" w:rsidP="006D362F">
      <w:pPr>
        <w:pStyle w:val="Titlepage1"/>
        <w:rPr>
          <w:b w:val="0"/>
          <w:sz w:val="28"/>
          <w:szCs w:val="28"/>
          <w:lang w:val="en-US"/>
        </w:rPr>
      </w:pPr>
    </w:p>
    <w:p w14:paraId="2B5C35DF" w14:textId="2BC5F09F" w:rsidR="00A52B28" w:rsidRPr="008023C1" w:rsidRDefault="00231360" w:rsidP="008023C1">
      <w:pPr>
        <w:pStyle w:val="Titlepage1"/>
        <w:spacing w:before="120" w:after="120"/>
        <w:rPr>
          <w:b w:val="0"/>
          <w:sz w:val="36"/>
          <w:szCs w:val="36"/>
          <w:shd w:val="clear" w:color="auto" w:fill="FFFFFF" w:themeFill="background1"/>
          <w:lang w:val="en-US"/>
        </w:rPr>
      </w:pPr>
      <w:r>
        <w:rPr>
          <w:sz w:val="36"/>
          <w:szCs w:val="36"/>
          <w:shd w:val="clear" w:color="auto" w:fill="FFFFFF" w:themeFill="background1"/>
          <w:lang w:val="en-US"/>
        </w:rPr>
        <w:t>T</w:t>
      </w:r>
      <w:r w:rsidR="006D6562" w:rsidRPr="008023C1">
        <w:rPr>
          <w:sz w:val="36"/>
          <w:szCs w:val="36"/>
          <w:shd w:val="clear" w:color="auto" w:fill="FFFFFF" w:themeFill="background1"/>
          <w:lang w:val="en-US"/>
        </w:rPr>
        <w:t xml:space="preserve">erminal Evaluation </w:t>
      </w:r>
      <w:r w:rsidR="00CA5288">
        <w:rPr>
          <w:sz w:val="36"/>
          <w:szCs w:val="36"/>
          <w:shd w:val="clear" w:color="auto" w:fill="FFFFFF" w:themeFill="background1"/>
          <w:lang w:val="en-US"/>
        </w:rPr>
        <w:t>DRAFT</w:t>
      </w:r>
      <w:r w:rsidR="00827DA8" w:rsidRPr="008023C1">
        <w:rPr>
          <w:sz w:val="36"/>
          <w:szCs w:val="36"/>
          <w:shd w:val="clear" w:color="auto" w:fill="FFFFFF" w:themeFill="background1"/>
          <w:lang w:val="en-US"/>
        </w:rPr>
        <w:t xml:space="preserve"> </w:t>
      </w:r>
      <w:r w:rsidR="002831E0" w:rsidRPr="008023C1">
        <w:rPr>
          <w:sz w:val="36"/>
          <w:szCs w:val="36"/>
          <w:shd w:val="clear" w:color="auto" w:fill="FFFFFF" w:themeFill="background1"/>
          <w:lang w:val="en-US"/>
        </w:rPr>
        <w:t>Repor</w:t>
      </w:r>
      <w:r w:rsidR="00D27FFC">
        <w:rPr>
          <w:sz w:val="36"/>
          <w:szCs w:val="36"/>
          <w:shd w:val="clear" w:color="auto" w:fill="FFFFFF" w:themeFill="background1"/>
          <w:lang w:val="en-US"/>
        </w:rPr>
        <w:t xml:space="preserve">t  </w:t>
      </w:r>
    </w:p>
    <w:p w14:paraId="006C2BD5" w14:textId="50DA4AE4" w:rsidR="008023C1" w:rsidRDefault="008023C1" w:rsidP="007C6127">
      <w:pPr>
        <w:pStyle w:val="Titlepage2"/>
        <w:rPr>
          <w:b/>
          <w:sz w:val="22"/>
          <w:szCs w:val="22"/>
          <w:lang w:val="en-US"/>
        </w:rPr>
      </w:pPr>
    </w:p>
    <w:tbl>
      <w:tblPr>
        <w:tblStyle w:val="TableGrid"/>
        <w:tblW w:w="0" w:type="auto"/>
        <w:jc w:val="center"/>
        <w:tblLook w:val="04A0" w:firstRow="1" w:lastRow="0" w:firstColumn="1" w:lastColumn="0" w:noHBand="0" w:noVBand="1"/>
      </w:tblPr>
      <w:tblGrid>
        <w:gridCol w:w="2552"/>
        <w:gridCol w:w="1980"/>
        <w:gridCol w:w="2448"/>
        <w:gridCol w:w="2234"/>
      </w:tblGrid>
      <w:tr w:rsidR="002B7168" w:rsidRPr="00646B37" w14:paraId="2D018CDC" w14:textId="77777777" w:rsidTr="00287E2A">
        <w:trPr>
          <w:trHeight w:val="340"/>
          <w:jc w:val="center"/>
        </w:trPr>
        <w:tc>
          <w:tcPr>
            <w:tcW w:w="2552" w:type="dxa"/>
            <w:tcBorders>
              <w:left w:val="nil"/>
              <w:bottom w:val="nil"/>
              <w:right w:val="nil"/>
            </w:tcBorders>
            <w:vAlign w:val="center"/>
          </w:tcPr>
          <w:p w14:paraId="7BCC365C" w14:textId="77777777" w:rsidR="002B7168" w:rsidRPr="00646B37" w:rsidRDefault="002B7168" w:rsidP="008023C1">
            <w:pPr>
              <w:pStyle w:val="Titlepage1"/>
              <w:tabs>
                <w:tab w:val="clear" w:pos="567"/>
                <w:tab w:val="clear" w:pos="851"/>
                <w:tab w:val="clear" w:pos="1134"/>
                <w:tab w:val="clear" w:pos="1418"/>
                <w:tab w:val="clear" w:pos="1701"/>
              </w:tabs>
              <w:jc w:val="left"/>
              <w:rPr>
                <w:sz w:val="22"/>
                <w:szCs w:val="22"/>
                <w:lang w:val="en-US"/>
              </w:rPr>
            </w:pPr>
            <w:r w:rsidRPr="00646B37">
              <w:rPr>
                <w:sz w:val="22"/>
                <w:szCs w:val="22"/>
                <w:lang w:val="en-US"/>
              </w:rPr>
              <w:t>GEF Agency:</w:t>
            </w:r>
          </w:p>
        </w:tc>
        <w:tc>
          <w:tcPr>
            <w:tcW w:w="6662" w:type="dxa"/>
            <w:gridSpan w:val="3"/>
            <w:tcBorders>
              <w:left w:val="nil"/>
              <w:bottom w:val="nil"/>
              <w:right w:val="nil"/>
            </w:tcBorders>
            <w:vAlign w:val="center"/>
          </w:tcPr>
          <w:p w14:paraId="644E5AE2" w14:textId="77777777" w:rsidR="002B7168" w:rsidRPr="00646B37" w:rsidRDefault="002B7168" w:rsidP="008023C1">
            <w:pPr>
              <w:pStyle w:val="Titlepage1"/>
              <w:tabs>
                <w:tab w:val="clear" w:pos="567"/>
                <w:tab w:val="clear" w:pos="851"/>
                <w:tab w:val="clear" w:pos="1134"/>
                <w:tab w:val="clear" w:pos="1418"/>
                <w:tab w:val="clear" w:pos="1701"/>
              </w:tabs>
              <w:jc w:val="left"/>
              <w:rPr>
                <w:b w:val="0"/>
                <w:sz w:val="22"/>
                <w:szCs w:val="22"/>
                <w:lang w:val="en-US"/>
              </w:rPr>
            </w:pPr>
            <w:r w:rsidRPr="00646B37">
              <w:rPr>
                <w:b w:val="0"/>
                <w:sz w:val="22"/>
                <w:szCs w:val="22"/>
                <w:lang w:val="en-US"/>
              </w:rPr>
              <w:t>United Nations Development Programme (UNDP)</w:t>
            </w:r>
          </w:p>
        </w:tc>
      </w:tr>
      <w:tr w:rsidR="002B7168" w:rsidRPr="00646B37" w14:paraId="708593CB" w14:textId="77777777" w:rsidTr="00287E2A">
        <w:trPr>
          <w:trHeight w:val="340"/>
          <w:jc w:val="center"/>
        </w:trPr>
        <w:tc>
          <w:tcPr>
            <w:tcW w:w="2552" w:type="dxa"/>
            <w:tcBorders>
              <w:top w:val="nil"/>
              <w:left w:val="nil"/>
              <w:bottom w:val="single" w:sz="4" w:space="0" w:color="auto"/>
              <w:right w:val="nil"/>
            </w:tcBorders>
            <w:vAlign w:val="center"/>
          </w:tcPr>
          <w:p w14:paraId="2F8597F5" w14:textId="77777777" w:rsidR="002B7168" w:rsidRPr="00646B37" w:rsidRDefault="002B7168" w:rsidP="008023C1">
            <w:pPr>
              <w:pStyle w:val="Titlepage1"/>
              <w:tabs>
                <w:tab w:val="clear" w:pos="567"/>
                <w:tab w:val="clear" w:pos="851"/>
                <w:tab w:val="clear" w:pos="1134"/>
                <w:tab w:val="clear" w:pos="1418"/>
                <w:tab w:val="clear" w:pos="1701"/>
              </w:tabs>
              <w:jc w:val="left"/>
              <w:rPr>
                <w:sz w:val="22"/>
                <w:szCs w:val="22"/>
                <w:lang w:val="en-US"/>
              </w:rPr>
            </w:pPr>
            <w:r w:rsidRPr="00646B37">
              <w:rPr>
                <w:sz w:val="22"/>
                <w:szCs w:val="22"/>
                <w:lang w:val="en-US"/>
              </w:rPr>
              <w:t>Implementing Partner:</w:t>
            </w:r>
          </w:p>
        </w:tc>
        <w:tc>
          <w:tcPr>
            <w:tcW w:w="6662" w:type="dxa"/>
            <w:gridSpan w:val="3"/>
            <w:tcBorders>
              <w:top w:val="nil"/>
              <w:left w:val="nil"/>
              <w:bottom w:val="single" w:sz="4" w:space="0" w:color="auto"/>
              <w:right w:val="nil"/>
            </w:tcBorders>
            <w:vAlign w:val="center"/>
          </w:tcPr>
          <w:p w14:paraId="33236926" w14:textId="168AD99F" w:rsidR="002B7168" w:rsidRPr="00CA5288" w:rsidRDefault="002E35D1" w:rsidP="008023C1">
            <w:pPr>
              <w:pStyle w:val="Titlepage1"/>
              <w:jc w:val="left"/>
              <w:rPr>
                <w:b w:val="0"/>
                <w:sz w:val="22"/>
                <w:szCs w:val="22"/>
                <w:highlight w:val="yellow"/>
                <w:lang w:val="en-US"/>
              </w:rPr>
            </w:pPr>
            <w:r w:rsidRPr="002E35D1">
              <w:rPr>
                <w:b w:val="0"/>
                <w:sz w:val="22"/>
                <w:szCs w:val="22"/>
                <w:lang w:val="en-US"/>
              </w:rPr>
              <w:t>Department of the Environment, Ministry of Foreign Affairs, Environment, Trade, Labor and Tourism</w:t>
            </w:r>
          </w:p>
        </w:tc>
      </w:tr>
      <w:tr w:rsidR="00A064C9" w:rsidRPr="00646B37" w14:paraId="5907D8A1" w14:textId="77777777" w:rsidTr="00287E2A">
        <w:trPr>
          <w:trHeight w:val="340"/>
          <w:jc w:val="center"/>
        </w:trPr>
        <w:tc>
          <w:tcPr>
            <w:tcW w:w="2552" w:type="dxa"/>
            <w:tcBorders>
              <w:top w:val="single" w:sz="4" w:space="0" w:color="auto"/>
              <w:left w:val="nil"/>
              <w:bottom w:val="nil"/>
              <w:right w:val="nil"/>
            </w:tcBorders>
            <w:vAlign w:val="center"/>
          </w:tcPr>
          <w:p w14:paraId="4F83CD67" w14:textId="77777777" w:rsidR="00A064C9" w:rsidRPr="00A064C9" w:rsidRDefault="00A064C9" w:rsidP="00A064C9">
            <w:pPr>
              <w:pStyle w:val="Titlepage1"/>
              <w:tabs>
                <w:tab w:val="clear" w:pos="567"/>
                <w:tab w:val="clear" w:pos="851"/>
                <w:tab w:val="clear" w:pos="1134"/>
                <w:tab w:val="clear" w:pos="1418"/>
                <w:tab w:val="clear" w:pos="1701"/>
              </w:tabs>
              <w:jc w:val="left"/>
              <w:rPr>
                <w:sz w:val="20"/>
                <w:szCs w:val="20"/>
                <w:lang w:val="en-US"/>
              </w:rPr>
            </w:pPr>
            <w:r w:rsidRPr="00A064C9">
              <w:rPr>
                <w:sz w:val="20"/>
                <w:szCs w:val="20"/>
                <w:lang w:val="en-US"/>
              </w:rPr>
              <w:t>Funding:</w:t>
            </w:r>
          </w:p>
        </w:tc>
        <w:tc>
          <w:tcPr>
            <w:tcW w:w="1980" w:type="dxa"/>
            <w:tcBorders>
              <w:top w:val="single" w:sz="4" w:space="0" w:color="auto"/>
              <w:left w:val="nil"/>
              <w:bottom w:val="nil"/>
              <w:right w:val="single" w:sz="4" w:space="0" w:color="auto"/>
            </w:tcBorders>
            <w:vAlign w:val="center"/>
          </w:tcPr>
          <w:p w14:paraId="3254A838" w14:textId="684D45E2" w:rsidR="00A064C9" w:rsidRPr="00A064C9" w:rsidRDefault="00A064C9" w:rsidP="00A064C9">
            <w:pPr>
              <w:pStyle w:val="Titlepage1"/>
              <w:tabs>
                <w:tab w:val="clear" w:pos="567"/>
                <w:tab w:val="clear" w:pos="851"/>
                <w:tab w:val="clear" w:pos="1134"/>
                <w:tab w:val="clear" w:pos="1418"/>
                <w:tab w:val="clear" w:pos="1701"/>
              </w:tabs>
              <w:jc w:val="left"/>
              <w:rPr>
                <w:b w:val="0"/>
                <w:sz w:val="20"/>
                <w:szCs w:val="20"/>
                <w:lang w:val="en-US"/>
              </w:rPr>
            </w:pPr>
            <w:r w:rsidRPr="00A064C9">
              <w:rPr>
                <w:b w:val="0"/>
                <w:sz w:val="20"/>
                <w:szCs w:val="20"/>
                <w:lang w:val="en-US"/>
              </w:rPr>
              <w:t>GEF–LDCF</w:t>
            </w:r>
          </w:p>
        </w:tc>
        <w:tc>
          <w:tcPr>
            <w:tcW w:w="2448" w:type="dxa"/>
            <w:tcBorders>
              <w:top w:val="single" w:sz="4" w:space="0" w:color="auto"/>
              <w:left w:val="single" w:sz="4" w:space="0" w:color="auto"/>
              <w:bottom w:val="nil"/>
              <w:right w:val="nil"/>
            </w:tcBorders>
            <w:vAlign w:val="center"/>
          </w:tcPr>
          <w:p w14:paraId="0E970BD2" w14:textId="2BE76C40" w:rsidR="00A064C9" w:rsidRPr="00A064C9" w:rsidRDefault="00A064C9" w:rsidP="00A064C9">
            <w:pPr>
              <w:pStyle w:val="Titlepage1"/>
              <w:tabs>
                <w:tab w:val="clear" w:pos="567"/>
                <w:tab w:val="clear" w:pos="851"/>
                <w:tab w:val="clear" w:pos="1134"/>
                <w:tab w:val="clear" w:pos="1418"/>
                <w:tab w:val="clear" w:pos="1701"/>
              </w:tabs>
              <w:jc w:val="left"/>
              <w:rPr>
                <w:b w:val="0"/>
                <w:sz w:val="20"/>
                <w:szCs w:val="20"/>
                <w:lang w:val="en-US"/>
              </w:rPr>
            </w:pPr>
            <w:r w:rsidRPr="00A064C9">
              <w:rPr>
                <w:sz w:val="20"/>
                <w:szCs w:val="20"/>
                <w:lang w:val="en-US"/>
              </w:rPr>
              <w:t>UNDP Atlas Award ID:</w:t>
            </w:r>
          </w:p>
        </w:tc>
        <w:tc>
          <w:tcPr>
            <w:tcW w:w="2234" w:type="dxa"/>
            <w:tcBorders>
              <w:top w:val="single" w:sz="4" w:space="0" w:color="auto"/>
              <w:left w:val="nil"/>
              <w:bottom w:val="nil"/>
              <w:right w:val="nil"/>
            </w:tcBorders>
            <w:vAlign w:val="center"/>
          </w:tcPr>
          <w:p w14:paraId="0E6BCF99" w14:textId="232199A2" w:rsidR="00A064C9" w:rsidRPr="00A064C9" w:rsidRDefault="00A064C9" w:rsidP="00A064C9">
            <w:pPr>
              <w:pStyle w:val="Titlepage1"/>
              <w:tabs>
                <w:tab w:val="clear" w:pos="567"/>
                <w:tab w:val="clear" w:pos="851"/>
                <w:tab w:val="clear" w:pos="1134"/>
                <w:tab w:val="clear" w:pos="1418"/>
                <w:tab w:val="clear" w:pos="1701"/>
              </w:tabs>
              <w:jc w:val="left"/>
              <w:rPr>
                <w:b w:val="0"/>
                <w:sz w:val="20"/>
                <w:szCs w:val="20"/>
                <w:lang w:val="en-US"/>
              </w:rPr>
            </w:pPr>
            <w:r w:rsidRPr="00A064C9">
              <w:rPr>
                <w:b w:val="0"/>
                <w:sz w:val="20"/>
                <w:szCs w:val="20"/>
                <w:lang w:val="en-US"/>
              </w:rPr>
              <w:t>000</w:t>
            </w:r>
            <w:r w:rsidR="00086C5A">
              <w:rPr>
                <w:b w:val="0"/>
                <w:sz w:val="20"/>
                <w:szCs w:val="20"/>
                <w:lang w:val="en-US"/>
              </w:rPr>
              <w:t>73054</w:t>
            </w:r>
          </w:p>
        </w:tc>
      </w:tr>
      <w:tr w:rsidR="00A064C9" w:rsidRPr="00646B37" w14:paraId="768C3442" w14:textId="77777777" w:rsidTr="00287E2A">
        <w:trPr>
          <w:trHeight w:val="340"/>
          <w:jc w:val="center"/>
        </w:trPr>
        <w:tc>
          <w:tcPr>
            <w:tcW w:w="2552" w:type="dxa"/>
            <w:tcBorders>
              <w:top w:val="nil"/>
              <w:left w:val="nil"/>
              <w:bottom w:val="nil"/>
              <w:right w:val="nil"/>
            </w:tcBorders>
            <w:vAlign w:val="center"/>
          </w:tcPr>
          <w:p w14:paraId="1D0E6D3C" w14:textId="77777777" w:rsidR="00A064C9" w:rsidRPr="00A064C9" w:rsidRDefault="00A064C9" w:rsidP="00A064C9">
            <w:pPr>
              <w:pStyle w:val="Titlepage1"/>
              <w:tabs>
                <w:tab w:val="clear" w:pos="567"/>
                <w:tab w:val="clear" w:pos="851"/>
                <w:tab w:val="clear" w:pos="1134"/>
                <w:tab w:val="clear" w:pos="1418"/>
                <w:tab w:val="clear" w:pos="1701"/>
              </w:tabs>
              <w:jc w:val="left"/>
              <w:rPr>
                <w:sz w:val="20"/>
                <w:szCs w:val="20"/>
                <w:lang w:val="en-US"/>
              </w:rPr>
            </w:pPr>
            <w:r w:rsidRPr="00A064C9">
              <w:rPr>
                <w:sz w:val="20"/>
                <w:szCs w:val="20"/>
                <w:lang w:val="en-US"/>
              </w:rPr>
              <w:t>GEF Project ID:</w:t>
            </w:r>
          </w:p>
        </w:tc>
        <w:tc>
          <w:tcPr>
            <w:tcW w:w="1980" w:type="dxa"/>
            <w:tcBorders>
              <w:top w:val="nil"/>
              <w:left w:val="nil"/>
              <w:bottom w:val="nil"/>
              <w:right w:val="single" w:sz="4" w:space="0" w:color="auto"/>
            </w:tcBorders>
            <w:vAlign w:val="center"/>
          </w:tcPr>
          <w:p w14:paraId="220A7D14" w14:textId="77777777" w:rsidR="00A064C9" w:rsidRPr="00A064C9" w:rsidRDefault="00A064C9" w:rsidP="00A064C9">
            <w:pPr>
              <w:pStyle w:val="Titlepage1"/>
              <w:tabs>
                <w:tab w:val="clear" w:pos="567"/>
                <w:tab w:val="clear" w:pos="851"/>
                <w:tab w:val="clear" w:pos="1134"/>
                <w:tab w:val="clear" w:pos="1418"/>
                <w:tab w:val="clear" w:pos="1701"/>
              </w:tabs>
              <w:jc w:val="left"/>
              <w:rPr>
                <w:b w:val="0"/>
                <w:sz w:val="20"/>
                <w:szCs w:val="20"/>
                <w:lang w:val="en-US"/>
              </w:rPr>
            </w:pPr>
            <w:r w:rsidRPr="00A064C9">
              <w:rPr>
                <w:b w:val="0"/>
                <w:sz w:val="20"/>
                <w:szCs w:val="20"/>
                <w:lang w:val="en-US"/>
              </w:rPr>
              <w:t>4714</w:t>
            </w:r>
          </w:p>
        </w:tc>
        <w:tc>
          <w:tcPr>
            <w:tcW w:w="2448" w:type="dxa"/>
            <w:tcBorders>
              <w:top w:val="nil"/>
              <w:left w:val="single" w:sz="4" w:space="0" w:color="auto"/>
              <w:bottom w:val="nil"/>
              <w:right w:val="nil"/>
            </w:tcBorders>
            <w:vAlign w:val="center"/>
          </w:tcPr>
          <w:p w14:paraId="26971CFE" w14:textId="12F928D7" w:rsidR="00A064C9" w:rsidRPr="00A064C9" w:rsidRDefault="00A064C9" w:rsidP="00A064C9">
            <w:pPr>
              <w:pStyle w:val="Titlepage1"/>
              <w:tabs>
                <w:tab w:val="clear" w:pos="567"/>
                <w:tab w:val="clear" w:pos="851"/>
                <w:tab w:val="clear" w:pos="1134"/>
                <w:tab w:val="clear" w:pos="1418"/>
                <w:tab w:val="clear" w:pos="1701"/>
              </w:tabs>
              <w:jc w:val="left"/>
              <w:rPr>
                <w:b w:val="0"/>
                <w:sz w:val="20"/>
                <w:szCs w:val="20"/>
                <w:lang w:val="en-US"/>
              </w:rPr>
            </w:pPr>
            <w:r w:rsidRPr="00A064C9">
              <w:rPr>
                <w:sz w:val="20"/>
                <w:szCs w:val="20"/>
                <w:lang w:val="en-US"/>
              </w:rPr>
              <w:t>Project Timeline:</w:t>
            </w:r>
          </w:p>
        </w:tc>
        <w:tc>
          <w:tcPr>
            <w:tcW w:w="2234" w:type="dxa"/>
            <w:tcBorders>
              <w:top w:val="nil"/>
              <w:left w:val="nil"/>
              <w:bottom w:val="nil"/>
              <w:right w:val="nil"/>
            </w:tcBorders>
            <w:vAlign w:val="center"/>
          </w:tcPr>
          <w:p w14:paraId="4D815AFB" w14:textId="7B5793AA" w:rsidR="00A064C9" w:rsidRPr="00A064C9" w:rsidRDefault="00A064C9" w:rsidP="00A064C9">
            <w:pPr>
              <w:pStyle w:val="Titlepage1"/>
              <w:tabs>
                <w:tab w:val="clear" w:pos="567"/>
                <w:tab w:val="clear" w:pos="851"/>
                <w:tab w:val="clear" w:pos="1134"/>
                <w:tab w:val="clear" w:pos="1418"/>
                <w:tab w:val="clear" w:pos="1701"/>
              </w:tabs>
              <w:jc w:val="left"/>
              <w:rPr>
                <w:b w:val="0"/>
                <w:sz w:val="20"/>
                <w:szCs w:val="20"/>
                <w:lang w:val="en-US"/>
              </w:rPr>
            </w:pPr>
            <w:r w:rsidRPr="00A064C9">
              <w:rPr>
                <w:b w:val="0"/>
                <w:sz w:val="20"/>
                <w:szCs w:val="20"/>
                <w:lang w:val="en-US"/>
              </w:rPr>
              <w:t>Aug</w:t>
            </w:r>
            <w:r>
              <w:rPr>
                <w:b w:val="0"/>
                <w:sz w:val="20"/>
                <w:szCs w:val="20"/>
                <w:lang w:val="en-US"/>
              </w:rPr>
              <w:t>.</w:t>
            </w:r>
            <w:r w:rsidRPr="00A064C9">
              <w:rPr>
                <w:b w:val="0"/>
                <w:sz w:val="20"/>
                <w:szCs w:val="20"/>
                <w:lang w:val="en-US"/>
              </w:rPr>
              <w:t xml:space="preserve"> 2013 – Jun</w:t>
            </w:r>
            <w:r>
              <w:rPr>
                <w:b w:val="0"/>
                <w:sz w:val="20"/>
                <w:szCs w:val="20"/>
                <w:lang w:val="en-US"/>
              </w:rPr>
              <w:t>.</w:t>
            </w:r>
            <w:r w:rsidRPr="00A064C9">
              <w:rPr>
                <w:b w:val="0"/>
                <w:sz w:val="20"/>
                <w:szCs w:val="20"/>
                <w:lang w:val="en-US"/>
              </w:rPr>
              <w:t xml:space="preserve"> 2019</w:t>
            </w:r>
          </w:p>
        </w:tc>
      </w:tr>
      <w:tr w:rsidR="00A064C9" w:rsidRPr="00646B37" w14:paraId="055767E3" w14:textId="77777777" w:rsidTr="00287E2A">
        <w:trPr>
          <w:trHeight w:val="340"/>
          <w:jc w:val="center"/>
        </w:trPr>
        <w:tc>
          <w:tcPr>
            <w:tcW w:w="2552" w:type="dxa"/>
            <w:tcBorders>
              <w:top w:val="nil"/>
              <w:left w:val="nil"/>
              <w:bottom w:val="nil"/>
              <w:right w:val="nil"/>
            </w:tcBorders>
            <w:vAlign w:val="center"/>
          </w:tcPr>
          <w:p w14:paraId="2EC7AF84" w14:textId="72C65416" w:rsidR="00A064C9" w:rsidRPr="00A064C9" w:rsidRDefault="00A064C9" w:rsidP="00A064C9">
            <w:pPr>
              <w:pStyle w:val="Titlepage1"/>
              <w:tabs>
                <w:tab w:val="clear" w:pos="567"/>
                <w:tab w:val="clear" w:pos="851"/>
                <w:tab w:val="clear" w:pos="1134"/>
                <w:tab w:val="clear" w:pos="1418"/>
                <w:tab w:val="clear" w:pos="1701"/>
              </w:tabs>
              <w:jc w:val="left"/>
              <w:rPr>
                <w:sz w:val="20"/>
                <w:szCs w:val="20"/>
                <w:lang w:val="en-US"/>
              </w:rPr>
            </w:pPr>
            <w:r w:rsidRPr="00A064C9">
              <w:rPr>
                <w:sz w:val="20"/>
                <w:szCs w:val="20"/>
                <w:lang w:val="en-US"/>
              </w:rPr>
              <w:t>Region &amp; Country:</w:t>
            </w:r>
          </w:p>
        </w:tc>
        <w:tc>
          <w:tcPr>
            <w:tcW w:w="1980" w:type="dxa"/>
            <w:tcBorders>
              <w:top w:val="nil"/>
              <w:left w:val="nil"/>
              <w:bottom w:val="nil"/>
              <w:right w:val="single" w:sz="4" w:space="0" w:color="auto"/>
            </w:tcBorders>
            <w:vAlign w:val="center"/>
          </w:tcPr>
          <w:p w14:paraId="36C33B75" w14:textId="77777777" w:rsidR="00A064C9" w:rsidRPr="00A064C9" w:rsidRDefault="00A064C9" w:rsidP="00A064C9">
            <w:pPr>
              <w:pStyle w:val="Titlepage1"/>
              <w:tabs>
                <w:tab w:val="clear" w:pos="567"/>
                <w:tab w:val="clear" w:pos="851"/>
                <w:tab w:val="clear" w:pos="1134"/>
                <w:tab w:val="clear" w:pos="1418"/>
                <w:tab w:val="clear" w:pos="1701"/>
              </w:tabs>
              <w:jc w:val="left"/>
              <w:rPr>
                <w:b w:val="0"/>
                <w:sz w:val="20"/>
                <w:szCs w:val="20"/>
                <w:highlight w:val="yellow"/>
                <w:lang w:val="en-US"/>
              </w:rPr>
            </w:pPr>
            <w:r w:rsidRPr="00A064C9">
              <w:rPr>
                <w:b w:val="0"/>
                <w:sz w:val="20"/>
                <w:szCs w:val="20"/>
                <w:lang w:val="en-US"/>
              </w:rPr>
              <w:t>Pacific - Tuvalu</w:t>
            </w:r>
          </w:p>
        </w:tc>
        <w:tc>
          <w:tcPr>
            <w:tcW w:w="2448" w:type="dxa"/>
            <w:tcBorders>
              <w:top w:val="nil"/>
              <w:left w:val="single" w:sz="4" w:space="0" w:color="auto"/>
              <w:bottom w:val="nil"/>
              <w:right w:val="nil"/>
            </w:tcBorders>
            <w:vAlign w:val="center"/>
          </w:tcPr>
          <w:p w14:paraId="591F2F75" w14:textId="7384BBEC" w:rsidR="00A064C9" w:rsidRPr="00A064C9" w:rsidRDefault="00A064C9" w:rsidP="00A064C9">
            <w:pPr>
              <w:pStyle w:val="Titlepage1"/>
              <w:tabs>
                <w:tab w:val="clear" w:pos="567"/>
                <w:tab w:val="clear" w:pos="851"/>
                <w:tab w:val="clear" w:pos="1134"/>
                <w:tab w:val="clear" w:pos="1418"/>
                <w:tab w:val="clear" w:pos="1701"/>
              </w:tabs>
              <w:jc w:val="left"/>
              <w:rPr>
                <w:b w:val="0"/>
                <w:sz w:val="20"/>
                <w:szCs w:val="20"/>
                <w:highlight w:val="yellow"/>
                <w:lang w:val="en-US"/>
              </w:rPr>
            </w:pPr>
            <w:r w:rsidRPr="00A064C9">
              <w:rPr>
                <w:sz w:val="20"/>
                <w:szCs w:val="20"/>
                <w:lang w:val="en-US"/>
              </w:rPr>
              <w:t>Evaluation Timeline:</w:t>
            </w:r>
          </w:p>
        </w:tc>
        <w:tc>
          <w:tcPr>
            <w:tcW w:w="2234" w:type="dxa"/>
            <w:tcBorders>
              <w:top w:val="nil"/>
              <w:left w:val="nil"/>
              <w:bottom w:val="nil"/>
              <w:right w:val="nil"/>
            </w:tcBorders>
            <w:vAlign w:val="center"/>
          </w:tcPr>
          <w:p w14:paraId="3DA5310C" w14:textId="4A2E66BC" w:rsidR="00A064C9" w:rsidRPr="00A064C9" w:rsidRDefault="00A064C9" w:rsidP="00A064C9">
            <w:pPr>
              <w:pStyle w:val="Titlepage1"/>
              <w:tabs>
                <w:tab w:val="clear" w:pos="567"/>
                <w:tab w:val="clear" w:pos="851"/>
                <w:tab w:val="clear" w:pos="1134"/>
                <w:tab w:val="clear" w:pos="1418"/>
                <w:tab w:val="clear" w:pos="1701"/>
              </w:tabs>
              <w:jc w:val="left"/>
              <w:rPr>
                <w:b w:val="0"/>
                <w:sz w:val="20"/>
                <w:szCs w:val="20"/>
                <w:highlight w:val="yellow"/>
                <w:lang w:val="en-US"/>
              </w:rPr>
            </w:pPr>
            <w:r w:rsidRPr="00A064C9">
              <w:rPr>
                <w:b w:val="0"/>
                <w:sz w:val="20"/>
                <w:szCs w:val="20"/>
                <w:lang w:val="en-US"/>
              </w:rPr>
              <w:t>Fe</w:t>
            </w:r>
            <w:r>
              <w:rPr>
                <w:b w:val="0"/>
                <w:sz w:val="20"/>
                <w:szCs w:val="20"/>
                <w:lang w:val="en-US"/>
              </w:rPr>
              <w:t>b.</w:t>
            </w:r>
            <w:r w:rsidRPr="00A064C9">
              <w:rPr>
                <w:b w:val="0"/>
                <w:sz w:val="20"/>
                <w:szCs w:val="20"/>
                <w:lang w:val="en-US"/>
              </w:rPr>
              <w:t xml:space="preserve"> to Apr</w:t>
            </w:r>
            <w:r>
              <w:rPr>
                <w:b w:val="0"/>
                <w:sz w:val="20"/>
                <w:szCs w:val="20"/>
                <w:lang w:val="en-US"/>
              </w:rPr>
              <w:t>.</w:t>
            </w:r>
            <w:r w:rsidRPr="00A064C9">
              <w:rPr>
                <w:b w:val="0"/>
                <w:sz w:val="20"/>
                <w:szCs w:val="20"/>
                <w:lang w:val="en-US"/>
              </w:rPr>
              <w:t xml:space="preserve"> 2019</w:t>
            </w:r>
          </w:p>
        </w:tc>
      </w:tr>
      <w:tr w:rsidR="00A064C9" w:rsidRPr="00646B37" w14:paraId="1D051E76" w14:textId="77777777" w:rsidTr="00287E2A">
        <w:trPr>
          <w:trHeight w:val="340"/>
          <w:jc w:val="center"/>
        </w:trPr>
        <w:tc>
          <w:tcPr>
            <w:tcW w:w="2552" w:type="dxa"/>
            <w:tcBorders>
              <w:top w:val="nil"/>
              <w:left w:val="nil"/>
              <w:right w:val="nil"/>
            </w:tcBorders>
            <w:vAlign w:val="center"/>
          </w:tcPr>
          <w:p w14:paraId="712F78AA" w14:textId="4777761E" w:rsidR="00A064C9" w:rsidRPr="00A064C9" w:rsidRDefault="00A064C9" w:rsidP="00A064C9">
            <w:pPr>
              <w:pStyle w:val="Titlepage1"/>
              <w:tabs>
                <w:tab w:val="clear" w:pos="567"/>
                <w:tab w:val="clear" w:pos="851"/>
                <w:tab w:val="clear" w:pos="1134"/>
                <w:tab w:val="clear" w:pos="1418"/>
                <w:tab w:val="clear" w:pos="1701"/>
              </w:tabs>
              <w:jc w:val="left"/>
              <w:rPr>
                <w:sz w:val="20"/>
                <w:szCs w:val="20"/>
                <w:lang w:val="en-US"/>
              </w:rPr>
            </w:pPr>
            <w:r w:rsidRPr="00A064C9">
              <w:rPr>
                <w:sz w:val="20"/>
                <w:szCs w:val="20"/>
                <w:lang w:val="en-US"/>
              </w:rPr>
              <w:t>UNDP PIMS:</w:t>
            </w:r>
          </w:p>
        </w:tc>
        <w:tc>
          <w:tcPr>
            <w:tcW w:w="1980" w:type="dxa"/>
            <w:tcBorders>
              <w:top w:val="nil"/>
              <w:left w:val="nil"/>
              <w:right w:val="single" w:sz="4" w:space="0" w:color="auto"/>
            </w:tcBorders>
            <w:vAlign w:val="center"/>
          </w:tcPr>
          <w:p w14:paraId="0F287645" w14:textId="77777777" w:rsidR="00A064C9" w:rsidRPr="00A064C9" w:rsidRDefault="00A064C9" w:rsidP="00A064C9">
            <w:pPr>
              <w:pStyle w:val="Titlepage1"/>
              <w:tabs>
                <w:tab w:val="clear" w:pos="567"/>
                <w:tab w:val="clear" w:pos="851"/>
                <w:tab w:val="clear" w:pos="1134"/>
                <w:tab w:val="clear" w:pos="1418"/>
                <w:tab w:val="clear" w:pos="1701"/>
              </w:tabs>
              <w:jc w:val="left"/>
              <w:rPr>
                <w:b w:val="0"/>
                <w:sz w:val="20"/>
                <w:szCs w:val="20"/>
                <w:highlight w:val="yellow"/>
                <w:lang w:val="en-US"/>
              </w:rPr>
            </w:pPr>
            <w:r w:rsidRPr="00A064C9">
              <w:rPr>
                <w:b w:val="0"/>
                <w:sz w:val="20"/>
                <w:szCs w:val="20"/>
                <w:lang w:val="en-US"/>
              </w:rPr>
              <w:t>4571</w:t>
            </w:r>
          </w:p>
        </w:tc>
        <w:tc>
          <w:tcPr>
            <w:tcW w:w="4682" w:type="dxa"/>
            <w:gridSpan w:val="2"/>
            <w:tcBorders>
              <w:top w:val="nil"/>
              <w:left w:val="single" w:sz="4" w:space="0" w:color="auto"/>
              <w:right w:val="nil"/>
            </w:tcBorders>
            <w:vAlign w:val="center"/>
          </w:tcPr>
          <w:p w14:paraId="4534FE1B" w14:textId="75BA825F" w:rsidR="00A064C9" w:rsidRPr="00A064C9" w:rsidRDefault="00A064C9" w:rsidP="00A064C9">
            <w:pPr>
              <w:pStyle w:val="Titlepage1"/>
              <w:tabs>
                <w:tab w:val="clear" w:pos="567"/>
                <w:tab w:val="clear" w:pos="851"/>
                <w:tab w:val="clear" w:pos="1134"/>
                <w:tab w:val="clear" w:pos="1418"/>
                <w:tab w:val="clear" w:pos="1701"/>
              </w:tabs>
              <w:jc w:val="left"/>
              <w:rPr>
                <w:b w:val="0"/>
                <w:sz w:val="20"/>
                <w:szCs w:val="20"/>
                <w:highlight w:val="yellow"/>
                <w:lang w:val="en-US"/>
              </w:rPr>
            </w:pPr>
          </w:p>
        </w:tc>
      </w:tr>
    </w:tbl>
    <w:p w14:paraId="0B8B84A8" w14:textId="77777777" w:rsidR="00827DA8" w:rsidRPr="00646B37" w:rsidRDefault="00827DA8" w:rsidP="00A52B28">
      <w:pPr>
        <w:pStyle w:val="Titlepage2"/>
        <w:rPr>
          <w:sz w:val="22"/>
          <w:szCs w:val="22"/>
          <w:lang w:val="en-US"/>
        </w:rPr>
      </w:pPr>
    </w:p>
    <w:p w14:paraId="2371F8CA" w14:textId="77777777" w:rsidR="00A52B28" w:rsidRPr="00646B37" w:rsidRDefault="002831E0" w:rsidP="00A52B28">
      <w:pPr>
        <w:pStyle w:val="Titlepage3"/>
        <w:rPr>
          <w:rFonts w:ascii="Arial" w:hAnsi="Arial" w:cs="Arial"/>
          <w:i/>
          <w:sz w:val="22"/>
          <w:szCs w:val="22"/>
          <w:lang w:val="en-US"/>
        </w:rPr>
      </w:pPr>
      <w:r w:rsidRPr="00646B37">
        <w:rPr>
          <w:rFonts w:ascii="Arial" w:hAnsi="Arial" w:cs="Arial"/>
          <w:i/>
          <w:sz w:val="22"/>
          <w:szCs w:val="22"/>
          <w:lang w:val="en-US"/>
        </w:rPr>
        <w:t>Submitted by:</w:t>
      </w:r>
    </w:p>
    <w:p w14:paraId="47644A48" w14:textId="41764ED0" w:rsidR="0042388C" w:rsidRPr="00646B37" w:rsidRDefault="002831E0" w:rsidP="00A52B28">
      <w:pPr>
        <w:pStyle w:val="Titlepage3"/>
        <w:rPr>
          <w:rFonts w:ascii="Arial" w:hAnsi="Arial" w:cs="Arial"/>
          <w:sz w:val="22"/>
          <w:szCs w:val="22"/>
          <w:lang w:val="en-US"/>
        </w:rPr>
      </w:pPr>
      <w:r w:rsidRPr="00646B37">
        <w:rPr>
          <w:rFonts w:ascii="Arial" w:hAnsi="Arial" w:cs="Arial"/>
          <w:sz w:val="22"/>
          <w:szCs w:val="22"/>
          <w:lang w:val="en-US"/>
        </w:rPr>
        <w:t>Jean-Joseph Bellamy</w:t>
      </w:r>
    </w:p>
    <w:p w14:paraId="5E49ECC6" w14:textId="77777777" w:rsidR="00171049" w:rsidRPr="00646B37" w:rsidRDefault="00171049" w:rsidP="00A52B28">
      <w:pPr>
        <w:pStyle w:val="Titlepage3"/>
        <w:rPr>
          <w:rFonts w:ascii="Arial" w:hAnsi="Arial" w:cs="Arial"/>
          <w:sz w:val="22"/>
          <w:szCs w:val="22"/>
          <w:lang w:val="en-US"/>
        </w:rPr>
      </w:pPr>
    </w:p>
    <w:p w14:paraId="789B347E" w14:textId="420CD19B" w:rsidR="00A52B28" w:rsidRPr="00646B37" w:rsidRDefault="002677F1" w:rsidP="00A52B28">
      <w:pPr>
        <w:pStyle w:val="Titlepage3"/>
        <w:rPr>
          <w:sz w:val="22"/>
          <w:szCs w:val="22"/>
          <w:lang w:val="en-US"/>
        </w:rPr>
        <w:sectPr w:rsidR="00A52B28" w:rsidRPr="00646B37" w:rsidSect="00D67E0C">
          <w:footerReference w:type="even" r:id="rId13"/>
          <w:footerReference w:type="first" r:id="rId14"/>
          <w:pgSz w:w="11907" w:h="16840" w:code="9"/>
          <w:pgMar w:top="1134" w:right="1134" w:bottom="1134" w:left="1134" w:header="851" w:footer="851" w:gutter="0"/>
          <w:cols w:space="708"/>
        </w:sectPr>
      </w:pPr>
      <w:r w:rsidRPr="00E42494">
        <w:rPr>
          <w:rFonts w:ascii="Arial" w:hAnsi="Arial" w:cs="Arial"/>
          <w:i/>
          <w:sz w:val="22"/>
          <w:szCs w:val="22"/>
          <w:lang w:val="en-US"/>
        </w:rPr>
        <w:t>Submi</w:t>
      </w:r>
      <w:r w:rsidR="00C36E64" w:rsidRPr="00E42494">
        <w:rPr>
          <w:rFonts w:ascii="Arial" w:hAnsi="Arial" w:cs="Arial"/>
          <w:i/>
          <w:sz w:val="22"/>
          <w:szCs w:val="22"/>
          <w:lang w:val="en-US"/>
        </w:rPr>
        <w:t>tted on</w:t>
      </w:r>
      <w:r w:rsidR="00B0742C" w:rsidRPr="00E42494">
        <w:rPr>
          <w:rFonts w:ascii="Arial" w:hAnsi="Arial" w:cs="Arial"/>
          <w:sz w:val="22"/>
          <w:szCs w:val="22"/>
          <w:lang w:val="en-US"/>
        </w:rPr>
        <w:t xml:space="preserve">: </w:t>
      </w:r>
      <w:r w:rsidR="00086C5A">
        <w:rPr>
          <w:rFonts w:ascii="Arial" w:hAnsi="Arial" w:cs="Arial"/>
          <w:sz w:val="22"/>
          <w:szCs w:val="22"/>
          <w:lang w:val="en-US"/>
        </w:rPr>
        <w:t>June 10</w:t>
      </w:r>
      <w:r w:rsidR="008034ED" w:rsidRPr="00E42494">
        <w:rPr>
          <w:rFonts w:ascii="Arial" w:hAnsi="Arial" w:cs="Arial"/>
          <w:sz w:val="22"/>
          <w:szCs w:val="22"/>
          <w:lang w:val="en-US"/>
        </w:rPr>
        <w:t>,</w:t>
      </w:r>
      <w:r w:rsidR="002831E0" w:rsidRPr="00E42494">
        <w:rPr>
          <w:rFonts w:ascii="Arial" w:hAnsi="Arial" w:cs="Arial"/>
          <w:sz w:val="22"/>
          <w:szCs w:val="22"/>
          <w:lang w:val="en-US"/>
        </w:rPr>
        <w:t xml:space="preserve"> 20</w:t>
      </w:r>
      <w:r w:rsidR="007A4F0A" w:rsidRPr="00E42494">
        <w:rPr>
          <w:rFonts w:ascii="Arial" w:hAnsi="Arial" w:cs="Arial"/>
          <w:sz w:val="22"/>
          <w:szCs w:val="22"/>
          <w:lang w:val="en-US"/>
        </w:rPr>
        <w:t>1</w:t>
      </w:r>
      <w:r w:rsidR="00CA5288" w:rsidRPr="00E42494">
        <w:rPr>
          <w:rFonts w:ascii="Arial" w:hAnsi="Arial" w:cs="Arial"/>
          <w:sz w:val="22"/>
          <w:szCs w:val="22"/>
          <w:lang w:val="en-US"/>
        </w:rPr>
        <w:t>9</w:t>
      </w:r>
    </w:p>
    <w:p w14:paraId="7539CDC4" w14:textId="77777777" w:rsidR="00A52B28" w:rsidRPr="00646B37" w:rsidRDefault="002831E0" w:rsidP="00A52B28">
      <w:pPr>
        <w:pStyle w:val="Titlepage1"/>
        <w:rPr>
          <w:lang w:val="en-US"/>
        </w:rPr>
      </w:pPr>
      <w:r w:rsidRPr="00646B37">
        <w:rPr>
          <w:lang w:val="en-US"/>
        </w:rPr>
        <w:lastRenderedPageBreak/>
        <w:t>TABLE OF CONTENTS</w:t>
      </w:r>
    </w:p>
    <w:p w14:paraId="4597CC1E" w14:textId="77777777" w:rsidR="0047186A" w:rsidRPr="00646B37" w:rsidRDefault="0047186A" w:rsidP="00A52B28">
      <w:pPr>
        <w:pStyle w:val="Titlepage1"/>
        <w:rPr>
          <w:lang w:val="en-US"/>
        </w:rPr>
      </w:pPr>
    </w:p>
    <w:p w14:paraId="6B7E74BC" w14:textId="77777777" w:rsidR="0047186A" w:rsidRPr="00646B37" w:rsidRDefault="0047186A" w:rsidP="00A52B28">
      <w:pPr>
        <w:pStyle w:val="Titlepage1"/>
        <w:rPr>
          <w:lang w:val="en-US"/>
        </w:rPr>
      </w:pPr>
    </w:p>
    <w:p w14:paraId="6D514854" w14:textId="77777777" w:rsidR="00A52B28" w:rsidRPr="00646B37" w:rsidRDefault="00A52B28" w:rsidP="00A52B28">
      <w:pPr>
        <w:pStyle w:val="Titlepage1"/>
        <w:jc w:val="left"/>
        <w:rPr>
          <w:sz w:val="16"/>
          <w:szCs w:val="16"/>
          <w:lang w:val="en-US"/>
        </w:rPr>
      </w:pPr>
    </w:p>
    <w:p w14:paraId="4AF6ECA6" w14:textId="7B6EC97B" w:rsidR="00A50789" w:rsidRDefault="002831E0">
      <w:pPr>
        <w:pStyle w:val="TOC1"/>
        <w:tabs>
          <w:tab w:val="right" w:leader="dot" w:pos="9629"/>
        </w:tabs>
        <w:rPr>
          <w:rFonts w:asciiTheme="minorHAnsi" w:eastAsiaTheme="minorEastAsia" w:hAnsiTheme="minorHAnsi" w:cstheme="minorBidi"/>
          <w:bCs w:val="0"/>
          <w:caps w:val="0"/>
          <w:noProof/>
          <w:sz w:val="24"/>
          <w:szCs w:val="24"/>
        </w:rPr>
      </w:pPr>
      <w:r w:rsidRPr="00646B37">
        <w:rPr>
          <w:rStyle w:val="Hyperlink"/>
          <w:rFonts w:cs="Arial"/>
        </w:rPr>
        <w:fldChar w:fldCharType="begin"/>
      </w:r>
      <w:r w:rsidRPr="00646B37">
        <w:rPr>
          <w:rStyle w:val="Hyperlink"/>
          <w:rFonts w:cs="Arial"/>
        </w:rPr>
        <w:instrText xml:space="preserve"> TOC \o "1-3" \h \z \u </w:instrText>
      </w:r>
      <w:r w:rsidRPr="00646B37">
        <w:rPr>
          <w:rStyle w:val="Hyperlink"/>
          <w:rFonts w:cs="Arial"/>
        </w:rPr>
        <w:fldChar w:fldCharType="separate"/>
      </w:r>
      <w:hyperlink w:anchor="_Toc11086423" w:history="1">
        <w:r w:rsidR="00A50789" w:rsidRPr="001640D4">
          <w:rPr>
            <w:rStyle w:val="Hyperlink"/>
            <w:noProof/>
          </w:rPr>
          <w:t>List of Tables</w:t>
        </w:r>
        <w:r w:rsidR="00A50789">
          <w:rPr>
            <w:noProof/>
            <w:webHidden/>
          </w:rPr>
          <w:tab/>
        </w:r>
        <w:r w:rsidR="00A50789">
          <w:rPr>
            <w:noProof/>
            <w:webHidden/>
          </w:rPr>
          <w:fldChar w:fldCharType="begin"/>
        </w:r>
        <w:r w:rsidR="00A50789">
          <w:rPr>
            <w:noProof/>
            <w:webHidden/>
          </w:rPr>
          <w:instrText xml:space="preserve"> PAGEREF _Toc11086423 \h </w:instrText>
        </w:r>
        <w:r w:rsidR="00A50789">
          <w:rPr>
            <w:noProof/>
            <w:webHidden/>
          </w:rPr>
        </w:r>
        <w:r w:rsidR="00A50789">
          <w:rPr>
            <w:noProof/>
            <w:webHidden/>
          </w:rPr>
          <w:fldChar w:fldCharType="separate"/>
        </w:r>
        <w:r w:rsidR="00A50789">
          <w:rPr>
            <w:noProof/>
            <w:webHidden/>
          </w:rPr>
          <w:t>ii</w:t>
        </w:r>
        <w:r w:rsidR="00A50789">
          <w:rPr>
            <w:noProof/>
            <w:webHidden/>
          </w:rPr>
          <w:fldChar w:fldCharType="end"/>
        </w:r>
      </w:hyperlink>
    </w:p>
    <w:p w14:paraId="7DE17637" w14:textId="57A9CE1B" w:rsidR="00A50789" w:rsidRDefault="00A50789">
      <w:pPr>
        <w:pStyle w:val="TOC1"/>
        <w:tabs>
          <w:tab w:val="right" w:leader="dot" w:pos="9629"/>
        </w:tabs>
        <w:rPr>
          <w:rFonts w:asciiTheme="minorHAnsi" w:eastAsiaTheme="minorEastAsia" w:hAnsiTheme="minorHAnsi" w:cstheme="minorBidi"/>
          <w:bCs w:val="0"/>
          <w:caps w:val="0"/>
          <w:noProof/>
          <w:sz w:val="24"/>
          <w:szCs w:val="24"/>
        </w:rPr>
      </w:pPr>
      <w:hyperlink w:anchor="_Toc11086424" w:history="1">
        <w:r w:rsidRPr="001640D4">
          <w:rPr>
            <w:rStyle w:val="Hyperlink"/>
            <w:noProof/>
          </w:rPr>
          <w:t>List of Abbreviations and Acronyms</w:t>
        </w:r>
        <w:r>
          <w:rPr>
            <w:noProof/>
            <w:webHidden/>
          </w:rPr>
          <w:tab/>
        </w:r>
        <w:r>
          <w:rPr>
            <w:noProof/>
            <w:webHidden/>
          </w:rPr>
          <w:fldChar w:fldCharType="begin"/>
        </w:r>
        <w:r>
          <w:rPr>
            <w:noProof/>
            <w:webHidden/>
          </w:rPr>
          <w:instrText xml:space="preserve"> PAGEREF _Toc11086424 \h </w:instrText>
        </w:r>
        <w:r>
          <w:rPr>
            <w:noProof/>
            <w:webHidden/>
          </w:rPr>
        </w:r>
        <w:r>
          <w:rPr>
            <w:noProof/>
            <w:webHidden/>
          </w:rPr>
          <w:fldChar w:fldCharType="separate"/>
        </w:r>
        <w:r>
          <w:rPr>
            <w:noProof/>
            <w:webHidden/>
          </w:rPr>
          <w:t>iii</w:t>
        </w:r>
        <w:r>
          <w:rPr>
            <w:noProof/>
            <w:webHidden/>
          </w:rPr>
          <w:fldChar w:fldCharType="end"/>
        </w:r>
      </w:hyperlink>
    </w:p>
    <w:p w14:paraId="4D811AFC" w14:textId="497DBDE0" w:rsidR="00A50789" w:rsidRDefault="00A50789">
      <w:pPr>
        <w:pStyle w:val="TOC1"/>
        <w:tabs>
          <w:tab w:val="right" w:leader="dot" w:pos="9629"/>
        </w:tabs>
        <w:rPr>
          <w:rFonts w:asciiTheme="minorHAnsi" w:eastAsiaTheme="minorEastAsia" w:hAnsiTheme="minorHAnsi" w:cstheme="minorBidi"/>
          <w:bCs w:val="0"/>
          <w:caps w:val="0"/>
          <w:noProof/>
          <w:sz w:val="24"/>
          <w:szCs w:val="24"/>
        </w:rPr>
      </w:pPr>
      <w:hyperlink w:anchor="_Toc11086425" w:history="1">
        <w:r w:rsidRPr="001640D4">
          <w:rPr>
            <w:rStyle w:val="Hyperlink"/>
            <w:noProof/>
          </w:rPr>
          <w:t>Acknowledgements</w:t>
        </w:r>
        <w:r>
          <w:rPr>
            <w:noProof/>
            <w:webHidden/>
          </w:rPr>
          <w:tab/>
        </w:r>
        <w:r>
          <w:rPr>
            <w:noProof/>
            <w:webHidden/>
          </w:rPr>
          <w:fldChar w:fldCharType="begin"/>
        </w:r>
        <w:r>
          <w:rPr>
            <w:noProof/>
            <w:webHidden/>
          </w:rPr>
          <w:instrText xml:space="preserve"> PAGEREF _Toc11086425 \h </w:instrText>
        </w:r>
        <w:r>
          <w:rPr>
            <w:noProof/>
            <w:webHidden/>
          </w:rPr>
        </w:r>
        <w:r>
          <w:rPr>
            <w:noProof/>
            <w:webHidden/>
          </w:rPr>
          <w:fldChar w:fldCharType="separate"/>
        </w:r>
        <w:r>
          <w:rPr>
            <w:noProof/>
            <w:webHidden/>
          </w:rPr>
          <w:t>iv</w:t>
        </w:r>
        <w:r>
          <w:rPr>
            <w:noProof/>
            <w:webHidden/>
          </w:rPr>
          <w:fldChar w:fldCharType="end"/>
        </w:r>
      </w:hyperlink>
    </w:p>
    <w:p w14:paraId="6CF50AE3" w14:textId="4026B8FC" w:rsidR="00A50789" w:rsidRDefault="00A50789">
      <w:pPr>
        <w:pStyle w:val="TOC1"/>
        <w:tabs>
          <w:tab w:val="left" w:pos="567"/>
          <w:tab w:val="right" w:leader="dot" w:pos="9629"/>
        </w:tabs>
        <w:rPr>
          <w:rFonts w:asciiTheme="minorHAnsi" w:eastAsiaTheme="minorEastAsia" w:hAnsiTheme="minorHAnsi" w:cstheme="minorBidi"/>
          <w:bCs w:val="0"/>
          <w:caps w:val="0"/>
          <w:noProof/>
          <w:sz w:val="24"/>
          <w:szCs w:val="24"/>
        </w:rPr>
      </w:pPr>
      <w:hyperlink w:anchor="_Toc11086426" w:history="1">
        <w:r w:rsidRPr="001640D4">
          <w:rPr>
            <w:rStyle w:val="Hyperlink"/>
            <w:noProof/>
          </w:rPr>
          <w:t>1.</w:t>
        </w:r>
        <w:r>
          <w:rPr>
            <w:rFonts w:asciiTheme="minorHAnsi" w:eastAsiaTheme="minorEastAsia" w:hAnsiTheme="minorHAnsi" w:cstheme="minorBidi"/>
            <w:bCs w:val="0"/>
            <w:caps w:val="0"/>
            <w:noProof/>
            <w:sz w:val="24"/>
            <w:szCs w:val="24"/>
          </w:rPr>
          <w:tab/>
        </w:r>
        <w:r w:rsidRPr="001640D4">
          <w:rPr>
            <w:rStyle w:val="Hyperlink"/>
            <w:noProof/>
          </w:rPr>
          <w:t>Main Conclusions, Recommendations and Lessons</w:t>
        </w:r>
        <w:r>
          <w:rPr>
            <w:noProof/>
            <w:webHidden/>
          </w:rPr>
          <w:tab/>
        </w:r>
        <w:r>
          <w:rPr>
            <w:noProof/>
            <w:webHidden/>
          </w:rPr>
          <w:fldChar w:fldCharType="begin"/>
        </w:r>
        <w:r>
          <w:rPr>
            <w:noProof/>
            <w:webHidden/>
          </w:rPr>
          <w:instrText xml:space="preserve"> PAGEREF _Toc11086426 \h </w:instrText>
        </w:r>
        <w:r>
          <w:rPr>
            <w:noProof/>
            <w:webHidden/>
          </w:rPr>
        </w:r>
        <w:r>
          <w:rPr>
            <w:noProof/>
            <w:webHidden/>
          </w:rPr>
          <w:fldChar w:fldCharType="separate"/>
        </w:r>
        <w:r>
          <w:rPr>
            <w:noProof/>
            <w:webHidden/>
          </w:rPr>
          <w:t>1</w:t>
        </w:r>
        <w:r>
          <w:rPr>
            <w:noProof/>
            <w:webHidden/>
          </w:rPr>
          <w:fldChar w:fldCharType="end"/>
        </w:r>
      </w:hyperlink>
    </w:p>
    <w:p w14:paraId="0FAFA266" w14:textId="288EAC01" w:rsidR="00A50789" w:rsidRDefault="00A50789">
      <w:pPr>
        <w:pStyle w:val="TOC2"/>
        <w:tabs>
          <w:tab w:val="left" w:pos="1134"/>
          <w:tab w:val="right" w:leader="dot" w:pos="9629"/>
        </w:tabs>
        <w:rPr>
          <w:rFonts w:asciiTheme="minorHAnsi" w:eastAsiaTheme="minorEastAsia" w:hAnsiTheme="minorHAnsi" w:cstheme="minorBidi"/>
          <w:smallCaps w:val="0"/>
          <w:noProof/>
          <w:sz w:val="24"/>
          <w:szCs w:val="24"/>
        </w:rPr>
      </w:pPr>
      <w:hyperlink w:anchor="_Toc11086427" w:history="1">
        <w:r w:rsidRPr="001640D4">
          <w:rPr>
            <w:rStyle w:val="Hyperlink"/>
            <w:noProof/>
          </w:rPr>
          <w:t>1.1.</w:t>
        </w:r>
        <w:r>
          <w:rPr>
            <w:rFonts w:asciiTheme="minorHAnsi" w:eastAsiaTheme="minorEastAsia" w:hAnsiTheme="minorHAnsi" w:cstheme="minorBidi"/>
            <w:smallCaps w:val="0"/>
            <w:noProof/>
            <w:sz w:val="24"/>
            <w:szCs w:val="24"/>
          </w:rPr>
          <w:tab/>
        </w:r>
        <w:r w:rsidRPr="001640D4">
          <w:rPr>
            <w:rStyle w:val="Hyperlink"/>
            <w:noProof/>
          </w:rPr>
          <w:t>Background - Introduction</w:t>
        </w:r>
        <w:r>
          <w:rPr>
            <w:noProof/>
            <w:webHidden/>
          </w:rPr>
          <w:tab/>
        </w:r>
        <w:r>
          <w:rPr>
            <w:noProof/>
            <w:webHidden/>
          </w:rPr>
          <w:fldChar w:fldCharType="begin"/>
        </w:r>
        <w:r>
          <w:rPr>
            <w:noProof/>
            <w:webHidden/>
          </w:rPr>
          <w:instrText xml:space="preserve"> PAGEREF _Toc11086427 \h </w:instrText>
        </w:r>
        <w:r>
          <w:rPr>
            <w:noProof/>
            <w:webHidden/>
          </w:rPr>
        </w:r>
        <w:r>
          <w:rPr>
            <w:noProof/>
            <w:webHidden/>
          </w:rPr>
          <w:fldChar w:fldCharType="separate"/>
        </w:r>
        <w:r>
          <w:rPr>
            <w:noProof/>
            <w:webHidden/>
          </w:rPr>
          <w:t>1</w:t>
        </w:r>
        <w:r>
          <w:rPr>
            <w:noProof/>
            <w:webHidden/>
          </w:rPr>
          <w:fldChar w:fldCharType="end"/>
        </w:r>
      </w:hyperlink>
    </w:p>
    <w:p w14:paraId="5FF5E750" w14:textId="77A287FB" w:rsidR="00A50789" w:rsidRDefault="00A50789">
      <w:pPr>
        <w:pStyle w:val="TOC2"/>
        <w:tabs>
          <w:tab w:val="left" w:pos="1134"/>
          <w:tab w:val="right" w:leader="dot" w:pos="9629"/>
        </w:tabs>
        <w:rPr>
          <w:rFonts w:asciiTheme="minorHAnsi" w:eastAsiaTheme="minorEastAsia" w:hAnsiTheme="minorHAnsi" w:cstheme="minorBidi"/>
          <w:smallCaps w:val="0"/>
          <w:noProof/>
          <w:sz w:val="24"/>
          <w:szCs w:val="24"/>
        </w:rPr>
      </w:pPr>
      <w:hyperlink w:anchor="_Toc11086428" w:history="1">
        <w:r w:rsidRPr="001640D4">
          <w:rPr>
            <w:rStyle w:val="Hyperlink"/>
            <w:noProof/>
          </w:rPr>
          <w:t>1.2.</w:t>
        </w:r>
        <w:r>
          <w:rPr>
            <w:rFonts w:asciiTheme="minorHAnsi" w:eastAsiaTheme="minorEastAsia" w:hAnsiTheme="minorHAnsi" w:cstheme="minorBidi"/>
            <w:smallCaps w:val="0"/>
            <w:noProof/>
            <w:sz w:val="24"/>
            <w:szCs w:val="24"/>
          </w:rPr>
          <w:tab/>
        </w:r>
        <w:r w:rsidRPr="001640D4">
          <w:rPr>
            <w:rStyle w:val="Hyperlink"/>
            <w:noProof/>
          </w:rPr>
          <w:t>Conclusions</w:t>
        </w:r>
        <w:r>
          <w:rPr>
            <w:noProof/>
            <w:webHidden/>
          </w:rPr>
          <w:tab/>
        </w:r>
        <w:r>
          <w:rPr>
            <w:noProof/>
            <w:webHidden/>
          </w:rPr>
          <w:fldChar w:fldCharType="begin"/>
        </w:r>
        <w:r>
          <w:rPr>
            <w:noProof/>
            <w:webHidden/>
          </w:rPr>
          <w:instrText xml:space="preserve"> PAGEREF _Toc11086428 \h </w:instrText>
        </w:r>
        <w:r>
          <w:rPr>
            <w:noProof/>
            <w:webHidden/>
          </w:rPr>
        </w:r>
        <w:r>
          <w:rPr>
            <w:noProof/>
            <w:webHidden/>
          </w:rPr>
          <w:fldChar w:fldCharType="separate"/>
        </w:r>
        <w:r>
          <w:rPr>
            <w:noProof/>
            <w:webHidden/>
          </w:rPr>
          <w:t>3</w:t>
        </w:r>
        <w:r>
          <w:rPr>
            <w:noProof/>
            <w:webHidden/>
          </w:rPr>
          <w:fldChar w:fldCharType="end"/>
        </w:r>
      </w:hyperlink>
    </w:p>
    <w:p w14:paraId="77B7D41B" w14:textId="64539EB6" w:rsidR="00A50789" w:rsidRDefault="00A50789">
      <w:pPr>
        <w:pStyle w:val="TOC2"/>
        <w:tabs>
          <w:tab w:val="left" w:pos="1134"/>
          <w:tab w:val="right" w:leader="dot" w:pos="9629"/>
        </w:tabs>
        <w:rPr>
          <w:rFonts w:asciiTheme="minorHAnsi" w:eastAsiaTheme="minorEastAsia" w:hAnsiTheme="minorHAnsi" w:cstheme="minorBidi"/>
          <w:smallCaps w:val="0"/>
          <w:noProof/>
          <w:sz w:val="24"/>
          <w:szCs w:val="24"/>
        </w:rPr>
      </w:pPr>
      <w:hyperlink w:anchor="_Toc11086429" w:history="1">
        <w:r w:rsidRPr="001640D4">
          <w:rPr>
            <w:rStyle w:val="Hyperlink"/>
            <w:noProof/>
          </w:rPr>
          <w:t>1.3.</w:t>
        </w:r>
        <w:r>
          <w:rPr>
            <w:rFonts w:asciiTheme="minorHAnsi" w:eastAsiaTheme="minorEastAsia" w:hAnsiTheme="minorHAnsi" w:cstheme="minorBidi"/>
            <w:smallCaps w:val="0"/>
            <w:noProof/>
            <w:sz w:val="24"/>
            <w:szCs w:val="24"/>
          </w:rPr>
          <w:tab/>
        </w:r>
        <w:r w:rsidRPr="001640D4">
          <w:rPr>
            <w:rStyle w:val="Hyperlink"/>
            <w:noProof/>
          </w:rPr>
          <w:t>Recommendations</w:t>
        </w:r>
        <w:r>
          <w:rPr>
            <w:noProof/>
            <w:webHidden/>
          </w:rPr>
          <w:tab/>
        </w:r>
        <w:r>
          <w:rPr>
            <w:noProof/>
            <w:webHidden/>
          </w:rPr>
          <w:fldChar w:fldCharType="begin"/>
        </w:r>
        <w:r>
          <w:rPr>
            <w:noProof/>
            <w:webHidden/>
          </w:rPr>
          <w:instrText xml:space="preserve"> PAGEREF _Toc11086429 \h </w:instrText>
        </w:r>
        <w:r>
          <w:rPr>
            <w:noProof/>
            <w:webHidden/>
          </w:rPr>
        </w:r>
        <w:r>
          <w:rPr>
            <w:noProof/>
            <w:webHidden/>
          </w:rPr>
          <w:fldChar w:fldCharType="separate"/>
        </w:r>
        <w:r>
          <w:rPr>
            <w:noProof/>
            <w:webHidden/>
          </w:rPr>
          <w:t>5</w:t>
        </w:r>
        <w:r>
          <w:rPr>
            <w:noProof/>
            <w:webHidden/>
          </w:rPr>
          <w:fldChar w:fldCharType="end"/>
        </w:r>
      </w:hyperlink>
    </w:p>
    <w:p w14:paraId="62510D29" w14:textId="02E4338D" w:rsidR="00A50789" w:rsidRDefault="00A50789">
      <w:pPr>
        <w:pStyle w:val="TOC2"/>
        <w:tabs>
          <w:tab w:val="left" w:pos="1134"/>
          <w:tab w:val="right" w:leader="dot" w:pos="9629"/>
        </w:tabs>
        <w:rPr>
          <w:rFonts w:asciiTheme="minorHAnsi" w:eastAsiaTheme="minorEastAsia" w:hAnsiTheme="minorHAnsi" w:cstheme="minorBidi"/>
          <w:smallCaps w:val="0"/>
          <w:noProof/>
          <w:sz w:val="24"/>
          <w:szCs w:val="24"/>
        </w:rPr>
      </w:pPr>
      <w:hyperlink w:anchor="_Toc11086430" w:history="1">
        <w:r w:rsidRPr="001640D4">
          <w:rPr>
            <w:rStyle w:val="Hyperlink"/>
            <w:noProof/>
          </w:rPr>
          <w:t>1.4.</w:t>
        </w:r>
        <w:r>
          <w:rPr>
            <w:rFonts w:asciiTheme="minorHAnsi" w:eastAsiaTheme="minorEastAsia" w:hAnsiTheme="minorHAnsi" w:cstheme="minorBidi"/>
            <w:smallCaps w:val="0"/>
            <w:noProof/>
            <w:sz w:val="24"/>
            <w:szCs w:val="24"/>
          </w:rPr>
          <w:tab/>
        </w:r>
        <w:r w:rsidRPr="001640D4">
          <w:rPr>
            <w:rStyle w:val="Hyperlink"/>
            <w:noProof/>
          </w:rPr>
          <w:t>Lessons Learnt</w:t>
        </w:r>
        <w:r>
          <w:rPr>
            <w:noProof/>
            <w:webHidden/>
          </w:rPr>
          <w:tab/>
        </w:r>
        <w:r>
          <w:rPr>
            <w:noProof/>
            <w:webHidden/>
          </w:rPr>
          <w:fldChar w:fldCharType="begin"/>
        </w:r>
        <w:r>
          <w:rPr>
            <w:noProof/>
            <w:webHidden/>
          </w:rPr>
          <w:instrText xml:space="preserve"> PAGEREF _Toc11086430 \h </w:instrText>
        </w:r>
        <w:r>
          <w:rPr>
            <w:noProof/>
            <w:webHidden/>
          </w:rPr>
        </w:r>
        <w:r>
          <w:rPr>
            <w:noProof/>
            <w:webHidden/>
          </w:rPr>
          <w:fldChar w:fldCharType="separate"/>
        </w:r>
        <w:r>
          <w:rPr>
            <w:noProof/>
            <w:webHidden/>
          </w:rPr>
          <w:t>7</w:t>
        </w:r>
        <w:r>
          <w:rPr>
            <w:noProof/>
            <w:webHidden/>
          </w:rPr>
          <w:fldChar w:fldCharType="end"/>
        </w:r>
      </w:hyperlink>
    </w:p>
    <w:p w14:paraId="5A72D9C0" w14:textId="56AB0FC0" w:rsidR="00A50789" w:rsidRDefault="00A50789">
      <w:pPr>
        <w:pStyle w:val="TOC2"/>
        <w:tabs>
          <w:tab w:val="left" w:pos="1134"/>
          <w:tab w:val="right" w:leader="dot" w:pos="9629"/>
        </w:tabs>
        <w:rPr>
          <w:rFonts w:asciiTheme="minorHAnsi" w:eastAsiaTheme="minorEastAsia" w:hAnsiTheme="minorHAnsi" w:cstheme="minorBidi"/>
          <w:smallCaps w:val="0"/>
          <w:noProof/>
          <w:sz w:val="24"/>
          <w:szCs w:val="24"/>
        </w:rPr>
      </w:pPr>
      <w:hyperlink w:anchor="_Toc11086431" w:history="1">
        <w:r w:rsidRPr="001640D4">
          <w:rPr>
            <w:rStyle w:val="Hyperlink"/>
            <w:noProof/>
          </w:rPr>
          <w:t>1.5.</w:t>
        </w:r>
        <w:r>
          <w:rPr>
            <w:rFonts w:asciiTheme="minorHAnsi" w:eastAsiaTheme="minorEastAsia" w:hAnsiTheme="minorHAnsi" w:cstheme="minorBidi"/>
            <w:smallCaps w:val="0"/>
            <w:noProof/>
            <w:sz w:val="24"/>
            <w:szCs w:val="24"/>
          </w:rPr>
          <w:tab/>
        </w:r>
        <w:r w:rsidRPr="001640D4">
          <w:rPr>
            <w:rStyle w:val="Hyperlink"/>
            <w:noProof/>
          </w:rPr>
          <w:t>TE Ratings and Achievement Summary Table</w:t>
        </w:r>
        <w:r>
          <w:rPr>
            <w:noProof/>
            <w:webHidden/>
          </w:rPr>
          <w:tab/>
        </w:r>
        <w:r>
          <w:rPr>
            <w:noProof/>
            <w:webHidden/>
          </w:rPr>
          <w:fldChar w:fldCharType="begin"/>
        </w:r>
        <w:r>
          <w:rPr>
            <w:noProof/>
            <w:webHidden/>
          </w:rPr>
          <w:instrText xml:space="preserve"> PAGEREF _Toc11086431 \h </w:instrText>
        </w:r>
        <w:r>
          <w:rPr>
            <w:noProof/>
            <w:webHidden/>
          </w:rPr>
        </w:r>
        <w:r>
          <w:rPr>
            <w:noProof/>
            <w:webHidden/>
          </w:rPr>
          <w:fldChar w:fldCharType="separate"/>
        </w:r>
        <w:r>
          <w:rPr>
            <w:noProof/>
            <w:webHidden/>
          </w:rPr>
          <w:t>8</w:t>
        </w:r>
        <w:r>
          <w:rPr>
            <w:noProof/>
            <w:webHidden/>
          </w:rPr>
          <w:fldChar w:fldCharType="end"/>
        </w:r>
      </w:hyperlink>
    </w:p>
    <w:p w14:paraId="03187E42" w14:textId="6CED6E47" w:rsidR="00A50789" w:rsidRDefault="00A50789">
      <w:pPr>
        <w:pStyle w:val="TOC1"/>
        <w:tabs>
          <w:tab w:val="left" w:pos="567"/>
          <w:tab w:val="right" w:leader="dot" w:pos="9629"/>
        </w:tabs>
        <w:rPr>
          <w:rFonts w:asciiTheme="minorHAnsi" w:eastAsiaTheme="minorEastAsia" w:hAnsiTheme="minorHAnsi" w:cstheme="minorBidi"/>
          <w:bCs w:val="0"/>
          <w:caps w:val="0"/>
          <w:noProof/>
          <w:sz w:val="24"/>
          <w:szCs w:val="24"/>
        </w:rPr>
      </w:pPr>
      <w:hyperlink w:anchor="_Toc11086432" w:history="1">
        <w:r w:rsidRPr="001640D4">
          <w:rPr>
            <w:rStyle w:val="Hyperlink"/>
            <w:noProof/>
          </w:rPr>
          <w:t>2.</w:t>
        </w:r>
        <w:r>
          <w:rPr>
            <w:rFonts w:asciiTheme="minorHAnsi" w:eastAsiaTheme="minorEastAsia" w:hAnsiTheme="minorHAnsi" w:cstheme="minorBidi"/>
            <w:bCs w:val="0"/>
            <w:caps w:val="0"/>
            <w:noProof/>
            <w:sz w:val="24"/>
            <w:szCs w:val="24"/>
          </w:rPr>
          <w:tab/>
        </w:r>
        <w:r w:rsidRPr="001640D4">
          <w:rPr>
            <w:rStyle w:val="Hyperlink"/>
            <w:noProof/>
          </w:rPr>
          <w:t>PROJECT DESCRIPTION AND DEVELOPMENT CONTEXT</w:t>
        </w:r>
        <w:r>
          <w:rPr>
            <w:noProof/>
            <w:webHidden/>
          </w:rPr>
          <w:tab/>
        </w:r>
        <w:r>
          <w:rPr>
            <w:noProof/>
            <w:webHidden/>
          </w:rPr>
          <w:fldChar w:fldCharType="begin"/>
        </w:r>
        <w:r>
          <w:rPr>
            <w:noProof/>
            <w:webHidden/>
          </w:rPr>
          <w:instrText xml:space="preserve"> PAGEREF _Toc11086432 \h </w:instrText>
        </w:r>
        <w:r>
          <w:rPr>
            <w:noProof/>
            <w:webHidden/>
          </w:rPr>
        </w:r>
        <w:r>
          <w:rPr>
            <w:noProof/>
            <w:webHidden/>
          </w:rPr>
          <w:fldChar w:fldCharType="separate"/>
        </w:r>
        <w:r>
          <w:rPr>
            <w:noProof/>
            <w:webHidden/>
          </w:rPr>
          <w:t>9</w:t>
        </w:r>
        <w:r>
          <w:rPr>
            <w:noProof/>
            <w:webHidden/>
          </w:rPr>
          <w:fldChar w:fldCharType="end"/>
        </w:r>
      </w:hyperlink>
    </w:p>
    <w:p w14:paraId="5DB065D8" w14:textId="33B5CF66" w:rsidR="00A50789" w:rsidRDefault="00A50789">
      <w:pPr>
        <w:pStyle w:val="TOC1"/>
        <w:tabs>
          <w:tab w:val="left" w:pos="567"/>
          <w:tab w:val="right" w:leader="dot" w:pos="9629"/>
        </w:tabs>
        <w:rPr>
          <w:rFonts w:asciiTheme="minorHAnsi" w:eastAsiaTheme="minorEastAsia" w:hAnsiTheme="minorHAnsi" w:cstheme="minorBidi"/>
          <w:bCs w:val="0"/>
          <w:caps w:val="0"/>
          <w:noProof/>
          <w:sz w:val="24"/>
          <w:szCs w:val="24"/>
        </w:rPr>
      </w:pPr>
      <w:hyperlink w:anchor="_Toc11086433" w:history="1">
        <w:r w:rsidRPr="001640D4">
          <w:rPr>
            <w:rStyle w:val="Hyperlink"/>
            <w:noProof/>
          </w:rPr>
          <w:t>3.</w:t>
        </w:r>
        <w:r>
          <w:rPr>
            <w:rFonts w:asciiTheme="minorHAnsi" w:eastAsiaTheme="minorEastAsia" w:hAnsiTheme="minorHAnsi" w:cstheme="minorBidi"/>
            <w:bCs w:val="0"/>
            <w:caps w:val="0"/>
            <w:noProof/>
            <w:sz w:val="24"/>
            <w:szCs w:val="24"/>
          </w:rPr>
          <w:tab/>
        </w:r>
        <w:r w:rsidRPr="001640D4">
          <w:rPr>
            <w:rStyle w:val="Hyperlink"/>
            <w:noProof/>
          </w:rPr>
          <w:t>EVALUATION FRAMEWORK</w:t>
        </w:r>
        <w:r>
          <w:rPr>
            <w:noProof/>
            <w:webHidden/>
          </w:rPr>
          <w:tab/>
        </w:r>
        <w:r>
          <w:rPr>
            <w:noProof/>
            <w:webHidden/>
          </w:rPr>
          <w:fldChar w:fldCharType="begin"/>
        </w:r>
        <w:r>
          <w:rPr>
            <w:noProof/>
            <w:webHidden/>
          </w:rPr>
          <w:instrText xml:space="preserve"> PAGEREF _Toc11086433 \h </w:instrText>
        </w:r>
        <w:r>
          <w:rPr>
            <w:noProof/>
            <w:webHidden/>
          </w:rPr>
        </w:r>
        <w:r>
          <w:rPr>
            <w:noProof/>
            <w:webHidden/>
          </w:rPr>
          <w:fldChar w:fldCharType="separate"/>
        </w:r>
        <w:r>
          <w:rPr>
            <w:noProof/>
            <w:webHidden/>
          </w:rPr>
          <w:t>11</w:t>
        </w:r>
        <w:r>
          <w:rPr>
            <w:noProof/>
            <w:webHidden/>
          </w:rPr>
          <w:fldChar w:fldCharType="end"/>
        </w:r>
      </w:hyperlink>
    </w:p>
    <w:p w14:paraId="533FEE54" w14:textId="5648342E" w:rsidR="00A50789" w:rsidRDefault="00A50789">
      <w:pPr>
        <w:pStyle w:val="TOC2"/>
        <w:tabs>
          <w:tab w:val="left" w:pos="1134"/>
          <w:tab w:val="right" w:leader="dot" w:pos="9629"/>
        </w:tabs>
        <w:rPr>
          <w:rFonts w:asciiTheme="minorHAnsi" w:eastAsiaTheme="minorEastAsia" w:hAnsiTheme="minorHAnsi" w:cstheme="minorBidi"/>
          <w:smallCaps w:val="0"/>
          <w:noProof/>
          <w:sz w:val="24"/>
          <w:szCs w:val="24"/>
        </w:rPr>
      </w:pPr>
      <w:hyperlink w:anchor="_Toc11086434" w:history="1">
        <w:r w:rsidRPr="001640D4">
          <w:rPr>
            <w:rStyle w:val="Hyperlink"/>
            <w:noProof/>
          </w:rPr>
          <w:t>3.1.</w:t>
        </w:r>
        <w:r>
          <w:rPr>
            <w:rFonts w:asciiTheme="minorHAnsi" w:eastAsiaTheme="minorEastAsia" w:hAnsiTheme="minorHAnsi" w:cstheme="minorBidi"/>
            <w:smallCaps w:val="0"/>
            <w:noProof/>
            <w:sz w:val="24"/>
            <w:szCs w:val="24"/>
          </w:rPr>
          <w:tab/>
        </w:r>
        <w:r w:rsidRPr="001640D4">
          <w:rPr>
            <w:rStyle w:val="Hyperlink"/>
            <w:noProof/>
          </w:rPr>
          <w:t>Objectives</w:t>
        </w:r>
        <w:r>
          <w:rPr>
            <w:noProof/>
            <w:webHidden/>
          </w:rPr>
          <w:tab/>
        </w:r>
        <w:r>
          <w:rPr>
            <w:noProof/>
            <w:webHidden/>
          </w:rPr>
          <w:fldChar w:fldCharType="begin"/>
        </w:r>
        <w:r>
          <w:rPr>
            <w:noProof/>
            <w:webHidden/>
          </w:rPr>
          <w:instrText xml:space="preserve"> PAGEREF _Toc11086434 \h </w:instrText>
        </w:r>
        <w:r>
          <w:rPr>
            <w:noProof/>
            <w:webHidden/>
          </w:rPr>
        </w:r>
        <w:r>
          <w:rPr>
            <w:noProof/>
            <w:webHidden/>
          </w:rPr>
          <w:fldChar w:fldCharType="separate"/>
        </w:r>
        <w:r>
          <w:rPr>
            <w:noProof/>
            <w:webHidden/>
          </w:rPr>
          <w:t>11</w:t>
        </w:r>
        <w:r>
          <w:rPr>
            <w:noProof/>
            <w:webHidden/>
          </w:rPr>
          <w:fldChar w:fldCharType="end"/>
        </w:r>
      </w:hyperlink>
    </w:p>
    <w:p w14:paraId="56A6FBB5" w14:textId="69CA0B97" w:rsidR="00A50789" w:rsidRDefault="00A50789">
      <w:pPr>
        <w:pStyle w:val="TOC2"/>
        <w:tabs>
          <w:tab w:val="left" w:pos="1134"/>
          <w:tab w:val="right" w:leader="dot" w:pos="9629"/>
        </w:tabs>
        <w:rPr>
          <w:rFonts w:asciiTheme="minorHAnsi" w:eastAsiaTheme="minorEastAsia" w:hAnsiTheme="minorHAnsi" w:cstheme="minorBidi"/>
          <w:smallCaps w:val="0"/>
          <w:noProof/>
          <w:sz w:val="24"/>
          <w:szCs w:val="24"/>
        </w:rPr>
      </w:pPr>
      <w:hyperlink w:anchor="_Toc11086435" w:history="1">
        <w:r w:rsidRPr="001640D4">
          <w:rPr>
            <w:rStyle w:val="Hyperlink"/>
            <w:noProof/>
          </w:rPr>
          <w:t>3.2.</w:t>
        </w:r>
        <w:r>
          <w:rPr>
            <w:rFonts w:asciiTheme="minorHAnsi" w:eastAsiaTheme="minorEastAsia" w:hAnsiTheme="minorHAnsi" w:cstheme="minorBidi"/>
            <w:smallCaps w:val="0"/>
            <w:noProof/>
            <w:sz w:val="24"/>
            <w:szCs w:val="24"/>
          </w:rPr>
          <w:tab/>
        </w:r>
        <w:r w:rsidRPr="001640D4">
          <w:rPr>
            <w:rStyle w:val="Hyperlink"/>
            <w:noProof/>
          </w:rPr>
          <w:t>Scope</w:t>
        </w:r>
        <w:r>
          <w:rPr>
            <w:noProof/>
            <w:webHidden/>
          </w:rPr>
          <w:tab/>
        </w:r>
        <w:r>
          <w:rPr>
            <w:noProof/>
            <w:webHidden/>
          </w:rPr>
          <w:fldChar w:fldCharType="begin"/>
        </w:r>
        <w:r>
          <w:rPr>
            <w:noProof/>
            <w:webHidden/>
          </w:rPr>
          <w:instrText xml:space="preserve"> PAGEREF _Toc11086435 \h </w:instrText>
        </w:r>
        <w:r>
          <w:rPr>
            <w:noProof/>
            <w:webHidden/>
          </w:rPr>
        </w:r>
        <w:r>
          <w:rPr>
            <w:noProof/>
            <w:webHidden/>
          </w:rPr>
          <w:fldChar w:fldCharType="separate"/>
        </w:r>
        <w:r>
          <w:rPr>
            <w:noProof/>
            <w:webHidden/>
          </w:rPr>
          <w:t>11</w:t>
        </w:r>
        <w:r>
          <w:rPr>
            <w:noProof/>
            <w:webHidden/>
          </w:rPr>
          <w:fldChar w:fldCharType="end"/>
        </w:r>
      </w:hyperlink>
    </w:p>
    <w:p w14:paraId="5F133DDF" w14:textId="27185BB5" w:rsidR="00A50789" w:rsidRDefault="00A50789">
      <w:pPr>
        <w:pStyle w:val="TOC2"/>
        <w:tabs>
          <w:tab w:val="left" w:pos="1134"/>
          <w:tab w:val="right" w:leader="dot" w:pos="9629"/>
        </w:tabs>
        <w:rPr>
          <w:rFonts w:asciiTheme="minorHAnsi" w:eastAsiaTheme="minorEastAsia" w:hAnsiTheme="minorHAnsi" w:cstheme="minorBidi"/>
          <w:smallCaps w:val="0"/>
          <w:noProof/>
          <w:sz w:val="24"/>
          <w:szCs w:val="24"/>
        </w:rPr>
      </w:pPr>
      <w:hyperlink w:anchor="_Toc11086436" w:history="1">
        <w:r w:rsidRPr="001640D4">
          <w:rPr>
            <w:rStyle w:val="Hyperlink"/>
            <w:noProof/>
          </w:rPr>
          <w:t>3.3.</w:t>
        </w:r>
        <w:r>
          <w:rPr>
            <w:rFonts w:asciiTheme="minorHAnsi" w:eastAsiaTheme="minorEastAsia" w:hAnsiTheme="minorHAnsi" w:cstheme="minorBidi"/>
            <w:smallCaps w:val="0"/>
            <w:noProof/>
            <w:sz w:val="24"/>
            <w:szCs w:val="24"/>
          </w:rPr>
          <w:tab/>
        </w:r>
        <w:r w:rsidRPr="001640D4">
          <w:rPr>
            <w:rStyle w:val="Hyperlink"/>
            <w:noProof/>
          </w:rPr>
          <w:t>Methodology</w:t>
        </w:r>
        <w:r>
          <w:rPr>
            <w:noProof/>
            <w:webHidden/>
          </w:rPr>
          <w:tab/>
        </w:r>
        <w:r>
          <w:rPr>
            <w:noProof/>
            <w:webHidden/>
          </w:rPr>
          <w:fldChar w:fldCharType="begin"/>
        </w:r>
        <w:r>
          <w:rPr>
            <w:noProof/>
            <w:webHidden/>
          </w:rPr>
          <w:instrText xml:space="preserve"> PAGEREF _Toc11086436 \h </w:instrText>
        </w:r>
        <w:r>
          <w:rPr>
            <w:noProof/>
            <w:webHidden/>
          </w:rPr>
        </w:r>
        <w:r>
          <w:rPr>
            <w:noProof/>
            <w:webHidden/>
          </w:rPr>
          <w:fldChar w:fldCharType="separate"/>
        </w:r>
        <w:r>
          <w:rPr>
            <w:noProof/>
            <w:webHidden/>
          </w:rPr>
          <w:t>12</w:t>
        </w:r>
        <w:r>
          <w:rPr>
            <w:noProof/>
            <w:webHidden/>
          </w:rPr>
          <w:fldChar w:fldCharType="end"/>
        </w:r>
      </w:hyperlink>
    </w:p>
    <w:p w14:paraId="00397C2B" w14:textId="39BECF0A" w:rsidR="00A50789" w:rsidRDefault="00A50789">
      <w:pPr>
        <w:pStyle w:val="TOC3"/>
        <w:rPr>
          <w:rFonts w:asciiTheme="minorHAnsi" w:eastAsiaTheme="minorEastAsia" w:hAnsiTheme="minorHAnsi" w:cstheme="minorBidi"/>
          <w:i w:val="0"/>
          <w:iCs w:val="0"/>
          <w:sz w:val="24"/>
          <w:szCs w:val="24"/>
        </w:rPr>
      </w:pPr>
      <w:hyperlink w:anchor="_Toc11086437" w:history="1">
        <w:r w:rsidRPr="001640D4">
          <w:rPr>
            <w:rStyle w:val="Hyperlink"/>
            <w:rFonts w:ascii="Arial" w:hAnsi="Arial" w:cs="Arial"/>
          </w:rPr>
          <w:t>3.3.1.</w:t>
        </w:r>
        <w:r>
          <w:rPr>
            <w:rFonts w:asciiTheme="minorHAnsi" w:eastAsiaTheme="minorEastAsia" w:hAnsiTheme="minorHAnsi" w:cstheme="minorBidi"/>
            <w:i w:val="0"/>
            <w:iCs w:val="0"/>
            <w:sz w:val="24"/>
            <w:szCs w:val="24"/>
          </w:rPr>
          <w:tab/>
        </w:r>
        <w:r w:rsidRPr="001640D4">
          <w:rPr>
            <w:rStyle w:val="Hyperlink"/>
            <w:rFonts w:ascii="Arial" w:hAnsi="Arial" w:cs="Arial"/>
          </w:rPr>
          <w:t>Overall Approach</w:t>
        </w:r>
        <w:r>
          <w:rPr>
            <w:webHidden/>
          </w:rPr>
          <w:tab/>
        </w:r>
        <w:r>
          <w:rPr>
            <w:webHidden/>
          </w:rPr>
          <w:fldChar w:fldCharType="begin"/>
        </w:r>
        <w:r>
          <w:rPr>
            <w:webHidden/>
          </w:rPr>
          <w:instrText xml:space="preserve"> PAGEREF _Toc11086437 \h </w:instrText>
        </w:r>
        <w:r>
          <w:rPr>
            <w:webHidden/>
          </w:rPr>
        </w:r>
        <w:r>
          <w:rPr>
            <w:webHidden/>
          </w:rPr>
          <w:fldChar w:fldCharType="separate"/>
        </w:r>
        <w:r>
          <w:rPr>
            <w:webHidden/>
          </w:rPr>
          <w:t>12</w:t>
        </w:r>
        <w:r>
          <w:rPr>
            <w:webHidden/>
          </w:rPr>
          <w:fldChar w:fldCharType="end"/>
        </w:r>
      </w:hyperlink>
    </w:p>
    <w:p w14:paraId="385D1D2B" w14:textId="04A56FE9" w:rsidR="00A50789" w:rsidRDefault="00A50789">
      <w:pPr>
        <w:pStyle w:val="TOC3"/>
        <w:rPr>
          <w:rFonts w:asciiTheme="minorHAnsi" w:eastAsiaTheme="minorEastAsia" w:hAnsiTheme="minorHAnsi" w:cstheme="minorBidi"/>
          <w:i w:val="0"/>
          <w:iCs w:val="0"/>
          <w:sz w:val="24"/>
          <w:szCs w:val="24"/>
        </w:rPr>
      </w:pPr>
      <w:hyperlink w:anchor="_Toc11086438" w:history="1">
        <w:r w:rsidRPr="001640D4">
          <w:rPr>
            <w:rStyle w:val="Hyperlink"/>
            <w:rFonts w:ascii="Arial" w:hAnsi="Arial" w:cs="Arial"/>
          </w:rPr>
          <w:t>3.3.2.</w:t>
        </w:r>
        <w:r>
          <w:rPr>
            <w:rFonts w:asciiTheme="minorHAnsi" w:eastAsiaTheme="minorEastAsia" w:hAnsiTheme="minorHAnsi" w:cstheme="minorBidi"/>
            <w:i w:val="0"/>
            <w:iCs w:val="0"/>
            <w:sz w:val="24"/>
            <w:szCs w:val="24"/>
          </w:rPr>
          <w:tab/>
        </w:r>
        <w:r w:rsidRPr="001640D4">
          <w:rPr>
            <w:rStyle w:val="Hyperlink"/>
            <w:rFonts w:ascii="Arial" w:hAnsi="Arial" w:cs="Arial"/>
          </w:rPr>
          <w:t>Evaluation Instruments</w:t>
        </w:r>
        <w:r>
          <w:rPr>
            <w:webHidden/>
          </w:rPr>
          <w:tab/>
        </w:r>
        <w:r>
          <w:rPr>
            <w:webHidden/>
          </w:rPr>
          <w:fldChar w:fldCharType="begin"/>
        </w:r>
        <w:r>
          <w:rPr>
            <w:webHidden/>
          </w:rPr>
          <w:instrText xml:space="preserve"> PAGEREF _Toc11086438 \h </w:instrText>
        </w:r>
        <w:r>
          <w:rPr>
            <w:webHidden/>
          </w:rPr>
        </w:r>
        <w:r>
          <w:rPr>
            <w:webHidden/>
          </w:rPr>
          <w:fldChar w:fldCharType="separate"/>
        </w:r>
        <w:r>
          <w:rPr>
            <w:webHidden/>
          </w:rPr>
          <w:t>13</w:t>
        </w:r>
        <w:r>
          <w:rPr>
            <w:webHidden/>
          </w:rPr>
          <w:fldChar w:fldCharType="end"/>
        </w:r>
      </w:hyperlink>
    </w:p>
    <w:p w14:paraId="6734C027" w14:textId="755F7165" w:rsidR="00A50789" w:rsidRDefault="00A50789">
      <w:pPr>
        <w:pStyle w:val="TOC2"/>
        <w:tabs>
          <w:tab w:val="left" w:pos="1134"/>
          <w:tab w:val="right" w:leader="dot" w:pos="9629"/>
        </w:tabs>
        <w:rPr>
          <w:rFonts w:asciiTheme="minorHAnsi" w:eastAsiaTheme="minorEastAsia" w:hAnsiTheme="minorHAnsi" w:cstheme="minorBidi"/>
          <w:smallCaps w:val="0"/>
          <w:noProof/>
          <w:sz w:val="24"/>
          <w:szCs w:val="24"/>
        </w:rPr>
      </w:pPr>
      <w:hyperlink w:anchor="_Toc11086439" w:history="1">
        <w:r w:rsidRPr="001640D4">
          <w:rPr>
            <w:rStyle w:val="Hyperlink"/>
            <w:noProof/>
          </w:rPr>
          <w:t>3.4.</w:t>
        </w:r>
        <w:r>
          <w:rPr>
            <w:rFonts w:asciiTheme="minorHAnsi" w:eastAsiaTheme="minorEastAsia" w:hAnsiTheme="minorHAnsi" w:cstheme="minorBidi"/>
            <w:smallCaps w:val="0"/>
            <w:noProof/>
            <w:sz w:val="24"/>
            <w:szCs w:val="24"/>
          </w:rPr>
          <w:tab/>
        </w:r>
        <w:r w:rsidRPr="001640D4">
          <w:rPr>
            <w:rStyle w:val="Hyperlink"/>
            <w:noProof/>
          </w:rPr>
          <w:t>Evaluation Users</w:t>
        </w:r>
        <w:r>
          <w:rPr>
            <w:noProof/>
            <w:webHidden/>
          </w:rPr>
          <w:tab/>
        </w:r>
        <w:r>
          <w:rPr>
            <w:noProof/>
            <w:webHidden/>
          </w:rPr>
          <w:fldChar w:fldCharType="begin"/>
        </w:r>
        <w:r>
          <w:rPr>
            <w:noProof/>
            <w:webHidden/>
          </w:rPr>
          <w:instrText xml:space="preserve"> PAGEREF _Toc11086439 \h </w:instrText>
        </w:r>
        <w:r>
          <w:rPr>
            <w:noProof/>
            <w:webHidden/>
          </w:rPr>
        </w:r>
        <w:r>
          <w:rPr>
            <w:noProof/>
            <w:webHidden/>
          </w:rPr>
          <w:fldChar w:fldCharType="separate"/>
        </w:r>
        <w:r>
          <w:rPr>
            <w:noProof/>
            <w:webHidden/>
          </w:rPr>
          <w:t>14</w:t>
        </w:r>
        <w:r>
          <w:rPr>
            <w:noProof/>
            <w:webHidden/>
          </w:rPr>
          <w:fldChar w:fldCharType="end"/>
        </w:r>
      </w:hyperlink>
    </w:p>
    <w:p w14:paraId="6DBC95F8" w14:textId="55D5EF8E" w:rsidR="00A50789" w:rsidRDefault="00A50789">
      <w:pPr>
        <w:pStyle w:val="TOC2"/>
        <w:tabs>
          <w:tab w:val="left" w:pos="1134"/>
          <w:tab w:val="right" w:leader="dot" w:pos="9629"/>
        </w:tabs>
        <w:rPr>
          <w:rFonts w:asciiTheme="minorHAnsi" w:eastAsiaTheme="minorEastAsia" w:hAnsiTheme="minorHAnsi" w:cstheme="minorBidi"/>
          <w:smallCaps w:val="0"/>
          <w:noProof/>
          <w:sz w:val="24"/>
          <w:szCs w:val="24"/>
        </w:rPr>
      </w:pPr>
      <w:hyperlink w:anchor="_Toc11086440" w:history="1">
        <w:r w:rsidRPr="001640D4">
          <w:rPr>
            <w:rStyle w:val="Hyperlink"/>
            <w:noProof/>
          </w:rPr>
          <w:t>3.5.</w:t>
        </w:r>
        <w:r>
          <w:rPr>
            <w:rFonts w:asciiTheme="minorHAnsi" w:eastAsiaTheme="minorEastAsia" w:hAnsiTheme="minorHAnsi" w:cstheme="minorBidi"/>
            <w:smallCaps w:val="0"/>
            <w:noProof/>
            <w:sz w:val="24"/>
            <w:szCs w:val="24"/>
          </w:rPr>
          <w:tab/>
        </w:r>
        <w:r w:rsidRPr="001640D4">
          <w:rPr>
            <w:rStyle w:val="Hyperlink"/>
            <w:noProof/>
          </w:rPr>
          <w:t>Evaluation Output</w:t>
        </w:r>
        <w:r>
          <w:rPr>
            <w:noProof/>
            <w:webHidden/>
          </w:rPr>
          <w:tab/>
        </w:r>
        <w:r>
          <w:rPr>
            <w:noProof/>
            <w:webHidden/>
          </w:rPr>
          <w:fldChar w:fldCharType="begin"/>
        </w:r>
        <w:r>
          <w:rPr>
            <w:noProof/>
            <w:webHidden/>
          </w:rPr>
          <w:instrText xml:space="preserve"> PAGEREF _Toc11086440 \h </w:instrText>
        </w:r>
        <w:r>
          <w:rPr>
            <w:noProof/>
            <w:webHidden/>
          </w:rPr>
        </w:r>
        <w:r>
          <w:rPr>
            <w:noProof/>
            <w:webHidden/>
          </w:rPr>
          <w:fldChar w:fldCharType="separate"/>
        </w:r>
        <w:r>
          <w:rPr>
            <w:noProof/>
            <w:webHidden/>
          </w:rPr>
          <w:t>14</w:t>
        </w:r>
        <w:r>
          <w:rPr>
            <w:noProof/>
            <w:webHidden/>
          </w:rPr>
          <w:fldChar w:fldCharType="end"/>
        </w:r>
      </w:hyperlink>
    </w:p>
    <w:p w14:paraId="76D24A52" w14:textId="1347622E" w:rsidR="00A50789" w:rsidRDefault="00A50789">
      <w:pPr>
        <w:pStyle w:val="TOC2"/>
        <w:tabs>
          <w:tab w:val="left" w:pos="1134"/>
          <w:tab w:val="right" w:leader="dot" w:pos="9629"/>
        </w:tabs>
        <w:rPr>
          <w:rFonts w:asciiTheme="minorHAnsi" w:eastAsiaTheme="minorEastAsia" w:hAnsiTheme="minorHAnsi" w:cstheme="minorBidi"/>
          <w:smallCaps w:val="0"/>
          <w:noProof/>
          <w:sz w:val="24"/>
          <w:szCs w:val="24"/>
        </w:rPr>
      </w:pPr>
      <w:hyperlink w:anchor="_Toc11086441" w:history="1">
        <w:r w:rsidRPr="001640D4">
          <w:rPr>
            <w:rStyle w:val="Hyperlink"/>
            <w:noProof/>
          </w:rPr>
          <w:t>3.6.</w:t>
        </w:r>
        <w:r>
          <w:rPr>
            <w:rFonts w:asciiTheme="minorHAnsi" w:eastAsiaTheme="minorEastAsia" w:hAnsiTheme="minorHAnsi" w:cstheme="minorBidi"/>
            <w:smallCaps w:val="0"/>
            <w:noProof/>
            <w:sz w:val="24"/>
            <w:szCs w:val="24"/>
          </w:rPr>
          <w:tab/>
        </w:r>
        <w:r w:rsidRPr="001640D4">
          <w:rPr>
            <w:rStyle w:val="Hyperlink"/>
            <w:noProof/>
          </w:rPr>
          <w:t>Limitations and Constraints</w:t>
        </w:r>
        <w:r>
          <w:rPr>
            <w:noProof/>
            <w:webHidden/>
          </w:rPr>
          <w:tab/>
        </w:r>
        <w:r>
          <w:rPr>
            <w:noProof/>
            <w:webHidden/>
          </w:rPr>
          <w:fldChar w:fldCharType="begin"/>
        </w:r>
        <w:r>
          <w:rPr>
            <w:noProof/>
            <w:webHidden/>
          </w:rPr>
          <w:instrText xml:space="preserve"> PAGEREF _Toc11086441 \h </w:instrText>
        </w:r>
        <w:r>
          <w:rPr>
            <w:noProof/>
            <w:webHidden/>
          </w:rPr>
        </w:r>
        <w:r>
          <w:rPr>
            <w:noProof/>
            <w:webHidden/>
          </w:rPr>
          <w:fldChar w:fldCharType="separate"/>
        </w:r>
        <w:r>
          <w:rPr>
            <w:noProof/>
            <w:webHidden/>
          </w:rPr>
          <w:t>14</w:t>
        </w:r>
        <w:r>
          <w:rPr>
            <w:noProof/>
            <w:webHidden/>
          </w:rPr>
          <w:fldChar w:fldCharType="end"/>
        </w:r>
      </w:hyperlink>
    </w:p>
    <w:p w14:paraId="7C7A161C" w14:textId="179AF91B" w:rsidR="00A50789" w:rsidRDefault="00A50789">
      <w:pPr>
        <w:pStyle w:val="TOC1"/>
        <w:tabs>
          <w:tab w:val="left" w:pos="567"/>
          <w:tab w:val="right" w:leader="dot" w:pos="9629"/>
        </w:tabs>
        <w:rPr>
          <w:rFonts w:asciiTheme="minorHAnsi" w:eastAsiaTheme="minorEastAsia" w:hAnsiTheme="minorHAnsi" w:cstheme="minorBidi"/>
          <w:bCs w:val="0"/>
          <w:caps w:val="0"/>
          <w:noProof/>
          <w:sz w:val="24"/>
          <w:szCs w:val="24"/>
        </w:rPr>
      </w:pPr>
      <w:hyperlink w:anchor="_Toc11086442" w:history="1">
        <w:r w:rsidRPr="001640D4">
          <w:rPr>
            <w:rStyle w:val="Hyperlink"/>
            <w:noProof/>
          </w:rPr>
          <w:t>4.</w:t>
        </w:r>
        <w:r>
          <w:rPr>
            <w:rFonts w:asciiTheme="minorHAnsi" w:eastAsiaTheme="minorEastAsia" w:hAnsiTheme="minorHAnsi" w:cstheme="minorBidi"/>
            <w:bCs w:val="0"/>
            <w:caps w:val="0"/>
            <w:noProof/>
            <w:sz w:val="24"/>
            <w:szCs w:val="24"/>
          </w:rPr>
          <w:tab/>
        </w:r>
        <w:r w:rsidRPr="001640D4">
          <w:rPr>
            <w:rStyle w:val="Hyperlink"/>
            <w:noProof/>
          </w:rPr>
          <w:t>EVALUATION FINDINGS</w:t>
        </w:r>
        <w:r>
          <w:rPr>
            <w:noProof/>
            <w:webHidden/>
          </w:rPr>
          <w:tab/>
        </w:r>
        <w:r>
          <w:rPr>
            <w:noProof/>
            <w:webHidden/>
          </w:rPr>
          <w:fldChar w:fldCharType="begin"/>
        </w:r>
        <w:r>
          <w:rPr>
            <w:noProof/>
            <w:webHidden/>
          </w:rPr>
          <w:instrText xml:space="preserve"> PAGEREF _Toc11086442 \h </w:instrText>
        </w:r>
        <w:r>
          <w:rPr>
            <w:noProof/>
            <w:webHidden/>
          </w:rPr>
        </w:r>
        <w:r>
          <w:rPr>
            <w:noProof/>
            <w:webHidden/>
          </w:rPr>
          <w:fldChar w:fldCharType="separate"/>
        </w:r>
        <w:r>
          <w:rPr>
            <w:noProof/>
            <w:webHidden/>
          </w:rPr>
          <w:t>16</w:t>
        </w:r>
        <w:r>
          <w:rPr>
            <w:noProof/>
            <w:webHidden/>
          </w:rPr>
          <w:fldChar w:fldCharType="end"/>
        </w:r>
      </w:hyperlink>
    </w:p>
    <w:p w14:paraId="72AF26C8" w14:textId="5471091B" w:rsidR="00A50789" w:rsidRDefault="00A50789">
      <w:pPr>
        <w:pStyle w:val="TOC2"/>
        <w:tabs>
          <w:tab w:val="left" w:pos="1134"/>
          <w:tab w:val="right" w:leader="dot" w:pos="9629"/>
        </w:tabs>
        <w:rPr>
          <w:rFonts w:asciiTheme="minorHAnsi" w:eastAsiaTheme="minorEastAsia" w:hAnsiTheme="minorHAnsi" w:cstheme="minorBidi"/>
          <w:smallCaps w:val="0"/>
          <w:noProof/>
          <w:sz w:val="24"/>
          <w:szCs w:val="24"/>
        </w:rPr>
      </w:pPr>
      <w:hyperlink w:anchor="_Toc11086443" w:history="1">
        <w:r w:rsidRPr="001640D4">
          <w:rPr>
            <w:rStyle w:val="Hyperlink"/>
            <w:noProof/>
          </w:rPr>
          <w:t>4.1.</w:t>
        </w:r>
        <w:r>
          <w:rPr>
            <w:rFonts w:asciiTheme="minorHAnsi" w:eastAsiaTheme="minorEastAsia" w:hAnsiTheme="minorHAnsi" w:cstheme="minorBidi"/>
            <w:smallCaps w:val="0"/>
            <w:noProof/>
            <w:sz w:val="24"/>
            <w:szCs w:val="24"/>
          </w:rPr>
          <w:tab/>
        </w:r>
        <w:r w:rsidRPr="001640D4">
          <w:rPr>
            <w:rStyle w:val="Hyperlink"/>
            <w:noProof/>
          </w:rPr>
          <w:t>Project Formulation</w:t>
        </w:r>
        <w:r>
          <w:rPr>
            <w:noProof/>
            <w:webHidden/>
          </w:rPr>
          <w:tab/>
        </w:r>
        <w:r>
          <w:rPr>
            <w:noProof/>
            <w:webHidden/>
          </w:rPr>
          <w:fldChar w:fldCharType="begin"/>
        </w:r>
        <w:r>
          <w:rPr>
            <w:noProof/>
            <w:webHidden/>
          </w:rPr>
          <w:instrText xml:space="preserve"> PAGEREF _Toc11086443 \h </w:instrText>
        </w:r>
        <w:r>
          <w:rPr>
            <w:noProof/>
            <w:webHidden/>
          </w:rPr>
        </w:r>
        <w:r>
          <w:rPr>
            <w:noProof/>
            <w:webHidden/>
          </w:rPr>
          <w:fldChar w:fldCharType="separate"/>
        </w:r>
        <w:r>
          <w:rPr>
            <w:noProof/>
            <w:webHidden/>
          </w:rPr>
          <w:t>16</w:t>
        </w:r>
        <w:r>
          <w:rPr>
            <w:noProof/>
            <w:webHidden/>
          </w:rPr>
          <w:fldChar w:fldCharType="end"/>
        </w:r>
      </w:hyperlink>
    </w:p>
    <w:p w14:paraId="446FB52D" w14:textId="6D788503" w:rsidR="00A50789" w:rsidRDefault="00A50789">
      <w:pPr>
        <w:pStyle w:val="TOC3"/>
        <w:rPr>
          <w:rFonts w:asciiTheme="minorHAnsi" w:eastAsiaTheme="minorEastAsia" w:hAnsiTheme="minorHAnsi" w:cstheme="minorBidi"/>
          <w:i w:val="0"/>
          <w:iCs w:val="0"/>
          <w:sz w:val="24"/>
          <w:szCs w:val="24"/>
        </w:rPr>
      </w:pPr>
      <w:hyperlink w:anchor="_Toc11086444" w:history="1">
        <w:r w:rsidRPr="001640D4">
          <w:rPr>
            <w:rStyle w:val="Hyperlink"/>
            <w:rFonts w:ascii="Arial" w:hAnsi="Arial" w:cs="Arial"/>
          </w:rPr>
          <w:t>4.1.1.</w:t>
        </w:r>
        <w:r>
          <w:rPr>
            <w:rFonts w:asciiTheme="minorHAnsi" w:eastAsiaTheme="minorEastAsia" w:hAnsiTheme="minorHAnsi" w:cstheme="minorBidi"/>
            <w:i w:val="0"/>
            <w:iCs w:val="0"/>
            <w:sz w:val="24"/>
            <w:szCs w:val="24"/>
          </w:rPr>
          <w:tab/>
        </w:r>
        <w:r w:rsidRPr="001640D4">
          <w:rPr>
            <w:rStyle w:val="Hyperlink"/>
            <w:rFonts w:ascii="Arial" w:hAnsi="Arial" w:cs="Arial"/>
          </w:rPr>
          <w:t>Analysis of Project Results Framework</w:t>
        </w:r>
        <w:r>
          <w:rPr>
            <w:webHidden/>
          </w:rPr>
          <w:tab/>
        </w:r>
        <w:r>
          <w:rPr>
            <w:webHidden/>
          </w:rPr>
          <w:fldChar w:fldCharType="begin"/>
        </w:r>
        <w:r>
          <w:rPr>
            <w:webHidden/>
          </w:rPr>
          <w:instrText xml:space="preserve"> PAGEREF _Toc11086444 \h </w:instrText>
        </w:r>
        <w:r>
          <w:rPr>
            <w:webHidden/>
          </w:rPr>
        </w:r>
        <w:r>
          <w:rPr>
            <w:webHidden/>
          </w:rPr>
          <w:fldChar w:fldCharType="separate"/>
        </w:r>
        <w:r>
          <w:rPr>
            <w:webHidden/>
          </w:rPr>
          <w:t>16</w:t>
        </w:r>
        <w:r>
          <w:rPr>
            <w:webHidden/>
          </w:rPr>
          <w:fldChar w:fldCharType="end"/>
        </w:r>
      </w:hyperlink>
    </w:p>
    <w:p w14:paraId="0C865631" w14:textId="5DD7820C" w:rsidR="00A50789" w:rsidRDefault="00A50789">
      <w:pPr>
        <w:pStyle w:val="TOC3"/>
        <w:rPr>
          <w:rFonts w:asciiTheme="minorHAnsi" w:eastAsiaTheme="minorEastAsia" w:hAnsiTheme="minorHAnsi" w:cstheme="minorBidi"/>
          <w:i w:val="0"/>
          <w:iCs w:val="0"/>
          <w:sz w:val="24"/>
          <w:szCs w:val="24"/>
        </w:rPr>
      </w:pPr>
      <w:hyperlink w:anchor="_Toc11086445" w:history="1">
        <w:r w:rsidRPr="001640D4">
          <w:rPr>
            <w:rStyle w:val="Hyperlink"/>
            <w:rFonts w:ascii="Arial" w:hAnsi="Arial" w:cs="Arial"/>
          </w:rPr>
          <w:t>4.1.2.</w:t>
        </w:r>
        <w:r>
          <w:rPr>
            <w:rFonts w:asciiTheme="minorHAnsi" w:eastAsiaTheme="minorEastAsia" w:hAnsiTheme="minorHAnsi" w:cstheme="minorBidi"/>
            <w:i w:val="0"/>
            <w:iCs w:val="0"/>
            <w:sz w:val="24"/>
            <w:szCs w:val="24"/>
          </w:rPr>
          <w:tab/>
        </w:r>
        <w:r w:rsidRPr="001640D4">
          <w:rPr>
            <w:rStyle w:val="Hyperlink"/>
            <w:rFonts w:ascii="Arial" w:hAnsi="Arial" w:cs="Arial"/>
          </w:rPr>
          <w:t>Assumptions and Risks</w:t>
        </w:r>
        <w:r>
          <w:rPr>
            <w:webHidden/>
          </w:rPr>
          <w:tab/>
        </w:r>
        <w:r>
          <w:rPr>
            <w:webHidden/>
          </w:rPr>
          <w:fldChar w:fldCharType="begin"/>
        </w:r>
        <w:r>
          <w:rPr>
            <w:webHidden/>
          </w:rPr>
          <w:instrText xml:space="preserve"> PAGEREF _Toc11086445 \h </w:instrText>
        </w:r>
        <w:r>
          <w:rPr>
            <w:webHidden/>
          </w:rPr>
        </w:r>
        <w:r>
          <w:rPr>
            <w:webHidden/>
          </w:rPr>
          <w:fldChar w:fldCharType="separate"/>
        </w:r>
        <w:r>
          <w:rPr>
            <w:webHidden/>
          </w:rPr>
          <w:t>18</w:t>
        </w:r>
        <w:r>
          <w:rPr>
            <w:webHidden/>
          </w:rPr>
          <w:fldChar w:fldCharType="end"/>
        </w:r>
      </w:hyperlink>
    </w:p>
    <w:p w14:paraId="18A55D49" w14:textId="4E071AE6" w:rsidR="00A50789" w:rsidRDefault="00A50789">
      <w:pPr>
        <w:pStyle w:val="TOC3"/>
        <w:rPr>
          <w:rFonts w:asciiTheme="minorHAnsi" w:eastAsiaTheme="minorEastAsia" w:hAnsiTheme="minorHAnsi" w:cstheme="minorBidi"/>
          <w:i w:val="0"/>
          <w:iCs w:val="0"/>
          <w:sz w:val="24"/>
          <w:szCs w:val="24"/>
        </w:rPr>
      </w:pPr>
      <w:hyperlink w:anchor="_Toc11086446" w:history="1">
        <w:r w:rsidRPr="001640D4">
          <w:rPr>
            <w:rStyle w:val="Hyperlink"/>
            <w:rFonts w:ascii="Arial" w:hAnsi="Arial" w:cs="Arial"/>
          </w:rPr>
          <w:t>4.1.3.</w:t>
        </w:r>
        <w:r>
          <w:rPr>
            <w:rFonts w:asciiTheme="minorHAnsi" w:eastAsiaTheme="minorEastAsia" w:hAnsiTheme="minorHAnsi" w:cstheme="minorBidi"/>
            <w:i w:val="0"/>
            <w:iCs w:val="0"/>
            <w:sz w:val="24"/>
            <w:szCs w:val="24"/>
          </w:rPr>
          <w:tab/>
        </w:r>
        <w:r w:rsidRPr="001640D4">
          <w:rPr>
            <w:rStyle w:val="Hyperlink"/>
            <w:rFonts w:ascii="Arial" w:hAnsi="Arial" w:cs="Arial"/>
          </w:rPr>
          <w:t>Linkages between the Project and Other Interventions</w:t>
        </w:r>
        <w:r>
          <w:rPr>
            <w:webHidden/>
          </w:rPr>
          <w:tab/>
        </w:r>
        <w:r>
          <w:rPr>
            <w:webHidden/>
          </w:rPr>
          <w:fldChar w:fldCharType="begin"/>
        </w:r>
        <w:r>
          <w:rPr>
            <w:webHidden/>
          </w:rPr>
          <w:instrText xml:space="preserve"> PAGEREF _Toc11086446 \h </w:instrText>
        </w:r>
        <w:r>
          <w:rPr>
            <w:webHidden/>
          </w:rPr>
        </w:r>
        <w:r>
          <w:rPr>
            <w:webHidden/>
          </w:rPr>
          <w:fldChar w:fldCharType="separate"/>
        </w:r>
        <w:r>
          <w:rPr>
            <w:webHidden/>
          </w:rPr>
          <w:t>19</w:t>
        </w:r>
        <w:r>
          <w:rPr>
            <w:webHidden/>
          </w:rPr>
          <w:fldChar w:fldCharType="end"/>
        </w:r>
      </w:hyperlink>
    </w:p>
    <w:p w14:paraId="1AF877F0" w14:textId="55D77BF4" w:rsidR="00A50789" w:rsidRDefault="00A50789">
      <w:pPr>
        <w:pStyle w:val="TOC3"/>
        <w:rPr>
          <w:rFonts w:asciiTheme="minorHAnsi" w:eastAsiaTheme="minorEastAsia" w:hAnsiTheme="minorHAnsi" w:cstheme="minorBidi"/>
          <w:i w:val="0"/>
          <w:iCs w:val="0"/>
          <w:sz w:val="24"/>
          <w:szCs w:val="24"/>
        </w:rPr>
      </w:pPr>
      <w:hyperlink w:anchor="_Toc11086447" w:history="1">
        <w:r w:rsidRPr="001640D4">
          <w:rPr>
            <w:rStyle w:val="Hyperlink"/>
            <w:rFonts w:ascii="Arial" w:hAnsi="Arial" w:cs="Arial"/>
          </w:rPr>
          <w:t>4.1.4.</w:t>
        </w:r>
        <w:r>
          <w:rPr>
            <w:rFonts w:asciiTheme="minorHAnsi" w:eastAsiaTheme="minorEastAsia" w:hAnsiTheme="minorHAnsi" w:cstheme="minorBidi"/>
            <w:i w:val="0"/>
            <w:iCs w:val="0"/>
            <w:sz w:val="24"/>
            <w:szCs w:val="24"/>
          </w:rPr>
          <w:tab/>
        </w:r>
        <w:r w:rsidRPr="001640D4">
          <w:rPr>
            <w:rStyle w:val="Hyperlink"/>
            <w:rFonts w:ascii="Arial" w:hAnsi="Arial" w:cs="Arial"/>
          </w:rPr>
          <w:t>Lessons from other Relevant Projects/Initiatives</w:t>
        </w:r>
        <w:r>
          <w:rPr>
            <w:webHidden/>
          </w:rPr>
          <w:tab/>
        </w:r>
        <w:r>
          <w:rPr>
            <w:webHidden/>
          </w:rPr>
          <w:fldChar w:fldCharType="begin"/>
        </w:r>
        <w:r>
          <w:rPr>
            <w:webHidden/>
          </w:rPr>
          <w:instrText xml:space="preserve"> PAGEREF _Toc11086447 \h </w:instrText>
        </w:r>
        <w:r>
          <w:rPr>
            <w:webHidden/>
          </w:rPr>
        </w:r>
        <w:r>
          <w:rPr>
            <w:webHidden/>
          </w:rPr>
          <w:fldChar w:fldCharType="separate"/>
        </w:r>
        <w:r>
          <w:rPr>
            <w:webHidden/>
          </w:rPr>
          <w:t>21</w:t>
        </w:r>
        <w:r>
          <w:rPr>
            <w:webHidden/>
          </w:rPr>
          <w:fldChar w:fldCharType="end"/>
        </w:r>
      </w:hyperlink>
    </w:p>
    <w:p w14:paraId="491DF16D" w14:textId="1026E364" w:rsidR="00A50789" w:rsidRDefault="00A50789">
      <w:pPr>
        <w:pStyle w:val="TOC3"/>
        <w:rPr>
          <w:rFonts w:asciiTheme="minorHAnsi" w:eastAsiaTheme="minorEastAsia" w:hAnsiTheme="minorHAnsi" w:cstheme="minorBidi"/>
          <w:i w:val="0"/>
          <w:iCs w:val="0"/>
          <w:sz w:val="24"/>
          <w:szCs w:val="24"/>
        </w:rPr>
      </w:pPr>
      <w:hyperlink w:anchor="_Toc11086448" w:history="1">
        <w:r w:rsidRPr="001640D4">
          <w:rPr>
            <w:rStyle w:val="Hyperlink"/>
            <w:rFonts w:ascii="Arial" w:hAnsi="Arial" w:cs="Arial"/>
          </w:rPr>
          <w:t>4.1.5.</w:t>
        </w:r>
        <w:r>
          <w:rPr>
            <w:rFonts w:asciiTheme="minorHAnsi" w:eastAsiaTheme="minorEastAsia" w:hAnsiTheme="minorHAnsi" w:cstheme="minorBidi"/>
            <w:i w:val="0"/>
            <w:iCs w:val="0"/>
            <w:sz w:val="24"/>
            <w:szCs w:val="24"/>
          </w:rPr>
          <w:tab/>
        </w:r>
        <w:r w:rsidRPr="001640D4">
          <w:rPr>
            <w:rStyle w:val="Hyperlink"/>
            <w:rFonts w:ascii="Arial" w:hAnsi="Arial" w:cs="Arial"/>
          </w:rPr>
          <w:t>Planned Stakeholder Participation</w:t>
        </w:r>
        <w:r>
          <w:rPr>
            <w:webHidden/>
          </w:rPr>
          <w:tab/>
        </w:r>
        <w:r>
          <w:rPr>
            <w:webHidden/>
          </w:rPr>
          <w:fldChar w:fldCharType="begin"/>
        </w:r>
        <w:r>
          <w:rPr>
            <w:webHidden/>
          </w:rPr>
          <w:instrText xml:space="preserve"> PAGEREF _Toc11086448 \h </w:instrText>
        </w:r>
        <w:r>
          <w:rPr>
            <w:webHidden/>
          </w:rPr>
        </w:r>
        <w:r>
          <w:rPr>
            <w:webHidden/>
          </w:rPr>
          <w:fldChar w:fldCharType="separate"/>
        </w:r>
        <w:r>
          <w:rPr>
            <w:webHidden/>
          </w:rPr>
          <w:t>22</w:t>
        </w:r>
        <w:r>
          <w:rPr>
            <w:webHidden/>
          </w:rPr>
          <w:fldChar w:fldCharType="end"/>
        </w:r>
      </w:hyperlink>
    </w:p>
    <w:p w14:paraId="1CC3C821" w14:textId="3D69D6A7" w:rsidR="00A50789" w:rsidRDefault="00A50789">
      <w:pPr>
        <w:pStyle w:val="TOC3"/>
        <w:rPr>
          <w:rFonts w:asciiTheme="minorHAnsi" w:eastAsiaTheme="minorEastAsia" w:hAnsiTheme="minorHAnsi" w:cstheme="minorBidi"/>
          <w:i w:val="0"/>
          <w:iCs w:val="0"/>
          <w:sz w:val="24"/>
          <w:szCs w:val="24"/>
        </w:rPr>
      </w:pPr>
      <w:hyperlink w:anchor="_Toc11086449" w:history="1">
        <w:r w:rsidRPr="001640D4">
          <w:rPr>
            <w:rStyle w:val="Hyperlink"/>
            <w:rFonts w:ascii="Arial" w:hAnsi="Arial" w:cs="Arial"/>
          </w:rPr>
          <w:t>4.1.6.</w:t>
        </w:r>
        <w:r>
          <w:rPr>
            <w:rFonts w:asciiTheme="minorHAnsi" w:eastAsiaTheme="minorEastAsia" w:hAnsiTheme="minorHAnsi" w:cstheme="minorBidi"/>
            <w:i w:val="0"/>
            <w:iCs w:val="0"/>
            <w:sz w:val="24"/>
            <w:szCs w:val="24"/>
          </w:rPr>
          <w:tab/>
        </w:r>
        <w:r w:rsidRPr="001640D4">
          <w:rPr>
            <w:rStyle w:val="Hyperlink"/>
            <w:rFonts w:ascii="Arial" w:hAnsi="Arial" w:cs="Arial"/>
          </w:rPr>
          <w:t>Planned Replication Approach</w:t>
        </w:r>
        <w:r>
          <w:rPr>
            <w:webHidden/>
          </w:rPr>
          <w:tab/>
        </w:r>
        <w:r>
          <w:rPr>
            <w:webHidden/>
          </w:rPr>
          <w:fldChar w:fldCharType="begin"/>
        </w:r>
        <w:r>
          <w:rPr>
            <w:webHidden/>
          </w:rPr>
          <w:instrText xml:space="preserve"> PAGEREF _Toc11086449 \h </w:instrText>
        </w:r>
        <w:r>
          <w:rPr>
            <w:webHidden/>
          </w:rPr>
        </w:r>
        <w:r>
          <w:rPr>
            <w:webHidden/>
          </w:rPr>
          <w:fldChar w:fldCharType="separate"/>
        </w:r>
        <w:r>
          <w:rPr>
            <w:webHidden/>
          </w:rPr>
          <w:t>23</w:t>
        </w:r>
        <w:r>
          <w:rPr>
            <w:webHidden/>
          </w:rPr>
          <w:fldChar w:fldCharType="end"/>
        </w:r>
      </w:hyperlink>
    </w:p>
    <w:p w14:paraId="1DE15230" w14:textId="7F964E1C" w:rsidR="00A50789" w:rsidRDefault="00A50789">
      <w:pPr>
        <w:pStyle w:val="TOC3"/>
        <w:rPr>
          <w:rFonts w:asciiTheme="minorHAnsi" w:eastAsiaTheme="minorEastAsia" w:hAnsiTheme="minorHAnsi" w:cstheme="minorBidi"/>
          <w:i w:val="0"/>
          <w:iCs w:val="0"/>
          <w:sz w:val="24"/>
          <w:szCs w:val="24"/>
        </w:rPr>
      </w:pPr>
      <w:hyperlink w:anchor="_Toc11086450" w:history="1">
        <w:r w:rsidRPr="001640D4">
          <w:rPr>
            <w:rStyle w:val="Hyperlink"/>
            <w:rFonts w:ascii="Arial" w:hAnsi="Arial" w:cs="Arial"/>
          </w:rPr>
          <w:t>4.1.7.</w:t>
        </w:r>
        <w:r>
          <w:rPr>
            <w:rFonts w:asciiTheme="minorHAnsi" w:eastAsiaTheme="minorEastAsia" w:hAnsiTheme="minorHAnsi" w:cstheme="minorBidi"/>
            <w:i w:val="0"/>
            <w:iCs w:val="0"/>
            <w:sz w:val="24"/>
            <w:szCs w:val="24"/>
          </w:rPr>
          <w:tab/>
        </w:r>
        <w:r w:rsidRPr="001640D4">
          <w:rPr>
            <w:rStyle w:val="Hyperlink"/>
            <w:rFonts w:ascii="Arial" w:hAnsi="Arial" w:cs="Arial"/>
          </w:rPr>
          <w:t>UNDP Comparative Advantage</w:t>
        </w:r>
        <w:r>
          <w:rPr>
            <w:webHidden/>
          </w:rPr>
          <w:tab/>
        </w:r>
        <w:r>
          <w:rPr>
            <w:webHidden/>
          </w:rPr>
          <w:fldChar w:fldCharType="begin"/>
        </w:r>
        <w:r>
          <w:rPr>
            <w:webHidden/>
          </w:rPr>
          <w:instrText xml:space="preserve"> PAGEREF _Toc11086450 \h </w:instrText>
        </w:r>
        <w:r>
          <w:rPr>
            <w:webHidden/>
          </w:rPr>
        </w:r>
        <w:r>
          <w:rPr>
            <w:webHidden/>
          </w:rPr>
          <w:fldChar w:fldCharType="separate"/>
        </w:r>
        <w:r>
          <w:rPr>
            <w:webHidden/>
          </w:rPr>
          <w:t>23</w:t>
        </w:r>
        <w:r>
          <w:rPr>
            <w:webHidden/>
          </w:rPr>
          <w:fldChar w:fldCharType="end"/>
        </w:r>
      </w:hyperlink>
    </w:p>
    <w:p w14:paraId="681AB7C1" w14:textId="2E0C4BAD" w:rsidR="00A50789" w:rsidRDefault="00A50789">
      <w:pPr>
        <w:pStyle w:val="TOC3"/>
        <w:rPr>
          <w:rFonts w:asciiTheme="minorHAnsi" w:eastAsiaTheme="minorEastAsia" w:hAnsiTheme="minorHAnsi" w:cstheme="minorBidi"/>
          <w:i w:val="0"/>
          <w:iCs w:val="0"/>
          <w:sz w:val="24"/>
          <w:szCs w:val="24"/>
        </w:rPr>
      </w:pPr>
      <w:hyperlink w:anchor="_Toc11086451" w:history="1">
        <w:r w:rsidRPr="001640D4">
          <w:rPr>
            <w:rStyle w:val="Hyperlink"/>
            <w:rFonts w:ascii="Arial" w:hAnsi="Arial" w:cs="Arial"/>
          </w:rPr>
          <w:t>4.1.8.</w:t>
        </w:r>
        <w:r>
          <w:rPr>
            <w:rFonts w:asciiTheme="minorHAnsi" w:eastAsiaTheme="minorEastAsia" w:hAnsiTheme="minorHAnsi" w:cstheme="minorBidi"/>
            <w:i w:val="0"/>
            <w:iCs w:val="0"/>
            <w:sz w:val="24"/>
            <w:szCs w:val="24"/>
          </w:rPr>
          <w:tab/>
        </w:r>
        <w:r w:rsidRPr="001640D4">
          <w:rPr>
            <w:rStyle w:val="Hyperlink"/>
            <w:rFonts w:ascii="Arial" w:hAnsi="Arial" w:cs="Arial"/>
          </w:rPr>
          <w:t>Management Arrangements</w:t>
        </w:r>
        <w:r>
          <w:rPr>
            <w:webHidden/>
          </w:rPr>
          <w:tab/>
        </w:r>
        <w:r>
          <w:rPr>
            <w:webHidden/>
          </w:rPr>
          <w:fldChar w:fldCharType="begin"/>
        </w:r>
        <w:r>
          <w:rPr>
            <w:webHidden/>
          </w:rPr>
          <w:instrText xml:space="preserve"> PAGEREF _Toc11086451 \h </w:instrText>
        </w:r>
        <w:r>
          <w:rPr>
            <w:webHidden/>
          </w:rPr>
        </w:r>
        <w:r>
          <w:rPr>
            <w:webHidden/>
          </w:rPr>
          <w:fldChar w:fldCharType="separate"/>
        </w:r>
        <w:r>
          <w:rPr>
            <w:webHidden/>
          </w:rPr>
          <w:t>24</w:t>
        </w:r>
        <w:r>
          <w:rPr>
            <w:webHidden/>
          </w:rPr>
          <w:fldChar w:fldCharType="end"/>
        </w:r>
      </w:hyperlink>
    </w:p>
    <w:p w14:paraId="6408496B" w14:textId="250B84D6" w:rsidR="00A50789" w:rsidRDefault="00A50789">
      <w:pPr>
        <w:pStyle w:val="TOC2"/>
        <w:tabs>
          <w:tab w:val="left" w:pos="1134"/>
          <w:tab w:val="right" w:leader="dot" w:pos="9629"/>
        </w:tabs>
        <w:rPr>
          <w:rFonts w:asciiTheme="minorHAnsi" w:eastAsiaTheme="minorEastAsia" w:hAnsiTheme="minorHAnsi" w:cstheme="minorBidi"/>
          <w:smallCaps w:val="0"/>
          <w:noProof/>
          <w:sz w:val="24"/>
          <w:szCs w:val="24"/>
        </w:rPr>
      </w:pPr>
      <w:hyperlink w:anchor="_Toc11086452" w:history="1">
        <w:r w:rsidRPr="001640D4">
          <w:rPr>
            <w:rStyle w:val="Hyperlink"/>
            <w:noProof/>
          </w:rPr>
          <w:t>4.2.</w:t>
        </w:r>
        <w:r>
          <w:rPr>
            <w:rFonts w:asciiTheme="minorHAnsi" w:eastAsiaTheme="minorEastAsia" w:hAnsiTheme="minorHAnsi" w:cstheme="minorBidi"/>
            <w:smallCaps w:val="0"/>
            <w:noProof/>
            <w:sz w:val="24"/>
            <w:szCs w:val="24"/>
          </w:rPr>
          <w:tab/>
        </w:r>
        <w:r w:rsidRPr="001640D4">
          <w:rPr>
            <w:rStyle w:val="Hyperlink"/>
            <w:noProof/>
          </w:rPr>
          <w:t>Project Implementation</w:t>
        </w:r>
        <w:r>
          <w:rPr>
            <w:noProof/>
            <w:webHidden/>
          </w:rPr>
          <w:tab/>
        </w:r>
        <w:r>
          <w:rPr>
            <w:noProof/>
            <w:webHidden/>
          </w:rPr>
          <w:fldChar w:fldCharType="begin"/>
        </w:r>
        <w:r>
          <w:rPr>
            <w:noProof/>
            <w:webHidden/>
          </w:rPr>
          <w:instrText xml:space="preserve"> PAGEREF _Toc11086452 \h </w:instrText>
        </w:r>
        <w:r>
          <w:rPr>
            <w:noProof/>
            <w:webHidden/>
          </w:rPr>
        </w:r>
        <w:r>
          <w:rPr>
            <w:noProof/>
            <w:webHidden/>
          </w:rPr>
          <w:fldChar w:fldCharType="separate"/>
        </w:r>
        <w:r>
          <w:rPr>
            <w:noProof/>
            <w:webHidden/>
          </w:rPr>
          <w:t>25</w:t>
        </w:r>
        <w:r>
          <w:rPr>
            <w:noProof/>
            <w:webHidden/>
          </w:rPr>
          <w:fldChar w:fldCharType="end"/>
        </w:r>
      </w:hyperlink>
    </w:p>
    <w:p w14:paraId="2CF573B3" w14:textId="2383B9A6" w:rsidR="00A50789" w:rsidRDefault="00A50789">
      <w:pPr>
        <w:pStyle w:val="TOC3"/>
        <w:rPr>
          <w:rFonts w:asciiTheme="minorHAnsi" w:eastAsiaTheme="minorEastAsia" w:hAnsiTheme="minorHAnsi" w:cstheme="minorBidi"/>
          <w:i w:val="0"/>
          <w:iCs w:val="0"/>
          <w:sz w:val="24"/>
          <w:szCs w:val="24"/>
        </w:rPr>
      </w:pPr>
      <w:hyperlink w:anchor="_Toc11086453" w:history="1">
        <w:r w:rsidRPr="001640D4">
          <w:rPr>
            <w:rStyle w:val="Hyperlink"/>
            <w:rFonts w:ascii="Arial" w:hAnsi="Arial" w:cs="Arial"/>
          </w:rPr>
          <w:t>4.2.1.</w:t>
        </w:r>
        <w:r>
          <w:rPr>
            <w:rFonts w:asciiTheme="minorHAnsi" w:eastAsiaTheme="minorEastAsia" w:hAnsiTheme="minorHAnsi" w:cstheme="minorBidi"/>
            <w:i w:val="0"/>
            <w:iCs w:val="0"/>
            <w:sz w:val="24"/>
            <w:szCs w:val="24"/>
          </w:rPr>
          <w:tab/>
        </w:r>
        <w:r w:rsidRPr="001640D4">
          <w:rPr>
            <w:rStyle w:val="Hyperlink"/>
            <w:rFonts w:ascii="Arial" w:hAnsi="Arial" w:cs="Arial"/>
          </w:rPr>
          <w:t>Adaptive Management</w:t>
        </w:r>
        <w:r>
          <w:rPr>
            <w:webHidden/>
          </w:rPr>
          <w:tab/>
        </w:r>
        <w:r>
          <w:rPr>
            <w:webHidden/>
          </w:rPr>
          <w:fldChar w:fldCharType="begin"/>
        </w:r>
        <w:r>
          <w:rPr>
            <w:webHidden/>
          </w:rPr>
          <w:instrText xml:space="preserve"> PAGEREF _Toc11086453 \h </w:instrText>
        </w:r>
        <w:r>
          <w:rPr>
            <w:webHidden/>
          </w:rPr>
        </w:r>
        <w:r>
          <w:rPr>
            <w:webHidden/>
          </w:rPr>
          <w:fldChar w:fldCharType="separate"/>
        </w:r>
        <w:r>
          <w:rPr>
            <w:webHidden/>
          </w:rPr>
          <w:t>26</w:t>
        </w:r>
        <w:r>
          <w:rPr>
            <w:webHidden/>
          </w:rPr>
          <w:fldChar w:fldCharType="end"/>
        </w:r>
      </w:hyperlink>
    </w:p>
    <w:p w14:paraId="5F646E18" w14:textId="4714B6B5" w:rsidR="00A50789" w:rsidRDefault="00A50789">
      <w:pPr>
        <w:pStyle w:val="TOC3"/>
        <w:rPr>
          <w:rFonts w:asciiTheme="minorHAnsi" w:eastAsiaTheme="minorEastAsia" w:hAnsiTheme="minorHAnsi" w:cstheme="minorBidi"/>
          <w:i w:val="0"/>
          <w:iCs w:val="0"/>
          <w:sz w:val="24"/>
          <w:szCs w:val="24"/>
        </w:rPr>
      </w:pPr>
      <w:hyperlink w:anchor="_Toc11086454" w:history="1">
        <w:r w:rsidRPr="001640D4">
          <w:rPr>
            <w:rStyle w:val="Hyperlink"/>
            <w:rFonts w:ascii="Arial" w:hAnsi="Arial" w:cs="Arial"/>
          </w:rPr>
          <w:t>4.2.2.</w:t>
        </w:r>
        <w:r>
          <w:rPr>
            <w:rFonts w:asciiTheme="minorHAnsi" w:eastAsiaTheme="minorEastAsia" w:hAnsiTheme="minorHAnsi" w:cstheme="minorBidi"/>
            <w:i w:val="0"/>
            <w:iCs w:val="0"/>
            <w:sz w:val="24"/>
            <w:szCs w:val="24"/>
          </w:rPr>
          <w:tab/>
        </w:r>
        <w:r w:rsidRPr="001640D4">
          <w:rPr>
            <w:rStyle w:val="Hyperlink"/>
            <w:rFonts w:ascii="Arial" w:hAnsi="Arial" w:cs="Arial"/>
          </w:rPr>
          <w:t>Partnership Arrangements</w:t>
        </w:r>
        <w:r>
          <w:rPr>
            <w:webHidden/>
          </w:rPr>
          <w:tab/>
        </w:r>
        <w:r>
          <w:rPr>
            <w:webHidden/>
          </w:rPr>
          <w:fldChar w:fldCharType="begin"/>
        </w:r>
        <w:r>
          <w:rPr>
            <w:webHidden/>
          </w:rPr>
          <w:instrText xml:space="preserve"> PAGEREF _Toc11086454 \h </w:instrText>
        </w:r>
        <w:r>
          <w:rPr>
            <w:webHidden/>
          </w:rPr>
        </w:r>
        <w:r>
          <w:rPr>
            <w:webHidden/>
          </w:rPr>
          <w:fldChar w:fldCharType="separate"/>
        </w:r>
        <w:r>
          <w:rPr>
            <w:webHidden/>
          </w:rPr>
          <w:t>27</w:t>
        </w:r>
        <w:r>
          <w:rPr>
            <w:webHidden/>
          </w:rPr>
          <w:fldChar w:fldCharType="end"/>
        </w:r>
      </w:hyperlink>
    </w:p>
    <w:p w14:paraId="2AE08748" w14:textId="3A1DB35E" w:rsidR="00A50789" w:rsidRDefault="00A50789">
      <w:pPr>
        <w:pStyle w:val="TOC3"/>
        <w:rPr>
          <w:rFonts w:asciiTheme="minorHAnsi" w:eastAsiaTheme="minorEastAsia" w:hAnsiTheme="minorHAnsi" w:cstheme="minorBidi"/>
          <w:i w:val="0"/>
          <w:iCs w:val="0"/>
          <w:sz w:val="24"/>
          <w:szCs w:val="24"/>
        </w:rPr>
      </w:pPr>
      <w:hyperlink w:anchor="_Toc11086455" w:history="1">
        <w:r w:rsidRPr="001640D4">
          <w:rPr>
            <w:rStyle w:val="Hyperlink"/>
            <w:rFonts w:ascii="Arial" w:hAnsi="Arial" w:cs="Arial"/>
          </w:rPr>
          <w:t>4.2.3.</w:t>
        </w:r>
        <w:r>
          <w:rPr>
            <w:rFonts w:asciiTheme="minorHAnsi" w:eastAsiaTheme="minorEastAsia" w:hAnsiTheme="minorHAnsi" w:cstheme="minorBidi"/>
            <w:i w:val="0"/>
            <w:iCs w:val="0"/>
            <w:sz w:val="24"/>
            <w:szCs w:val="24"/>
          </w:rPr>
          <w:tab/>
        </w:r>
        <w:r w:rsidRPr="001640D4">
          <w:rPr>
            <w:rStyle w:val="Hyperlink"/>
            <w:rFonts w:ascii="Arial" w:hAnsi="Arial" w:cs="Arial"/>
          </w:rPr>
          <w:t>Project Finance</w:t>
        </w:r>
        <w:r>
          <w:rPr>
            <w:webHidden/>
          </w:rPr>
          <w:tab/>
        </w:r>
        <w:r>
          <w:rPr>
            <w:webHidden/>
          </w:rPr>
          <w:fldChar w:fldCharType="begin"/>
        </w:r>
        <w:r>
          <w:rPr>
            <w:webHidden/>
          </w:rPr>
          <w:instrText xml:space="preserve"> PAGEREF _Toc11086455 \h </w:instrText>
        </w:r>
        <w:r>
          <w:rPr>
            <w:webHidden/>
          </w:rPr>
        </w:r>
        <w:r>
          <w:rPr>
            <w:webHidden/>
          </w:rPr>
          <w:fldChar w:fldCharType="separate"/>
        </w:r>
        <w:r>
          <w:rPr>
            <w:webHidden/>
          </w:rPr>
          <w:t>28</w:t>
        </w:r>
        <w:r>
          <w:rPr>
            <w:webHidden/>
          </w:rPr>
          <w:fldChar w:fldCharType="end"/>
        </w:r>
      </w:hyperlink>
    </w:p>
    <w:p w14:paraId="02B2929A" w14:textId="0C1EEDE0" w:rsidR="00A50789" w:rsidRDefault="00A50789">
      <w:pPr>
        <w:pStyle w:val="TOC3"/>
        <w:rPr>
          <w:rFonts w:asciiTheme="minorHAnsi" w:eastAsiaTheme="minorEastAsia" w:hAnsiTheme="minorHAnsi" w:cstheme="minorBidi"/>
          <w:i w:val="0"/>
          <w:iCs w:val="0"/>
          <w:sz w:val="24"/>
          <w:szCs w:val="24"/>
        </w:rPr>
      </w:pPr>
      <w:hyperlink w:anchor="_Toc11086456" w:history="1">
        <w:r w:rsidRPr="001640D4">
          <w:rPr>
            <w:rStyle w:val="Hyperlink"/>
            <w:rFonts w:ascii="Arial" w:hAnsi="Arial" w:cs="Arial"/>
          </w:rPr>
          <w:t>4.2.4.</w:t>
        </w:r>
        <w:r>
          <w:rPr>
            <w:rFonts w:asciiTheme="minorHAnsi" w:eastAsiaTheme="minorEastAsia" w:hAnsiTheme="minorHAnsi" w:cstheme="minorBidi"/>
            <w:i w:val="0"/>
            <w:iCs w:val="0"/>
            <w:sz w:val="24"/>
            <w:szCs w:val="24"/>
          </w:rPr>
          <w:tab/>
        </w:r>
        <w:r w:rsidRPr="001640D4">
          <w:rPr>
            <w:rStyle w:val="Hyperlink"/>
            <w:rFonts w:ascii="Arial" w:hAnsi="Arial" w:cs="Arial"/>
          </w:rPr>
          <w:t>Monitoring &amp; Evaluation (M&amp;E) Approach</w:t>
        </w:r>
        <w:r>
          <w:rPr>
            <w:webHidden/>
          </w:rPr>
          <w:tab/>
        </w:r>
        <w:r>
          <w:rPr>
            <w:webHidden/>
          </w:rPr>
          <w:fldChar w:fldCharType="begin"/>
        </w:r>
        <w:r>
          <w:rPr>
            <w:webHidden/>
          </w:rPr>
          <w:instrText xml:space="preserve"> PAGEREF _Toc11086456 \h </w:instrText>
        </w:r>
        <w:r>
          <w:rPr>
            <w:webHidden/>
          </w:rPr>
        </w:r>
        <w:r>
          <w:rPr>
            <w:webHidden/>
          </w:rPr>
          <w:fldChar w:fldCharType="separate"/>
        </w:r>
        <w:r>
          <w:rPr>
            <w:webHidden/>
          </w:rPr>
          <w:t>32</w:t>
        </w:r>
        <w:r>
          <w:rPr>
            <w:webHidden/>
          </w:rPr>
          <w:fldChar w:fldCharType="end"/>
        </w:r>
      </w:hyperlink>
    </w:p>
    <w:p w14:paraId="17AECF53" w14:textId="17A0B7DF" w:rsidR="00A50789" w:rsidRDefault="00A50789">
      <w:pPr>
        <w:pStyle w:val="TOC3"/>
        <w:rPr>
          <w:rFonts w:asciiTheme="minorHAnsi" w:eastAsiaTheme="minorEastAsia" w:hAnsiTheme="minorHAnsi" w:cstheme="minorBidi"/>
          <w:i w:val="0"/>
          <w:iCs w:val="0"/>
          <w:sz w:val="24"/>
          <w:szCs w:val="24"/>
        </w:rPr>
      </w:pPr>
      <w:hyperlink w:anchor="_Toc11086457" w:history="1">
        <w:r w:rsidRPr="001640D4">
          <w:rPr>
            <w:rStyle w:val="Hyperlink"/>
            <w:rFonts w:ascii="Arial" w:hAnsi="Arial" w:cs="Arial"/>
          </w:rPr>
          <w:t>4.2.5.</w:t>
        </w:r>
        <w:r>
          <w:rPr>
            <w:rFonts w:asciiTheme="minorHAnsi" w:eastAsiaTheme="minorEastAsia" w:hAnsiTheme="minorHAnsi" w:cstheme="minorBidi"/>
            <w:i w:val="0"/>
            <w:iCs w:val="0"/>
            <w:sz w:val="24"/>
            <w:szCs w:val="24"/>
          </w:rPr>
          <w:tab/>
        </w:r>
        <w:r w:rsidRPr="001640D4">
          <w:rPr>
            <w:rStyle w:val="Hyperlink"/>
            <w:rFonts w:ascii="Arial" w:hAnsi="Arial" w:cs="Arial"/>
          </w:rPr>
          <w:t>Contribution of UNDP and Implementing Partners</w:t>
        </w:r>
        <w:r>
          <w:rPr>
            <w:webHidden/>
          </w:rPr>
          <w:tab/>
        </w:r>
        <w:r>
          <w:rPr>
            <w:webHidden/>
          </w:rPr>
          <w:fldChar w:fldCharType="begin"/>
        </w:r>
        <w:r>
          <w:rPr>
            <w:webHidden/>
          </w:rPr>
          <w:instrText xml:space="preserve"> PAGEREF _Toc11086457 \h </w:instrText>
        </w:r>
        <w:r>
          <w:rPr>
            <w:webHidden/>
          </w:rPr>
        </w:r>
        <w:r>
          <w:rPr>
            <w:webHidden/>
          </w:rPr>
          <w:fldChar w:fldCharType="separate"/>
        </w:r>
        <w:r>
          <w:rPr>
            <w:webHidden/>
          </w:rPr>
          <w:t>35</w:t>
        </w:r>
        <w:r>
          <w:rPr>
            <w:webHidden/>
          </w:rPr>
          <w:fldChar w:fldCharType="end"/>
        </w:r>
      </w:hyperlink>
    </w:p>
    <w:p w14:paraId="28547188" w14:textId="1FA208FC" w:rsidR="00A50789" w:rsidRDefault="00A50789">
      <w:pPr>
        <w:pStyle w:val="TOC3"/>
        <w:rPr>
          <w:rFonts w:asciiTheme="minorHAnsi" w:eastAsiaTheme="minorEastAsia" w:hAnsiTheme="minorHAnsi" w:cstheme="minorBidi"/>
          <w:i w:val="0"/>
          <w:iCs w:val="0"/>
          <w:sz w:val="24"/>
          <w:szCs w:val="24"/>
        </w:rPr>
      </w:pPr>
      <w:hyperlink w:anchor="_Toc11086458" w:history="1">
        <w:r w:rsidRPr="001640D4">
          <w:rPr>
            <w:rStyle w:val="Hyperlink"/>
            <w:rFonts w:ascii="Arial" w:hAnsi="Arial" w:cs="Arial"/>
          </w:rPr>
          <w:t>4.2.6.</w:t>
        </w:r>
        <w:r>
          <w:rPr>
            <w:rFonts w:asciiTheme="minorHAnsi" w:eastAsiaTheme="minorEastAsia" w:hAnsiTheme="minorHAnsi" w:cstheme="minorBidi"/>
            <w:i w:val="0"/>
            <w:iCs w:val="0"/>
            <w:sz w:val="24"/>
            <w:szCs w:val="24"/>
          </w:rPr>
          <w:tab/>
        </w:r>
        <w:r w:rsidRPr="001640D4">
          <w:rPr>
            <w:rStyle w:val="Hyperlink"/>
            <w:rFonts w:ascii="Arial" w:hAnsi="Arial" w:cs="Arial"/>
          </w:rPr>
          <w:t>Summary of the Mid-Term Review (MTR)</w:t>
        </w:r>
        <w:r>
          <w:rPr>
            <w:webHidden/>
          </w:rPr>
          <w:tab/>
        </w:r>
        <w:r>
          <w:rPr>
            <w:webHidden/>
          </w:rPr>
          <w:fldChar w:fldCharType="begin"/>
        </w:r>
        <w:r>
          <w:rPr>
            <w:webHidden/>
          </w:rPr>
          <w:instrText xml:space="preserve"> PAGEREF _Toc11086458 \h </w:instrText>
        </w:r>
        <w:r>
          <w:rPr>
            <w:webHidden/>
          </w:rPr>
        </w:r>
        <w:r>
          <w:rPr>
            <w:webHidden/>
          </w:rPr>
          <w:fldChar w:fldCharType="separate"/>
        </w:r>
        <w:r>
          <w:rPr>
            <w:webHidden/>
          </w:rPr>
          <w:t>35</w:t>
        </w:r>
        <w:r>
          <w:rPr>
            <w:webHidden/>
          </w:rPr>
          <w:fldChar w:fldCharType="end"/>
        </w:r>
      </w:hyperlink>
    </w:p>
    <w:p w14:paraId="4A9438BC" w14:textId="0F78AB4F" w:rsidR="00A50789" w:rsidRDefault="00A50789">
      <w:pPr>
        <w:pStyle w:val="TOC2"/>
        <w:tabs>
          <w:tab w:val="left" w:pos="1134"/>
          <w:tab w:val="right" w:leader="dot" w:pos="9629"/>
        </w:tabs>
        <w:rPr>
          <w:rFonts w:asciiTheme="minorHAnsi" w:eastAsiaTheme="minorEastAsia" w:hAnsiTheme="minorHAnsi" w:cstheme="minorBidi"/>
          <w:smallCaps w:val="0"/>
          <w:noProof/>
          <w:sz w:val="24"/>
          <w:szCs w:val="24"/>
        </w:rPr>
      </w:pPr>
      <w:hyperlink w:anchor="_Toc11086459" w:history="1">
        <w:r w:rsidRPr="001640D4">
          <w:rPr>
            <w:rStyle w:val="Hyperlink"/>
            <w:noProof/>
          </w:rPr>
          <w:t>4.3.</w:t>
        </w:r>
        <w:r>
          <w:rPr>
            <w:rFonts w:asciiTheme="minorHAnsi" w:eastAsiaTheme="minorEastAsia" w:hAnsiTheme="minorHAnsi" w:cstheme="minorBidi"/>
            <w:smallCaps w:val="0"/>
            <w:noProof/>
            <w:sz w:val="24"/>
            <w:szCs w:val="24"/>
          </w:rPr>
          <w:tab/>
        </w:r>
        <w:r w:rsidRPr="001640D4">
          <w:rPr>
            <w:rStyle w:val="Hyperlink"/>
            <w:noProof/>
          </w:rPr>
          <w:t>Project Results</w:t>
        </w:r>
        <w:r>
          <w:rPr>
            <w:noProof/>
            <w:webHidden/>
          </w:rPr>
          <w:tab/>
        </w:r>
        <w:r>
          <w:rPr>
            <w:noProof/>
            <w:webHidden/>
          </w:rPr>
          <w:fldChar w:fldCharType="begin"/>
        </w:r>
        <w:r>
          <w:rPr>
            <w:noProof/>
            <w:webHidden/>
          </w:rPr>
          <w:instrText xml:space="preserve"> PAGEREF _Toc11086459 \h </w:instrText>
        </w:r>
        <w:r>
          <w:rPr>
            <w:noProof/>
            <w:webHidden/>
          </w:rPr>
        </w:r>
        <w:r>
          <w:rPr>
            <w:noProof/>
            <w:webHidden/>
          </w:rPr>
          <w:fldChar w:fldCharType="separate"/>
        </w:r>
        <w:r>
          <w:rPr>
            <w:noProof/>
            <w:webHidden/>
          </w:rPr>
          <w:t>36</w:t>
        </w:r>
        <w:r>
          <w:rPr>
            <w:noProof/>
            <w:webHidden/>
          </w:rPr>
          <w:fldChar w:fldCharType="end"/>
        </w:r>
      </w:hyperlink>
    </w:p>
    <w:p w14:paraId="33516555" w14:textId="5A211643" w:rsidR="00A50789" w:rsidRDefault="00A50789">
      <w:pPr>
        <w:pStyle w:val="TOC3"/>
        <w:rPr>
          <w:rFonts w:asciiTheme="minorHAnsi" w:eastAsiaTheme="minorEastAsia" w:hAnsiTheme="minorHAnsi" w:cstheme="minorBidi"/>
          <w:i w:val="0"/>
          <w:iCs w:val="0"/>
          <w:sz w:val="24"/>
          <w:szCs w:val="24"/>
        </w:rPr>
      </w:pPr>
      <w:hyperlink w:anchor="_Toc11086460" w:history="1">
        <w:r w:rsidRPr="001640D4">
          <w:rPr>
            <w:rStyle w:val="Hyperlink"/>
            <w:rFonts w:ascii="Arial" w:hAnsi="Arial" w:cs="Arial"/>
          </w:rPr>
          <w:t>4.3.1.</w:t>
        </w:r>
        <w:r>
          <w:rPr>
            <w:rFonts w:asciiTheme="minorHAnsi" w:eastAsiaTheme="minorEastAsia" w:hAnsiTheme="minorHAnsi" w:cstheme="minorBidi"/>
            <w:i w:val="0"/>
            <w:iCs w:val="0"/>
            <w:sz w:val="24"/>
            <w:szCs w:val="24"/>
          </w:rPr>
          <w:tab/>
        </w:r>
        <w:r w:rsidRPr="001640D4">
          <w:rPr>
            <w:rStyle w:val="Hyperlink"/>
            <w:rFonts w:ascii="Arial" w:hAnsi="Arial" w:cs="Arial"/>
          </w:rPr>
          <w:t>Overall Achievements/Results</w:t>
        </w:r>
        <w:r>
          <w:rPr>
            <w:webHidden/>
          </w:rPr>
          <w:tab/>
        </w:r>
        <w:r>
          <w:rPr>
            <w:webHidden/>
          </w:rPr>
          <w:fldChar w:fldCharType="begin"/>
        </w:r>
        <w:r>
          <w:rPr>
            <w:webHidden/>
          </w:rPr>
          <w:instrText xml:space="preserve"> PAGEREF _Toc11086460 \h </w:instrText>
        </w:r>
        <w:r>
          <w:rPr>
            <w:webHidden/>
          </w:rPr>
        </w:r>
        <w:r>
          <w:rPr>
            <w:webHidden/>
          </w:rPr>
          <w:fldChar w:fldCharType="separate"/>
        </w:r>
        <w:r>
          <w:rPr>
            <w:webHidden/>
          </w:rPr>
          <w:t>36</w:t>
        </w:r>
        <w:r>
          <w:rPr>
            <w:webHidden/>
          </w:rPr>
          <w:fldChar w:fldCharType="end"/>
        </w:r>
      </w:hyperlink>
    </w:p>
    <w:p w14:paraId="54A929F8" w14:textId="0EE1689B" w:rsidR="00A50789" w:rsidRDefault="00A50789">
      <w:pPr>
        <w:pStyle w:val="TOC3"/>
        <w:rPr>
          <w:rFonts w:asciiTheme="minorHAnsi" w:eastAsiaTheme="minorEastAsia" w:hAnsiTheme="minorHAnsi" w:cstheme="minorBidi"/>
          <w:i w:val="0"/>
          <w:iCs w:val="0"/>
          <w:sz w:val="24"/>
          <w:szCs w:val="24"/>
        </w:rPr>
      </w:pPr>
      <w:hyperlink w:anchor="_Toc11086461" w:history="1">
        <w:r w:rsidRPr="001640D4">
          <w:rPr>
            <w:rStyle w:val="Hyperlink"/>
            <w:rFonts w:ascii="Arial" w:hAnsi="Arial" w:cs="Arial"/>
          </w:rPr>
          <w:t>4.3.2.</w:t>
        </w:r>
        <w:r>
          <w:rPr>
            <w:rFonts w:asciiTheme="minorHAnsi" w:eastAsiaTheme="minorEastAsia" w:hAnsiTheme="minorHAnsi" w:cstheme="minorBidi"/>
            <w:i w:val="0"/>
            <w:iCs w:val="0"/>
            <w:sz w:val="24"/>
            <w:szCs w:val="24"/>
          </w:rPr>
          <w:tab/>
        </w:r>
        <w:r w:rsidRPr="001640D4">
          <w:rPr>
            <w:rStyle w:val="Hyperlink"/>
            <w:rFonts w:ascii="Arial" w:hAnsi="Arial" w:cs="Arial"/>
          </w:rPr>
          <w:t>Attainment of Project Objective / Impact</w:t>
        </w:r>
        <w:r>
          <w:rPr>
            <w:webHidden/>
          </w:rPr>
          <w:tab/>
        </w:r>
        <w:r>
          <w:rPr>
            <w:webHidden/>
          </w:rPr>
          <w:fldChar w:fldCharType="begin"/>
        </w:r>
        <w:r>
          <w:rPr>
            <w:webHidden/>
          </w:rPr>
          <w:instrText xml:space="preserve"> PAGEREF _Toc11086461 \h </w:instrText>
        </w:r>
        <w:r>
          <w:rPr>
            <w:webHidden/>
          </w:rPr>
        </w:r>
        <w:r>
          <w:rPr>
            <w:webHidden/>
          </w:rPr>
          <w:fldChar w:fldCharType="separate"/>
        </w:r>
        <w:r>
          <w:rPr>
            <w:webHidden/>
          </w:rPr>
          <w:t>42</w:t>
        </w:r>
        <w:r>
          <w:rPr>
            <w:webHidden/>
          </w:rPr>
          <w:fldChar w:fldCharType="end"/>
        </w:r>
      </w:hyperlink>
    </w:p>
    <w:p w14:paraId="78BC02DB" w14:textId="1D654EDA" w:rsidR="00A50789" w:rsidRDefault="00A50789">
      <w:pPr>
        <w:pStyle w:val="TOC3"/>
        <w:rPr>
          <w:rFonts w:asciiTheme="minorHAnsi" w:eastAsiaTheme="minorEastAsia" w:hAnsiTheme="minorHAnsi" w:cstheme="minorBidi"/>
          <w:i w:val="0"/>
          <w:iCs w:val="0"/>
          <w:sz w:val="24"/>
          <w:szCs w:val="24"/>
        </w:rPr>
      </w:pPr>
      <w:hyperlink w:anchor="_Toc11086462" w:history="1">
        <w:r w:rsidRPr="001640D4">
          <w:rPr>
            <w:rStyle w:val="Hyperlink"/>
            <w:rFonts w:ascii="Arial" w:hAnsi="Arial" w:cs="Arial"/>
          </w:rPr>
          <w:t>4.3.3.</w:t>
        </w:r>
        <w:r>
          <w:rPr>
            <w:rFonts w:asciiTheme="minorHAnsi" w:eastAsiaTheme="minorEastAsia" w:hAnsiTheme="minorHAnsi" w:cstheme="minorBidi"/>
            <w:i w:val="0"/>
            <w:iCs w:val="0"/>
            <w:sz w:val="24"/>
            <w:szCs w:val="24"/>
          </w:rPr>
          <w:tab/>
        </w:r>
        <w:r w:rsidRPr="001640D4">
          <w:rPr>
            <w:rStyle w:val="Hyperlink"/>
            <w:rFonts w:ascii="Arial" w:hAnsi="Arial" w:cs="Arial"/>
          </w:rPr>
          <w:t>Relevance</w:t>
        </w:r>
        <w:r>
          <w:rPr>
            <w:webHidden/>
          </w:rPr>
          <w:tab/>
        </w:r>
        <w:r>
          <w:rPr>
            <w:webHidden/>
          </w:rPr>
          <w:fldChar w:fldCharType="begin"/>
        </w:r>
        <w:r>
          <w:rPr>
            <w:webHidden/>
          </w:rPr>
          <w:instrText xml:space="preserve"> PAGEREF _Toc11086462 \h </w:instrText>
        </w:r>
        <w:r>
          <w:rPr>
            <w:webHidden/>
          </w:rPr>
        </w:r>
        <w:r>
          <w:rPr>
            <w:webHidden/>
          </w:rPr>
          <w:fldChar w:fldCharType="separate"/>
        </w:r>
        <w:r>
          <w:rPr>
            <w:webHidden/>
          </w:rPr>
          <w:t>43</w:t>
        </w:r>
        <w:r>
          <w:rPr>
            <w:webHidden/>
          </w:rPr>
          <w:fldChar w:fldCharType="end"/>
        </w:r>
      </w:hyperlink>
    </w:p>
    <w:p w14:paraId="5FC67DBF" w14:textId="44043536" w:rsidR="00A50789" w:rsidRDefault="00A50789">
      <w:pPr>
        <w:pStyle w:val="TOC3"/>
        <w:rPr>
          <w:rFonts w:asciiTheme="minorHAnsi" w:eastAsiaTheme="minorEastAsia" w:hAnsiTheme="minorHAnsi" w:cstheme="minorBidi"/>
          <w:i w:val="0"/>
          <w:iCs w:val="0"/>
          <w:sz w:val="24"/>
          <w:szCs w:val="24"/>
        </w:rPr>
      </w:pPr>
      <w:hyperlink w:anchor="_Toc11086463" w:history="1">
        <w:r w:rsidRPr="001640D4">
          <w:rPr>
            <w:rStyle w:val="Hyperlink"/>
            <w:rFonts w:ascii="Arial" w:hAnsi="Arial" w:cs="Arial"/>
          </w:rPr>
          <w:t>4.3.4.</w:t>
        </w:r>
        <w:r>
          <w:rPr>
            <w:rFonts w:asciiTheme="minorHAnsi" w:eastAsiaTheme="minorEastAsia" w:hAnsiTheme="minorHAnsi" w:cstheme="minorBidi"/>
            <w:i w:val="0"/>
            <w:iCs w:val="0"/>
            <w:sz w:val="24"/>
            <w:szCs w:val="24"/>
          </w:rPr>
          <w:tab/>
        </w:r>
        <w:r w:rsidRPr="001640D4">
          <w:rPr>
            <w:rStyle w:val="Hyperlink"/>
            <w:rFonts w:ascii="Arial" w:hAnsi="Arial" w:cs="Arial"/>
          </w:rPr>
          <w:t>Efficiency</w:t>
        </w:r>
        <w:r>
          <w:rPr>
            <w:webHidden/>
          </w:rPr>
          <w:tab/>
        </w:r>
        <w:r>
          <w:rPr>
            <w:webHidden/>
          </w:rPr>
          <w:fldChar w:fldCharType="begin"/>
        </w:r>
        <w:r>
          <w:rPr>
            <w:webHidden/>
          </w:rPr>
          <w:instrText xml:space="preserve"> PAGEREF _Toc11086463 \h </w:instrText>
        </w:r>
        <w:r>
          <w:rPr>
            <w:webHidden/>
          </w:rPr>
        </w:r>
        <w:r>
          <w:rPr>
            <w:webHidden/>
          </w:rPr>
          <w:fldChar w:fldCharType="separate"/>
        </w:r>
        <w:r>
          <w:rPr>
            <w:webHidden/>
          </w:rPr>
          <w:t>44</w:t>
        </w:r>
        <w:r>
          <w:rPr>
            <w:webHidden/>
          </w:rPr>
          <w:fldChar w:fldCharType="end"/>
        </w:r>
      </w:hyperlink>
    </w:p>
    <w:p w14:paraId="5CD301B2" w14:textId="458671F9" w:rsidR="00A50789" w:rsidRDefault="00A50789">
      <w:pPr>
        <w:pStyle w:val="TOC3"/>
        <w:rPr>
          <w:rFonts w:asciiTheme="minorHAnsi" w:eastAsiaTheme="minorEastAsia" w:hAnsiTheme="minorHAnsi" w:cstheme="minorBidi"/>
          <w:i w:val="0"/>
          <w:iCs w:val="0"/>
          <w:sz w:val="24"/>
          <w:szCs w:val="24"/>
        </w:rPr>
      </w:pPr>
      <w:hyperlink w:anchor="_Toc11086464" w:history="1">
        <w:r w:rsidRPr="001640D4">
          <w:rPr>
            <w:rStyle w:val="Hyperlink"/>
            <w:rFonts w:ascii="Arial" w:hAnsi="Arial" w:cs="Arial"/>
          </w:rPr>
          <w:t>4.3.5.</w:t>
        </w:r>
        <w:r>
          <w:rPr>
            <w:rFonts w:asciiTheme="minorHAnsi" w:eastAsiaTheme="minorEastAsia" w:hAnsiTheme="minorHAnsi" w:cstheme="minorBidi"/>
            <w:i w:val="0"/>
            <w:iCs w:val="0"/>
            <w:sz w:val="24"/>
            <w:szCs w:val="24"/>
          </w:rPr>
          <w:tab/>
        </w:r>
        <w:r w:rsidRPr="001640D4">
          <w:rPr>
            <w:rStyle w:val="Hyperlink"/>
            <w:rFonts w:ascii="Arial" w:hAnsi="Arial" w:cs="Arial"/>
          </w:rPr>
          <w:t>Country Ownership</w:t>
        </w:r>
        <w:r>
          <w:rPr>
            <w:webHidden/>
          </w:rPr>
          <w:tab/>
        </w:r>
        <w:r>
          <w:rPr>
            <w:webHidden/>
          </w:rPr>
          <w:fldChar w:fldCharType="begin"/>
        </w:r>
        <w:r>
          <w:rPr>
            <w:webHidden/>
          </w:rPr>
          <w:instrText xml:space="preserve"> PAGEREF _Toc11086464 \h </w:instrText>
        </w:r>
        <w:r>
          <w:rPr>
            <w:webHidden/>
          </w:rPr>
        </w:r>
        <w:r>
          <w:rPr>
            <w:webHidden/>
          </w:rPr>
          <w:fldChar w:fldCharType="separate"/>
        </w:r>
        <w:r>
          <w:rPr>
            <w:webHidden/>
          </w:rPr>
          <w:t>46</w:t>
        </w:r>
        <w:r>
          <w:rPr>
            <w:webHidden/>
          </w:rPr>
          <w:fldChar w:fldCharType="end"/>
        </w:r>
      </w:hyperlink>
    </w:p>
    <w:p w14:paraId="25F4E66D" w14:textId="2047722D" w:rsidR="00A50789" w:rsidRDefault="00A50789">
      <w:pPr>
        <w:pStyle w:val="TOC3"/>
        <w:rPr>
          <w:rFonts w:asciiTheme="minorHAnsi" w:eastAsiaTheme="minorEastAsia" w:hAnsiTheme="minorHAnsi" w:cstheme="minorBidi"/>
          <w:i w:val="0"/>
          <w:iCs w:val="0"/>
          <w:sz w:val="24"/>
          <w:szCs w:val="24"/>
        </w:rPr>
      </w:pPr>
      <w:hyperlink w:anchor="_Toc11086465" w:history="1">
        <w:r w:rsidRPr="001640D4">
          <w:rPr>
            <w:rStyle w:val="Hyperlink"/>
            <w:rFonts w:ascii="Arial" w:hAnsi="Arial" w:cs="Arial"/>
          </w:rPr>
          <w:t>4.3.6.</w:t>
        </w:r>
        <w:r>
          <w:rPr>
            <w:rFonts w:asciiTheme="minorHAnsi" w:eastAsiaTheme="minorEastAsia" w:hAnsiTheme="minorHAnsi" w:cstheme="minorBidi"/>
            <w:i w:val="0"/>
            <w:iCs w:val="0"/>
            <w:sz w:val="24"/>
            <w:szCs w:val="24"/>
          </w:rPr>
          <w:tab/>
        </w:r>
        <w:r w:rsidRPr="001640D4">
          <w:rPr>
            <w:rStyle w:val="Hyperlink"/>
            <w:rFonts w:ascii="Arial" w:hAnsi="Arial" w:cs="Arial"/>
          </w:rPr>
          <w:t>Mainstreaming</w:t>
        </w:r>
        <w:r>
          <w:rPr>
            <w:webHidden/>
          </w:rPr>
          <w:tab/>
        </w:r>
        <w:r>
          <w:rPr>
            <w:webHidden/>
          </w:rPr>
          <w:fldChar w:fldCharType="begin"/>
        </w:r>
        <w:r>
          <w:rPr>
            <w:webHidden/>
          </w:rPr>
          <w:instrText xml:space="preserve"> PAGEREF _Toc11086465 \h </w:instrText>
        </w:r>
        <w:r>
          <w:rPr>
            <w:webHidden/>
          </w:rPr>
        </w:r>
        <w:r>
          <w:rPr>
            <w:webHidden/>
          </w:rPr>
          <w:fldChar w:fldCharType="separate"/>
        </w:r>
        <w:r>
          <w:rPr>
            <w:webHidden/>
          </w:rPr>
          <w:t>46</w:t>
        </w:r>
        <w:r>
          <w:rPr>
            <w:webHidden/>
          </w:rPr>
          <w:fldChar w:fldCharType="end"/>
        </w:r>
      </w:hyperlink>
    </w:p>
    <w:p w14:paraId="3F38B87E" w14:textId="4E444743" w:rsidR="00A50789" w:rsidRDefault="00A50789">
      <w:pPr>
        <w:pStyle w:val="TOC3"/>
        <w:rPr>
          <w:rFonts w:asciiTheme="minorHAnsi" w:eastAsiaTheme="minorEastAsia" w:hAnsiTheme="minorHAnsi" w:cstheme="minorBidi"/>
          <w:i w:val="0"/>
          <w:iCs w:val="0"/>
          <w:sz w:val="24"/>
          <w:szCs w:val="24"/>
        </w:rPr>
      </w:pPr>
      <w:hyperlink w:anchor="_Toc11086466" w:history="1">
        <w:r w:rsidRPr="001640D4">
          <w:rPr>
            <w:rStyle w:val="Hyperlink"/>
            <w:rFonts w:ascii="Arial" w:hAnsi="Arial" w:cs="Arial"/>
          </w:rPr>
          <w:t>4.3.7.</w:t>
        </w:r>
        <w:r>
          <w:rPr>
            <w:rFonts w:asciiTheme="minorHAnsi" w:eastAsiaTheme="minorEastAsia" w:hAnsiTheme="minorHAnsi" w:cstheme="minorBidi"/>
            <w:i w:val="0"/>
            <w:iCs w:val="0"/>
            <w:sz w:val="24"/>
            <w:szCs w:val="24"/>
          </w:rPr>
          <w:tab/>
        </w:r>
        <w:r w:rsidRPr="001640D4">
          <w:rPr>
            <w:rStyle w:val="Hyperlink"/>
            <w:rFonts w:ascii="Arial" w:hAnsi="Arial" w:cs="Arial"/>
          </w:rPr>
          <w:t>Sustainability</w:t>
        </w:r>
        <w:r>
          <w:rPr>
            <w:webHidden/>
          </w:rPr>
          <w:tab/>
        </w:r>
        <w:r>
          <w:rPr>
            <w:webHidden/>
          </w:rPr>
          <w:fldChar w:fldCharType="begin"/>
        </w:r>
        <w:r>
          <w:rPr>
            <w:webHidden/>
          </w:rPr>
          <w:instrText xml:space="preserve"> PAGEREF _Toc11086466 \h </w:instrText>
        </w:r>
        <w:r>
          <w:rPr>
            <w:webHidden/>
          </w:rPr>
        </w:r>
        <w:r>
          <w:rPr>
            <w:webHidden/>
          </w:rPr>
          <w:fldChar w:fldCharType="separate"/>
        </w:r>
        <w:r>
          <w:rPr>
            <w:webHidden/>
          </w:rPr>
          <w:t>48</w:t>
        </w:r>
        <w:r>
          <w:rPr>
            <w:webHidden/>
          </w:rPr>
          <w:fldChar w:fldCharType="end"/>
        </w:r>
      </w:hyperlink>
    </w:p>
    <w:p w14:paraId="7E0A8BE4" w14:textId="7A86025D" w:rsidR="00A50789" w:rsidRDefault="00A50789">
      <w:pPr>
        <w:pStyle w:val="TOC3"/>
        <w:rPr>
          <w:rFonts w:asciiTheme="minorHAnsi" w:eastAsiaTheme="minorEastAsia" w:hAnsiTheme="minorHAnsi" w:cstheme="minorBidi"/>
          <w:i w:val="0"/>
          <w:iCs w:val="0"/>
          <w:sz w:val="24"/>
          <w:szCs w:val="24"/>
        </w:rPr>
      </w:pPr>
      <w:hyperlink w:anchor="_Toc11086467" w:history="1">
        <w:r w:rsidRPr="001640D4">
          <w:rPr>
            <w:rStyle w:val="Hyperlink"/>
            <w:rFonts w:ascii="Arial" w:hAnsi="Arial" w:cs="Arial"/>
          </w:rPr>
          <w:t>4.3.8.</w:t>
        </w:r>
        <w:r>
          <w:rPr>
            <w:rFonts w:asciiTheme="minorHAnsi" w:eastAsiaTheme="minorEastAsia" w:hAnsiTheme="minorHAnsi" w:cstheme="minorBidi"/>
            <w:i w:val="0"/>
            <w:iCs w:val="0"/>
            <w:sz w:val="24"/>
            <w:szCs w:val="24"/>
          </w:rPr>
          <w:tab/>
        </w:r>
        <w:r w:rsidRPr="001640D4">
          <w:rPr>
            <w:rStyle w:val="Hyperlink"/>
            <w:rFonts w:ascii="Arial" w:hAnsi="Arial" w:cs="Arial"/>
          </w:rPr>
          <w:t>Catalytic Role</w:t>
        </w:r>
        <w:r>
          <w:rPr>
            <w:webHidden/>
          </w:rPr>
          <w:tab/>
        </w:r>
        <w:r>
          <w:rPr>
            <w:webHidden/>
          </w:rPr>
          <w:fldChar w:fldCharType="begin"/>
        </w:r>
        <w:r>
          <w:rPr>
            <w:webHidden/>
          </w:rPr>
          <w:instrText xml:space="preserve"> PAGEREF _Toc11086467 \h </w:instrText>
        </w:r>
        <w:r>
          <w:rPr>
            <w:webHidden/>
          </w:rPr>
        </w:r>
        <w:r>
          <w:rPr>
            <w:webHidden/>
          </w:rPr>
          <w:fldChar w:fldCharType="separate"/>
        </w:r>
        <w:r>
          <w:rPr>
            <w:webHidden/>
          </w:rPr>
          <w:t>49</w:t>
        </w:r>
        <w:r>
          <w:rPr>
            <w:webHidden/>
          </w:rPr>
          <w:fldChar w:fldCharType="end"/>
        </w:r>
      </w:hyperlink>
    </w:p>
    <w:p w14:paraId="75A5AD06" w14:textId="1C1C50D4" w:rsidR="00A50789" w:rsidRDefault="00A50789">
      <w:pPr>
        <w:pStyle w:val="TOC1"/>
        <w:tabs>
          <w:tab w:val="right" w:leader="dot" w:pos="9629"/>
        </w:tabs>
        <w:rPr>
          <w:rFonts w:asciiTheme="minorHAnsi" w:eastAsiaTheme="minorEastAsia" w:hAnsiTheme="minorHAnsi" w:cstheme="minorBidi"/>
          <w:bCs w:val="0"/>
          <w:caps w:val="0"/>
          <w:noProof/>
          <w:sz w:val="24"/>
          <w:szCs w:val="24"/>
        </w:rPr>
      </w:pPr>
      <w:hyperlink w:anchor="_Toc11086468" w:history="1">
        <w:r w:rsidRPr="001640D4">
          <w:rPr>
            <w:rStyle w:val="Hyperlink"/>
            <w:noProof/>
          </w:rPr>
          <w:t>Annex 1:  Project Expected Results and Planned Activities</w:t>
        </w:r>
        <w:r>
          <w:rPr>
            <w:noProof/>
            <w:webHidden/>
          </w:rPr>
          <w:tab/>
        </w:r>
        <w:r>
          <w:rPr>
            <w:noProof/>
            <w:webHidden/>
          </w:rPr>
          <w:fldChar w:fldCharType="begin"/>
        </w:r>
        <w:r>
          <w:rPr>
            <w:noProof/>
            <w:webHidden/>
          </w:rPr>
          <w:instrText xml:space="preserve"> PAGEREF _Toc11086468 \h </w:instrText>
        </w:r>
        <w:r>
          <w:rPr>
            <w:noProof/>
            <w:webHidden/>
          </w:rPr>
        </w:r>
        <w:r>
          <w:rPr>
            <w:noProof/>
            <w:webHidden/>
          </w:rPr>
          <w:fldChar w:fldCharType="separate"/>
        </w:r>
        <w:r>
          <w:rPr>
            <w:noProof/>
            <w:webHidden/>
          </w:rPr>
          <w:t>51</w:t>
        </w:r>
        <w:r>
          <w:rPr>
            <w:noProof/>
            <w:webHidden/>
          </w:rPr>
          <w:fldChar w:fldCharType="end"/>
        </w:r>
      </w:hyperlink>
    </w:p>
    <w:p w14:paraId="6FEBC17A" w14:textId="237C60D8" w:rsidR="00A50789" w:rsidRDefault="00A50789">
      <w:pPr>
        <w:pStyle w:val="TOC1"/>
        <w:tabs>
          <w:tab w:val="right" w:leader="dot" w:pos="9629"/>
        </w:tabs>
        <w:rPr>
          <w:rFonts w:asciiTheme="minorHAnsi" w:eastAsiaTheme="minorEastAsia" w:hAnsiTheme="minorHAnsi" w:cstheme="minorBidi"/>
          <w:bCs w:val="0"/>
          <w:caps w:val="0"/>
          <w:noProof/>
          <w:sz w:val="24"/>
          <w:szCs w:val="24"/>
        </w:rPr>
      </w:pPr>
      <w:hyperlink w:anchor="_Toc11086469" w:history="1">
        <w:r w:rsidRPr="001640D4">
          <w:rPr>
            <w:rStyle w:val="Hyperlink"/>
            <w:noProof/>
          </w:rPr>
          <w:t>Annex 2:  Terms of Reference</w:t>
        </w:r>
        <w:r>
          <w:rPr>
            <w:noProof/>
            <w:webHidden/>
          </w:rPr>
          <w:tab/>
        </w:r>
        <w:r>
          <w:rPr>
            <w:noProof/>
            <w:webHidden/>
          </w:rPr>
          <w:fldChar w:fldCharType="begin"/>
        </w:r>
        <w:r>
          <w:rPr>
            <w:noProof/>
            <w:webHidden/>
          </w:rPr>
          <w:instrText xml:space="preserve"> PAGEREF _Toc11086469 \h </w:instrText>
        </w:r>
        <w:r>
          <w:rPr>
            <w:noProof/>
            <w:webHidden/>
          </w:rPr>
        </w:r>
        <w:r>
          <w:rPr>
            <w:noProof/>
            <w:webHidden/>
          </w:rPr>
          <w:fldChar w:fldCharType="separate"/>
        </w:r>
        <w:r>
          <w:rPr>
            <w:noProof/>
            <w:webHidden/>
          </w:rPr>
          <w:t>55</w:t>
        </w:r>
        <w:r>
          <w:rPr>
            <w:noProof/>
            <w:webHidden/>
          </w:rPr>
          <w:fldChar w:fldCharType="end"/>
        </w:r>
      </w:hyperlink>
    </w:p>
    <w:p w14:paraId="426A60BA" w14:textId="208EF7F5" w:rsidR="00A50789" w:rsidRDefault="00A50789">
      <w:pPr>
        <w:pStyle w:val="TOC1"/>
        <w:tabs>
          <w:tab w:val="right" w:leader="dot" w:pos="9629"/>
        </w:tabs>
        <w:rPr>
          <w:rFonts w:asciiTheme="minorHAnsi" w:eastAsiaTheme="minorEastAsia" w:hAnsiTheme="minorHAnsi" w:cstheme="minorBidi"/>
          <w:bCs w:val="0"/>
          <w:caps w:val="0"/>
          <w:noProof/>
          <w:sz w:val="24"/>
          <w:szCs w:val="24"/>
        </w:rPr>
      </w:pPr>
      <w:hyperlink w:anchor="_Toc11086470" w:history="1">
        <w:r w:rsidRPr="001640D4">
          <w:rPr>
            <w:rStyle w:val="Hyperlink"/>
            <w:noProof/>
          </w:rPr>
          <w:t>Annex 3:  Evaluation Matrix</w:t>
        </w:r>
        <w:r>
          <w:rPr>
            <w:noProof/>
            <w:webHidden/>
          </w:rPr>
          <w:tab/>
        </w:r>
        <w:r>
          <w:rPr>
            <w:noProof/>
            <w:webHidden/>
          </w:rPr>
          <w:fldChar w:fldCharType="begin"/>
        </w:r>
        <w:r>
          <w:rPr>
            <w:noProof/>
            <w:webHidden/>
          </w:rPr>
          <w:instrText xml:space="preserve"> PAGEREF _Toc11086470 \h </w:instrText>
        </w:r>
        <w:r>
          <w:rPr>
            <w:noProof/>
            <w:webHidden/>
          </w:rPr>
        </w:r>
        <w:r>
          <w:rPr>
            <w:noProof/>
            <w:webHidden/>
          </w:rPr>
          <w:fldChar w:fldCharType="separate"/>
        </w:r>
        <w:r>
          <w:rPr>
            <w:noProof/>
            <w:webHidden/>
          </w:rPr>
          <w:t>61</w:t>
        </w:r>
        <w:r>
          <w:rPr>
            <w:noProof/>
            <w:webHidden/>
          </w:rPr>
          <w:fldChar w:fldCharType="end"/>
        </w:r>
      </w:hyperlink>
    </w:p>
    <w:p w14:paraId="060D9FB5" w14:textId="055D1915" w:rsidR="00A50789" w:rsidRDefault="00A50789">
      <w:pPr>
        <w:pStyle w:val="TOC1"/>
        <w:tabs>
          <w:tab w:val="right" w:leader="dot" w:pos="9629"/>
        </w:tabs>
        <w:rPr>
          <w:rFonts w:asciiTheme="minorHAnsi" w:eastAsiaTheme="minorEastAsia" w:hAnsiTheme="minorHAnsi" w:cstheme="minorBidi"/>
          <w:bCs w:val="0"/>
          <w:caps w:val="0"/>
          <w:noProof/>
          <w:sz w:val="24"/>
          <w:szCs w:val="24"/>
        </w:rPr>
      </w:pPr>
      <w:hyperlink w:anchor="_Toc11086471" w:history="1">
        <w:r w:rsidRPr="001640D4">
          <w:rPr>
            <w:rStyle w:val="Hyperlink"/>
            <w:noProof/>
          </w:rPr>
          <w:t>Annex 4:  UNEG Code of Conduct for Evaluation Consultants</w:t>
        </w:r>
        <w:r>
          <w:rPr>
            <w:noProof/>
            <w:webHidden/>
          </w:rPr>
          <w:tab/>
        </w:r>
        <w:r>
          <w:rPr>
            <w:noProof/>
            <w:webHidden/>
          </w:rPr>
          <w:fldChar w:fldCharType="begin"/>
        </w:r>
        <w:r>
          <w:rPr>
            <w:noProof/>
            <w:webHidden/>
          </w:rPr>
          <w:instrText xml:space="preserve"> PAGEREF _Toc11086471 \h </w:instrText>
        </w:r>
        <w:r>
          <w:rPr>
            <w:noProof/>
            <w:webHidden/>
          </w:rPr>
        </w:r>
        <w:r>
          <w:rPr>
            <w:noProof/>
            <w:webHidden/>
          </w:rPr>
          <w:fldChar w:fldCharType="separate"/>
        </w:r>
        <w:r>
          <w:rPr>
            <w:noProof/>
            <w:webHidden/>
          </w:rPr>
          <w:t>68</w:t>
        </w:r>
        <w:r>
          <w:rPr>
            <w:noProof/>
            <w:webHidden/>
          </w:rPr>
          <w:fldChar w:fldCharType="end"/>
        </w:r>
      </w:hyperlink>
    </w:p>
    <w:p w14:paraId="53B497F4" w14:textId="13F5AF69" w:rsidR="00A50789" w:rsidRDefault="00A50789">
      <w:pPr>
        <w:pStyle w:val="TOC1"/>
        <w:tabs>
          <w:tab w:val="right" w:leader="dot" w:pos="9629"/>
        </w:tabs>
        <w:rPr>
          <w:rFonts w:asciiTheme="minorHAnsi" w:eastAsiaTheme="minorEastAsia" w:hAnsiTheme="minorHAnsi" w:cstheme="minorBidi"/>
          <w:bCs w:val="0"/>
          <w:caps w:val="0"/>
          <w:noProof/>
          <w:sz w:val="24"/>
          <w:szCs w:val="24"/>
        </w:rPr>
      </w:pPr>
      <w:hyperlink w:anchor="_Toc11086472" w:history="1">
        <w:r w:rsidRPr="001640D4">
          <w:rPr>
            <w:rStyle w:val="Hyperlink"/>
            <w:noProof/>
          </w:rPr>
          <w:t>Annex 5:  List of Documents Reviewed</w:t>
        </w:r>
        <w:r>
          <w:rPr>
            <w:noProof/>
            <w:webHidden/>
          </w:rPr>
          <w:tab/>
        </w:r>
        <w:r>
          <w:rPr>
            <w:noProof/>
            <w:webHidden/>
          </w:rPr>
          <w:fldChar w:fldCharType="begin"/>
        </w:r>
        <w:r>
          <w:rPr>
            <w:noProof/>
            <w:webHidden/>
          </w:rPr>
          <w:instrText xml:space="preserve"> PAGEREF _Toc11086472 \h </w:instrText>
        </w:r>
        <w:r>
          <w:rPr>
            <w:noProof/>
            <w:webHidden/>
          </w:rPr>
        </w:r>
        <w:r>
          <w:rPr>
            <w:noProof/>
            <w:webHidden/>
          </w:rPr>
          <w:fldChar w:fldCharType="separate"/>
        </w:r>
        <w:r>
          <w:rPr>
            <w:noProof/>
            <w:webHidden/>
          </w:rPr>
          <w:t>69</w:t>
        </w:r>
        <w:r>
          <w:rPr>
            <w:noProof/>
            <w:webHidden/>
          </w:rPr>
          <w:fldChar w:fldCharType="end"/>
        </w:r>
      </w:hyperlink>
    </w:p>
    <w:p w14:paraId="52364421" w14:textId="457DE5A5" w:rsidR="00A50789" w:rsidRDefault="00A50789">
      <w:pPr>
        <w:pStyle w:val="TOC1"/>
        <w:tabs>
          <w:tab w:val="right" w:leader="dot" w:pos="9629"/>
        </w:tabs>
        <w:rPr>
          <w:rFonts w:asciiTheme="minorHAnsi" w:eastAsiaTheme="minorEastAsia" w:hAnsiTheme="minorHAnsi" w:cstheme="minorBidi"/>
          <w:bCs w:val="0"/>
          <w:caps w:val="0"/>
          <w:noProof/>
          <w:sz w:val="24"/>
          <w:szCs w:val="24"/>
        </w:rPr>
      </w:pPr>
      <w:hyperlink w:anchor="_Toc11086473" w:history="1">
        <w:r w:rsidRPr="001640D4">
          <w:rPr>
            <w:rStyle w:val="Hyperlink"/>
            <w:noProof/>
          </w:rPr>
          <w:t>Annex 6:  Interview Protocol</w:t>
        </w:r>
        <w:r>
          <w:rPr>
            <w:noProof/>
            <w:webHidden/>
          </w:rPr>
          <w:tab/>
        </w:r>
        <w:r>
          <w:rPr>
            <w:noProof/>
            <w:webHidden/>
          </w:rPr>
          <w:fldChar w:fldCharType="begin"/>
        </w:r>
        <w:r>
          <w:rPr>
            <w:noProof/>
            <w:webHidden/>
          </w:rPr>
          <w:instrText xml:space="preserve"> PAGEREF _Toc11086473 \h </w:instrText>
        </w:r>
        <w:r>
          <w:rPr>
            <w:noProof/>
            <w:webHidden/>
          </w:rPr>
        </w:r>
        <w:r>
          <w:rPr>
            <w:noProof/>
            <w:webHidden/>
          </w:rPr>
          <w:fldChar w:fldCharType="separate"/>
        </w:r>
        <w:r>
          <w:rPr>
            <w:noProof/>
            <w:webHidden/>
          </w:rPr>
          <w:t>73</w:t>
        </w:r>
        <w:r>
          <w:rPr>
            <w:noProof/>
            <w:webHidden/>
          </w:rPr>
          <w:fldChar w:fldCharType="end"/>
        </w:r>
      </w:hyperlink>
    </w:p>
    <w:p w14:paraId="06E093B0" w14:textId="6BC1F0D6" w:rsidR="00A50789" w:rsidRDefault="00A50789">
      <w:pPr>
        <w:pStyle w:val="TOC1"/>
        <w:tabs>
          <w:tab w:val="right" w:leader="dot" w:pos="9629"/>
        </w:tabs>
        <w:rPr>
          <w:rFonts w:asciiTheme="minorHAnsi" w:eastAsiaTheme="minorEastAsia" w:hAnsiTheme="minorHAnsi" w:cstheme="minorBidi"/>
          <w:bCs w:val="0"/>
          <w:caps w:val="0"/>
          <w:noProof/>
          <w:sz w:val="24"/>
          <w:szCs w:val="24"/>
        </w:rPr>
      </w:pPr>
      <w:hyperlink w:anchor="_Toc11086474" w:history="1">
        <w:r w:rsidRPr="001640D4">
          <w:rPr>
            <w:rStyle w:val="Hyperlink"/>
            <w:noProof/>
          </w:rPr>
          <w:t>Annex 7:  Evaluation Mission Agenda</w:t>
        </w:r>
        <w:r>
          <w:rPr>
            <w:noProof/>
            <w:webHidden/>
          </w:rPr>
          <w:tab/>
        </w:r>
        <w:r>
          <w:rPr>
            <w:noProof/>
            <w:webHidden/>
          </w:rPr>
          <w:fldChar w:fldCharType="begin"/>
        </w:r>
        <w:r>
          <w:rPr>
            <w:noProof/>
            <w:webHidden/>
          </w:rPr>
          <w:instrText xml:space="preserve"> PAGEREF _Toc11086474 \h </w:instrText>
        </w:r>
        <w:r>
          <w:rPr>
            <w:noProof/>
            <w:webHidden/>
          </w:rPr>
        </w:r>
        <w:r>
          <w:rPr>
            <w:noProof/>
            <w:webHidden/>
          </w:rPr>
          <w:fldChar w:fldCharType="separate"/>
        </w:r>
        <w:r>
          <w:rPr>
            <w:noProof/>
            <w:webHidden/>
          </w:rPr>
          <w:t>75</w:t>
        </w:r>
        <w:r>
          <w:rPr>
            <w:noProof/>
            <w:webHidden/>
          </w:rPr>
          <w:fldChar w:fldCharType="end"/>
        </w:r>
      </w:hyperlink>
    </w:p>
    <w:p w14:paraId="708E776A" w14:textId="01460E5A" w:rsidR="00A50789" w:rsidRDefault="00A50789">
      <w:pPr>
        <w:pStyle w:val="TOC1"/>
        <w:tabs>
          <w:tab w:val="right" w:leader="dot" w:pos="9629"/>
        </w:tabs>
        <w:rPr>
          <w:rFonts w:asciiTheme="minorHAnsi" w:eastAsiaTheme="minorEastAsia" w:hAnsiTheme="minorHAnsi" w:cstheme="minorBidi"/>
          <w:bCs w:val="0"/>
          <w:caps w:val="0"/>
          <w:noProof/>
          <w:sz w:val="24"/>
          <w:szCs w:val="24"/>
        </w:rPr>
      </w:pPr>
      <w:hyperlink w:anchor="_Toc11086475" w:history="1">
        <w:r w:rsidRPr="001640D4">
          <w:rPr>
            <w:rStyle w:val="Hyperlink"/>
            <w:noProof/>
          </w:rPr>
          <w:t>Annex 8:  List of People Interviewed</w:t>
        </w:r>
        <w:r>
          <w:rPr>
            <w:noProof/>
            <w:webHidden/>
          </w:rPr>
          <w:tab/>
        </w:r>
        <w:r>
          <w:rPr>
            <w:noProof/>
            <w:webHidden/>
          </w:rPr>
          <w:fldChar w:fldCharType="begin"/>
        </w:r>
        <w:r>
          <w:rPr>
            <w:noProof/>
            <w:webHidden/>
          </w:rPr>
          <w:instrText xml:space="preserve"> PAGEREF _Toc11086475 \h </w:instrText>
        </w:r>
        <w:r>
          <w:rPr>
            <w:noProof/>
            <w:webHidden/>
          </w:rPr>
        </w:r>
        <w:r>
          <w:rPr>
            <w:noProof/>
            <w:webHidden/>
          </w:rPr>
          <w:fldChar w:fldCharType="separate"/>
        </w:r>
        <w:r>
          <w:rPr>
            <w:noProof/>
            <w:webHidden/>
          </w:rPr>
          <w:t>78</w:t>
        </w:r>
        <w:r>
          <w:rPr>
            <w:noProof/>
            <w:webHidden/>
          </w:rPr>
          <w:fldChar w:fldCharType="end"/>
        </w:r>
      </w:hyperlink>
    </w:p>
    <w:p w14:paraId="24880B5B" w14:textId="341F934A" w:rsidR="00A50789" w:rsidRDefault="00A50789">
      <w:pPr>
        <w:pStyle w:val="TOC1"/>
        <w:tabs>
          <w:tab w:val="right" w:leader="dot" w:pos="9629"/>
        </w:tabs>
        <w:rPr>
          <w:rFonts w:asciiTheme="minorHAnsi" w:eastAsiaTheme="minorEastAsia" w:hAnsiTheme="minorHAnsi" w:cstheme="minorBidi"/>
          <w:bCs w:val="0"/>
          <w:caps w:val="0"/>
          <w:noProof/>
          <w:sz w:val="24"/>
          <w:szCs w:val="24"/>
        </w:rPr>
      </w:pPr>
      <w:hyperlink w:anchor="_Toc11086476" w:history="1">
        <w:r w:rsidRPr="001640D4">
          <w:rPr>
            <w:rStyle w:val="Hyperlink"/>
            <w:noProof/>
          </w:rPr>
          <w:t>Annex 9:  Rating Scales</w:t>
        </w:r>
        <w:r>
          <w:rPr>
            <w:noProof/>
            <w:webHidden/>
          </w:rPr>
          <w:tab/>
        </w:r>
        <w:r>
          <w:rPr>
            <w:noProof/>
            <w:webHidden/>
          </w:rPr>
          <w:fldChar w:fldCharType="begin"/>
        </w:r>
        <w:r>
          <w:rPr>
            <w:noProof/>
            <w:webHidden/>
          </w:rPr>
          <w:instrText xml:space="preserve"> PAGEREF _Toc11086476 \h </w:instrText>
        </w:r>
        <w:r>
          <w:rPr>
            <w:noProof/>
            <w:webHidden/>
          </w:rPr>
        </w:r>
        <w:r>
          <w:rPr>
            <w:noProof/>
            <w:webHidden/>
          </w:rPr>
          <w:fldChar w:fldCharType="separate"/>
        </w:r>
        <w:r>
          <w:rPr>
            <w:noProof/>
            <w:webHidden/>
          </w:rPr>
          <w:t>79</w:t>
        </w:r>
        <w:r>
          <w:rPr>
            <w:noProof/>
            <w:webHidden/>
          </w:rPr>
          <w:fldChar w:fldCharType="end"/>
        </w:r>
      </w:hyperlink>
    </w:p>
    <w:p w14:paraId="122860A0" w14:textId="7813B3FC" w:rsidR="00A50789" w:rsidRDefault="00A50789">
      <w:pPr>
        <w:pStyle w:val="TOC1"/>
        <w:tabs>
          <w:tab w:val="right" w:leader="dot" w:pos="9629"/>
        </w:tabs>
        <w:rPr>
          <w:rFonts w:asciiTheme="minorHAnsi" w:eastAsiaTheme="minorEastAsia" w:hAnsiTheme="minorHAnsi" w:cstheme="minorBidi"/>
          <w:bCs w:val="0"/>
          <w:caps w:val="0"/>
          <w:noProof/>
          <w:sz w:val="24"/>
          <w:szCs w:val="24"/>
        </w:rPr>
      </w:pPr>
      <w:hyperlink w:anchor="_Toc11086477" w:history="1">
        <w:r w:rsidRPr="001640D4">
          <w:rPr>
            <w:rStyle w:val="Hyperlink"/>
            <w:noProof/>
          </w:rPr>
          <w:t>Annex 10: Audit Trail</w:t>
        </w:r>
        <w:r>
          <w:rPr>
            <w:noProof/>
            <w:webHidden/>
          </w:rPr>
          <w:tab/>
        </w:r>
        <w:r>
          <w:rPr>
            <w:noProof/>
            <w:webHidden/>
          </w:rPr>
          <w:fldChar w:fldCharType="begin"/>
        </w:r>
        <w:r>
          <w:rPr>
            <w:noProof/>
            <w:webHidden/>
          </w:rPr>
          <w:instrText xml:space="preserve"> PAGEREF _Toc11086477 \h </w:instrText>
        </w:r>
        <w:r>
          <w:rPr>
            <w:noProof/>
            <w:webHidden/>
          </w:rPr>
        </w:r>
        <w:r>
          <w:rPr>
            <w:noProof/>
            <w:webHidden/>
          </w:rPr>
          <w:fldChar w:fldCharType="separate"/>
        </w:r>
        <w:r>
          <w:rPr>
            <w:noProof/>
            <w:webHidden/>
          </w:rPr>
          <w:t>80</w:t>
        </w:r>
        <w:r>
          <w:rPr>
            <w:noProof/>
            <w:webHidden/>
          </w:rPr>
          <w:fldChar w:fldCharType="end"/>
        </w:r>
      </w:hyperlink>
    </w:p>
    <w:p w14:paraId="320FA74D" w14:textId="74CF6797" w:rsidR="00A50789" w:rsidRDefault="00A50789">
      <w:pPr>
        <w:pStyle w:val="TOC1"/>
        <w:tabs>
          <w:tab w:val="right" w:leader="dot" w:pos="9629"/>
        </w:tabs>
        <w:rPr>
          <w:rFonts w:asciiTheme="minorHAnsi" w:eastAsiaTheme="minorEastAsia" w:hAnsiTheme="minorHAnsi" w:cstheme="minorBidi"/>
          <w:bCs w:val="0"/>
          <w:caps w:val="0"/>
          <w:noProof/>
          <w:sz w:val="24"/>
          <w:szCs w:val="24"/>
        </w:rPr>
      </w:pPr>
      <w:hyperlink w:anchor="_Toc11086478" w:history="1">
        <w:r w:rsidRPr="001640D4">
          <w:rPr>
            <w:rStyle w:val="Hyperlink"/>
            <w:noProof/>
          </w:rPr>
          <w:t>Annex 11: Evaluation Report Clearance Form</w:t>
        </w:r>
        <w:r>
          <w:rPr>
            <w:noProof/>
            <w:webHidden/>
          </w:rPr>
          <w:tab/>
        </w:r>
        <w:r>
          <w:rPr>
            <w:noProof/>
            <w:webHidden/>
          </w:rPr>
          <w:fldChar w:fldCharType="begin"/>
        </w:r>
        <w:r>
          <w:rPr>
            <w:noProof/>
            <w:webHidden/>
          </w:rPr>
          <w:instrText xml:space="preserve"> PAGEREF _Toc11086478 \h </w:instrText>
        </w:r>
        <w:r>
          <w:rPr>
            <w:noProof/>
            <w:webHidden/>
          </w:rPr>
        </w:r>
        <w:r>
          <w:rPr>
            <w:noProof/>
            <w:webHidden/>
          </w:rPr>
          <w:fldChar w:fldCharType="separate"/>
        </w:r>
        <w:r>
          <w:rPr>
            <w:noProof/>
            <w:webHidden/>
          </w:rPr>
          <w:t>81</w:t>
        </w:r>
        <w:r>
          <w:rPr>
            <w:noProof/>
            <w:webHidden/>
          </w:rPr>
          <w:fldChar w:fldCharType="end"/>
        </w:r>
      </w:hyperlink>
    </w:p>
    <w:p w14:paraId="12B8B3F1" w14:textId="2E3539CB" w:rsidR="00CA5288" w:rsidRPr="00B06714" w:rsidRDefault="002831E0" w:rsidP="00B06714">
      <w:pPr>
        <w:pStyle w:val="Heading1"/>
        <w:spacing w:before="0" w:after="0"/>
        <w:rPr>
          <w:sz w:val="22"/>
          <w:szCs w:val="22"/>
        </w:rPr>
      </w:pPr>
      <w:r w:rsidRPr="00646B37">
        <w:rPr>
          <w:rStyle w:val="Hyperlink"/>
          <w:rFonts w:ascii="Times New Roman" w:hAnsi="Times New Roman"/>
          <w:szCs w:val="20"/>
        </w:rPr>
        <w:fldChar w:fldCharType="end"/>
      </w:r>
    </w:p>
    <w:p w14:paraId="313ADCC4" w14:textId="443A7C20" w:rsidR="00A52B28" w:rsidRPr="00646B37" w:rsidRDefault="002831E0" w:rsidP="00A52B28">
      <w:pPr>
        <w:pStyle w:val="Heading1"/>
        <w:spacing w:after="120"/>
        <w:ind w:left="-11"/>
        <w:jc w:val="center"/>
        <w:rPr>
          <w:sz w:val="24"/>
          <w:szCs w:val="24"/>
        </w:rPr>
      </w:pPr>
      <w:r w:rsidRPr="00CA5288">
        <w:br w:type="page"/>
      </w:r>
      <w:bookmarkStart w:id="0" w:name="_Toc11086423"/>
      <w:r w:rsidRPr="00646B37">
        <w:rPr>
          <w:sz w:val="24"/>
          <w:szCs w:val="24"/>
        </w:rPr>
        <w:lastRenderedPageBreak/>
        <w:t>List of Tables</w:t>
      </w:r>
      <w:bookmarkEnd w:id="0"/>
    </w:p>
    <w:p w14:paraId="3A340739" w14:textId="77777777" w:rsidR="00A52B28" w:rsidRPr="00646B37" w:rsidRDefault="00A52B28" w:rsidP="00A52B28">
      <w:pPr>
        <w:tabs>
          <w:tab w:val="left" w:pos="-720"/>
          <w:tab w:val="left" w:pos="1418"/>
        </w:tabs>
        <w:jc w:val="both"/>
        <w:rPr>
          <w:rFonts w:ascii="Arial" w:hAnsi="Arial" w:cs="Arial"/>
          <w:sz w:val="20"/>
          <w:szCs w:val="20"/>
        </w:rPr>
      </w:pPr>
    </w:p>
    <w:p w14:paraId="7905DC23" w14:textId="77777777" w:rsidR="00A52B28" w:rsidRPr="00646B37" w:rsidRDefault="00A52B28" w:rsidP="00A52B28">
      <w:pPr>
        <w:tabs>
          <w:tab w:val="left" w:pos="-720"/>
          <w:tab w:val="left" w:pos="1418"/>
          <w:tab w:val="right" w:leader="dot" w:pos="10065"/>
        </w:tabs>
        <w:jc w:val="both"/>
        <w:rPr>
          <w:rFonts w:ascii="Arial" w:hAnsi="Arial" w:cs="Arial"/>
          <w:sz w:val="20"/>
          <w:szCs w:val="20"/>
        </w:rPr>
      </w:pPr>
    </w:p>
    <w:p w14:paraId="6467CC38" w14:textId="75093F03" w:rsidR="00A50789" w:rsidRDefault="002831E0">
      <w:pPr>
        <w:pStyle w:val="TableofFigures"/>
        <w:tabs>
          <w:tab w:val="right" w:leader="dot" w:pos="9629"/>
        </w:tabs>
        <w:rPr>
          <w:rFonts w:asciiTheme="minorHAnsi" w:eastAsiaTheme="minorEastAsia" w:hAnsiTheme="minorHAnsi" w:cstheme="minorBidi"/>
          <w:noProof/>
          <w:sz w:val="24"/>
        </w:rPr>
      </w:pPr>
      <w:r w:rsidRPr="00646B37">
        <w:rPr>
          <w:rFonts w:cs="Arial"/>
        </w:rPr>
        <w:fldChar w:fldCharType="begin"/>
      </w:r>
      <w:r w:rsidRPr="00646B37">
        <w:rPr>
          <w:rFonts w:cs="Arial"/>
        </w:rPr>
        <w:instrText xml:space="preserve"> TOC \c "Table" </w:instrText>
      </w:r>
      <w:r w:rsidRPr="00646B37">
        <w:rPr>
          <w:rFonts w:cs="Arial"/>
        </w:rPr>
        <w:fldChar w:fldCharType="separate"/>
      </w:r>
      <w:r w:rsidR="00A50789" w:rsidRPr="00A15B8F">
        <w:rPr>
          <w:noProof/>
        </w:rPr>
        <w:t>Table 1:  Project Information Table</w:t>
      </w:r>
      <w:r w:rsidR="00A50789">
        <w:rPr>
          <w:noProof/>
        </w:rPr>
        <w:tab/>
      </w:r>
      <w:r w:rsidR="00A50789">
        <w:rPr>
          <w:noProof/>
        </w:rPr>
        <w:fldChar w:fldCharType="begin"/>
      </w:r>
      <w:r w:rsidR="00A50789">
        <w:rPr>
          <w:noProof/>
        </w:rPr>
        <w:instrText xml:space="preserve"> PAGEREF _Toc11086479 \h </w:instrText>
      </w:r>
      <w:r w:rsidR="00A50789">
        <w:rPr>
          <w:noProof/>
        </w:rPr>
      </w:r>
      <w:r w:rsidR="00A50789">
        <w:rPr>
          <w:noProof/>
        </w:rPr>
        <w:fldChar w:fldCharType="separate"/>
      </w:r>
      <w:r w:rsidR="00A50789">
        <w:rPr>
          <w:noProof/>
        </w:rPr>
        <w:t>1</w:t>
      </w:r>
      <w:r w:rsidR="00A50789">
        <w:rPr>
          <w:noProof/>
        </w:rPr>
        <w:fldChar w:fldCharType="end"/>
      </w:r>
    </w:p>
    <w:p w14:paraId="7D1275C1" w14:textId="5FCE8A79" w:rsidR="00A50789" w:rsidRDefault="00A50789">
      <w:pPr>
        <w:pStyle w:val="TableofFigures"/>
        <w:tabs>
          <w:tab w:val="right" w:leader="dot" w:pos="9629"/>
        </w:tabs>
        <w:rPr>
          <w:rFonts w:asciiTheme="minorHAnsi" w:eastAsiaTheme="minorEastAsia" w:hAnsiTheme="minorHAnsi" w:cstheme="minorBidi"/>
          <w:noProof/>
          <w:sz w:val="24"/>
        </w:rPr>
      </w:pPr>
      <w:r w:rsidRPr="00A15B8F">
        <w:rPr>
          <w:noProof/>
        </w:rPr>
        <w:t>Table 2:  TE Ratings and Achievement Summary Table</w:t>
      </w:r>
      <w:r>
        <w:rPr>
          <w:noProof/>
        </w:rPr>
        <w:tab/>
      </w:r>
      <w:r>
        <w:rPr>
          <w:noProof/>
        </w:rPr>
        <w:fldChar w:fldCharType="begin"/>
      </w:r>
      <w:r>
        <w:rPr>
          <w:noProof/>
        </w:rPr>
        <w:instrText xml:space="preserve"> PAGEREF _Toc11086480 \h </w:instrText>
      </w:r>
      <w:r>
        <w:rPr>
          <w:noProof/>
        </w:rPr>
      </w:r>
      <w:r>
        <w:rPr>
          <w:noProof/>
        </w:rPr>
        <w:fldChar w:fldCharType="separate"/>
      </w:r>
      <w:r>
        <w:rPr>
          <w:noProof/>
        </w:rPr>
        <w:t>8</w:t>
      </w:r>
      <w:r>
        <w:rPr>
          <w:noProof/>
        </w:rPr>
        <w:fldChar w:fldCharType="end"/>
      </w:r>
    </w:p>
    <w:p w14:paraId="483C5F27" w14:textId="5EE13DC0" w:rsidR="00A50789" w:rsidRDefault="00A50789">
      <w:pPr>
        <w:pStyle w:val="TableofFigures"/>
        <w:tabs>
          <w:tab w:val="right" w:leader="dot" w:pos="9629"/>
        </w:tabs>
        <w:rPr>
          <w:rFonts w:asciiTheme="minorHAnsi" w:eastAsiaTheme="minorEastAsia" w:hAnsiTheme="minorHAnsi" w:cstheme="minorBidi"/>
          <w:noProof/>
          <w:sz w:val="24"/>
        </w:rPr>
      </w:pPr>
      <w:r w:rsidRPr="00A15B8F">
        <w:rPr>
          <w:noProof/>
        </w:rPr>
        <w:t>Table 3:  Steps Used to Conduct the Evaluation</w:t>
      </w:r>
      <w:r>
        <w:rPr>
          <w:noProof/>
        </w:rPr>
        <w:tab/>
      </w:r>
      <w:r>
        <w:rPr>
          <w:noProof/>
        </w:rPr>
        <w:fldChar w:fldCharType="begin"/>
      </w:r>
      <w:r>
        <w:rPr>
          <w:noProof/>
        </w:rPr>
        <w:instrText xml:space="preserve"> PAGEREF _Toc11086481 \h </w:instrText>
      </w:r>
      <w:r>
        <w:rPr>
          <w:noProof/>
        </w:rPr>
      </w:r>
      <w:r>
        <w:rPr>
          <w:noProof/>
        </w:rPr>
        <w:fldChar w:fldCharType="separate"/>
      </w:r>
      <w:r>
        <w:rPr>
          <w:noProof/>
        </w:rPr>
        <w:t>13</w:t>
      </w:r>
      <w:r>
        <w:rPr>
          <w:noProof/>
        </w:rPr>
        <w:fldChar w:fldCharType="end"/>
      </w:r>
    </w:p>
    <w:p w14:paraId="4F1B46B1" w14:textId="784BD7E6" w:rsidR="00A50789" w:rsidRDefault="00A50789">
      <w:pPr>
        <w:pStyle w:val="TableofFigures"/>
        <w:tabs>
          <w:tab w:val="right" w:leader="dot" w:pos="9629"/>
        </w:tabs>
        <w:rPr>
          <w:rFonts w:asciiTheme="minorHAnsi" w:eastAsiaTheme="minorEastAsia" w:hAnsiTheme="minorHAnsi" w:cstheme="minorBidi"/>
          <w:noProof/>
          <w:sz w:val="24"/>
        </w:rPr>
      </w:pPr>
      <w:r w:rsidRPr="00A15B8F">
        <w:rPr>
          <w:noProof/>
        </w:rPr>
        <w:t>Table 4:  Project Logic Model</w:t>
      </w:r>
      <w:r>
        <w:rPr>
          <w:noProof/>
        </w:rPr>
        <w:tab/>
      </w:r>
      <w:r>
        <w:rPr>
          <w:noProof/>
        </w:rPr>
        <w:fldChar w:fldCharType="begin"/>
      </w:r>
      <w:r>
        <w:rPr>
          <w:noProof/>
        </w:rPr>
        <w:instrText xml:space="preserve"> PAGEREF _Toc11086482 \h </w:instrText>
      </w:r>
      <w:r>
        <w:rPr>
          <w:noProof/>
        </w:rPr>
      </w:r>
      <w:r>
        <w:rPr>
          <w:noProof/>
        </w:rPr>
        <w:fldChar w:fldCharType="separate"/>
      </w:r>
      <w:r>
        <w:rPr>
          <w:noProof/>
        </w:rPr>
        <w:t>16</w:t>
      </w:r>
      <w:r>
        <w:rPr>
          <w:noProof/>
        </w:rPr>
        <w:fldChar w:fldCharType="end"/>
      </w:r>
    </w:p>
    <w:p w14:paraId="6473C0E0" w14:textId="74C357C7" w:rsidR="00A50789" w:rsidRDefault="00A50789">
      <w:pPr>
        <w:pStyle w:val="TableofFigures"/>
        <w:tabs>
          <w:tab w:val="right" w:leader="dot" w:pos="9629"/>
        </w:tabs>
        <w:rPr>
          <w:rFonts w:asciiTheme="minorHAnsi" w:eastAsiaTheme="minorEastAsia" w:hAnsiTheme="minorHAnsi" w:cstheme="minorBidi"/>
          <w:noProof/>
          <w:sz w:val="24"/>
        </w:rPr>
      </w:pPr>
      <w:r w:rsidRPr="00A15B8F">
        <w:rPr>
          <w:noProof/>
        </w:rPr>
        <w:t>Table 5:  List of Risks and Assumptions Identified in the Project Document</w:t>
      </w:r>
      <w:r>
        <w:rPr>
          <w:noProof/>
        </w:rPr>
        <w:tab/>
      </w:r>
      <w:r>
        <w:rPr>
          <w:noProof/>
        </w:rPr>
        <w:fldChar w:fldCharType="begin"/>
      </w:r>
      <w:r>
        <w:rPr>
          <w:noProof/>
        </w:rPr>
        <w:instrText xml:space="preserve"> PAGEREF _Toc11086483 \h </w:instrText>
      </w:r>
      <w:r>
        <w:rPr>
          <w:noProof/>
        </w:rPr>
      </w:r>
      <w:r>
        <w:rPr>
          <w:noProof/>
        </w:rPr>
        <w:fldChar w:fldCharType="separate"/>
      </w:r>
      <w:r>
        <w:rPr>
          <w:noProof/>
        </w:rPr>
        <w:t>18</w:t>
      </w:r>
      <w:r>
        <w:rPr>
          <w:noProof/>
        </w:rPr>
        <w:fldChar w:fldCharType="end"/>
      </w:r>
    </w:p>
    <w:p w14:paraId="47BB43A4" w14:textId="6CB26503" w:rsidR="00A50789" w:rsidRDefault="00A50789">
      <w:pPr>
        <w:pStyle w:val="TableofFigures"/>
        <w:tabs>
          <w:tab w:val="right" w:leader="dot" w:pos="9629"/>
        </w:tabs>
        <w:rPr>
          <w:rFonts w:asciiTheme="minorHAnsi" w:eastAsiaTheme="minorEastAsia" w:hAnsiTheme="minorHAnsi" w:cstheme="minorBidi"/>
          <w:noProof/>
          <w:sz w:val="24"/>
        </w:rPr>
      </w:pPr>
      <w:r w:rsidRPr="00A15B8F">
        <w:rPr>
          <w:noProof/>
        </w:rPr>
        <w:t>Table 6:  Disbursement Status of GEF-LDCF Funds (in USD)</w:t>
      </w:r>
      <w:r>
        <w:rPr>
          <w:noProof/>
        </w:rPr>
        <w:tab/>
      </w:r>
      <w:r>
        <w:rPr>
          <w:noProof/>
        </w:rPr>
        <w:fldChar w:fldCharType="begin"/>
      </w:r>
      <w:r>
        <w:rPr>
          <w:noProof/>
        </w:rPr>
        <w:instrText xml:space="preserve"> PAGEREF _Toc11086484 \h </w:instrText>
      </w:r>
      <w:r>
        <w:rPr>
          <w:noProof/>
        </w:rPr>
      </w:r>
      <w:r>
        <w:rPr>
          <w:noProof/>
        </w:rPr>
        <w:fldChar w:fldCharType="separate"/>
      </w:r>
      <w:r>
        <w:rPr>
          <w:noProof/>
        </w:rPr>
        <w:t>28</w:t>
      </w:r>
      <w:r>
        <w:rPr>
          <w:noProof/>
        </w:rPr>
        <w:fldChar w:fldCharType="end"/>
      </w:r>
    </w:p>
    <w:p w14:paraId="761EC47D" w14:textId="74362C68" w:rsidR="00A50789" w:rsidRDefault="00A50789">
      <w:pPr>
        <w:pStyle w:val="TableofFigures"/>
        <w:tabs>
          <w:tab w:val="right" w:leader="dot" w:pos="9629"/>
        </w:tabs>
        <w:rPr>
          <w:rFonts w:asciiTheme="minorHAnsi" w:eastAsiaTheme="minorEastAsia" w:hAnsiTheme="minorHAnsi" w:cstheme="minorBidi"/>
          <w:noProof/>
          <w:sz w:val="24"/>
        </w:rPr>
      </w:pPr>
      <w:r w:rsidRPr="00A15B8F">
        <w:rPr>
          <w:noProof/>
        </w:rPr>
        <w:t>Table 7:  Annual Work Plans versus Actual Expenditures (GEF-LDCF grant)</w:t>
      </w:r>
      <w:r>
        <w:rPr>
          <w:noProof/>
        </w:rPr>
        <w:tab/>
      </w:r>
      <w:r>
        <w:rPr>
          <w:noProof/>
        </w:rPr>
        <w:fldChar w:fldCharType="begin"/>
      </w:r>
      <w:r>
        <w:rPr>
          <w:noProof/>
        </w:rPr>
        <w:instrText xml:space="preserve"> PAGEREF _Toc11086485 \h </w:instrText>
      </w:r>
      <w:r>
        <w:rPr>
          <w:noProof/>
        </w:rPr>
      </w:r>
      <w:r>
        <w:rPr>
          <w:noProof/>
        </w:rPr>
        <w:fldChar w:fldCharType="separate"/>
      </w:r>
      <w:r>
        <w:rPr>
          <w:noProof/>
        </w:rPr>
        <w:t>30</w:t>
      </w:r>
      <w:r>
        <w:rPr>
          <w:noProof/>
        </w:rPr>
        <w:fldChar w:fldCharType="end"/>
      </w:r>
    </w:p>
    <w:p w14:paraId="1564EE6B" w14:textId="1E3F6B78" w:rsidR="00A50789" w:rsidRDefault="00A50789">
      <w:pPr>
        <w:pStyle w:val="TableofFigures"/>
        <w:tabs>
          <w:tab w:val="right" w:leader="dot" w:pos="9629"/>
        </w:tabs>
        <w:rPr>
          <w:rFonts w:asciiTheme="minorHAnsi" w:eastAsiaTheme="minorEastAsia" w:hAnsiTheme="minorHAnsi" w:cstheme="minorBidi"/>
          <w:noProof/>
          <w:sz w:val="24"/>
        </w:rPr>
      </w:pPr>
      <w:r w:rsidRPr="00A15B8F">
        <w:rPr>
          <w:noProof/>
        </w:rPr>
        <w:t>Table 8:  Co-financing Status</w:t>
      </w:r>
      <w:r>
        <w:rPr>
          <w:noProof/>
        </w:rPr>
        <w:tab/>
      </w:r>
      <w:r>
        <w:rPr>
          <w:noProof/>
        </w:rPr>
        <w:fldChar w:fldCharType="begin"/>
      </w:r>
      <w:r>
        <w:rPr>
          <w:noProof/>
        </w:rPr>
        <w:instrText xml:space="preserve"> PAGEREF _Toc11086486 \h </w:instrText>
      </w:r>
      <w:r>
        <w:rPr>
          <w:noProof/>
        </w:rPr>
      </w:r>
      <w:r>
        <w:rPr>
          <w:noProof/>
        </w:rPr>
        <w:fldChar w:fldCharType="separate"/>
      </w:r>
      <w:r>
        <w:rPr>
          <w:noProof/>
        </w:rPr>
        <w:t>31</w:t>
      </w:r>
      <w:r>
        <w:rPr>
          <w:noProof/>
        </w:rPr>
        <w:fldChar w:fldCharType="end"/>
      </w:r>
    </w:p>
    <w:p w14:paraId="5C1B2DDA" w14:textId="5EE5495C" w:rsidR="00A50789" w:rsidRDefault="00A50789">
      <w:pPr>
        <w:pStyle w:val="TableofFigures"/>
        <w:tabs>
          <w:tab w:val="right" w:leader="dot" w:pos="9629"/>
        </w:tabs>
        <w:rPr>
          <w:rFonts w:asciiTheme="minorHAnsi" w:eastAsiaTheme="minorEastAsia" w:hAnsiTheme="minorHAnsi" w:cstheme="minorBidi"/>
          <w:noProof/>
          <w:sz w:val="24"/>
        </w:rPr>
      </w:pPr>
      <w:r w:rsidRPr="00A15B8F">
        <w:rPr>
          <w:noProof/>
        </w:rPr>
        <w:t>Table 9:  List of Performance Indicators</w:t>
      </w:r>
      <w:r>
        <w:rPr>
          <w:noProof/>
        </w:rPr>
        <w:tab/>
      </w:r>
      <w:r>
        <w:rPr>
          <w:noProof/>
        </w:rPr>
        <w:fldChar w:fldCharType="begin"/>
      </w:r>
      <w:r>
        <w:rPr>
          <w:noProof/>
        </w:rPr>
        <w:instrText xml:space="preserve"> PAGEREF _Toc11086487 \h </w:instrText>
      </w:r>
      <w:r>
        <w:rPr>
          <w:noProof/>
        </w:rPr>
      </w:r>
      <w:r>
        <w:rPr>
          <w:noProof/>
        </w:rPr>
        <w:fldChar w:fldCharType="separate"/>
      </w:r>
      <w:r>
        <w:rPr>
          <w:noProof/>
        </w:rPr>
        <w:t>33</w:t>
      </w:r>
      <w:r>
        <w:rPr>
          <w:noProof/>
        </w:rPr>
        <w:fldChar w:fldCharType="end"/>
      </w:r>
    </w:p>
    <w:p w14:paraId="19BAD9C4" w14:textId="613B6F93" w:rsidR="00A50789" w:rsidRDefault="00A50789">
      <w:pPr>
        <w:pStyle w:val="TableofFigures"/>
        <w:tabs>
          <w:tab w:val="right" w:leader="dot" w:pos="9629"/>
        </w:tabs>
        <w:rPr>
          <w:rFonts w:asciiTheme="minorHAnsi" w:eastAsiaTheme="minorEastAsia" w:hAnsiTheme="minorHAnsi" w:cstheme="minorBidi"/>
          <w:noProof/>
          <w:sz w:val="24"/>
        </w:rPr>
      </w:pPr>
      <w:r w:rsidRPr="00A15B8F">
        <w:rPr>
          <w:noProof/>
        </w:rPr>
        <w:t>Table 10:  List of Achievements vs. Expected Outcomes and Targets</w:t>
      </w:r>
      <w:r>
        <w:rPr>
          <w:noProof/>
        </w:rPr>
        <w:tab/>
      </w:r>
      <w:r>
        <w:rPr>
          <w:noProof/>
        </w:rPr>
        <w:fldChar w:fldCharType="begin"/>
      </w:r>
      <w:r>
        <w:rPr>
          <w:noProof/>
        </w:rPr>
        <w:instrText xml:space="preserve"> PAGEREF _Toc11086488 \h </w:instrText>
      </w:r>
      <w:r>
        <w:rPr>
          <w:noProof/>
        </w:rPr>
      </w:r>
      <w:r>
        <w:rPr>
          <w:noProof/>
        </w:rPr>
        <w:fldChar w:fldCharType="separate"/>
      </w:r>
      <w:r>
        <w:rPr>
          <w:noProof/>
        </w:rPr>
        <w:t>37</w:t>
      </w:r>
      <w:r>
        <w:rPr>
          <w:noProof/>
        </w:rPr>
        <w:fldChar w:fldCharType="end"/>
      </w:r>
    </w:p>
    <w:p w14:paraId="3040F850" w14:textId="5B4B45FE" w:rsidR="00A50789" w:rsidRDefault="00A50789">
      <w:pPr>
        <w:pStyle w:val="TableofFigures"/>
        <w:tabs>
          <w:tab w:val="right" w:leader="dot" w:pos="9629"/>
        </w:tabs>
        <w:rPr>
          <w:rFonts w:asciiTheme="minorHAnsi" w:eastAsiaTheme="minorEastAsia" w:hAnsiTheme="minorHAnsi" w:cstheme="minorBidi"/>
          <w:noProof/>
          <w:sz w:val="24"/>
        </w:rPr>
      </w:pPr>
      <w:r w:rsidRPr="00A15B8F">
        <w:rPr>
          <w:noProof/>
        </w:rPr>
        <w:t>Table 11:  List of Achievements vs. Objective and Targets</w:t>
      </w:r>
      <w:r>
        <w:rPr>
          <w:noProof/>
        </w:rPr>
        <w:tab/>
      </w:r>
      <w:r>
        <w:rPr>
          <w:noProof/>
        </w:rPr>
        <w:fldChar w:fldCharType="begin"/>
      </w:r>
      <w:r>
        <w:rPr>
          <w:noProof/>
        </w:rPr>
        <w:instrText xml:space="preserve"> PAGEREF _Toc11086489 \h </w:instrText>
      </w:r>
      <w:r>
        <w:rPr>
          <w:noProof/>
        </w:rPr>
      </w:r>
      <w:r>
        <w:rPr>
          <w:noProof/>
        </w:rPr>
        <w:fldChar w:fldCharType="separate"/>
      </w:r>
      <w:r>
        <w:rPr>
          <w:noProof/>
        </w:rPr>
        <w:t>42</w:t>
      </w:r>
      <w:r>
        <w:rPr>
          <w:noProof/>
        </w:rPr>
        <w:fldChar w:fldCharType="end"/>
      </w:r>
    </w:p>
    <w:p w14:paraId="73A9C05E" w14:textId="705ABF3F" w:rsidR="00A52B28" w:rsidRPr="00646B37" w:rsidRDefault="002831E0" w:rsidP="00A57330">
      <w:pPr>
        <w:pStyle w:val="TableofFigures"/>
        <w:rPr>
          <w:rFonts w:cs="Arial"/>
        </w:rPr>
      </w:pPr>
      <w:r w:rsidRPr="00646B37">
        <w:rPr>
          <w:rFonts w:cs="Arial"/>
        </w:rPr>
        <w:fldChar w:fldCharType="end"/>
      </w:r>
    </w:p>
    <w:p w14:paraId="5245D78C" w14:textId="77777777" w:rsidR="00A52B28" w:rsidRPr="00646B37" w:rsidRDefault="00A52B28" w:rsidP="00A52B28">
      <w:pPr>
        <w:tabs>
          <w:tab w:val="left" w:pos="-720"/>
          <w:tab w:val="left" w:pos="1418"/>
          <w:tab w:val="right" w:leader="dot" w:pos="10065"/>
        </w:tabs>
        <w:jc w:val="both"/>
        <w:rPr>
          <w:rFonts w:ascii="Arial" w:hAnsi="Arial" w:cs="Arial"/>
          <w:sz w:val="20"/>
          <w:szCs w:val="20"/>
        </w:rPr>
      </w:pPr>
    </w:p>
    <w:p w14:paraId="5C6B0A5F" w14:textId="77777777" w:rsidR="00A52B28" w:rsidRPr="00646B37" w:rsidRDefault="00A52B28" w:rsidP="00A52B28">
      <w:pPr>
        <w:tabs>
          <w:tab w:val="left" w:pos="-720"/>
          <w:tab w:val="left" w:pos="1418"/>
          <w:tab w:val="right" w:leader="dot" w:pos="10065"/>
        </w:tabs>
        <w:jc w:val="both"/>
        <w:rPr>
          <w:rFonts w:ascii="Arial" w:hAnsi="Arial" w:cs="Arial"/>
          <w:sz w:val="20"/>
          <w:szCs w:val="20"/>
        </w:rPr>
      </w:pPr>
    </w:p>
    <w:p w14:paraId="1179C9AA" w14:textId="77777777" w:rsidR="00A52B28" w:rsidRPr="00646B37" w:rsidRDefault="002831E0" w:rsidP="00A52B28">
      <w:pPr>
        <w:pStyle w:val="Heading1"/>
        <w:spacing w:after="120"/>
        <w:ind w:left="-11"/>
        <w:jc w:val="center"/>
        <w:rPr>
          <w:sz w:val="24"/>
          <w:szCs w:val="24"/>
        </w:rPr>
      </w:pPr>
      <w:r w:rsidRPr="00646B37">
        <w:br w:type="page"/>
      </w:r>
      <w:bookmarkStart w:id="1" w:name="_Toc11086424"/>
      <w:r w:rsidRPr="00646B37">
        <w:rPr>
          <w:sz w:val="24"/>
          <w:szCs w:val="24"/>
        </w:rPr>
        <w:lastRenderedPageBreak/>
        <w:t>List of Abbreviations and Acronyms</w:t>
      </w:r>
      <w:bookmarkEnd w:id="1"/>
    </w:p>
    <w:p w14:paraId="7DCDBB30" w14:textId="387D2F6E" w:rsidR="00E3338A" w:rsidRPr="00AA5DBE" w:rsidRDefault="00E3338A" w:rsidP="00E3338A">
      <w:pPr>
        <w:tabs>
          <w:tab w:val="left" w:pos="-720"/>
          <w:tab w:val="left" w:pos="1418"/>
        </w:tabs>
        <w:jc w:val="both"/>
        <w:rPr>
          <w:rFonts w:ascii="Arial" w:hAnsi="Arial" w:cs="Arial"/>
          <w:sz w:val="20"/>
          <w:szCs w:val="20"/>
        </w:rPr>
      </w:pPr>
      <w:r w:rsidRPr="00AA5DBE">
        <w:rPr>
          <w:rFonts w:ascii="Arial" w:hAnsi="Arial" w:cs="Arial"/>
          <w:sz w:val="20"/>
          <w:szCs w:val="20"/>
        </w:rPr>
        <w:t>APR</w:t>
      </w:r>
      <w:r w:rsidRPr="00AA5DBE">
        <w:rPr>
          <w:rFonts w:ascii="Arial" w:hAnsi="Arial" w:cs="Arial"/>
          <w:sz w:val="20"/>
          <w:szCs w:val="20"/>
        </w:rPr>
        <w:tab/>
        <w:t>Annual Progress Report</w:t>
      </w:r>
    </w:p>
    <w:p w14:paraId="7C3D6332" w14:textId="629C6C1F" w:rsidR="00076BB0" w:rsidRDefault="00076BB0" w:rsidP="00E3338A">
      <w:pPr>
        <w:tabs>
          <w:tab w:val="left" w:pos="-720"/>
          <w:tab w:val="left" w:pos="1418"/>
        </w:tabs>
        <w:jc w:val="both"/>
        <w:rPr>
          <w:rFonts w:ascii="Arial" w:hAnsi="Arial" w:cs="Arial"/>
          <w:sz w:val="20"/>
          <w:szCs w:val="20"/>
        </w:rPr>
      </w:pPr>
      <w:r>
        <w:rPr>
          <w:rFonts w:ascii="Arial" w:hAnsi="Arial" w:cs="Arial"/>
          <w:sz w:val="20"/>
          <w:szCs w:val="20"/>
        </w:rPr>
        <w:t>AU$</w:t>
      </w:r>
      <w:r>
        <w:rPr>
          <w:rFonts w:ascii="Arial" w:hAnsi="Arial" w:cs="Arial"/>
          <w:sz w:val="20"/>
          <w:szCs w:val="20"/>
        </w:rPr>
        <w:tab/>
        <w:t>Australian Dollar</w:t>
      </w:r>
    </w:p>
    <w:p w14:paraId="20BAFEBB" w14:textId="01D5A591" w:rsidR="00E3338A" w:rsidRPr="00DB6177" w:rsidRDefault="00E3338A" w:rsidP="00E3338A">
      <w:pPr>
        <w:tabs>
          <w:tab w:val="left" w:pos="-720"/>
          <w:tab w:val="left" w:pos="1418"/>
        </w:tabs>
        <w:jc w:val="both"/>
        <w:rPr>
          <w:rFonts w:ascii="Arial" w:hAnsi="Arial" w:cs="Arial"/>
          <w:sz w:val="20"/>
          <w:szCs w:val="20"/>
        </w:rPr>
      </w:pPr>
      <w:r w:rsidRPr="00DB6177">
        <w:rPr>
          <w:rFonts w:ascii="Arial" w:hAnsi="Arial" w:cs="Arial"/>
          <w:sz w:val="20"/>
          <w:szCs w:val="20"/>
        </w:rPr>
        <w:t>AWP</w:t>
      </w:r>
      <w:r w:rsidRPr="00DB6177">
        <w:rPr>
          <w:rFonts w:ascii="Arial" w:hAnsi="Arial" w:cs="Arial"/>
          <w:sz w:val="20"/>
          <w:szCs w:val="20"/>
        </w:rPr>
        <w:tab/>
        <w:t>Annual Work Plan</w:t>
      </w:r>
    </w:p>
    <w:p w14:paraId="0FC6F436" w14:textId="7EE7E02B" w:rsidR="00076BB0" w:rsidRPr="00C90926" w:rsidRDefault="00076BB0" w:rsidP="00E3338A">
      <w:pPr>
        <w:tabs>
          <w:tab w:val="left" w:pos="-720"/>
          <w:tab w:val="left" w:pos="1418"/>
        </w:tabs>
        <w:jc w:val="both"/>
        <w:rPr>
          <w:rFonts w:ascii="Arial" w:hAnsi="Arial" w:cs="Arial"/>
          <w:sz w:val="20"/>
          <w:szCs w:val="20"/>
        </w:rPr>
      </w:pPr>
      <w:r w:rsidRPr="00C90926">
        <w:rPr>
          <w:rFonts w:ascii="Arial" w:hAnsi="Arial" w:cs="Arial"/>
          <w:sz w:val="20"/>
          <w:szCs w:val="20"/>
        </w:rPr>
        <w:t>CCPDCU</w:t>
      </w:r>
      <w:r w:rsidR="00C90926" w:rsidRPr="00C90926">
        <w:rPr>
          <w:rFonts w:ascii="Arial" w:hAnsi="Arial" w:cs="Arial"/>
          <w:sz w:val="20"/>
          <w:szCs w:val="20"/>
        </w:rPr>
        <w:tab/>
        <w:t>Climate Change Policy and Disaster Coordination Unit</w:t>
      </w:r>
    </w:p>
    <w:p w14:paraId="4B804969" w14:textId="455D8FDE" w:rsidR="00E3338A" w:rsidRPr="00DB6177" w:rsidRDefault="00E3338A" w:rsidP="00E3338A">
      <w:pPr>
        <w:tabs>
          <w:tab w:val="left" w:pos="-720"/>
          <w:tab w:val="left" w:pos="1418"/>
        </w:tabs>
        <w:jc w:val="both"/>
        <w:rPr>
          <w:rFonts w:ascii="Arial" w:hAnsi="Arial" w:cs="Arial"/>
          <w:sz w:val="20"/>
          <w:szCs w:val="20"/>
        </w:rPr>
      </w:pPr>
      <w:r w:rsidRPr="00DB6177">
        <w:rPr>
          <w:rFonts w:ascii="Arial" w:hAnsi="Arial" w:cs="Arial"/>
          <w:sz w:val="20"/>
          <w:szCs w:val="20"/>
        </w:rPr>
        <w:t>CDR</w:t>
      </w:r>
      <w:r w:rsidRPr="00DB6177">
        <w:rPr>
          <w:rFonts w:ascii="Arial" w:hAnsi="Arial" w:cs="Arial"/>
          <w:sz w:val="20"/>
          <w:szCs w:val="20"/>
        </w:rPr>
        <w:tab/>
        <w:t>Combined Delivery Report</w:t>
      </w:r>
      <w:r w:rsidR="00135FDA" w:rsidRPr="00DB6177">
        <w:rPr>
          <w:rFonts w:ascii="Arial" w:hAnsi="Arial" w:cs="Arial"/>
          <w:sz w:val="20"/>
          <w:szCs w:val="20"/>
        </w:rPr>
        <w:t xml:space="preserve"> (Atlas)</w:t>
      </w:r>
    </w:p>
    <w:p w14:paraId="3E24E77C" w14:textId="6B723445" w:rsidR="000C45F8" w:rsidRPr="00DB6177" w:rsidRDefault="000C45F8" w:rsidP="00C623F1">
      <w:pPr>
        <w:tabs>
          <w:tab w:val="left" w:pos="-720"/>
          <w:tab w:val="left" w:pos="1418"/>
        </w:tabs>
        <w:jc w:val="both"/>
        <w:rPr>
          <w:rFonts w:ascii="Arial" w:hAnsi="Arial" w:cs="Arial"/>
          <w:sz w:val="20"/>
          <w:szCs w:val="20"/>
        </w:rPr>
      </w:pPr>
      <w:r w:rsidRPr="00DB6177">
        <w:rPr>
          <w:rFonts w:ascii="Arial" w:hAnsi="Arial" w:cs="Arial"/>
          <w:sz w:val="20"/>
          <w:szCs w:val="20"/>
        </w:rPr>
        <w:t>CSO</w:t>
      </w:r>
      <w:r w:rsidRPr="00DB6177">
        <w:rPr>
          <w:rFonts w:ascii="Arial" w:hAnsi="Arial" w:cs="Arial"/>
          <w:sz w:val="20"/>
          <w:szCs w:val="20"/>
        </w:rPr>
        <w:tab/>
      </w:r>
      <w:r w:rsidR="00DB6177" w:rsidRPr="00DB6177">
        <w:rPr>
          <w:rFonts w:ascii="Arial" w:hAnsi="Arial" w:cs="Arial"/>
          <w:sz w:val="20"/>
          <w:szCs w:val="20"/>
        </w:rPr>
        <w:t>Civil Society Organization</w:t>
      </w:r>
      <w:r w:rsidRPr="00DB6177">
        <w:rPr>
          <w:rFonts w:ascii="Arial" w:hAnsi="Arial" w:cs="Arial"/>
          <w:sz w:val="20"/>
          <w:szCs w:val="20"/>
        </w:rPr>
        <w:t xml:space="preserve"> </w:t>
      </w:r>
    </w:p>
    <w:p w14:paraId="6D731ADE" w14:textId="1BE1BD39" w:rsidR="00135FDA" w:rsidRPr="00DB6177" w:rsidRDefault="00135FDA" w:rsidP="00C623F1">
      <w:pPr>
        <w:tabs>
          <w:tab w:val="left" w:pos="-720"/>
          <w:tab w:val="left" w:pos="1418"/>
        </w:tabs>
        <w:jc w:val="both"/>
        <w:rPr>
          <w:rFonts w:ascii="Arial" w:hAnsi="Arial" w:cs="Arial"/>
          <w:sz w:val="20"/>
          <w:szCs w:val="20"/>
        </w:rPr>
      </w:pPr>
      <w:r w:rsidRPr="00DB6177">
        <w:rPr>
          <w:rFonts w:ascii="Arial" w:hAnsi="Arial" w:cs="Arial"/>
          <w:sz w:val="20"/>
          <w:szCs w:val="20"/>
        </w:rPr>
        <w:t>CTA</w:t>
      </w:r>
      <w:r w:rsidRPr="00DB6177">
        <w:rPr>
          <w:rFonts w:ascii="Arial" w:hAnsi="Arial" w:cs="Arial"/>
          <w:sz w:val="20"/>
          <w:szCs w:val="20"/>
        </w:rPr>
        <w:tab/>
        <w:t>Chief Technical Advisor</w:t>
      </w:r>
    </w:p>
    <w:p w14:paraId="75567DCF" w14:textId="12255CDF" w:rsidR="00DB6177" w:rsidRPr="00DB6177" w:rsidRDefault="00250BAE" w:rsidP="00C623F1">
      <w:pPr>
        <w:tabs>
          <w:tab w:val="left" w:pos="-720"/>
          <w:tab w:val="left" w:pos="1418"/>
        </w:tabs>
        <w:jc w:val="both"/>
        <w:rPr>
          <w:rFonts w:ascii="Arial" w:hAnsi="Arial" w:cs="Arial"/>
          <w:sz w:val="20"/>
          <w:szCs w:val="20"/>
        </w:rPr>
      </w:pPr>
      <w:r w:rsidRPr="00DB6177">
        <w:rPr>
          <w:rFonts w:ascii="Arial" w:hAnsi="Arial" w:cs="Arial"/>
          <w:sz w:val="20"/>
          <w:szCs w:val="20"/>
        </w:rPr>
        <w:t>DAC</w:t>
      </w:r>
      <w:r w:rsidRPr="00DB6177">
        <w:rPr>
          <w:rFonts w:ascii="Arial" w:hAnsi="Arial" w:cs="Arial"/>
          <w:sz w:val="20"/>
          <w:szCs w:val="20"/>
        </w:rPr>
        <w:tab/>
        <w:t>Development Assistance Committee</w:t>
      </w:r>
    </w:p>
    <w:p w14:paraId="79DDCDC0" w14:textId="34FB068B" w:rsidR="00DB6177" w:rsidRDefault="00DB6177" w:rsidP="00C623F1">
      <w:pPr>
        <w:tabs>
          <w:tab w:val="left" w:pos="-720"/>
          <w:tab w:val="left" w:pos="1418"/>
        </w:tabs>
        <w:jc w:val="both"/>
        <w:rPr>
          <w:rFonts w:ascii="Arial" w:hAnsi="Arial" w:cs="Arial"/>
          <w:sz w:val="20"/>
          <w:szCs w:val="20"/>
        </w:rPr>
      </w:pPr>
      <w:r>
        <w:rPr>
          <w:rFonts w:ascii="Arial" w:hAnsi="Arial" w:cs="Arial"/>
          <w:sz w:val="20"/>
          <w:szCs w:val="20"/>
        </w:rPr>
        <w:t>DOE</w:t>
      </w:r>
      <w:r>
        <w:rPr>
          <w:rFonts w:ascii="Arial" w:hAnsi="Arial" w:cs="Arial"/>
          <w:sz w:val="20"/>
          <w:szCs w:val="20"/>
        </w:rPr>
        <w:tab/>
        <w:t>Department of Environment</w:t>
      </w:r>
    </w:p>
    <w:p w14:paraId="59096AF2" w14:textId="6683F75A" w:rsidR="00DB6177" w:rsidRDefault="00DB6177" w:rsidP="00C623F1">
      <w:pPr>
        <w:tabs>
          <w:tab w:val="left" w:pos="-720"/>
          <w:tab w:val="left" w:pos="1418"/>
        </w:tabs>
        <w:jc w:val="both"/>
        <w:rPr>
          <w:rFonts w:ascii="Arial" w:hAnsi="Arial" w:cs="Arial"/>
          <w:sz w:val="20"/>
          <w:szCs w:val="20"/>
        </w:rPr>
      </w:pPr>
      <w:r>
        <w:rPr>
          <w:rFonts w:ascii="Arial" w:hAnsi="Arial" w:cs="Arial"/>
          <w:sz w:val="20"/>
          <w:szCs w:val="20"/>
        </w:rPr>
        <w:t>DRD</w:t>
      </w:r>
      <w:r>
        <w:rPr>
          <w:rFonts w:ascii="Arial" w:hAnsi="Arial" w:cs="Arial"/>
          <w:sz w:val="20"/>
          <w:szCs w:val="20"/>
        </w:rPr>
        <w:tab/>
        <w:t>Department of Rural Development</w:t>
      </w:r>
    </w:p>
    <w:p w14:paraId="7DF649D0" w14:textId="1D36C3FC" w:rsidR="00DB6177" w:rsidRDefault="00DB6177" w:rsidP="00C623F1">
      <w:pPr>
        <w:tabs>
          <w:tab w:val="left" w:pos="-720"/>
          <w:tab w:val="left" w:pos="1418"/>
        </w:tabs>
        <w:jc w:val="both"/>
        <w:rPr>
          <w:rFonts w:ascii="Arial" w:hAnsi="Arial" w:cs="Arial"/>
          <w:sz w:val="20"/>
          <w:szCs w:val="20"/>
        </w:rPr>
      </w:pPr>
      <w:r>
        <w:rPr>
          <w:rFonts w:ascii="Arial" w:hAnsi="Arial" w:cs="Arial"/>
          <w:sz w:val="20"/>
          <w:szCs w:val="20"/>
        </w:rPr>
        <w:t>FAD</w:t>
      </w:r>
      <w:r>
        <w:rPr>
          <w:rFonts w:ascii="Arial" w:hAnsi="Arial" w:cs="Arial"/>
          <w:sz w:val="20"/>
          <w:szCs w:val="20"/>
        </w:rPr>
        <w:tab/>
        <w:t>Fish Aggregating Devices</w:t>
      </w:r>
    </w:p>
    <w:p w14:paraId="08F29300" w14:textId="410528AD" w:rsidR="00C623F1" w:rsidRPr="000C45F8" w:rsidRDefault="00C623F1" w:rsidP="00C623F1">
      <w:pPr>
        <w:tabs>
          <w:tab w:val="left" w:pos="-720"/>
          <w:tab w:val="left" w:pos="1418"/>
        </w:tabs>
        <w:jc w:val="both"/>
        <w:rPr>
          <w:rFonts w:ascii="Arial" w:hAnsi="Arial" w:cs="Arial"/>
          <w:sz w:val="20"/>
          <w:szCs w:val="20"/>
        </w:rPr>
      </w:pPr>
      <w:r w:rsidRPr="000C45F8">
        <w:rPr>
          <w:rFonts w:ascii="Arial" w:hAnsi="Arial" w:cs="Arial"/>
          <w:sz w:val="20"/>
          <w:szCs w:val="20"/>
        </w:rPr>
        <w:t>GEF</w:t>
      </w:r>
      <w:r w:rsidRPr="000C45F8">
        <w:rPr>
          <w:rFonts w:ascii="Arial" w:hAnsi="Arial" w:cs="Arial"/>
          <w:sz w:val="20"/>
          <w:szCs w:val="20"/>
        </w:rPr>
        <w:tab/>
        <w:t>Global Environment Facility</w:t>
      </w:r>
    </w:p>
    <w:p w14:paraId="5F26B4F7" w14:textId="1CADA6D8" w:rsidR="00076BB0" w:rsidRDefault="00076BB0" w:rsidP="00C623F1">
      <w:pPr>
        <w:tabs>
          <w:tab w:val="left" w:pos="-720"/>
          <w:tab w:val="left" w:pos="1418"/>
        </w:tabs>
        <w:jc w:val="both"/>
        <w:rPr>
          <w:rFonts w:ascii="Arial" w:hAnsi="Arial" w:cs="Arial"/>
          <w:sz w:val="20"/>
          <w:szCs w:val="20"/>
        </w:rPr>
      </w:pPr>
      <w:r>
        <w:rPr>
          <w:rFonts w:ascii="Arial" w:hAnsi="Arial" w:cs="Arial"/>
          <w:sz w:val="20"/>
          <w:szCs w:val="20"/>
        </w:rPr>
        <w:t>HH</w:t>
      </w:r>
      <w:r>
        <w:rPr>
          <w:rFonts w:ascii="Arial" w:hAnsi="Arial" w:cs="Arial"/>
          <w:sz w:val="20"/>
          <w:szCs w:val="20"/>
        </w:rPr>
        <w:tab/>
        <w:t>Household</w:t>
      </w:r>
    </w:p>
    <w:p w14:paraId="53587892" w14:textId="3E9E6F75" w:rsidR="000C45F8" w:rsidRPr="000C45F8" w:rsidRDefault="000C45F8" w:rsidP="00C623F1">
      <w:pPr>
        <w:tabs>
          <w:tab w:val="left" w:pos="-720"/>
          <w:tab w:val="left" w:pos="1418"/>
        </w:tabs>
        <w:jc w:val="both"/>
        <w:rPr>
          <w:rFonts w:ascii="Arial" w:hAnsi="Arial" w:cs="Arial"/>
          <w:sz w:val="20"/>
          <w:szCs w:val="20"/>
        </w:rPr>
      </w:pPr>
      <w:r w:rsidRPr="000C45F8">
        <w:rPr>
          <w:rFonts w:ascii="Arial" w:hAnsi="Arial" w:cs="Arial"/>
          <w:sz w:val="20"/>
          <w:szCs w:val="20"/>
        </w:rPr>
        <w:t>ISP</w:t>
      </w:r>
      <w:r w:rsidRPr="000C45F8">
        <w:rPr>
          <w:rFonts w:ascii="Arial" w:hAnsi="Arial" w:cs="Arial"/>
          <w:sz w:val="20"/>
          <w:szCs w:val="20"/>
        </w:rPr>
        <w:tab/>
        <w:t>Island Strategic Plan</w:t>
      </w:r>
    </w:p>
    <w:p w14:paraId="62E4DFF7" w14:textId="2C74BFB6" w:rsidR="00DB6177" w:rsidRDefault="00DB6177" w:rsidP="00C623F1">
      <w:pPr>
        <w:tabs>
          <w:tab w:val="left" w:pos="-720"/>
          <w:tab w:val="left" w:pos="1418"/>
        </w:tabs>
        <w:jc w:val="both"/>
        <w:rPr>
          <w:rFonts w:ascii="Arial" w:hAnsi="Arial" w:cs="Arial"/>
          <w:sz w:val="20"/>
          <w:szCs w:val="20"/>
        </w:rPr>
      </w:pPr>
      <w:r>
        <w:rPr>
          <w:rFonts w:ascii="Arial" w:hAnsi="Arial" w:cs="Arial"/>
          <w:sz w:val="20"/>
          <w:szCs w:val="20"/>
        </w:rPr>
        <w:t>LDC</w:t>
      </w:r>
      <w:r>
        <w:rPr>
          <w:rFonts w:ascii="Arial" w:hAnsi="Arial" w:cs="Arial"/>
          <w:sz w:val="20"/>
          <w:szCs w:val="20"/>
        </w:rPr>
        <w:tab/>
        <w:t>Least Developed Countries</w:t>
      </w:r>
    </w:p>
    <w:p w14:paraId="710BC6C6" w14:textId="346F9CCB" w:rsidR="000C45F8" w:rsidRPr="000C45F8" w:rsidRDefault="000C45F8" w:rsidP="00C623F1">
      <w:pPr>
        <w:tabs>
          <w:tab w:val="left" w:pos="-720"/>
          <w:tab w:val="left" w:pos="1418"/>
        </w:tabs>
        <w:jc w:val="both"/>
        <w:rPr>
          <w:rFonts w:ascii="Arial" w:hAnsi="Arial" w:cs="Arial"/>
          <w:sz w:val="20"/>
          <w:szCs w:val="20"/>
        </w:rPr>
      </w:pPr>
      <w:r w:rsidRPr="000C45F8">
        <w:rPr>
          <w:rFonts w:ascii="Arial" w:hAnsi="Arial" w:cs="Arial"/>
          <w:sz w:val="20"/>
          <w:szCs w:val="20"/>
        </w:rPr>
        <w:t>LDCF</w:t>
      </w:r>
      <w:r w:rsidRPr="000C45F8">
        <w:rPr>
          <w:rFonts w:ascii="Arial" w:hAnsi="Arial" w:cs="Arial"/>
          <w:sz w:val="20"/>
          <w:szCs w:val="20"/>
        </w:rPr>
        <w:tab/>
        <w:t>Least Developed Countr</w:t>
      </w:r>
      <w:r w:rsidR="00DB6177">
        <w:rPr>
          <w:rFonts w:ascii="Arial" w:hAnsi="Arial" w:cs="Arial"/>
          <w:sz w:val="20"/>
          <w:szCs w:val="20"/>
        </w:rPr>
        <w:t>ies</w:t>
      </w:r>
      <w:r w:rsidRPr="000C45F8">
        <w:rPr>
          <w:rFonts w:ascii="Arial" w:hAnsi="Arial" w:cs="Arial"/>
          <w:sz w:val="20"/>
          <w:szCs w:val="20"/>
        </w:rPr>
        <w:t xml:space="preserve"> Fund</w:t>
      </w:r>
    </w:p>
    <w:p w14:paraId="07E77F9B" w14:textId="4C34043F" w:rsidR="00076BB0" w:rsidRDefault="00076BB0" w:rsidP="00C623F1">
      <w:pPr>
        <w:tabs>
          <w:tab w:val="left" w:pos="-720"/>
          <w:tab w:val="left" w:pos="1418"/>
        </w:tabs>
        <w:jc w:val="both"/>
        <w:rPr>
          <w:rFonts w:ascii="Arial" w:hAnsi="Arial" w:cs="Arial"/>
          <w:sz w:val="20"/>
          <w:szCs w:val="20"/>
        </w:rPr>
      </w:pPr>
      <w:r>
        <w:rPr>
          <w:rFonts w:ascii="Arial" w:hAnsi="Arial" w:cs="Arial"/>
          <w:sz w:val="20"/>
          <w:szCs w:val="20"/>
        </w:rPr>
        <w:t>LMMA</w:t>
      </w:r>
      <w:r>
        <w:rPr>
          <w:rFonts w:ascii="Arial" w:hAnsi="Arial" w:cs="Arial"/>
          <w:sz w:val="20"/>
          <w:szCs w:val="20"/>
        </w:rPr>
        <w:tab/>
        <w:t>Locally Managed Marine Area</w:t>
      </w:r>
    </w:p>
    <w:p w14:paraId="11B5229C" w14:textId="2E9AE8F3" w:rsidR="00C623F1" w:rsidRPr="000C45F8" w:rsidRDefault="00C623F1" w:rsidP="00C623F1">
      <w:pPr>
        <w:tabs>
          <w:tab w:val="left" w:pos="-720"/>
          <w:tab w:val="left" w:pos="1418"/>
        </w:tabs>
        <w:jc w:val="both"/>
        <w:rPr>
          <w:rFonts w:ascii="Arial" w:hAnsi="Arial" w:cs="Arial"/>
          <w:sz w:val="20"/>
          <w:szCs w:val="20"/>
        </w:rPr>
      </w:pPr>
      <w:r w:rsidRPr="000C45F8">
        <w:rPr>
          <w:rFonts w:ascii="Arial" w:hAnsi="Arial" w:cs="Arial"/>
          <w:sz w:val="20"/>
          <w:szCs w:val="20"/>
        </w:rPr>
        <w:t>M&amp;E</w:t>
      </w:r>
      <w:r w:rsidRPr="000C45F8">
        <w:rPr>
          <w:rFonts w:ascii="Arial" w:hAnsi="Arial" w:cs="Arial"/>
          <w:sz w:val="20"/>
          <w:szCs w:val="20"/>
        </w:rPr>
        <w:tab/>
        <w:t>Monitoring and Evaluation</w:t>
      </w:r>
    </w:p>
    <w:p w14:paraId="5ED6027D" w14:textId="0910F051" w:rsidR="00DB6177" w:rsidRDefault="00DB6177" w:rsidP="00C623F1">
      <w:pPr>
        <w:tabs>
          <w:tab w:val="left" w:pos="-720"/>
          <w:tab w:val="left" w:pos="1418"/>
        </w:tabs>
        <w:jc w:val="both"/>
        <w:rPr>
          <w:rFonts w:ascii="Arial" w:hAnsi="Arial" w:cs="Arial"/>
          <w:sz w:val="20"/>
          <w:szCs w:val="20"/>
        </w:rPr>
      </w:pPr>
      <w:r>
        <w:rPr>
          <w:rFonts w:ascii="Arial" w:hAnsi="Arial" w:cs="Arial"/>
          <w:sz w:val="20"/>
          <w:szCs w:val="20"/>
        </w:rPr>
        <w:t>MMA</w:t>
      </w:r>
      <w:r w:rsidR="00AA5DBE">
        <w:rPr>
          <w:rFonts w:ascii="Arial" w:hAnsi="Arial" w:cs="Arial"/>
          <w:sz w:val="20"/>
          <w:szCs w:val="20"/>
        </w:rPr>
        <w:tab/>
        <w:t>Managed Marine Area</w:t>
      </w:r>
    </w:p>
    <w:p w14:paraId="58435B64" w14:textId="5C9164F4" w:rsidR="00DB6177" w:rsidRDefault="00DB6177" w:rsidP="00C623F1">
      <w:pPr>
        <w:tabs>
          <w:tab w:val="left" w:pos="-720"/>
          <w:tab w:val="left" w:pos="1418"/>
        </w:tabs>
        <w:jc w:val="both"/>
        <w:rPr>
          <w:rFonts w:ascii="Arial" w:hAnsi="Arial" w:cs="Arial"/>
          <w:sz w:val="20"/>
          <w:szCs w:val="20"/>
        </w:rPr>
      </w:pPr>
      <w:r>
        <w:rPr>
          <w:rFonts w:ascii="Arial" w:hAnsi="Arial" w:cs="Arial"/>
          <w:sz w:val="20"/>
          <w:szCs w:val="20"/>
        </w:rPr>
        <w:t>MOFATTEL</w:t>
      </w:r>
      <w:r>
        <w:rPr>
          <w:rFonts w:ascii="Arial" w:hAnsi="Arial" w:cs="Arial"/>
          <w:sz w:val="20"/>
          <w:szCs w:val="20"/>
        </w:rPr>
        <w:tab/>
      </w:r>
      <w:r w:rsidRPr="00DB6177">
        <w:rPr>
          <w:rFonts w:ascii="Arial" w:hAnsi="Arial" w:cs="Arial"/>
          <w:sz w:val="20"/>
          <w:szCs w:val="20"/>
        </w:rPr>
        <w:t>Ministry of Foreign Affairs, Trade, Tourism, Environment and Labor</w:t>
      </w:r>
    </w:p>
    <w:p w14:paraId="48EC71EB" w14:textId="7C074269" w:rsidR="00DB6177" w:rsidRDefault="00DB6177" w:rsidP="00C623F1">
      <w:pPr>
        <w:tabs>
          <w:tab w:val="left" w:pos="-720"/>
          <w:tab w:val="left" w:pos="1418"/>
        </w:tabs>
        <w:jc w:val="both"/>
        <w:rPr>
          <w:rFonts w:ascii="Arial" w:hAnsi="Arial" w:cs="Arial"/>
          <w:sz w:val="20"/>
          <w:szCs w:val="20"/>
        </w:rPr>
      </w:pPr>
      <w:r>
        <w:rPr>
          <w:rFonts w:ascii="Arial" w:hAnsi="Arial" w:cs="Arial"/>
          <w:sz w:val="20"/>
          <w:szCs w:val="20"/>
        </w:rPr>
        <w:t>MPA</w:t>
      </w:r>
      <w:r w:rsidR="004D48B1">
        <w:rPr>
          <w:rFonts w:ascii="Arial" w:hAnsi="Arial" w:cs="Arial"/>
          <w:sz w:val="20"/>
          <w:szCs w:val="20"/>
        </w:rPr>
        <w:tab/>
        <w:t>Marine Protected Area</w:t>
      </w:r>
    </w:p>
    <w:p w14:paraId="737CEA17" w14:textId="174C228C" w:rsidR="000C45F8" w:rsidRPr="000C45F8" w:rsidRDefault="000C45F8" w:rsidP="00C623F1">
      <w:pPr>
        <w:tabs>
          <w:tab w:val="left" w:pos="-720"/>
          <w:tab w:val="left" w:pos="1418"/>
        </w:tabs>
        <w:jc w:val="both"/>
        <w:rPr>
          <w:rFonts w:ascii="Arial" w:hAnsi="Arial" w:cs="Arial"/>
          <w:sz w:val="20"/>
          <w:szCs w:val="20"/>
        </w:rPr>
      </w:pPr>
      <w:r w:rsidRPr="000C45F8">
        <w:rPr>
          <w:rFonts w:ascii="Arial" w:hAnsi="Arial" w:cs="Arial"/>
          <w:sz w:val="20"/>
          <w:szCs w:val="20"/>
        </w:rPr>
        <w:t>MTR</w:t>
      </w:r>
      <w:r w:rsidRPr="000C45F8">
        <w:rPr>
          <w:rFonts w:ascii="Arial" w:hAnsi="Arial" w:cs="Arial"/>
          <w:sz w:val="20"/>
          <w:szCs w:val="20"/>
        </w:rPr>
        <w:tab/>
        <w:t>Medium Term Review</w:t>
      </w:r>
    </w:p>
    <w:p w14:paraId="0278A900" w14:textId="70ADB269" w:rsidR="000C45F8" w:rsidRPr="000C45F8" w:rsidRDefault="000C45F8" w:rsidP="00C623F1">
      <w:pPr>
        <w:tabs>
          <w:tab w:val="left" w:pos="-720"/>
          <w:tab w:val="left" w:pos="1418"/>
        </w:tabs>
        <w:jc w:val="both"/>
        <w:rPr>
          <w:rFonts w:ascii="Arial" w:hAnsi="Arial" w:cs="Arial"/>
          <w:sz w:val="20"/>
          <w:szCs w:val="20"/>
        </w:rPr>
      </w:pPr>
      <w:r w:rsidRPr="000C45F8">
        <w:rPr>
          <w:rFonts w:ascii="Arial" w:hAnsi="Arial" w:cs="Arial"/>
          <w:sz w:val="20"/>
          <w:szCs w:val="20"/>
        </w:rPr>
        <w:t>NAPA</w:t>
      </w:r>
      <w:r w:rsidRPr="000C45F8">
        <w:rPr>
          <w:rFonts w:ascii="Arial" w:hAnsi="Arial" w:cs="Arial"/>
          <w:sz w:val="20"/>
          <w:szCs w:val="20"/>
        </w:rPr>
        <w:tab/>
        <w:t>National Adaptation Programme of Action</w:t>
      </w:r>
    </w:p>
    <w:p w14:paraId="60273CB1" w14:textId="7B68E726" w:rsidR="00C623F1" w:rsidRPr="00C90926" w:rsidRDefault="00C623F1" w:rsidP="00C623F1">
      <w:pPr>
        <w:tabs>
          <w:tab w:val="left" w:pos="-720"/>
          <w:tab w:val="left" w:pos="1418"/>
        </w:tabs>
        <w:jc w:val="both"/>
        <w:rPr>
          <w:rFonts w:ascii="Arial" w:hAnsi="Arial" w:cs="Arial"/>
          <w:sz w:val="20"/>
          <w:szCs w:val="20"/>
        </w:rPr>
      </w:pPr>
      <w:r w:rsidRPr="00C90926">
        <w:rPr>
          <w:rFonts w:ascii="Arial" w:hAnsi="Arial" w:cs="Arial"/>
          <w:sz w:val="20"/>
          <w:szCs w:val="20"/>
        </w:rPr>
        <w:t>NGO</w:t>
      </w:r>
      <w:r w:rsidRPr="00C90926">
        <w:rPr>
          <w:rFonts w:ascii="Arial" w:hAnsi="Arial" w:cs="Arial"/>
          <w:sz w:val="20"/>
          <w:szCs w:val="20"/>
        </w:rPr>
        <w:tab/>
        <w:t>Non-Governmental Organization</w:t>
      </w:r>
    </w:p>
    <w:p w14:paraId="5C504803" w14:textId="77777777" w:rsidR="00C623F1" w:rsidRPr="000C45F8" w:rsidRDefault="00C623F1" w:rsidP="00C623F1">
      <w:pPr>
        <w:tabs>
          <w:tab w:val="left" w:pos="-720"/>
          <w:tab w:val="left" w:pos="1418"/>
        </w:tabs>
        <w:jc w:val="both"/>
        <w:rPr>
          <w:rFonts w:ascii="Arial" w:hAnsi="Arial" w:cs="Arial"/>
          <w:sz w:val="20"/>
          <w:szCs w:val="20"/>
        </w:rPr>
      </w:pPr>
      <w:r w:rsidRPr="000C45F8">
        <w:rPr>
          <w:rFonts w:ascii="Arial" w:hAnsi="Arial" w:cs="Arial"/>
          <w:sz w:val="20"/>
          <w:szCs w:val="20"/>
        </w:rPr>
        <w:t>NIM</w:t>
      </w:r>
      <w:r w:rsidRPr="000C45F8">
        <w:rPr>
          <w:rFonts w:ascii="Arial" w:hAnsi="Arial" w:cs="Arial"/>
          <w:sz w:val="20"/>
          <w:szCs w:val="20"/>
        </w:rPr>
        <w:tab/>
        <w:t>National Implementation Modality</w:t>
      </w:r>
    </w:p>
    <w:p w14:paraId="13E20B6C" w14:textId="61DCF9E9" w:rsidR="00DB6177" w:rsidRPr="00C90926" w:rsidRDefault="00C623F1" w:rsidP="00C623F1">
      <w:pPr>
        <w:tabs>
          <w:tab w:val="left" w:pos="-720"/>
          <w:tab w:val="left" w:pos="1418"/>
        </w:tabs>
        <w:jc w:val="both"/>
        <w:rPr>
          <w:rFonts w:ascii="Arial" w:hAnsi="Arial" w:cs="Arial"/>
          <w:sz w:val="20"/>
          <w:szCs w:val="20"/>
        </w:rPr>
      </w:pPr>
      <w:r w:rsidRPr="00C90926">
        <w:rPr>
          <w:rFonts w:ascii="Arial" w:hAnsi="Arial" w:cs="Arial"/>
          <w:sz w:val="20"/>
          <w:szCs w:val="20"/>
        </w:rPr>
        <w:t>NBSAP</w:t>
      </w:r>
      <w:r w:rsidRPr="00C90926">
        <w:rPr>
          <w:rFonts w:ascii="Arial" w:hAnsi="Arial" w:cs="Arial"/>
          <w:sz w:val="20"/>
          <w:szCs w:val="20"/>
        </w:rPr>
        <w:tab/>
        <w:t>National Biodiversity Strategy and Action Plan</w:t>
      </w:r>
    </w:p>
    <w:p w14:paraId="6FC5D22E" w14:textId="00D3C08C" w:rsidR="008437CF" w:rsidRPr="00DB6177" w:rsidRDefault="008437CF" w:rsidP="00C623F1">
      <w:pPr>
        <w:tabs>
          <w:tab w:val="left" w:pos="-720"/>
          <w:tab w:val="left" w:pos="1418"/>
        </w:tabs>
        <w:jc w:val="both"/>
        <w:rPr>
          <w:rFonts w:ascii="Arial" w:hAnsi="Arial" w:cs="Arial"/>
          <w:sz w:val="20"/>
          <w:szCs w:val="20"/>
        </w:rPr>
      </w:pPr>
      <w:r w:rsidRPr="00DB6177">
        <w:rPr>
          <w:rFonts w:ascii="Arial" w:hAnsi="Arial" w:cs="Arial"/>
          <w:sz w:val="20"/>
          <w:szCs w:val="20"/>
        </w:rPr>
        <w:t>NP</w:t>
      </w:r>
      <w:r w:rsidR="00DB6177" w:rsidRPr="00DB6177">
        <w:rPr>
          <w:rFonts w:ascii="Arial" w:hAnsi="Arial" w:cs="Arial"/>
          <w:sz w:val="20"/>
          <w:szCs w:val="20"/>
        </w:rPr>
        <w:t>C</w:t>
      </w:r>
      <w:r w:rsidRPr="00DB6177">
        <w:rPr>
          <w:rFonts w:ascii="Arial" w:hAnsi="Arial" w:cs="Arial"/>
          <w:sz w:val="20"/>
          <w:szCs w:val="20"/>
        </w:rPr>
        <w:tab/>
        <w:t xml:space="preserve">National Project </w:t>
      </w:r>
      <w:r w:rsidR="00DB6177" w:rsidRPr="00DB6177">
        <w:rPr>
          <w:rFonts w:ascii="Arial" w:hAnsi="Arial" w:cs="Arial"/>
          <w:sz w:val="20"/>
          <w:szCs w:val="20"/>
        </w:rPr>
        <w:t>Coordinator</w:t>
      </w:r>
    </w:p>
    <w:p w14:paraId="05037A16" w14:textId="69FD99E0" w:rsidR="00DB6177" w:rsidRPr="00DB6177" w:rsidRDefault="00DB6177" w:rsidP="00C623F1">
      <w:pPr>
        <w:tabs>
          <w:tab w:val="left" w:pos="-720"/>
          <w:tab w:val="left" w:pos="1418"/>
        </w:tabs>
        <w:jc w:val="both"/>
        <w:rPr>
          <w:rFonts w:ascii="Arial" w:hAnsi="Arial" w:cs="Arial"/>
          <w:sz w:val="20"/>
          <w:szCs w:val="20"/>
        </w:rPr>
      </w:pPr>
      <w:r w:rsidRPr="00DB6177">
        <w:rPr>
          <w:rFonts w:ascii="Arial" w:hAnsi="Arial" w:cs="Arial"/>
          <w:sz w:val="20"/>
          <w:szCs w:val="20"/>
        </w:rPr>
        <w:t>NZAP</w:t>
      </w:r>
      <w:r w:rsidRPr="00DB6177">
        <w:rPr>
          <w:rFonts w:ascii="Arial" w:hAnsi="Arial" w:cs="Arial"/>
          <w:sz w:val="20"/>
          <w:szCs w:val="20"/>
        </w:rPr>
        <w:tab/>
        <w:t>New Zealand Aid Programme</w:t>
      </w:r>
    </w:p>
    <w:p w14:paraId="61EC202C" w14:textId="15EB7566" w:rsidR="00250BAE" w:rsidRPr="00DB6177" w:rsidRDefault="00250BAE" w:rsidP="00C623F1">
      <w:pPr>
        <w:tabs>
          <w:tab w:val="left" w:pos="-720"/>
          <w:tab w:val="left" w:pos="1418"/>
        </w:tabs>
        <w:jc w:val="both"/>
        <w:rPr>
          <w:rFonts w:ascii="Arial" w:hAnsi="Arial" w:cs="Arial"/>
          <w:sz w:val="20"/>
          <w:szCs w:val="20"/>
        </w:rPr>
      </w:pPr>
      <w:r w:rsidRPr="00DB6177">
        <w:rPr>
          <w:rFonts w:ascii="Arial" w:hAnsi="Arial" w:cs="Arial"/>
          <w:sz w:val="20"/>
          <w:szCs w:val="20"/>
        </w:rPr>
        <w:t>OECD</w:t>
      </w:r>
      <w:r w:rsidRPr="00DB6177">
        <w:rPr>
          <w:rFonts w:ascii="Arial" w:hAnsi="Arial" w:cs="Arial"/>
          <w:sz w:val="20"/>
          <w:szCs w:val="20"/>
        </w:rPr>
        <w:tab/>
        <w:t>Organization for Economic Co-operation and Development</w:t>
      </w:r>
    </w:p>
    <w:p w14:paraId="7859FA09" w14:textId="22571537" w:rsidR="00076BB0" w:rsidRDefault="00076BB0" w:rsidP="00C623F1">
      <w:pPr>
        <w:tabs>
          <w:tab w:val="left" w:pos="-720"/>
          <w:tab w:val="left" w:pos="1418"/>
        </w:tabs>
        <w:jc w:val="both"/>
        <w:rPr>
          <w:rFonts w:ascii="Arial" w:hAnsi="Arial" w:cs="Arial"/>
          <w:sz w:val="20"/>
          <w:szCs w:val="20"/>
        </w:rPr>
      </w:pPr>
      <w:r>
        <w:rPr>
          <w:rFonts w:ascii="Arial" w:hAnsi="Arial" w:cs="Arial"/>
          <w:sz w:val="20"/>
          <w:szCs w:val="20"/>
        </w:rPr>
        <w:t>O&amp;M</w:t>
      </w:r>
      <w:r>
        <w:rPr>
          <w:rFonts w:ascii="Arial" w:hAnsi="Arial" w:cs="Arial"/>
          <w:sz w:val="20"/>
          <w:szCs w:val="20"/>
        </w:rPr>
        <w:tab/>
        <w:t>Operation and Maintenance</w:t>
      </w:r>
    </w:p>
    <w:p w14:paraId="2EAAA7C2" w14:textId="1951F613" w:rsidR="00DB6177" w:rsidRDefault="00DB6177" w:rsidP="00C623F1">
      <w:pPr>
        <w:tabs>
          <w:tab w:val="left" w:pos="-720"/>
          <w:tab w:val="left" w:pos="1418"/>
        </w:tabs>
        <w:jc w:val="both"/>
        <w:rPr>
          <w:rFonts w:ascii="Arial" w:hAnsi="Arial" w:cs="Arial"/>
          <w:sz w:val="20"/>
          <w:szCs w:val="20"/>
        </w:rPr>
      </w:pPr>
      <w:r>
        <w:rPr>
          <w:rFonts w:ascii="Arial" w:hAnsi="Arial" w:cs="Arial"/>
          <w:sz w:val="20"/>
          <w:szCs w:val="20"/>
        </w:rPr>
        <w:t>PC</w:t>
      </w:r>
      <w:r>
        <w:rPr>
          <w:rFonts w:ascii="Arial" w:hAnsi="Arial" w:cs="Arial"/>
          <w:sz w:val="20"/>
          <w:szCs w:val="20"/>
        </w:rPr>
        <w:tab/>
        <w:t>Project Coordinator</w:t>
      </w:r>
    </w:p>
    <w:p w14:paraId="67C139A1" w14:textId="568E5DA0" w:rsidR="00DB6177" w:rsidRDefault="00DB6177" w:rsidP="00C623F1">
      <w:pPr>
        <w:tabs>
          <w:tab w:val="left" w:pos="-720"/>
          <w:tab w:val="left" w:pos="1418"/>
        </w:tabs>
        <w:jc w:val="both"/>
        <w:rPr>
          <w:rFonts w:ascii="Arial" w:hAnsi="Arial" w:cs="Arial"/>
          <w:sz w:val="20"/>
          <w:szCs w:val="20"/>
        </w:rPr>
      </w:pPr>
      <w:r>
        <w:rPr>
          <w:rFonts w:ascii="Arial" w:hAnsi="Arial" w:cs="Arial"/>
          <w:sz w:val="20"/>
          <w:szCs w:val="20"/>
        </w:rPr>
        <w:t>PIF</w:t>
      </w:r>
      <w:r>
        <w:rPr>
          <w:rFonts w:ascii="Arial" w:hAnsi="Arial" w:cs="Arial"/>
          <w:sz w:val="20"/>
          <w:szCs w:val="20"/>
        </w:rPr>
        <w:tab/>
        <w:t>Project Identification Form</w:t>
      </w:r>
    </w:p>
    <w:p w14:paraId="7B6A631A" w14:textId="66CD2995" w:rsidR="00C623F1" w:rsidRPr="000C45F8" w:rsidRDefault="00C623F1" w:rsidP="00C623F1">
      <w:pPr>
        <w:tabs>
          <w:tab w:val="left" w:pos="-720"/>
          <w:tab w:val="left" w:pos="1418"/>
        </w:tabs>
        <w:jc w:val="both"/>
        <w:rPr>
          <w:rFonts w:ascii="Arial" w:hAnsi="Arial" w:cs="Arial"/>
          <w:sz w:val="20"/>
          <w:szCs w:val="20"/>
        </w:rPr>
      </w:pPr>
      <w:r w:rsidRPr="000C45F8">
        <w:rPr>
          <w:rFonts w:ascii="Arial" w:hAnsi="Arial" w:cs="Arial"/>
          <w:sz w:val="20"/>
          <w:szCs w:val="20"/>
        </w:rPr>
        <w:t>PIR</w:t>
      </w:r>
      <w:r w:rsidRPr="000C45F8">
        <w:rPr>
          <w:rFonts w:ascii="Arial" w:hAnsi="Arial" w:cs="Arial"/>
          <w:sz w:val="20"/>
          <w:szCs w:val="20"/>
        </w:rPr>
        <w:tab/>
        <w:t>Project Implementation Report</w:t>
      </w:r>
    </w:p>
    <w:p w14:paraId="392C5729" w14:textId="769C4BE3" w:rsidR="00831C74" w:rsidRDefault="00831C74" w:rsidP="00C623F1">
      <w:pPr>
        <w:tabs>
          <w:tab w:val="left" w:pos="-720"/>
          <w:tab w:val="left" w:pos="1418"/>
        </w:tabs>
        <w:jc w:val="both"/>
        <w:rPr>
          <w:rFonts w:ascii="Arial" w:hAnsi="Arial" w:cs="Arial"/>
          <w:sz w:val="20"/>
          <w:szCs w:val="20"/>
        </w:rPr>
      </w:pPr>
      <w:r w:rsidRPr="00DB6177">
        <w:rPr>
          <w:rFonts w:ascii="Arial" w:hAnsi="Arial" w:cs="Arial"/>
          <w:sz w:val="20"/>
          <w:szCs w:val="20"/>
        </w:rPr>
        <w:t>PMU</w:t>
      </w:r>
      <w:r w:rsidRPr="00DB6177">
        <w:rPr>
          <w:rFonts w:ascii="Arial" w:hAnsi="Arial" w:cs="Arial"/>
          <w:sz w:val="20"/>
          <w:szCs w:val="20"/>
        </w:rPr>
        <w:tab/>
        <w:t>Project Management Unit</w:t>
      </w:r>
    </w:p>
    <w:p w14:paraId="6518373A" w14:textId="3F9BF0AA" w:rsidR="00076BB0" w:rsidRPr="00DB6177" w:rsidRDefault="00076BB0" w:rsidP="00C623F1">
      <w:pPr>
        <w:tabs>
          <w:tab w:val="left" w:pos="-720"/>
          <w:tab w:val="left" w:pos="1418"/>
        </w:tabs>
        <w:jc w:val="both"/>
        <w:rPr>
          <w:rFonts w:ascii="Arial" w:hAnsi="Arial" w:cs="Arial"/>
          <w:sz w:val="20"/>
          <w:szCs w:val="20"/>
        </w:rPr>
      </w:pPr>
      <w:r>
        <w:rPr>
          <w:rFonts w:ascii="Arial" w:hAnsi="Arial" w:cs="Arial"/>
          <w:sz w:val="20"/>
          <w:szCs w:val="20"/>
        </w:rPr>
        <w:t>PROP</w:t>
      </w:r>
      <w:r>
        <w:rPr>
          <w:rFonts w:ascii="Arial" w:hAnsi="Arial" w:cs="Arial"/>
          <w:sz w:val="20"/>
          <w:szCs w:val="20"/>
        </w:rPr>
        <w:tab/>
        <w:t>Pacific Islands Regional Oceanscape Program</w:t>
      </w:r>
    </w:p>
    <w:p w14:paraId="4294CAA7" w14:textId="77777777" w:rsidR="00C623F1" w:rsidRPr="00C90926" w:rsidRDefault="00C623F1" w:rsidP="00C623F1">
      <w:pPr>
        <w:tabs>
          <w:tab w:val="left" w:pos="-720"/>
          <w:tab w:val="left" w:pos="1418"/>
        </w:tabs>
        <w:jc w:val="both"/>
        <w:rPr>
          <w:rFonts w:ascii="Arial" w:hAnsi="Arial" w:cs="Arial"/>
          <w:sz w:val="20"/>
          <w:szCs w:val="20"/>
        </w:rPr>
      </w:pPr>
      <w:r w:rsidRPr="00C90926">
        <w:rPr>
          <w:rFonts w:ascii="Arial" w:hAnsi="Arial" w:cs="Arial"/>
          <w:sz w:val="20"/>
          <w:szCs w:val="20"/>
        </w:rPr>
        <w:t>PPG</w:t>
      </w:r>
      <w:r w:rsidRPr="00C90926">
        <w:rPr>
          <w:rFonts w:ascii="Arial" w:hAnsi="Arial" w:cs="Arial"/>
          <w:sz w:val="20"/>
          <w:szCs w:val="20"/>
        </w:rPr>
        <w:tab/>
        <w:t>Project Preparation Grant</w:t>
      </w:r>
    </w:p>
    <w:p w14:paraId="78A3F2F9" w14:textId="18A1E4D0" w:rsidR="00DB6177" w:rsidRDefault="00DB6177" w:rsidP="00C623F1">
      <w:pPr>
        <w:tabs>
          <w:tab w:val="left" w:pos="-720"/>
          <w:tab w:val="left" w:pos="1418"/>
        </w:tabs>
        <w:jc w:val="both"/>
        <w:rPr>
          <w:rFonts w:ascii="Arial" w:hAnsi="Arial" w:cs="Arial"/>
          <w:sz w:val="20"/>
          <w:szCs w:val="20"/>
        </w:rPr>
      </w:pPr>
      <w:r>
        <w:rPr>
          <w:rFonts w:ascii="Arial" w:hAnsi="Arial" w:cs="Arial"/>
          <w:sz w:val="20"/>
          <w:szCs w:val="20"/>
        </w:rPr>
        <w:t>R2R</w:t>
      </w:r>
      <w:r>
        <w:rPr>
          <w:rFonts w:ascii="Arial" w:hAnsi="Arial" w:cs="Arial"/>
          <w:sz w:val="20"/>
          <w:szCs w:val="20"/>
        </w:rPr>
        <w:tab/>
        <w:t>Ridge to Reef</w:t>
      </w:r>
    </w:p>
    <w:p w14:paraId="402A62E8" w14:textId="17DA7C35" w:rsidR="00076BB0" w:rsidRDefault="00076BB0" w:rsidP="00C623F1">
      <w:pPr>
        <w:tabs>
          <w:tab w:val="left" w:pos="-720"/>
          <w:tab w:val="left" w:pos="1418"/>
        </w:tabs>
        <w:jc w:val="both"/>
        <w:rPr>
          <w:rFonts w:ascii="Arial" w:hAnsi="Arial" w:cs="Arial"/>
          <w:sz w:val="20"/>
          <w:szCs w:val="20"/>
        </w:rPr>
      </w:pPr>
      <w:r>
        <w:rPr>
          <w:rFonts w:ascii="Arial" w:hAnsi="Arial" w:cs="Arial"/>
          <w:sz w:val="20"/>
          <w:szCs w:val="20"/>
        </w:rPr>
        <w:t>RTA</w:t>
      </w:r>
      <w:r>
        <w:rPr>
          <w:rFonts w:ascii="Arial" w:hAnsi="Arial" w:cs="Arial"/>
          <w:sz w:val="20"/>
          <w:szCs w:val="20"/>
        </w:rPr>
        <w:tab/>
        <w:t>Regional Technical Advisor</w:t>
      </w:r>
    </w:p>
    <w:p w14:paraId="4E028DFE" w14:textId="4B490783" w:rsidR="000C45F8" w:rsidRPr="000C45F8" w:rsidRDefault="000C45F8" w:rsidP="00C623F1">
      <w:pPr>
        <w:tabs>
          <w:tab w:val="left" w:pos="-720"/>
          <w:tab w:val="left" w:pos="1418"/>
        </w:tabs>
        <w:jc w:val="both"/>
        <w:rPr>
          <w:rFonts w:ascii="Arial" w:hAnsi="Arial" w:cs="Arial"/>
          <w:sz w:val="20"/>
          <w:szCs w:val="20"/>
        </w:rPr>
      </w:pPr>
      <w:r w:rsidRPr="000C45F8">
        <w:rPr>
          <w:rFonts w:ascii="Arial" w:hAnsi="Arial" w:cs="Arial"/>
          <w:sz w:val="20"/>
          <w:szCs w:val="20"/>
        </w:rPr>
        <w:t>SDG</w:t>
      </w:r>
      <w:r w:rsidRPr="000C45F8">
        <w:rPr>
          <w:rFonts w:ascii="Arial" w:hAnsi="Arial" w:cs="Arial"/>
          <w:sz w:val="20"/>
          <w:szCs w:val="20"/>
        </w:rPr>
        <w:tab/>
        <w:t>Sustainable Development Goal</w:t>
      </w:r>
    </w:p>
    <w:p w14:paraId="612F44AE" w14:textId="6D7C20C8" w:rsidR="00C623F1" w:rsidRPr="00AA5DBE" w:rsidRDefault="00C623F1" w:rsidP="00C623F1">
      <w:pPr>
        <w:tabs>
          <w:tab w:val="left" w:pos="-720"/>
          <w:tab w:val="left" w:pos="1418"/>
        </w:tabs>
        <w:jc w:val="both"/>
        <w:rPr>
          <w:rFonts w:ascii="Arial" w:hAnsi="Arial" w:cs="Arial"/>
          <w:sz w:val="20"/>
          <w:szCs w:val="20"/>
        </w:rPr>
      </w:pPr>
      <w:r w:rsidRPr="00AA5DBE">
        <w:rPr>
          <w:rFonts w:ascii="Arial" w:hAnsi="Arial" w:cs="Arial"/>
          <w:sz w:val="20"/>
          <w:szCs w:val="20"/>
        </w:rPr>
        <w:t>SMART</w:t>
      </w:r>
      <w:r w:rsidRPr="00AA5DBE">
        <w:rPr>
          <w:rFonts w:ascii="Arial" w:hAnsi="Arial" w:cs="Arial"/>
          <w:sz w:val="20"/>
          <w:szCs w:val="20"/>
        </w:rPr>
        <w:tab/>
        <w:t>Specific, Measurable, Attainable, Relevant and Time-bound</w:t>
      </w:r>
    </w:p>
    <w:p w14:paraId="76A9CE25" w14:textId="7FD2CDA0" w:rsidR="00AA5DBE" w:rsidRDefault="00AA5DBE" w:rsidP="00C623F1">
      <w:pPr>
        <w:tabs>
          <w:tab w:val="left" w:pos="-720"/>
          <w:tab w:val="left" w:pos="1418"/>
        </w:tabs>
        <w:jc w:val="both"/>
        <w:rPr>
          <w:rFonts w:ascii="Arial" w:hAnsi="Arial" w:cs="Arial"/>
          <w:sz w:val="20"/>
          <w:szCs w:val="20"/>
        </w:rPr>
      </w:pPr>
      <w:r>
        <w:rPr>
          <w:rFonts w:ascii="Arial" w:hAnsi="Arial" w:cs="Arial"/>
          <w:sz w:val="20"/>
          <w:szCs w:val="20"/>
        </w:rPr>
        <w:t>SPC</w:t>
      </w:r>
      <w:r>
        <w:rPr>
          <w:rFonts w:ascii="Arial" w:hAnsi="Arial" w:cs="Arial"/>
          <w:sz w:val="20"/>
          <w:szCs w:val="20"/>
        </w:rPr>
        <w:tab/>
        <w:t>Pacific Community</w:t>
      </w:r>
    </w:p>
    <w:p w14:paraId="7AF16141" w14:textId="6B7F95C7" w:rsidR="00076BB0" w:rsidRPr="00637995" w:rsidRDefault="00076BB0" w:rsidP="00C623F1">
      <w:pPr>
        <w:tabs>
          <w:tab w:val="left" w:pos="-720"/>
          <w:tab w:val="left" w:pos="1418"/>
        </w:tabs>
        <w:jc w:val="both"/>
        <w:rPr>
          <w:rFonts w:ascii="Arial" w:hAnsi="Arial" w:cs="Arial"/>
          <w:sz w:val="20"/>
          <w:szCs w:val="20"/>
        </w:rPr>
      </w:pPr>
      <w:r w:rsidRPr="00637995">
        <w:rPr>
          <w:rFonts w:ascii="Arial" w:hAnsi="Arial" w:cs="Arial"/>
          <w:sz w:val="20"/>
          <w:szCs w:val="20"/>
        </w:rPr>
        <w:t>TCAP</w:t>
      </w:r>
      <w:r w:rsidRPr="00637995">
        <w:rPr>
          <w:rFonts w:ascii="Arial" w:hAnsi="Arial" w:cs="Arial"/>
          <w:sz w:val="20"/>
          <w:szCs w:val="20"/>
        </w:rPr>
        <w:tab/>
        <w:t>Tuvalu Coastal Adaptation Project</w:t>
      </w:r>
    </w:p>
    <w:p w14:paraId="44480B57" w14:textId="0293CB78" w:rsidR="00164FE2" w:rsidRPr="00637995" w:rsidRDefault="00164FE2" w:rsidP="00C623F1">
      <w:pPr>
        <w:tabs>
          <w:tab w:val="left" w:pos="-720"/>
          <w:tab w:val="left" w:pos="1418"/>
        </w:tabs>
        <w:jc w:val="both"/>
        <w:rPr>
          <w:rFonts w:ascii="Arial" w:hAnsi="Arial" w:cs="Arial"/>
          <w:sz w:val="20"/>
          <w:szCs w:val="20"/>
        </w:rPr>
      </w:pPr>
      <w:r w:rsidRPr="00637995">
        <w:rPr>
          <w:rFonts w:ascii="Arial" w:hAnsi="Arial" w:cs="Arial"/>
          <w:sz w:val="20"/>
          <w:szCs w:val="20"/>
        </w:rPr>
        <w:t>TE</w:t>
      </w:r>
      <w:r w:rsidRPr="00637995">
        <w:rPr>
          <w:rFonts w:ascii="Arial" w:hAnsi="Arial" w:cs="Arial"/>
          <w:sz w:val="20"/>
          <w:szCs w:val="20"/>
        </w:rPr>
        <w:tab/>
        <w:t>Terminal Evaluation</w:t>
      </w:r>
    </w:p>
    <w:p w14:paraId="4D395C33" w14:textId="31D02BE6" w:rsidR="00DB6177" w:rsidRDefault="00DB6177" w:rsidP="00C623F1">
      <w:pPr>
        <w:tabs>
          <w:tab w:val="left" w:pos="-720"/>
          <w:tab w:val="left" w:pos="1418"/>
        </w:tabs>
        <w:jc w:val="both"/>
        <w:rPr>
          <w:rFonts w:ascii="Arial" w:hAnsi="Arial" w:cs="Arial"/>
          <w:sz w:val="20"/>
          <w:szCs w:val="20"/>
        </w:rPr>
      </w:pPr>
      <w:r>
        <w:rPr>
          <w:rFonts w:ascii="Arial" w:hAnsi="Arial" w:cs="Arial"/>
          <w:sz w:val="20"/>
          <w:szCs w:val="20"/>
        </w:rPr>
        <w:t>TFD</w:t>
      </w:r>
      <w:r>
        <w:rPr>
          <w:rFonts w:ascii="Arial" w:hAnsi="Arial" w:cs="Arial"/>
          <w:sz w:val="20"/>
          <w:szCs w:val="20"/>
        </w:rPr>
        <w:tab/>
        <w:t xml:space="preserve">Tuvalu Fisheries Department </w:t>
      </w:r>
    </w:p>
    <w:p w14:paraId="0A11353C" w14:textId="0AD7A077" w:rsidR="00076BB0" w:rsidRDefault="00076BB0" w:rsidP="00C623F1">
      <w:pPr>
        <w:tabs>
          <w:tab w:val="left" w:pos="-720"/>
          <w:tab w:val="left" w:pos="1418"/>
        </w:tabs>
        <w:jc w:val="both"/>
        <w:rPr>
          <w:rFonts w:ascii="Arial" w:hAnsi="Arial" w:cs="Arial"/>
          <w:sz w:val="20"/>
          <w:szCs w:val="20"/>
        </w:rPr>
      </w:pPr>
      <w:r>
        <w:rPr>
          <w:rFonts w:ascii="Arial" w:hAnsi="Arial" w:cs="Arial"/>
          <w:sz w:val="20"/>
          <w:szCs w:val="20"/>
        </w:rPr>
        <w:t>TFSP</w:t>
      </w:r>
      <w:r>
        <w:rPr>
          <w:rFonts w:ascii="Arial" w:hAnsi="Arial" w:cs="Arial"/>
          <w:sz w:val="20"/>
          <w:szCs w:val="20"/>
        </w:rPr>
        <w:tab/>
        <w:t>Tuvalu Fisheries Support Programme</w:t>
      </w:r>
    </w:p>
    <w:p w14:paraId="2BB7C811" w14:textId="25ECD76D" w:rsidR="000C45F8" w:rsidRPr="000C45F8" w:rsidRDefault="000C45F8" w:rsidP="00C623F1">
      <w:pPr>
        <w:tabs>
          <w:tab w:val="left" w:pos="-720"/>
          <w:tab w:val="left" w:pos="1418"/>
        </w:tabs>
        <w:jc w:val="both"/>
        <w:rPr>
          <w:rFonts w:ascii="Arial" w:hAnsi="Arial" w:cs="Arial"/>
          <w:sz w:val="20"/>
          <w:szCs w:val="20"/>
        </w:rPr>
      </w:pPr>
      <w:r w:rsidRPr="000C45F8">
        <w:rPr>
          <w:rFonts w:ascii="Arial" w:hAnsi="Arial" w:cs="Arial"/>
          <w:sz w:val="20"/>
          <w:szCs w:val="20"/>
        </w:rPr>
        <w:t>TK II (III)</w:t>
      </w:r>
      <w:r w:rsidRPr="000C45F8">
        <w:rPr>
          <w:rFonts w:ascii="Arial" w:hAnsi="Arial" w:cs="Arial"/>
          <w:sz w:val="20"/>
          <w:szCs w:val="20"/>
        </w:rPr>
        <w:tab/>
        <w:t>Te Kakeega II (III) (National St</w:t>
      </w:r>
      <w:r>
        <w:rPr>
          <w:rFonts w:ascii="Arial" w:hAnsi="Arial" w:cs="Arial"/>
          <w:sz w:val="20"/>
          <w:szCs w:val="20"/>
        </w:rPr>
        <w:t>rategy for Sustainable Development)</w:t>
      </w:r>
    </w:p>
    <w:p w14:paraId="2A5FEB73" w14:textId="011E372F" w:rsidR="00E3338A" w:rsidRPr="000C45F8" w:rsidRDefault="00E3338A" w:rsidP="00E3338A">
      <w:pPr>
        <w:tabs>
          <w:tab w:val="left" w:pos="-720"/>
          <w:tab w:val="left" w:pos="1418"/>
        </w:tabs>
        <w:jc w:val="both"/>
        <w:rPr>
          <w:rFonts w:ascii="Arial" w:hAnsi="Arial" w:cs="Arial"/>
          <w:sz w:val="20"/>
          <w:szCs w:val="20"/>
        </w:rPr>
      </w:pPr>
      <w:r w:rsidRPr="000C45F8">
        <w:rPr>
          <w:rFonts w:ascii="Arial" w:hAnsi="Arial" w:cs="Arial"/>
          <w:sz w:val="20"/>
          <w:szCs w:val="20"/>
        </w:rPr>
        <w:t>TOR</w:t>
      </w:r>
      <w:r w:rsidRPr="000C45F8">
        <w:rPr>
          <w:rFonts w:ascii="Arial" w:hAnsi="Arial" w:cs="Arial"/>
          <w:sz w:val="20"/>
          <w:szCs w:val="20"/>
        </w:rPr>
        <w:tab/>
        <w:t>Terms of Reference</w:t>
      </w:r>
    </w:p>
    <w:p w14:paraId="7F37B1E7" w14:textId="56C16D7E" w:rsidR="008437CF" w:rsidRPr="000C45F8" w:rsidRDefault="008437CF" w:rsidP="00E3338A">
      <w:pPr>
        <w:tabs>
          <w:tab w:val="left" w:pos="-720"/>
          <w:tab w:val="left" w:pos="1418"/>
        </w:tabs>
        <w:jc w:val="both"/>
        <w:rPr>
          <w:rFonts w:ascii="Arial" w:hAnsi="Arial" w:cs="Arial"/>
          <w:sz w:val="20"/>
          <w:szCs w:val="20"/>
        </w:rPr>
      </w:pPr>
      <w:r w:rsidRPr="000C45F8">
        <w:rPr>
          <w:rFonts w:ascii="Arial" w:hAnsi="Arial" w:cs="Arial"/>
          <w:sz w:val="20"/>
          <w:szCs w:val="20"/>
        </w:rPr>
        <w:t>UN</w:t>
      </w:r>
      <w:r w:rsidRPr="000C45F8">
        <w:rPr>
          <w:rFonts w:ascii="Arial" w:hAnsi="Arial" w:cs="Arial"/>
          <w:sz w:val="20"/>
          <w:szCs w:val="20"/>
        </w:rPr>
        <w:tab/>
        <w:t>United Nations</w:t>
      </w:r>
    </w:p>
    <w:p w14:paraId="268D622C" w14:textId="4844A055" w:rsidR="00135FDA" w:rsidRPr="00DB6177" w:rsidRDefault="00135FDA" w:rsidP="00E3338A">
      <w:pPr>
        <w:tabs>
          <w:tab w:val="left" w:pos="-720"/>
          <w:tab w:val="left" w:pos="1418"/>
        </w:tabs>
        <w:jc w:val="both"/>
        <w:rPr>
          <w:rFonts w:ascii="Arial" w:hAnsi="Arial" w:cs="Arial"/>
          <w:sz w:val="20"/>
          <w:szCs w:val="20"/>
        </w:rPr>
      </w:pPr>
      <w:r w:rsidRPr="00DB6177">
        <w:rPr>
          <w:rFonts w:ascii="Arial" w:hAnsi="Arial" w:cs="Arial"/>
          <w:sz w:val="20"/>
          <w:szCs w:val="20"/>
        </w:rPr>
        <w:t>UNDAF</w:t>
      </w:r>
      <w:r w:rsidRPr="00DB6177">
        <w:rPr>
          <w:rFonts w:ascii="Arial" w:hAnsi="Arial" w:cs="Arial"/>
          <w:sz w:val="20"/>
          <w:szCs w:val="20"/>
        </w:rPr>
        <w:tab/>
        <w:t>United Nations Development Assistance Framework</w:t>
      </w:r>
    </w:p>
    <w:p w14:paraId="3CD8548C" w14:textId="71A3735B" w:rsidR="00E3338A" w:rsidRPr="000C45F8" w:rsidRDefault="00E3338A" w:rsidP="00E3338A">
      <w:pPr>
        <w:tabs>
          <w:tab w:val="left" w:pos="-720"/>
          <w:tab w:val="left" w:pos="1418"/>
        </w:tabs>
        <w:jc w:val="both"/>
        <w:rPr>
          <w:rFonts w:ascii="Arial" w:hAnsi="Arial" w:cs="Arial"/>
          <w:sz w:val="20"/>
          <w:szCs w:val="20"/>
        </w:rPr>
      </w:pPr>
      <w:r w:rsidRPr="000C45F8">
        <w:rPr>
          <w:rFonts w:ascii="Arial" w:hAnsi="Arial" w:cs="Arial"/>
          <w:sz w:val="20"/>
          <w:szCs w:val="20"/>
        </w:rPr>
        <w:t xml:space="preserve">UNDP </w:t>
      </w:r>
      <w:r w:rsidRPr="000C45F8">
        <w:rPr>
          <w:rFonts w:ascii="Arial" w:hAnsi="Arial" w:cs="Arial"/>
          <w:sz w:val="20"/>
          <w:szCs w:val="20"/>
        </w:rPr>
        <w:tab/>
        <w:t>United Nations Development Programme</w:t>
      </w:r>
    </w:p>
    <w:p w14:paraId="1A8208CD" w14:textId="74443C35" w:rsidR="00E3338A" w:rsidRPr="000C45F8" w:rsidRDefault="00E3338A" w:rsidP="00E3338A">
      <w:pPr>
        <w:tabs>
          <w:tab w:val="left" w:pos="-720"/>
          <w:tab w:val="left" w:pos="1418"/>
        </w:tabs>
        <w:jc w:val="both"/>
        <w:rPr>
          <w:rFonts w:ascii="Arial" w:hAnsi="Arial" w:cs="Arial"/>
          <w:sz w:val="20"/>
          <w:szCs w:val="20"/>
        </w:rPr>
      </w:pPr>
      <w:r w:rsidRPr="000C45F8">
        <w:rPr>
          <w:rFonts w:ascii="Arial" w:hAnsi="Arial" w:cs="Arial"/>
          <w:sz w:val="20"/>
          <w:szCs w:val="20"/>
        </w:rPr>
        <w:t>UNEG</w:t>
      </w:r>
      <w:r w:rsidRPr="000C45F8">
        <w:rPr>
          <w:rFonts w:ascii="Arial" w:hAnsi="Arial" w:cs="Arial"/>
          <w:sz w:val="20"/>
          <w:szCs w:val="20"/>
        </w:rPr>
        <w:tab/>
        <w:t>United Nations Evaluation Group</w:t>
      </w:r>
    </w:p>
    <w:p w14:paraId="5957856B" w14:textId="55925CC7" w:rsidR="008437CF" w:rsidRPr="00DB6177" w:rsidRDefault="008437CF" w:rsidP="00E3338A">
      <w:pPr>
        <w:tabs>
          <w:tab w:val="left" w:pos="-720"/>
          <w:tab w:val="left" w:pos="1418"/>
        </w:tabs>
        <w:jc w:val="both"/>
        <w:rPr>
          <w:rFonts w:ascii="Arial" w:hAnsi="Arial" w:cs="Arial"/>
          <w:sz w:val="20"/>
          <w:szCs w:val="20"/>
        </w:rPr>
      </w:pPr>
      <w:r w:rsidRPr="00DB6177">
        <w:rPr>
          <w:rFonts w:ascii="Arial" w:hAnsi="Arial" w:cs="Arial"/>
          <w:sz w:val="20"/>
          <w:szCs w:val="20"/>
        </w:rPr>
        <w:t>UNFCCC</w:t>
      </w:r>
      <w:r w:rsidRPr="00DB6177">
        <w:rPr>
          <w:rFonts w:ascii="Arial" w:hAnsi="Arial" w:cs="Arial"/>
          <w:sz w:val="20"/>
          <w:szCs w:val="20"/>
        </w:rPr>
        <w:tab/>
        <w:t>United Nations Framework Convention on Climate Change</w:t>
      </w:r>
    </w:p>
    <w:p w14:paraId="52305A6C" w14:textId="77777777" w:rsidR="00E3338A" w:rsidRPr="00646B37" w:rsidRDefault="00E3338A" w:rsidP="00E3338A">
      <w:pPr>
        <w:tabs>
          <w:tab w:val="left" w:pos="-720"/>
          <w:tab w:val="left" w:pos="1418"/>
        </w:tabs>
        <w:jc w:val="both"/>
        <w:rPr>
          <w:rFonts w:ascii="Arial" w:hAnsi="Arial" w:cs="Arial"/>
          <w:sz w:val="20"/>
          <w:szCs w:val="20"/>
        </w:rPr>
      </w:pPr>
      <w:r w:rsidRPr="000C45F8">
        <w:rPr>
          <w:rFonts w:ascii="Arial" w:hAnsi="Arial" w:cs="Arial"/>
          <w:sz w:val="20"/>
          <w:szCs w:val="20"/>
        </w:rPr>
        <w:t>USD</w:t>
      </w:r>
      <w:r w:rsidRPr="000C45F8">
        <w:rPr>
          <w:rFonts w:ascii="Arial" w:hAnsi="Arial" w:cs="Arial"/>
          <w:sz w:val="20"/>
          <w:szCs w:val="20"/>
        </w:rPr>
        <w:tab/>
        <w:t>United States Dollar</w:t>
      </w:r>
    </w:p>
    <w:p w14:paraId="75B29043" w14:textId="77777777" w:rsidR="00A52B28" w:rsidRPr="00646B37" w:rsidRDefault="002831E0" w:rsidP="00A52B28">
      <w:pPr>
        <w:pStyle w:val="Heading1"/>
        <w:spacing w:after="120"/>
        <w:ind w:left="-11"/>
        <w:jc w:val="center"/>
        <w:rPr>
          <w:sz w:val="24"/>
          <w:szCs w:val="24"/>
        </w:rPr>
      </w:pPr>
      <w:r w:rsidRPr="00646B37">
        <w:br w:type="page"/>
      </w:r>
      <w:bookmarkStart w:id="2" w:name="_Toc11086425"/>
      <w:r w:rsidRPr="00646B37">
        <w:rPr>
          <w:sz w:val="24"/>
          <w:szCs w:val="24"/>
        </w:rPr>
        <w:lastRenderedPageBreak/>
        <w:t>Acknowledgements</w:t>
      </w:r>
      <w:bookmarkEnd w:id="2"/>
    </w:p>
    <w:p w14:paraId="5E555286" w14:textId="77777777" w:rsidR="00A52B28" w:rsidRPr="00646B37" w:rsidRDefault="00A52B28" w:rsidP="00A52B28"/>
    <w:p w14:paraId="739AE4B2" w14:textId="77777777" w:rsidR="00A52B28" w:rsidRPr="00646B37" w:rsidRDefault="00A52B28" w:rsidP="008A5909">
      <w:pPr>
        <w:jc w:val="both"/>
        <w:rPr>
          <w:sz w:val="22"/>
        </w:rPr>
      </w:pPr>
    </w:p>
    <w:p w14:paraId="18447F4C" w14:textId="77777777" w:rsidR="00A52B28" w:rsidRPr="00646B37" w:rsidRDefault="00A52B28" w:rsidP="00A52B28">
      <w:pPr>
        <w:rPr>
          <w:sz w:val="22"/>
        </w:rPr>
      </w:pPr>
    </w:p>
    <w:p w14:paraId="6A5C3A7A" w14:textId="193C8FEE" w:rsidR="005C1FE9" w:rsidRPr="00646B37" w:rsidRDefault="005C1FE9" w:rsidP="00464DD1">
      <w:pPr>
        <w:jc w:val="both"/>
        <w:rPr>
          <w:rFonts w:ascii="Arial" w:hAnsi="Arial" w:cs="Arial"/>
          <w:i/>
          <w:sz w:val="20"/>
          <w:szCs w:val="20"/>
        </w:rPr>
      </w:pPr>
      <w:r w:rsidRPr="00646B37">
        <w:rPr>
          <w:rFonts w:ascii="Arial" w:hAnsi="Arial" w:cs="Arial"/>
          <w:i/>
          <w:sz w:val="20"/>
          <w:szCs w:val="20"/>
        </w:rPr>
        <w:t>This report was prepared by Mr. Jean-Joseph Bellamy (</w:t>
      </w:r>
      <w:hyperlink r:id="rId15" w:history="1">
        <w:r w:rsidR="00D74B86" w:rsidRPr="00646B37">
          <w:rPr>
            <w:rStyle w:val="Hyperlink"/>
            <w:rFonts w:ascii="Arial" w:hAnsi="Arial" w:cs="Arial"/>
            <w:i/>
            <w:sz w:val="20"/>
            <w:szCs w:val="20"/>
          </w:rPr>
          <w:t>JJ@Bellamy.net</w:t>
        </w:r>
      </w:hyperlink>
      <w:r w:rsidRPr="00646B37">
        <w:rPr>
          <w:rFonts w:ascii="Arial" w:hAnsi="Arial" w:cs="Arial"/>
          <w:i/>
          <w:sz w:val="20"/>
          <w:szCs w:val="20"/>
        </w:rPr>
        <w:t>)</w:t>
      </w:r>
      <w:r w:rsidR="00C83FE6" w:rsidRPr="00646B37">
        <w:rPr>
          <w:rFonts w:ascii="Arial" w:hAnsi="Arial" w:cs="Arial"/>
          <w:i/>
          <w:sz w:val="20"/>
          <w:szCs w:val="20"/>
        </w:rPr>
        <w:t>)</w:t>
      </w:r>
      <w:r w:rsidRPr="00646B37">
        <w:rPr>
          <w:rFonts w:ascii="Arial" w:hAnsi="Arial" w:cs="Arial"/>
          <w:i/>
          <w:sz w:val="20"/>
          <w:szCs w:val="20"/>
        </w:rPr>
        <w:t xml:space="preserve">. The </w:t>
      </w:r>
      <w:r w:rsidR="00C83FE6" w:rsidRPr="00646B37">
        <w:rPr>
          <w:rFonts w:ascii="Arial" w:hAnsi="Arial" w:cs="Arial"/>
          <w:i/>
          <w:sz w:val="20"/>
          <w:szCs w:val="20"/>
        </w:rPr>
        <w:t>Evaluat</w:t>
      </w:r>
      <w:r w:rsidR="00CA5288">
        <w:rPr>
          <w:rFonts w:ascii="Arial" w:hAnsi="Arial" w:cs="Arial"/>
          <w:i/>
          <w:sz w:val="20"/>
          <w:szCs w:val="20"/>
        </w:rPr>
        <w:t xml:space="preserve">or </w:t>
      </w:r>
      <w:r w:rsidRPr="00646B37">
        <w:rPr>
          <w:rFonts w:ascii="Arial" w:hAnsi="Arial" w:cs="Arial"/>
          <w:i/>
          <w:sz w:val="20"/>
          <w:szCs w:val="20"/>
        </w:rPr>
        <w:t xml:space="preserve">would like to express </w:t>
      </w:r>
      <w:r w:rsidR="00CA5288">
        <w:rPr>
          <w:rFonts w:ascii="Arial" w:hAnsi="Arial" w:cs="Arial"/>
          <w:i/>
          <w:sz w:val="20"/>
          <w:szCs w:val="20"/>
        </w:rPr>
        <w:t>his</w:t>
      </w:r>
      <w:r w:rsidRPr="00646B37">
        <w:rPr>
          <w:rFonts w:ascii="Arial" w:hAnsi="Arial" w:cs="Arial"/>
          <w:i/>
          <w:sz w:val="20"/>
          <w:szCs w:val="20"/>
        </w:rPr>
        <w:t xml:space="preserve"> gratitude and appreciation to all stakeholders </w:t>
      </w:r>
      <w:r w:rsidR="00CA5288">
        <w:rPr>
          <w:rFonts w:ascii="Arial" w:hAnsi="Arial" w:cs="Arial"/>
          <w:i/>
          <w:sz w:val="20"/>
          <w:szCs w:val="20"/>
        </w:rPr>
        <w:t>he</w:t>
      </w:r>
      <w:r w:rsidRPr="00646B37">
        <w:rPr>
          <w:rFonts w:ascii="Arial" w:hAnsi="Arial" w:cs="Arial"/>
          <w:i/>
          <w:sz w:val="20"/>
          <w:szCs w:val="20"/>
        </w:rPr>
        <w:t xml:space="preserve"> interviewed. Their contributions were most appreciated, and the facts and opinions they shared played a critical part in the conduct of this </w:t>
      </w:r>
      <w:r w:rsidR="00C83FE6" w:rsidRPr="00646B37">
        <w:rPr>
          <w:rFonts w:ascii="Arial" w:hAnsi="Arial" w:cs="Arial"/>
          <w:i/>
          <w:sz w:val="20"/>
          <w:szCs w:val="20"/>
        </w:rPr>
        <w:t>evaluation</w:t>
      </w:r>
      <w:r w:rsidRPr="00646B37">
        <w:rPr>
          <w:rFonts w:ascii="Arial" w:hAnsi="Arial" w:cs="Arial"/>
          <w:i/>
          <w:sz w:val="20"/>
          <w:szCs w:val="20"/>
        </w:rPr>
        <w:t xml:space="preserve">. </w:t>
      </w:r>
    </w:p>
    <w:p w14:paraId="6F3C4684" w14:textId="77777777" w:rsidR="005C1FE9" w:rsidRPr="00646B37" w:rsidRDefault="005C1FE9" w:rsidP="00464DD1">
      <w:pPr>
        <w:jc w:val="both"/>
        <w:rPr>
          <w:rFonts w:ascii="Arial" w:hAnsi="Arial" w:cs="Arial"/>
          <w:i/>
          <w:sz w:val="20"/>
          <w:szCs w:val="20"/>
        </w:rPr>
      </w:pPr>
    </w:p>
    <w:p w14:paraId="4633928A" w14:textId="7CE0F537" w:rsidR="00A52B28" w:rsidRPr="00646B37" w:rsidRDefault="005C1FE9" w:rsidP="008A7567">
      <w:pPr>
        <w:jc w:val="both"/>
        <w:rPr>
          <w:rFonts w:ascii="Arial" w:hAnsi="Arial" w:cs="Arial"/>
          <w:i/>
          <w:sz w:val="20"/>
          <w:szCs w:val="20"/>
        </w:rPr>
      </w:pPr>
      <w:r w:rsidRPr="00646B37">
        <w:rPr>
          <w:rFonts w:ascii="Arial" w:hAnsi="Arial" w:cs="Arial"/>
          <w:i/>
          <w:sz w:val="20"/>
          <w:szCs w:val="20"/>
        </w:rPr>
        <w:t xml:space="preserve">The </w:t>
      </w:r>
      <w:r w:rsidR="00C83FE6" w:rsidRPr="00646B37">
        <w:rPr>
          <w:rFonts w:ascii="Arial" w:hAnsi="Arial" w:cs="Arial"/>
          <w:i/>
          <w:sz w:val="20"/>
          <w:szCs w:val="20"/>
        </w:rPr>
        <w:t>Evaluat</w:t>
      </w:r>
      <w:r w:rsidR="00CA5288">
        <w:rPr>
          <w:rFonts w:ascii="Arial" w:hAnsi="Arial" w:cs="Arial"/>
          <w:i/>
          <w:sz w:val="20"/>
          <w:szCs w:val="20"/>
        </w:rPr>
        <w:t xml:space="preserve">or </w:t>
      </w:r>
      <w:r w:rsidRPr="00646B37">
        <w:rPr>
          <w:rFonts w:ascii="Arial" w:hAnsi="Arial" w:cs="Arial"/>
          <w:i/>
          <w:sz w:val="20"/>
          <w:szCs w:val="20"/>
        </w:rPr>
        <w:t>would also like to extend special thanks to the personnel of the United Nations Development Programme (UNDP)</w:t>
      </w:r>
      <w:r w:rsidR="00C62473" w:rsidRPr="00646B37">
        <w:rPr>
          <w:rFonts w:ascii="Arial" w:hAnsi="Arial" w:cs="Arial"/>
          <w:i/>
          <w:sz w:val="20"/>
          <w:szCs w:val="20"/>
        </w:rPr>
        <w:t xml:space="preserve"> </w:t>
      </w:r>
      <w:r w:rsidRPr="00646B37">
        <w:rPr>
          <w:rFonts w:ascii="Arial" w:hAnsi="Arial" w:cs="Arial"/>
          <w:i/>
          <w:sz w:val="20"/>
          <w:szCs w:val="20"/>
        </w:rPr>
        <w:t xml:space="preserve">and the Project Team who supplied key information and key contacts to conduct this </w:t>
      </w:r>
      <w:r w:rsidR="005F34FC" w:rsidRPr="00646B37">
        <w:rPr>
          <w:rFonts w:ascii="Arial" w:hAnsi="Arial" w:cs="Arial"/>
          <w:i/>
          <w:sz w:val="20"/>
          <w:szCs w:val="20"/>
        </w:rPr>
        <w:t>evaluation</w:t>
      </w:r>
      <w:r w:rsidRPr="00646B37">
        <w:rPr>
          <w:rFonts w:ascii="Arial" w:hAnsi="Arial" w:cs="Arial"/>
          <w:i/>
          <w:sz w:val="20"/>
          <w:szCs w:val="20"/>
        </w:rPr>
        <w:t xml:space="preserve">. A special thank you to </w:t>
      </w:r>
      <w:r w:rsidR="000078E7" w:rsidRPr="00646B37">
        <w:rPr>
          <w:rFonts w:ascii="Arial" w:hAnsi="Arial" w:cs="Arial"/>
          <w:i/>
          <w:sz w:val="20"/>
          <w:szCs w:val="20"/>
        </w:rPr>
        <w:t xml:space="preserve">Ms. </w:t>
      </w:r>
      <w:r w:rsidR="00CA5288">
        <w:rPr>
          <w:rFonts w:ascii="Arial" w:hAnsi="Arial" w:cs="Arial"/>
          <w:i/>
          <w:sz w:val="20"/>
          <w:szCs w:val="20"/>
        </w:rPr>
        <w:t>Petesa Finikaso</w:t>
      </w:r>
      <w:r w:rsidR="00F91390" w:rsidRPr="00646B37">
        <w:rPr>
          <w:rFonts w:ascii="Arial" w:hAnsi="Arial" w:cs="Arial"/>
          <w:i/>
          <w:sz w:val="20"/>
          <w:szCs w:val="20"/>
        </w:rPr>
        <w:t xml:space="preserve"> </w:t>
      </w:r>
      <w:r w:rsidR="00C1592D" w:rsidRPr="00646B37">
        <w:rPr>
          <w:rFonts w:ascii="Arial" w:hAnsi="Arial" w:cs="Arial"/>
          <w:i/>
          <w:sz w:val="20"/>
          <w:szCs w:val="20"/>
        </w:rPr>
        <w:t>(</w:t>
      </w:r>
      <w:r w:rsidR="00CA5288">
        <w:rPr>
          <w:rFonts w:ascii="Arial" w:hAnsi="Arial" w:cs="Arial"/>
          <w:i/>
          <w:sz w:val="20"/>
          <w:szCs w:val="20"/>
        </w:rPr>
        <w:t xml:space="preserve">Deputy </w:t>
      </w:r>
      <w:r w:rsidR="00F91390" w:rsidRPr="00646B37">
        <w:rPr>
          <w:rFonts w:ascii="Arial" w:hAnsi="Arial" w:cs="Arial"/>
          <w:i/>
          <w:sz w:val="20"/>
          <w:szCs w:val="20"/>
        </w:rPr>
        <w:t xml:space="preserve">Project </w:t>
      </w:r>
      <w:r w:rsidR="00F0233B">
        <w:rPr>
          <w:rFonts w:ascii="Arial" w:hAnsi="Arial" w:cs="Arial"/>
          <w:i/>
          <w:sz w:val="20"/>
          <w:szCs w:val="20"/>
        </w:rPr>
        <w:t>Coordinator</w:t>
      </w:r>
      <w:r w:rsidR="006B1B8E" w:rsidRPr="00646B37">
        <w:rPr>
          <w:rFonts w:ascii="Arial" w:hAnsi="Arial" w:cs="Arial"/>
          <w:i/>
          <w:sz w:val="20"/>
          <w:szCs w:val="20"/>
        </w:rPr>
        <w:t>)</w:t>
      </w:r>
      <w:r w:rsidR="00C1592D" w:rsidRPr="00646B37">
        <w:rPr>
          <w:rFonts w:ascii="Arial" w:hAnsi="Arial" w:cs="Arial"/>
          <w:i/>
          <w:sz w:val="20"/>
          <w:szCs w:val="20"/>
        </w:rPr>
        <w:t xml:space="preserve"> </w:t>
      </w:r>
      <w:r w:rsidR="00CA5288">
        <w:rPr>
          <w:rFonts w:ascii="Arial" w:hAnsi="Arial" w:cs="Arial"/>
          <w:i/>
          <w:sz w:val="20"/>
          <w:szCs w:val="20"/>
        </w:rPr>
        <w:t xml:space="preserve">for coordinating the mission to Tuvalu, Mr. Floyd </w:t>
      </w:r>
      <w:r w:rsidR="00CA5288" w:rsidRPr="00D00ADD">
        <w:rPr>
          <w:rFonts w:ascii="Arial" w:hAnsi="Arial" w:cs="Arial"/>
          <w:i/>
          <w:sz w:val="20"/>
          <w:szCs w:val="20"/>
        </w:rPr>
        <w:t>Robinson (</w:t>
      </w:r>
      <w:r w:rsidR="00D00ADD" w:rsidRPr="00D00ADD">
        <w:rPr>
          <w:rFonts w:ascii="Arial" w:hAnsi="Arial" w:cs="Arial"/>
          <w:i/>
          <w:sz w:val="20"/>
          <w:szCs w:val="20"/>
        </w:rPr>
        <w:t>Programme Analyst</w:t>
      </w:r>
      <w:r w:rsidR="00CA5288" w:rsidRPr="00D00ADD">
        <w:rPr>
          <w:rFonts w:ascii="Arial" w:hAnsi="Arial" w:cs="Arial"/>
          <w:i/>
          <w:sz w:val="20"/>
          <w:szCs w:val="20"/>
        </w:rPr>
        <w:t xml:space="preserve">) </w:t>
      </w:r>
      <w:r w:rsidR="000078E7" w:rsidRPr="00D00ADD">
        <w:rPr>
          <w:rFonts w:ascii="Arial" w:hAnsi="Arial" w:cs="Arial"/>
          <w:i/>
          <w:sz w:val="20"/>
          <w:szCs w:val="20"/>
        </w:rPr>
        <w:t>an</w:t>
      </w:r>
      <w:r w:rsidR="000078E7" w:rsidRPr="00646B37">
        <w:rPr>
          <w:rFonts w:ascii="Arial" w:hAnsi="Arial" w:cs="Arial"/>
          <w:i/>
          <w:sz w:val="20"/>
          <w:szCs w:val="20"/>
        </w:rPr>
        <w:t>d Ms</w:t>
      </w:r>
      <w:r w:rsidR="0091594D" w:rsidRPr="00646B37">
        <w:rPr>
          <w:rFonts w:ascii="Arial" w:hAnsi="Arial" w:cs="Arial"/>
          <w:i/>
          <w:sz w:val="20"/>
          <w:szCs w:val="20"/>
        </w:rPr>
        <w:t>.</w:t>
      </w:r>
      <w:r w:rsidR="00C1592D" w:rsidRPr="00646B37">
        <w:rPr>
          <w:rFonts w:ascii="Arial" w:hAnsi="Arial" w:cs="Arial"/>
          <w:i/>
          <w:sz w:val="20"/>
          <w:szCs w:val="20"/>
        </w:rPr>
        <w:t xml:space="preserve"> </w:t>
      </w:r>
      <w:r w:rsidR="00CA5288">
        <w:rPr>
          <w:rFonts w:ascii="Arial" w:hAnsi="Arial" w:cs="Arial"/>
          <w:i/>
          <w:sz w:val="20"/>
          <w:szCs w:val="20"/>
        </w:rPr>
        <w:t xml:space="preserve">Vasiti </w:t>
      </w:r>
      <w:r w:rsidR="00CA5288" w:rsidRPr="00D00ADD">
        <w:rPr>
          <w:rFonts w:ascii="Arial" w:hAnsi="Arial" w:cs="Arial"/>
          <w:i/>
          <w:sz w:val="20"/>
          <w:szCs w:val="20"/>
        </w:rPr>
        <w:t xml:space="preserve">Navuku </w:t>
      </w:r>
      <w:r w:rsidR="00C1592D" w:rsidRPr="00D00ADD">
        <w:rPr>
          <w:rFonts w:ascii="Arial" w:hAnsi="Arial" w:cs="Arial"/>
          <w:i/>
          <w:sz w:val="20"/>
          <w:szCs w:val="20"/>
        </w:rPr>
        <w:t>(</w:t>
      </w:r>
      <w:r w:rsidR="00D00ADD" w:rsidRPr="00D00ADD">
        <w:rPr>
          <w:rFonts w:ascii="Arial" w:hAnsi="Arial" w:cs="Arial"/>
          <w:i/>
          <w:sz w:val="20"/>
          <w:szCs w:val="20"/>
        </w:rPr>
        <w:t>Programme Associate</w:t>
      </w:r>
      <w:r w:rsidR="0091594D" w:rsidRPr="00D00ADD">
        <w:rPr>
          <w:rFonts w:ascii="Arial" w:hAnsi="Arial" w:cs="Arial"/>
          <w:i/>
          <w:sz w:val="20"/>
          <w:szCs w:val="20"/>
        </w:rPr>
        <w:t xml:space="preserve">) </w:t>
      </w:r>
      <w:r w:rsidRPr="00D00ADD">
        <w:rPr>
          <w:rFonts w:ascii="Arial" w:hAnsi="Arial" w:cs="Arial"/>
          <w:i/>
          <w:sz w:val="20"/>
          <w:szCs w:val="20"/>
        </w:rPr>
        <w:t>for</w:t>
      </w:r>
      <w:r w:rsidRPr="00646B37">
        <w:rPr>
          <w:rFonts w:ascii="Arial" w:hAnsi="Arial" w:cs="Arial"/>
          <w:i/>
          <w:sz w:val="20"/>
          <w:szCs w:val="20"/>
        </w:rPr>
        <w:t xml:space="preserve"> supporting the organization of the </w:t>
      </w:r>
      <w:r w:rsidR="00CA5288">
        <w:rPr>
          <w:rFonts w:ascii="Arial" w:hAnsi="Arial" w:cs="Arial"/>
          <w:i/>
          <w:sz w:val="20"/>
          <w:szCs w:val="20"/>
        </w:rPr>
        <w:t>two</w:t>
      </w:r>
      <w:r w:rsidR="000C3DFD" w:rsidRPr="00646B37">
        <w:rPr>
          <w:rFonts w:ascii="Arial" w:hAnsi="Arial" w:cs="Arial"/>
          <w:i/>
          <w:sz w:val="20"/>
          <w:szCs w:val="20"/>
        </w:rPr>
        <w:t xml:space="preserve">-week </w:t>
      </w:r>
      <w:r w:rsidRPr="00646B37">
        <w:rPr>
          <w:rFonts w:ascii="Arial" w:hAnsi="Arial" w:cs="Arial"/>
          <w:i/>
          <w:sz w:val="20"/>
          <w:szCs w:val="20"/>
        </w:rPr>
        <w:t xml:space="preserve">fact-finding mission in </w:t>
      </w:r>
      <w:r w:rsidR="00CA5288">
        <w:rPr>
          <w:rFonts w:ascii="Arial" w:hAnsi="Arial" w:cs="Arial"/>
          <w:i/>
          <w:sz w:val="20"/>
          <w:szCs w:val="20"/>
        </w:rPr>
        <w:t>Fiji and in Tuvalu</w:t>
      </w:r>
      <w:r w:rsidRPr="00646B37">
        <w:rPr>
          <w:rFonts w:ascii="Arial" w:hAnsi="Arial" w:cs="Arial"/>
          <w:i/>
          <w:sz w:val="20"/>
          <w:szCs w:val="20"/>
        </w:rPr>
        <w:t>. They provided invaluable support that contributed to the successful fact-finding mission.</w:t>
      </w:r>
    </w:p>
    <w:p w14:paraId="4389A022" w14:textId="77777777" w:rsidR="00A52B28" w:rsidRPr="00646B37" w:rsidRDefault="00A52B28" w:rsidP="00A52B28">
      <w:pPr>
        <w:rPr>
          <w:sz w:val="22"/>
        </w:rPr>
      </w:pPr>
    </w:p>
    <w:p w14:paraId="11D116B0" w14:textId="77777777" w:rsidR="00A52B28" w:rsidRPr="00646B37" w:rsidRDefault="00A52B28" w:rsidP="00A52B28">
      <w:pPr>
        <w:rPr>
          <w:sz w:val="22"/>
        </w:rPr>
      </w:pPr>
    </w:p>
    <w:p w14:paraId="1D602BB7" w14:textId="77777777" w:rsidR="00A52B28" w:rsidRPr="00646B37" w:rsidRDefault="00A52B28" w:rsidP="00A52B28">
      <w:pPr>
        <w:rPr>
          <w:sz w:val="22"/>
        </w:rPr>
      </w:pPr>
    </w:p>
    <w:p w14:paraId="0D79D3CA" w14:textId="77777777" w:rsidR="00A52B28" w:rsidRPr="00646B37" w:rsidRDefault="00A52B28" w:rsidP="00A52B28">
      <w:pPr>
        <w:rPr>
          <w:sz w:val="22"/>
        </w:rPr>
      </w:pPr>
    </w:p>
    <w:p w14:paraId="15BEAABA" w14:textId="77777777" w:rsidR="00A52B28" w:rsidRPr="00646B37" w:rsidRDefault="00A52B28" w:rsidP="00A52B28">
      <w:pPr>
        <w:rPr>
          <w:sz w:val="22"/>
        </w:rPr>
      </w:pPr>
    </w:p>
    <w:p w14:paraId="4EA859D7" w14:textId="77777777" w:rsidR="00A52B28" w:rsidRPr="00646B37" w:rsidRDefault="00A52B28" w:rsidP="00A52B28">
      <w:pPr>
        <w:rPr>
          <w:sz w:val="22"/>
        </w:rPr>
      </w:pPr>
    </w:p>
    <w:p w14:paraId="2B8B76C2" w14:textId="77777777" w:rsidR="009E72A6" w:rsidRPr="00646B37" w:rsidRDefault="009E72A6" w:rsidP="00A52B28">
      <w:pPr>
        <w:rPr>
          <w:sz w:val="22"/>
        </w:rPr>
      </w:pPr>
    </w:p>
    <w:p w14:paraId="2057A84D" w14:textId="77777777" w:rsidR="009E72A6" w:rsidRPr="00646B37" w:rsidRDefault="009E72A6" w:rsidP="00A52B28">
      <w:pPr>
        <w:rPr>
          <w:sz w:val="22"/>
        </w:rPr>
      </w:pPr>
    </w:p>
    <w:p w14:paraId="41603B20" w14:textId="77777777" w:rsidR="00A52B28" w:rsidRPr="00646B37" w:rsidRDefault="00A52B28" w:rsidP="00A52B28">
      <w:pPr>
        <w:rPr>
          <w:sz w:val="22"/>
        </w:rPr>
      </w:pPr>
    </w:p>
    <w:p w14:paraId="23C9204F" w14:textId="77777777" w:rsidR="00A52B28" w:rsidRPr="00646B37" w:rsidRDefault="00A52B28" w:rsidP="00A52B28">
      <w:pPr>
        <w:rPr>
          <w:sz w:val="22"/>
        </w:rPr>
      </w:pPr>
    </w:p>
    <w:p w14:paraId="75E92D78" w14:textId="77777777" w:rsidR="00A52B28" w:rsidRPr="00646B37" w:rsidRDefault="00A52B28" w:rsidP="00A52B28">
      <w:pPr>
        <w:rPr>
          <w:sz w:val="22"/>
        </w:rPr>
      </w:pPr>
    </w:p>
    <w:p w14:paraId="0D824C55" w14:textId="77777777" w:rsidR="00A52B28" w:rsidRPr="00646B37" w:rsidRDefault="00A52B28" w:rsidP="00A52B28">
      <w:pPr>
        <w:rPr>
          <w:sz w:val="22"/>
        </w:rPr>
      </w:pPr>
    </w:p>
    <w:p w14:paraId="5AB7168B" w14:textId="77777777" w:rsidR="00A52B28" w:rsidRPr="00646B37" w:rsidRDefault="00A52B28" w:rsidP="00A52B28">
      <w:pPr>
        <w:rPr>
          <w:sz w:val="22"/>
        </w:rPr>
      </w:pPr>
    </w:p>
    <w:p w14:paraId="3CE8BF25" w14:textId="77777777" w:rsidR="00A52B28" w:rsidRPr="00646B37" w:rsidRDefault="00A52B28" w:rsidP="00A52B28">
      <w:pPr>
        <w:rPr>
          <w:sz w:val="22"/>
        </w:rPr>
      </w:pPr>
    </w:p>
    <w:p w14:paraId="1C106C2D" w14:textId="77777777" w:rsidR="00A52B28" w:rsidRPr="00646B37" w:rsidRDefault="00A52B28" w:rsidP="00A52B28">
      <w:pPr>
        <w:rPr>
          <w:sz w:val="22"/>
        </w:rPr>
      </w:pPr>
    </w:p>
    <w:p w14:paraId="3D12C487" w14:textId="77777777" w:rsidR="00A52B28" w:rsidRPr="00646B37" w:rsidRDefault="00A52B28" w:rsidP="00A52B28">
      <w:pPr>
        <w:rPr>
          <w:sz w:val="22"/>
        </w:rPr>
      </w:pPr>
    </w:p>
    <w:p w14:paraId="0C42F56F" w14:textId="77777777" w:rsidR="00DB0226" w:rsidRPr="00646B37" w:rsidRDefault="00DB0226" w:rsidP="00A52B28">
      <w:pPr>
        <w:rPr>
          <w:sz w:val="22"/>
        </w:rPr>
      </w:pPr>
    </w:p>
    <w:p w14:paraId="217EFB74" w14:textId="77777777" w:rsidR="00DB0226" w:rsidRPr="00646B37" w:rsidRDefault="00DB0226" w:rsidP="00A52B28">
      <w:pPr>
        <w:rPr>
          <w:sz w:val="22"/>
        </w:rPr>
      </w:pPr>
    </w:p>
    <w:p w14:paraId="1F816477" w14:textId="77777777" w:rsidR="00DB0226" w:rsidRPr="00646B37" w:rsidRDefault="00DB0226" w:rsidP="00A52B28">
      <w:pPr>
        <w:rPr>
          <w:sz w:val="22"/>
        </w:rPr>
      </w:pPr>
    </w:p>
    <w:p w14:paraId="41F7DC1B" w14:textId="77777777" w:rsidR="00DB0226" w:rsidRPr="00646B37" w:rsidRDefault="00DB0226" w:rsidP="00A52B28">
      <w:pPr>
        <w:rPr>
          <w:sz w:val="22"/>
        </w:rPr>
      </w:pPr>
    </w:p>
    <w:p w14:paraId="5CC3DE75" w14:textId="608F2B61" w:rsidR="00DB0226" w:rsidRDefault="00DB0226" w:rsidP="00A52B28">
      <w:pPr>
        <w:rPr>
          <w:sz w:val="22"/>
        </w:rPr>
      </w:pPr>
    </w:p>
    <w:p w14:paraId="6F8009A4" w14:textId="1DFEDDE1" w:rsidR="00B15B5A" w:rsidRDefault="00B15B5A" w:rsidP="00A52B28">
      <w:pPr>
        <w:rPr>
          <w:sz w:val="22"/>
        </w:rPr>
      </w:pPr>
    </w:p>
    <w:p w14:paraId="5592B99C" w14:textId="78E76A56" w:rsidR="00B15B5A" w:rsidRDefault="00B15B5A" w:rsidP="00A52B28">
      <w:pPr>
        <w:rPr>
          <w:sz w:val="22"/>
        </w:rPr>
      </w:pPr>
    </w:p>
    <w:p w14:paraId="60E76F2F" w14:textId="29A1475A" w:rsidR="00B15B5A" w:rsidRDefault="00B15B5A" w:rsidP="00A52B28">
      <w:pPr>
        <w:rPr>
          <w:sz w:val="22"/>
        </w:rPr>
      </w:pPr>
    </w:p>
    <w:p w14:paraId="2B3B030A" w14:textId="11F06B15" w:rsidR="00B15B5A" w:rsidRDefault="00B15B5A" w:rsidP="00A52B28">
      <w:pPr>
        <w:rPr>
          <w:sz w:val="22"/>
        </w:rPr>
      </w:pPr>
    </w:p>
    <w:p w14:paraId="4F48ACF1" w14:textId="321F68C0" w:rsidR="00B15B5A" w:rsidRDefault="00B15B5A" w:rsidP="00A52B28">
      <w:pPr>
        <w:rPr>
          <w:sz w:val="22"/>
        </w:rPr>
      </w:pPr>
    </w:p>
    <w:p w14:paraId="5A081FD6" w14:textId="77777777" w:rsidR="00B15B5A" w:rsidRPr="00646B37" w:rsidRDefault="00B15B5A" w:rsidP="00A52B28">
      <w:pPr>
        <w:rPr>
          <w:sz w:val="22"/>
        </w:rPr>
      </w:pPr>
    </w:p>
    <w:p w14:paraId="140A4224" w14:textId="77777777" w:rsidR="00A52B28" w:rsidRPr="00646B37" w:rsidRDefault="00A52B28" w:rsidP="00A52B28">
      <w:pPr>
        <w:rPr>
          <w:sz w:val="22"/>
        </w:rPr>
      </w:pPr>
    </w:p>
    <w:p w14:paraId="68982369" w14:textId="77777777" w:rsidR="00A52B28" w:rsidRPr="00646B37" w:rsidRDefault="00A52B28" w:rsidP="00A52B28">
      <w:pPr>
        <w:rPr>
          <w:sz w:val="22"/>
        </w:rPr>
      </w:pPr>
    </w:p>
    <w:p w14:paraId="2F936629" w14:textId="77777777" w:rsidR="00A52B28" w:rsidRPr="00646B37" w:rsidRDefault="00A52B28" w:rsidP="00A52B28">
      <w:pPr>
        <w:rPr>
          <w:sz w:val="22"/>
        </w:rPr>
      </w:pPr>
    </w:p>
    <w:p w14:paraId="4589D9EB" w14:textId="77777777" w:rsidR="008A7567" w:rsidRPr="00646B37" w:rsidRDefault="008A7567" w:rsidP="00A52B28">
      <w:pPr>
        <w:rPr>
          <w:sz w:val="22"/>
        </w:rPr>
      </w:pPr>
    </w:p>
    <w:p w14:paraId="5479D9C5" w14:textId="77777777" w:rsidR="008A7567" w:rsidRPr="00646B37" w:rsidRDefault="008A7567" w:rsidP="00A52B28">
      <w:pPr>
        <w:rPr>
          <w:sz w:val="22"/>
        </w:rPr>
      </w:pPr>
    </w:p>
    <w:p w14:paraId="61A44CC1" w14:textId="77777777" w:rsidR="008A7567" w:rsidRPr="00646B37" w:rsidRDefault="008A7567" w:rsidP="00A52B28">
      <w:pPr>
        <w:rPr>
          <w:sz w:val="22"/>
        </w:rPr>
      </w:pPr>
    </w:p>
    <w:p w14:paraId="20F926AE" w14:textId="77777777" w:rsidR="000F3528" w:rsidRPr="00646B37" w:rsidRDefault="000F3528" w:rsidP="00A52B28">
      <w:pPr>
        <w:rPr>
          <w:sz w:val="22"/>
        </w:rPr>
      </w:pPr>
    </w:p>
    <w:p w14:paraId="114DA0FA" w14:textId="77777777" w:rsidR="000F3528" w:rsidRPr="00646B37" w:rsidRDefault="000F3528" w:rsidP="00A52B28">
      <w:pPr>
        <w:rPr>
          <w:sz w:val="22"/>
        </w:rPr>
      </w:pPr>
    </w:p>
    <w:p w14:paraId="44C305C4" w14:textId="77777777" w:rsidR="00A52B28" w:rsidRPr="00646B37" w:rsidRDefault="00A52B28" w:rsidP="00A52B28">
      <w:pPr>
        <w:rPr>
          <w:sz w:val="22"/>
        </w:rPr>
      </w:pPr>
    </w:p>
    <w:p w14:paraId="08C10600" w14:textId="77777777" w:rsidR="00A52B28" w:rsidRPr="00646B37" w:rsidRDefault="00A52B28" w:rsidP="00A52B28">
      <w:pPr>
        <w:rPr>
          <w:sz w:val="22"/>
        </w:rPr>
      </w:pPr>
    </w:p>
    <w:p w14:paraId="700FE0A6" w14:textId="77777777" w:rsidR="00A52B28" w:rsidRPr="00646B37" w:rsidRDefault="002831E0" w:rsidP="00A52B28">
      <w:pPr>
        <w:jc w:val="center"/>
        <w:rPr>
          <w:b/>
          <w:sz w:val="22"/>
        </w:rPr>
      </w:pPr>
      <w:r w:rsidRPr="00646B37">
        <w:rPr>
          <w:b/>
          <w:sz w:val="22"/>
        </w:rPr>
        <w:t>DISCLAIMER</w:t>
      </w:r>
    </w:p>
    <w:p w14:paraId="2C2A386B" w14:textId="77777777" w:rsidR="00A52B28" w:rsidRPr="00646B37" w:rsidRDefault="00A52B28" w:rsidP="00A52B28">
      <w:pPr>
        <w:rPr>
          <w:sz w:val="22"/>
        </w:rPr>
      </w:pPr>
    </w:p>
    <w:p w14:paraId="6AC31AF0" w14:textId="08499A2C" w:rsidR="00A52B28" w:rsidRPr="00646B37" w:rsidRDefault="002831E0" w:rsidP="00A52B28">
      <w:pPr>
        <w:jc w:val="center"/>
        <w:rPr>
          <w:i/>
          <w:sz w:val="22"/>
        </w:rPr>
      </w:pPr>
      <w:r w:rsidRPr="00646B37">
        <w:rPr>
          <w:i/>
          <w:sz w:val="22"/>
        </w:rPr>
        <w:t xml:space="preserve">This report is the work of </w:t>
      </w:r>
      <w:r w:rsidR="00FB10C7" w:rsidRPr="00646B37">
        <w:rPr>
          <w:i/>
          <w:sz w:val="22"/>
        </w:rPr>
        <w:t xml:space="preserve">an </w:t>
      </w:r>
      <w:r w:rsidR="00331BFE" w:rsidRPr="00646B37">
        <w:rPr>
          <w:i/>
          <w:sz w:val="22"/>
        </w:rPr>
        <w:t xml:space="preserve">independent </w:t>
      </w:r>
      <w:r w:rsidR="005F34FC" w:rsidRPr="00646B37">
        <w:rPr>
          <w:i/>
          <w:sz w:val="22"/>
        </w:rPr>
        <w:t>Evaluat</w:t>
      </w:r>
      <w:r w:rsidR="00CA5288">
        <w:rPr>
          <w:i/>
          <w:sz w:val="22"/>
        </w:rPr>
        <w:t xml:space="preserve">or </w:t>
      </w:r>
      <w:r w:rsidRPr="00646B37">
        <w:rPr>
          <w:i/>
          <w:sz w:val="22"/>
        </w:rPr>
        <w:t>and does not necessaril</w:t>
      </w:r>
      <w:r w:rsidR="00943484" w:rsidRPr="00646B37">
        <w:rPr>
          <w:i/>
          <w:sz w:val="22"/>
        </w:rPr>
        <w:t>y represent the views, or policies</w:t>
      </w:r>
      <w:r w:rsidRPr="00646B37">
        <w:rPr>
          <w:i/>
          <w:sz w:val="22"/>
        </w:rPr>
        <w:t>, or intentions of the United Nations Development Programme (UNDP)</w:t>
      </w:r>
      <w:r w:rsidR="00C82D0F" w:rsidRPr="00646B37">
        <w:rPr>
          <w:i/>
          <w:sz w:val="22"/>
        </w:rPr>
        <w:t xml:space="preserve"> </w:t>
      </w:r>
      <w:r w:rsidR="00FB10C7" w:rsidRPr="00646B37">
        <w:rPr>
          <w:i/>
          <w:sz w:val="22"/>
        </w:rPr>
        <w:t>and/</w:t>
      </w:r>
      <w:r w:rsidR="00FA5DC5" w:rsidRPr="00646B37">
        <w:rPr>
          <w:i/>
          <w:sz w:val="22"/>
        </w:rPr>
        <w:t>or of the G</w:t>
      </w:r>
      <w:r w:rsidR="00C82D0F" w:rsidRPr="00646B37">
        <w:rPr>
          <w:i/>
          <w:sz w:val="22"/>
        </w:rPr>
        <w:t xml:space="preserve">overnment of </w:t>
      </w:r>
      <w:r w:rsidR="00CA5288">
        <w:rPr>
          <w:i/>
          <w:sz w:val="22"/>
        </w:rPr>
        <w:t>Tuvalu</w:t>
      </w:r>
      <w:r w:rsidRPr="00646B37">
        <w:rPr>
          <w:i/>
          <w:sz w:val="22"/>
        </w:rPr>
        <w:t>.</w:t>
      </w:r>
    </w:p>
    <w:p w14:paraId="59ED609F" w14:textId="77777777" w:rsidR="00A52B28" w:rsidRPr="00646B37" w:rsidRDefault="00A52B28" w:rsidP="00A52B28">
      <w:pPr>
        <w:rPr>
          <w:sz w:val="22"/>
        </w:rPr>
      </w:pPr>
    </w:p>
    <w:p w14:paraId="02A0A223" w14:textId="77777777" w:rsidR="008D6E6A" w:rsidRPr="00646B37" w:rsidRDefault="008D6E6A" w:rsidP="003F23AA">
      <w:pPr>
        <w:pStyle w:val="Heading1"/>
        <w:numPr>
          <w:ilvl w:val="0"/>
          <w:numId w:val="1"/>
        </w:numPr>
        <w:tabs>
          <w:tab w:val="clear" w:pos="360"/>
          <w:tab w:val="num" w:pos="567"/>
        </w:tabs>
        <w:spacing w:before="120" w:after="120"/>
        <w:ind w:left="567" w:hanging="567"/>
        <w:rPr>
          <w:sz w:val="24"/>
          <w:szCs w:val="24"/>
        </w:rPr>
        <w:sectPr w:rsidR="008D6E6A" w:rsidRPr="00646B37" w:rsidSect="00BC1750">
          <w:headerReference w:type="even" r:id="rId16"/>
          <w:headerReference w:type="default" r:id="rId17"/>
          <w:footerReference w:type="default" r:id="rId18"/>
          <w:headerReference w:type="first" r:id="rId19"/>
          <w:pgSz w:w="11907" w:h="16840" w:code="9"/>
          <w:pgMar w:top="1134" w:right="1134" w:bottom="1134" w:left="1134" w:header="851" w:footer="851" w:gutter="0"/>
          <w:pgNumType w:fmt="lowerRoman" w:start="1"/>
          <w:cols w:space="720"/>
          <w:noEndnote/>
          <w:docGrid w:linePitch="326"/>
        </w:sectPr>
      </w:pPr>
      <w:bookmarkStart w:id="3" w:name="_Ref249079560"/>
    </w:p>
    <w:p w14:paraId="4A15467A" w14:textId="70807EB0" w:rsidR="00A40DA5" w:rsidRPr="00646B37" w:rsidRDefault="000E4C94" w:rsidP="00A40DA5">
      <w:pPr>
        <w:pStyle w:val="Heading1"/>
        <w:numPr>
          <w:ilvl w:val="0"/>
          <w:numId w:val="1"/>
        </w:numPr>
        <w:tabs>
          <w:tab w:val="clear" w:pos="360"/>
          <w:tab w:val="num" w:pos="720"/>
        </w:tabs>
        <w:spacing w:before="0" w:after="0"/>
        <w:ind w:left="720" w:hanging="720"/>
        <w:rPr>
          <w:sz w:val="22"/>
          <w:szCs w:val="22"/>
        </w:rPr>
      </w:pPr>
      <w:bookmarkStart w:id="4" w:name="_Toc11086426"/>
      <w:bookmarkEnd w:id="3"/>
      <w:r>
        <w:rPr>
          <w:sz w:val="22"/>
          <w:szCs w:val="22"/>
        </w:rPr>
        <w:lastRenderedPageBreak/>
        <w:t>Main C</w:t>
      </w:r>
      <w:r w:rsidR="00A40DA5" w:rsidRPr="00646B37">
        <w:rPr>
          <w:sz w:val="22"/>
          <w:szCs w:val="22"/>
        </w:rPr>
        <w:t>onclusions</w:t>
      </w:r>
      <w:r w:rsidR="00A40DA5">
        <w:rPr>
          <w:sz w:val="22"/>
          <w:szCs w:val="22"/>
        </w:rPr>
        <w:t xml:space="preserve">, </w:t>
      </w:r>
      <w:r w:rsidR="00A40DA5" w:rsidRPr="00646B37">
        <w:rPr>
          <w:sz w:val="22"/>
          <w:szCs w:val="22"/>
        </w:rPr>
        <w:t>Recommendations</w:t>
      </w:r>
      <w:r w:rsidR="00A40DA5">
        <w:rPr>
          <w:sz w:val="22"/>
          <w:szCs w:val="22"/>
        </w:rPr>
        <w:t xml:space="preserve"> and Lessons</w:t>
      </w:r>
      <w:r w:rsidR="00E42494" w:rsidRPr="00FB6D4E">
        <w:rPr>
          <w:sz w:val="22"/>
          <w:szCs w:val="22"/>
          <w:vertAlign w:val="superscript"/>
        </w:rPr>
        <w:footnoteReference w:id="1"/>
      </w:r>
      <w:bookmarkEnd w:id="4"/>
    </w:p>
    <w:p w14:paraId="2D3D8320" w14:textId="77777777" w:rsidR="00A40DA5" w:rsidRPr="00646B37" w:rsidRDefault="00A40DA5" w:rsidP="00E42494">
      <w:pPr>
        <w:pStyle w:val="Heading2"/>
        <w:spacing w:before="0" w:after="0"/>
        <w:rPr>
          <w:i w:val="0"/>
          <w:sz w:val="22"/>
          <w:szCs w:val="22"/>
        </w:rPr>
      </w:pPr>
    </w:p>
    <w:p w14:paraId="3D3B5340" w14:textId="77777777" w:rsidR="00E42494" w:rsidRPr="00FB6D4E" w:rsidRDefault="00E42494" w:rsidP="00E42494">
      <w:pPr>
        <w:pStyle w:val="Heading2"/>
        <w:widowControl w:val="0"/>
        <w:numPr>
          <w:ilvl w:val="1"/>
          <w:numId w:val="1"/>
        </w:numPr>
        <w:tabs>
          <w:tab w:val="clear" w:pos="792"/>
          <w:tab w:val="num" w:pos="709"/>
        </w:tabs>
        <w:autoSpaceDE w:val="0"/>
        <w:autoSpaceDN w:val="0"/>
        <w:adjustRightInd w:val="0"/>
        <w:spacing w:before="0" w:after="0"/>
        <w:ind w:left="720" w:hanging="720"/>
        <w:rPr>
          <w:i w:val="0"/>
          <w:sz w:val="22"/>
          <w:szCs w:val="22"/>
        </w:rPr>
      </w:pPr>
      <w:bookmarkStart w:id="5" w:name="_Toc500596846"/>
      <w:bookmarkStart w:id="6" w:name="_Toc11086427"/>
      <w:r w:rsidRPr="00FB6D4E">
        <w:rPr>
          <w:i w:val="0"/>
          <w:sz w:val="22"/>
          <w:szCs w:val="22"/>
        </w:rPr>
        <w:t>Background - Introduction</w:t>
      </w:r>
      <w:bookmarkEnd w:id="5"/>
      <w:bookmarkEnd w:id="6"/>
    </w:p>
    <w:p w14:paraId="27F59DC9" w14:textId="77777777" w:rsidR="00E42494" w:rsidRPr="00FB6D4E" w:rsidRDefault="00E42494" w:rsidP="00E42494">
      <w:pPr>
        <w:pStyle w:val="ListParagraph"/>
        <w:ind w:left="360"/>
        <w:jc w:val="both"/>
        <w:rPr>
          <w:sz w:val="22"/>
          <w:szCs w:val="22"/>
        </w:rPr>
      </w:pPr>
    </w:p>
    <w:p w14:paraId="488CBD60" w14:textId="6608E910" w:rsidR="005174F4" w:rsidRPr="00646B37" w:rsidRDefault="005174F4" w:rsidP="00C82D0F">
      <w:pPr>
        <w:jc w:val="both"/>
        <w:rPr>
          <w:sz w:val="22"/>
        </w:rPr>
      </w:pPr>
      <w:r w:rsidRPr="00646B37">
        <w:rPr>
          <w:sz w:val="22"/>
        </w:rPr>
        <w:t xml:space="preserve">This report presents the findings of the </w:t>
      </w:r>
      <w:r w:rsidR="00C83FE6" w:rsidRPr="00646B37">
        <w:rPr>
          <w:sz w:val="22"/>
        </w:rPr>
        <w:t>Terminal Evaluation</w:t>
      </w:r>
      <w:r w:rsidRPr="00646B37">
        <w:rPr>
          <w:sz w:val="22"/>
        </w:rPr>
        <w:t xml:space="preserve"> </w:t>
      </w:r>
      <w:r w:rsidR="00FB10C7" w:rsidRPr="00646B37">
        <w:rPr>
          <w:sz w:val="22"/>
        </w:rPr>
        <w:t>(</w:t>
      </w:r>
      <w:r w:rsidR="00C83FE6" w:rsidRPr="00646B37">
        <w:rPr>
          <w:sz w:val="22"/>
        </w:rPr>
        <w:t>TE</w:t>
      </w:r>
      <w:r w:rsidR="00FB10C7" w:rsidRPr="00646B37">
        <w:rPr>
          <w:sz w:val="22"/>
        </w:rPr>
        <w:t xml:space="preserve">) </w:t>
      </w:r>
      <w:r w:rsidRPr="00646B37">
        <w:rPr>
          <w:sz w:val="22"/>
        </w:rPr>
        <w:t xml:space="preserve">of the </w:t>
      </w:r>
      <w:r w:rsidR="00C076EC" w:rsidRPr="00646B37">
        <w:rPr>
          <w:sz w:val="22"/>
        </w:rPr>
        <w:t>UNDP-supported-</w:t>
      </w:r>
      <w:r w:rsidR="00C51A8A" w:rsidRPr="00646B37">
        <w:rPr>
          <w:sz w:val="22"/>
        </w:rPr>
        <w:t>GEF</w:t>
      </w:r>
      <w:r w:rsidR="00C076EC" w:rsidRPr="00646B37">
        <w:rPr>
          <w:sz w:val="22"/>
        </w:rPr>
        <w:t>-</w:t>
      </w:r>
      <w:r w:rsidR="006A526A" w:rsidRPr="00646B37">
        <w:rPr>
          <w:sz w:val="22"/>
        </w:rPr>
        <w:t>Financed</w:t>
      </w:r>
      <w:r w:rsidR="00DC3988" w:rsidRPr="00646B37">
        <w:rPr>
          <w:sz w:val="22"/>
        </w:rPr>
        <w:t xml:space="preserve">-Government of </w:t>
      </w:r>
      <w:r w:rsidR="00CA5288">
        <w:rPr>
          <w:sz w:val="22"/>
        </w:rPr>
        <w:t>Tuvalu</w:t>
      </w:r>
      <w:r w:rsidR="00C076EC" w:rsidRPr="00646B37">
        <w:rPr>
          <w:sz w:val="22"/>
        </w:rPr>
        <w:t xml:space="preserve"> Project “</w:t>
      </w:r>
      <w:r w:rsidR="00CA5288" w:rsidRPr="00CA5288">
        <w:rPr>
          <w:i/>
          <w:sz w:val="22"/>
        </w:rPr>
        <w:t>Effective and responsive island-level governance to secure and diversify climate resilient marine- based coastal livelihoods and enhance climate hazard response capacity</w:t>
      </w:r>
      <w:r w:rsidR="00C076EC" w:rsidRPr="00646B37">
        <w:rPr>
          <w:sz w:val="22"/>
        </w:rPr>
        <w:t>”</w:t>
      </w:r>
      <w:r w:rsidR="00313781" w:rsidRPr="00646B37">
        <w:rPr>
          <w:sz w:val="22"/>
        </w:rPr>
        <w:t xml:space="preserve">. </w:t>
      </w:r>
      <w:r w:rsidRPr="00646B37">
        <w:rPr>
          <w:sz w:val="22"/>
        </w:rPr>
        <w:t xml:space="preserve">This </w:t>
      </w:r>
      <w:r w:rsidR="00C83FE6" w:rsidRPr="00646B37">
        <w:rPr>
          <w:sz w:val="22"/>
        </w:rPr>
        <w:t>TE</w:t>
      </w:r>
      <w:r w:rsidR="000F3528" w:rsidRPr="00646B37">
        <w:rPr>
          <w:sz w:val="22"/>
        </w:rPr>
        <w:t xml:space="preserve"> </w:t>
      </w:r>
      <w:r w:rsidRPr="00646B37">
        <w:rPr>
          <w:sz w:val="22"/>
        </w:rPr>
        <w:t xml:space="preserve">was performed by </w:t>
      </w:r>
      <w:r w:rsidR="00C82D0F" w:rsidRPr="00646B37">
        <w:rPr>
          <w:sz w:val="22"/>
        </w:rPr>
        <w:t xml:space="preserve">an </w:t>
      </w:r>
      <w:r w:rsidR="00C83FE6" w:rsidRPr="00646B37">
        <w:rPr>
          <w:sz w:val="22"/>
        </w:rPr>
        <w:t>Evaluat</w:t>
      </w:r>
      <w:r w:rsidR="00CA5288">
        <w:rPr>
          <w:sz w:val="22"/>
        </w:rPr>
        <w:t xml:space="preserve">or - </w:t>
      </w:r>
      <w:r w:rsidR="00FB10C7" w:rsidRPr="00646B37">
        <w:rPr>
          <w:sz w:val="22"/>
        </w:rPr>
        <w:t>Mr. Jean-Joseph Bellamy</w:t>
      </w:r>
      <w:r w:rsidR="002E0E55" w:rsidRPr="00646B37">
        <w:rPr>
          <w:sz w:val="22"/>
        </w:rPr>
        <w:t xml:space="preserve"> </w:t>
      </w:r>
      <w:r w:rsidR="00CA5288">
        <w:rPr>
          <w:sz w:val="22"/>
        </w:rPr>
        <w:t>-</w:t>
      </w:r>
      <w:r w:rsidR="00C83FE6" w:rsidRPr="00646B37">
        <w:rPr>
          <w:sz w:val="22"/>
        </w:rPr>
        <w:t xml:space="preserve"> </w:t>
      </w:r>
      <w:r w:rsidR="00FB10C7" w:rsidRPr="00646B37">
        <w:rPr>
          <w:sz w:val="22"/>
        </w:rPr>
        <w:t>on</w:t>
      </w:r>
      <w:r w:rsidRPr="00646B37">
        <w:rPr>
          <w:sz w:val="22"/>
        </w:rPr>
        <w:t xml:space="preserve"> behalf of UNDP.</w:t>
      </w:r>
    </w:p>
    <w:p w14:paraId="5A49D4DB" w14:textId="77777777" w:rsidR="00B04FE4" w:rsidRPr="00646B37" w:rsidRDefault="00B04FE4" w:rsidP="00C82D0F">
      <w:pPr>
        <w:jc w:val="both"/>
        <w:rPr>
          <w:sz w:val="22"/>
        </w:rPr>
      </w:pPr>
    </w:p>
    <w:p w14:paraId="0C729BE7" w14:textId="77777777" w:rsidR="002B7168" w:rsidRPr="00646B37" w:rsidRDefault="002B7168" w:rsidP="002B7168">
      <w:pPr>
        <w:pStyle w:val="Caption"/>
        <w:keepNext/>
        <w:jc w:val="center"/>
        <w:rPr>
          <w:rFonts w:ascii="Arial" w:hAnsi="Arial"/>
          <w:b w:val="0"/>
        </w:rPr>
      </w:pPr>
      <w:bookmarkStart w:id="7" w:name="_Toc491179219"/>
      <w:bookmarkStart w:id="8" w:name="_Toc11086479"/>
      <w:r w:rsidRPr="00646B37">
        <w:rPr>
          <w:rFonts w:ascii="Arial" w:hAnsi="Arial"/>
        </w:rPr>
        <w:t xml:space="preserve">Table </w:t>
      </w:r>
      <w:r w:rsidRPr="00646B37">
        <w:fldChar w:fldCharType="begin"/>
      </w:r>
      <w:r w:rsidRPr="00646B37">
        <w:rPr>
          <w:rFonts w:ascii="Arial" w:hAnsi="Arial"/>
        </w:rPr>
        <w:instrText xml:space="preserve"> SEQ Table \* ARABIC </w:instrText>
      </w:r>
      <w:r w:rsidRPr="00646B37">
        <w:fldChar w:fldCharType="separate"/>
      </w:r>
      <w:r w:rsidR="005B1683" w:rsidRPr="00646B37">
        <w:rPr>
          <w:rFonts w:ascii="Arial" w:hAnsi="Arial"/>
          <w:noProof/>
        </w:rPr>
        <w:t>1</w:t>
      </w:r>
      <w:r w:rsidRPr="00646B37">
        <w:fldChar w:fldCharType="end"/>
      </w:r>
      <w:r w:rsidRPr="00646B37">
        <w:rPr>
          <w:rFonts w:ascii="Arial" w:hAnsi="Arial"/>
        </w:rPr>
        <w:t xml:space="preserve">:  </w:t>
      </w:r>
      <w:r w:rsidRPr="00646B37">
        <w:rPr>
          <w:rFonts w:ascii="Arial" w:hAnsi="Arial"/>
          <w:b w:val="0"/>
        </w:rPr>
        <w:t>Project Information Table</w:t>
      </w:r>
      <w:bookmarkEnd w:id="7"/>
      <w:bookmarkEnd w:id="8"/>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2484"/>
        <w:gridCol w:w="2036"/>
        <w:gridCol w:w="1565"/>
        <w:gridCol w:w="850"/>
        <w:gridCol w:w="2664"/>
      </w:tblGrid>
      <w:tr w:rsidR="002B7168" w:rsidRPr="00646B37" w14:paraId="0DB1954B" w14:textId="77777777" w:rsidTr="00B60DCD">
        <w:trPr>
          <w:jc w:val="center"/>
        </w:trPr>
        <w:tc>
          <w:tcPr>
            <w:tcW w:w="2484" w:type="dxa"/>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tcPr>
          <w:p w14:paraId="23D3A9E9" w14:textId="77777777" w:rsidR="002B7168" w:rsidRPr="00646B37" w:rsidRDefault="002B7168" w:rsidP="00B60DCD">
            <w:pPr>
              <w:rPr>
                <w:rFonts w:ascii="Arial" w:hAnsi="Arial" w:cs="Arial"/>
                <w:b/>
                <w:sz w:val="16"/>
                <w:szCs w:val="16"/>
              </w:rPr>
            </w:pPr>
            <w:r w:rsidRPr="00646B37">
              <w:rPr>
                <w:rFonts w:ascii="Arial" w:hAnsi="Arial" w:cs="Arial"/>
                <w:b/>
                <w:sz w:val="16"/>
                <w:szCs w:val="16"/>
              </w:rPr>
              <w:t>Project Title:</w:t>
            </w:r>
          </w:p>
        </w:tc>
        <w:tc>
          <w:tcPr>
            <w:tcW w:w="7115" w:type="dxa"/>
            <w:gridSpan w:val="4"/>
            <w:tcBorders>
              <w:top w:val="single" w:sz="4" w:space="0" w:color="auto"/>
              <w:left w:val="single" w:sz="4" w:space="0" w:color="auto"/>
              <w:bottom w:val="single" w:sz="4" w:space="0" w:color="auto"/>
              <w:right w:val="single" w:sz="4" w:space="0" w:color="auto"/>
            </w:tcBorders>
            <w:shd w:val="clear" w:color="auto" w:fill="auto"/>
          </w:tcPr>
          <w:p w14:paraId="0A2A23F1" w14:textId="2AF66B6C" w:rsidR="002B7168" w:rsidRPr="00646B37" w:rsidRDefault="00CA5288" w:rsidP="00B60DCD">
            <w:pPr>
              <w:rPr>
                <w:rFonts w:ascii="Arial" w:hAnsi="Arial" w:cs="Arial"/>
                <w:sz w:val="16"/>
                <w:szCs w:val="16"/>
              </w:rPr>
            </w:pPr>
            <w:r w:rsidRPr="00CA5288">
              <w:rPr>
                <w:rFonts w:ascii="Arial" w:hAnsi="Arial" w:cs="Arial"/>
                <w:i/>
                <w:sz w:val="16"/>
                <w:szCs w:val="16"/>
              </w:rPr>
              <w:t>Effective and responsive island-level governance to secure and diversify climate resilient marine- based coastal livelihoods and enhance climate hazard response capacity</w:t>
            </w:r>
          </w:p>
        </w:tc>
      </w:tr>
      <w:tr w:rsidR="002B7168" w:rsidRPr="00646B37" w14:paraId="119F1DB6" w14:textId="77777777" w:rsidTr="00995AB7">
        <w:trPr>
          <w:jc w:val="center"/>
        </w:trPr>
        <w:tc>
          <w:tcPr>
            <w:tcW w:w="2484" w:type="dxa"/>
            <w:tcBorders>
              <w:top w:val="single" w:sz="4" w:space="0" w:color="auto"/>
              <w:left w:val="single" w:sz="4" w:space="0" w:color="auto"/>
              <w:bottom w:val="single" w:sz="4" w:space="0" w:color="auto"/>
              <w:right w:val="nil"/>
            </w:tcBorders>
            <w:shd w:val="clear" w:color="auto" w:fill="auto"/>
            <w:vAlign w:val="center"/>
          </w:tcPr>
          <w:p w14:paraId="70B90F52" w14:textId="77777777" w:rsidR="002B7168" w:rsidRPr="00646B37" w:rsidRDefault="002B7168" w:rsidP="0085689B">
            <w:pPr>
              <w:rPr>
                <w:rFonts w:ascii="Arial" w:hAnsi="Arial" w:cs="Arial"/>
                <w:b/>
                <w:sz w:val="16"/>
                <w:szCs w:val="16"/>
              </w:rPr>
            </w:pPr>
            <w:r w:rsidRPr="00646B37">
              <w:rPr>
                <w:rFonts w:ascii="Arial" w:hAnsi="Arial" w:cs="Arial"/>
                <w:b/>
                <w:sz w:val="16"/>
                <w:szCs w:val="16"/>
              </w:rPr>
              <w:t>UNDP Project ID (PIMS #):</w:t>
            </w:r>
          </w:p>
        </w:tc>
        <w:tc>
          <w:tcPr>
            <w:tcW w:w="2036" w:type="dxa"/>
            <w:tcBorders>
              <w:top w:val="single" w:sz="4" w:space="0" w:color="auto"/>
              <w:left w:val="single" w:sz="4" w:space="0" w:color="auto"/>
              <w:bottom w:val="single" w:sz="4" w:space="0" w:color="auto"/>
              <w:right w:val="single" w:sz="4" w:space="0" w:color="auto"/>
            </w:tcBorders>
            <w:shd w:val="clear" w:color="auto" w:fill="auto"/>
            <w:vAlign w:val="center"/>
          </w:tcPr>
          <w:p w14:paraId="068DBC05" w14:textId="5726919F" w:rsidR="002B7168" w:rsidRPr="006D362F" w:rsidRDefault="00C83FE6" w:rsidP="0085689B">
            <w:pPr>
              <w:rPr>
                <w:rFonts w:ascii="Arial" w:hAnsi="Arial" w:cs="Arial"/>
                <w:sz w:val="16"/>
                <w:szCs w:val="16"/>
              </w:rPr>
            </w:pPr>
            <w:r w:rsidRPr="006D362F">
              <w:rPr>
                <w:rFonts w:ascii="Arial" w:hAnsi="Arial" w:cs="Arial"/>
                <w:sz w:val="16"/>
                <w:szCs w:val="16"/>
              </w:rPr>
              <w:t>4</w:t>
            </w:r>
            <w:r w:rsidR="00CA5288" w:rsidRPr="006D362F">
              <w:rPr>
                <w:rFonts w:ascii="Arial" w:hAnsi="Arial" w:cs="Arial"/>
                <w:sz w:val="16"/>
                <w:szCs w:val="16"/>
              </w:rPr>
              <w:t>571</w:t>
            </w:r>
          </w:p>
        </w:tc>
        <w:tc>
          <w:tcPr>
            <w:tcW w:w="2415" w:type="dxa"/>
            <w:gridSpan w:val="2"/>
            <w:tcBorders>
              <w:top w:val="single" w:sz="4" w:space="0" w:color="auto"/>
              <w:left w:val="single" w:sz="4" w:space="0" w:color="auto"/>
              <w:bottom w:val="single" w:sz="4" w:space="0" w:color="auto"/>
              <w:right w:val="single" w:sz="4" w:space="0" w:color="auto"/>
            </w:tcBorders>
            <w:shd w:val="clear" w:color="auto" w:fill="auto"/>
          </w:tcPr>
          <w:p w14:paraId="0672CFC8" w14:textId="77777777" w:rsidR="002B7168" w:rsidRPr="000237B7" w:rsidRDefault="002B7168" w:rsidP="0085689B">
            <w:pPr>
              <w:rPr>
                <w:rFonts w:ascii="Arial" w:hAnsi="Arial" w:cs="Arial"/>
                <w:b/>
                <w:sz w:val="16"/>
                <w:szCs w:val="16"/>
              </w:rPr>
            </w:pPr>
            <w:r w:rsidRPr="000237B7">
              <w:rPr>
                <w:rFonts w:ascii="Arial" w:hAnsi="Arial" w:cs="Arial"/>
                <w:b/>
                <w:sz w:val="16"/>
                <w:szCs w:val="16"/>
              </w:rPr>
              <w:t>PIF Approval Date:</w:t>
            </w:r>
          </w:p>
        </w:tc>
        <w:tc>
          <w:tcPr>
            <w:tcW w:w="2664" w:type="dxa"/>
            <w:tcBorders>
              <w:top w:val="single" w:sz="4" w:space="0" w:color="auto"/>
              <w:left w:val="nil"/>
              <w:bottom w:val="single" w:sz="4" w:space="0" w:color="auto"/>
              <w:right w:val="single" w:sz="4" w:space="0" w:color="auto"/>
            </w:tcBorders>
            <w:shd w:val="clear" w:color="auto" w:fill="auto"/>
            <w:vAlign w:val="center"/>
          </w:tcPr>
          <w:p w14:paraId="7D99D576" w14:textId="4B149312" w:rsidR="002B7168" w:rsidRPr="005E663B" w:rsidRDefault="00086C5A" w:rsidP="00A71205">
            <w:pPr>
              <w:rPr>
                <w:rFonts w:ascii="Arial" w:hAnsi="Arial" w:cs="Arial"/>
                <w:sz w:val="16"/>
                <w:szCs w:val="16"/>
              </w:rPr>
            </w:pPr>
            <w:r>
              <w:rPr>
                <w:rFonts w:ascii="Arial" w:hAnsi="Arial" w:cs="Arial"/>
                <w:sz w:val="16"/>
                <w:szCs w:val="16"/>
              </w:rPr>
              <w:t>December 23</w:t>
            </w:r>
            <w:r w:rsidR="005E663B" w:rsidRPr="005E663B">
              <w:rPr>
                <w:rFonts w:ascii="Arial" w:hAnsi="Arial" w:cs="Arial"/>
                <w:sz w:val="16"/>
                <w:szCs w:val="16"/>
              </w:rPr>
              <w:t>, 2011</w:t>
            </w:r>
          </w:p>
        </w:tc>
      </w:tr>
      <w:tr w:rsidR="002B7168" w:rsidRPr="00646B37" w14:paraId="7AFB7602" w14:textId="77777777" w:rsidTr="00995AB7">
        <w:trPr>
          <w:jc w:val="center"/>
        </w:trPr>
        <w:tc>
          <w:tcPr>
            <w:tcW w:w="2484" w:type="dxa"/>
            <w:tcBorders>
              <w:top w:val="single" w:sz="4" w:space="0" w:color="auto"/>
              <w:left w:val="single" w:sz="4" w:space="0" w:color="auto"/>
              <w:bottom w:val="single" w:sz="4" w:space="0" w:color="auto"/>
              <w:right w:val="single" w:sz="4" w:space="0" w:color="auto"/>
            </w:tcBorders>
            <w:shd w:val="clear" w:color="auto" w:fill="auto"/>
            <w:vAlign w:val="center"/>
          </w:tcPr>
          <w:p w14:paraId="20437CC0" w14:textId="77777777" w:rsidR="002B7168" w:rsidRPr="00646B37" w:rsidRDefault="002B7168" w:rsidP="0085689B">
            <w:pPr>
              <w:rPr>
                <w:rFonts w:ascii="Arial" w:hAnsi="Arial" w:cs="Arial"/>
                <w:b/>
                <w:sz w:val="16"/>
                <w:szCs w:val="16"/>
              </w:rPr>
            </w:pPr>
            <w:r w:rsidRPr="00646B37">
              <w:rPr>
                <w:rFonts w:ascii="Arial" w:hAnsi="Arial" w:cs="Arial"/>
                <w:b/>
                <w:sz w:val="16"/>
                <w:szCs w:val="16"/>
              </w:rPr>
              <w:t>GEF Project ID (PMIS #):</w:t>
            </w:r>
          </w:p>
        </w:tc>
        <w:tc>
          <w:tcPr>
            <w:tcW w:w="2036" w:type="dxa"/>
            <w:tcBorders>
              <w:top w:val="single" w:sz="4" w:space="0" w:color="auto"/>
              <w:left w:val="single" w:sz="4" w:space="0" w:color="auto"/>
              <w:bottom w:val="single" w:sz="4" w:space="0" w:color="auto"/>
              <w:right w:val="single" w:sz="4" w:space="0" w:color="auto"/>
            </w:tcBorders>
            <w:shd w:val="clear" w:color="auto" w:fill="auto"/>
            <w:vAlign w:val="center"/>
          </w:tcPr>
          <w:p w14:paraId="58159CFA" w14:textId="4ADF1B9E" w:rsidR="002B7168" w:rsidRPr="006D362F" w:rsidRDefault="006D362F" w:rsidP="0085689B">
            <w:pPr>
              <w:rPr>
                <w:rFonts w:ascii="Arial" w:hAnsi="Arial" w:cs="Arial"/>
                <w:sz w:val="16"/>
                <w:szCs w:val="16"/>
              </w:rPr>
            </w:pPr>
            <w:r w:rsidRPr="006D362F">
              <w:rPr>
                <w:rFonts w:ascii="Arial" w:hAnsi="Arial" w:cs="Arial"/>
                <w:sz w:val="16"/>
                <w:szCs w:val="16"/>
              </w:rPr>
              <w:t>4714</w:t>
            </w:r>
          </w:p>
        </w:tc>
        <w:tc>
          <w:tcPr>
            <w:tcW w:w="2415" w:type="dxa"/>
            <w:gridSpan w:val="2"/>
            <w:tcBorders>
              <w:top w:val="single" w:sz="4" w:space="0" w:color="auto"/>
              <w:left w:val="single" w:sz="4" w:space="0" w:color="auto"/>
              <w:right w:val="single" w:sz="4" w:space="0" w:color="auto"/>
            </w:tcBorders>
            <w:shd w:val="clear" w:color="auto" w:fill="auto"/>
          </w:tcPr>
          <w:p w14:paraId="50340ABF" w14:textId="77777777" w:rsidR="002B7168" w:rsidRPr="000237B7" w:rsidRDefault="002B7168" w:rsidP="0085689B">
            <w:pPr>
              <w:rPr>
                <w:rFonts w:ascii="Arial" w:hAnsi="Arial" w:cs="Arial"/>
                <w:b/>
                <w:sz w:val="16"/>
                <w:szCs w:val="16"/>
              </w:rPr>
            </w:pPr>
            <w:r w:rsidRPr="000237B7">
              <w:rPr>
                <w:rFonts w:ascii="Arial" w:hAnsi="Arial" w:cs="Arial"/>
                <w:b/>
                <w:sz w:val="16"/>
                <w:szCs w:val="16"/>
              </w:rPr>
              <w:t>CEO Endorsement Date:</w:t>
            </w:r>
          </w:p>
        </w:tc>
        <w:tc>
          <w:tcPr>
            <w:tcW w:w="2664" w:type="dxa"/>
            <w:tcBorders>
              <w:top w:val="single" w:sz="4" w:space="0" w:color="auto"/>
              <w:left w:val="single" w:sz="4" w:space="0" w:color="auto"/>
              <w:right w:val="single" w:sz="4" w:space="0" w:color="auto"/>
            </w:tcBorders>
            <w:vAlign w:val="center"/>
          </w:tcPr>
          <w:p w14:paraId="778D18C0" w14:textId="6919F238" w:rsidR="002B7168" w:rsidRPr="005E663B" w:rsidRDefault="005E663B" w:rsidP="00E57036">
            <w:pPr>
              <w:rPr>
                <w:rFonts w:ascii="Arial" w:hAnsi="Arial" w:cs="Arial"/>
                <w:sz w:val="16"/>
                <w:szCs w:val="16"/>
              </w:rPr>
            </w:pPr>
            <w:r w:rsidRPr="005E663B">
              <w:rPr>
                <w:rFonts w:ascii="Arial" w:hAnsi="Arial" w:cs="Arial"/>
                <w:sz w:val="16"/>
                <w:szCs w:val="16"/>
              </w:rPr>
              <w:t>June 10, 2013</w:t>
            </w:r>
          </w:p>
        </w:tc>
      </w:tr>
      <w:tr w:rsidR="002B7168" w:rsidRPr="00646B37" w14:paraId="081C3363" w14:textId="77777777" w:rsidTr="00995AB7">
        <w:trPr>
          <w:jc w:val="center"/>
        </w:trPr>
        <w:tc>
          <w:tcPr>
            <w:tcW w:w="2484" w:type="dxa"/>
            <w:tcBorders>
              <w:top w:val="single" w:sz="4" w:space="0" w:color="auto"/>
              <w:left w:val="single" w:sz="4" w:space="0" w:color="auto"/>
              <w:bottom w:val="single" w:sz="4" w:space="0" w:color="auto"/>
              <w:right w:val="single" w:sz="4" w:space="0" w:color="auto"/>
            </w:tcBorders>
            <w:shd w:val="clear" w:color="auto" w:fill="auto"/>
            <w:vAlign w:val="center"/>
          </w:tcPr>
          <w:p w14:paraId="1BEB1919" w14:textId="03DEC2E9" w:rsidR="002B7168" w:rsidRPr="005E663B" w:rsidRDefault="002E35D1" w:rsidP="0085689B">
            <w:pPr>
              <w:rPr>
                <w:rFonts w:ascii="Arial" w:hAnsi="Arial" w:cs="Arial"/>
                <w:b/>
                <w:sz w:val="16"/>
                <w:szCs w:val="16"/>
              </w:rPr>
            </w:pPr>
            <w:r>
              <w:rPr>
                <w:rFonts w:ascii="Arial" w:hAnsi="Arial" w:cs="Arial"/>
                <w:b/>
                <w:sz w:val="16"/>
                <w:szCs w:val="16"/>
              </w:rPr>
              <w:t xml:space="preserve">Atlas </w:t>
            </w:r>
            <w:r w:rsidR="007B1CD1" w:rsidRPr="005E663B">
              <w:rPr>
                <w:rFonts w:ascii="Arial" w:hAnsi="Arial" w:cs="Arial"/>
                <w:b/>
                <w:sz w:val="16"/>
                <w:szCs w:val="16"/>
              </w:rPr>
              <w:t>Project</w:t>
            </w:r>
            <w:r w:rsidR="002B7168" w:rsidRPr="005E663B">
              <w:rPr>
                <w:rFonts w:ascii="Arial" w:hAnsi="Arial" w:cs="Arial"/>
                <w:b/>
                <w:sz w:val="16"/>
                <w:szCs w:val="16"/>
              </w:rPr>
              <w:t xml:space="preserve"> ID:</w:t>
            </w:r>
          </w:p>
        </w:tc>
        <w:tc>
          <w:tcPr>
            <w:tcW w:w="2036" w:type="dxa"/>
            <w:tcBorders>
              <w:top w:val="single" w:sz="4" w:space="0" w:color="auto"/>
              <w:left w:val="single" w:sz="4" w:space="0" w:color="auto"/>
              <w:bottom w:val="single" w:sz="4" w:space="0" w:color="auto"/>
              <w:right w:val="single" w:sz="4" w:space="0" w:color="auto"/>
            </w:tcBorders>
            <w:shd w:val="clear" w:color="auto" w:fill="auto"/>
            <w:vAlign w:val="center"/>
          </w:tcPr>
          <w:p w14:paraId="252E9CFD" w14:textId="4E10C3C4" w:rsidR="002B7168" w:rsidRPr="005E663B" w:rsidRDefault="007B1CD1" w:rsidP="0085689B">
            <w:pPr>
              <w:rPr>
                <w:rFonts w:ascii="Arial" w:hAnsi="Arial" w:cs="Arial"/>
                <w:sz w:val="16"/>
                <w:szCs w:val="16"/>
              </w:rPr>
            </w:pPr>
            <w:r w:rsidRPr="005E663B">
              <w:rPr>
                <w:rFonts w:ascii="Arial" w:hAnsi="Arial" w:cs="Arial"/>
                <w:sz w:val="16"/>
                <w:szCs w:val="16"/>
              </w:rPr>
              <w:t>00</w:t>
            </w:r>
            <w:r w:rsidR="006D362F" w:rsidRPr="005E663B">
              <w:rPr>
                <w:rFonts w:ascii="Arial" w:hAnsi="Arial" w:cs="Arial"/>
                <w:sz w:val="16"/>
                <w:szCs w:val="16"/>
              </w:rPr>
              <w:t>0</w:t>
            </w:r>
            <w:r w:rsidR="002E35D1">
              <w:rPr>
                <w:rFonts w:ascii="Arial" w:hAnsi="Arial" w:cs="Arial"/>
                <w:sz w:val="16"/>
                <w:szCs w:val="16"/>
              </w:rPr>
              <w:t>86021</w:t>
            </w:r>
          </w:p>
        </w:tc>
        <w:tc>
          <w:tcPr>
            <w:tcW w:w="2415" w:type="dxa"/>
            <w:gridSpan w:val="2"/>
            <w:tcBorders>
              <w:left w:val="single" w:sz="4" w:space="0" w:color="auto"/>
              <w:right w:val="single" w:sz="4" w:space="0" w:color="auto"/>
            </w:tcBorders>
            <w:shd w:val="clear" w:color="auto" w:fill="auto"/>
          </w:tcPr>
          <w:p w14:paraId="084965A3" w14:textId="77777777" w:rsidR="002B7168" w:rsidRPr="005E663B" w:rsidRDefault="002B7168" w:rsidP="0085689B">
            <w:pPr>
              <w:rPr>
                <w:rFonts w:ascii="Arial" w:hAnsi="Arial" w:cs="Arial"/>
                <w:b/>
                <w:sz w:val="16"/>
                <w:szCs w:val="16"/>
              </w:rPr>
            </w:pPr>
            <w:r w:rsidRPr="005E663B">
              <w:rPr>
                <w:rFonts w:ascii="Arial" w:hAnsi="Arial" w:cs="Arial"/>
                <w:b/>
                <w:sz w:val="16"/>
                <w:szCs w:val="16"/>
              </w:rPr>
              <w:t>Project Document (ProDoc) Signature Date (date project began):</w:t>
            </w:r>
          </w:p>
        </w:tc>
        <w:tc>
          <w:tcPr>
            <w:tcW w:w="2664" w:type="dxa"/>
            <w:tcBorders>
              <w:left w:val="single" w:sz="4" w:space="0" w:color="auto"/>
              <w:right w:val="single" w:sz="4" w:space="0" w:color="auto"/>
            </w:tcBorders>
            <w:vAlign w:val="center"/>
          </w:tcPr>
          <w:p w14:paraId="02CCDBE3" w14:textId="099C31BB" w:rsidR="002B7168" w:rsidRPr="005E663B" w:rsidRDefault="005E663B" w:rsidP="00A71205">
            <w:pPr>
              <w:rPr>
                <w:rFonts w:ascii="Arial" w:hAnsi="Arial" w:cs="Arial"/>
                <w:sz w:val="16"/>
                <w:szCs w:val="16"/>
              </w:rPr>
            </w:pPr>
            <w:r w:rsidRPr="005E663B">
              <w:rPr>
                <w:rFonts w:ascii="Arial" w:hAnsi="Arial" w:cs="Arial"/>
                <w:sz w:val="16"/>
                <w:szCs w:val="16"/>
              </w:rPr>
              <w:t>August 30, 2013</w:t>
            </w:r>
          </w:p>
        </w:tc>
      </w:tr>
      <w:tr w:rsidR="002B7168" w:rsidRPr="00646B37" w14:paraId="36EEA40E" w14:textId="77777777" w:rsidTr="00995AB7">
        <w:trPr>
          <w:jc w:val="center"/>
        </w:trPr>
        <w:tc>
          <w:tcPr>
            <w:tcW w:w="2484" w:type="dxa"/>
            <w:tcBorders>
              <w:top w:val="single" w:sz="4" w:space="0" w:color="auto"/>
              <w:left w:val="single" w:sz="4" w:space="0" w:color="auto"/>
              <w:bottom w:val="single" w:sz="4" w:space="0" w:color="auto"/>
              <w:right w:val="single" w:sz="4" w:space="0" w:color="auto"/>
            </w:tcBorders>
            <w:shd w:val="clear" w:color="auto" w:fill="auto"/>
            <w:vAlign w:val="center"/>
          </w:tcPr>
          <w:p w14:paraId="3CEC1EFB" w14:textId="3C0DB005" w:rsidR="002B7168" w:rsidRPr="00646B37" w:rsidRDefault="00C83FE6" w:rsidP="0085689B">
            <w:pPr>
              <w:rPr>
                <w:rFonts w:ascii="Arial" w:hAnsi="Arial" w:cs="Arial"/>
                <w:b/>
                <w:sz w:val="16"/>
                <w:szCs w:val="16"/>
              </w:rPr>
            </w:pPr>
            <w:r w:rsidRPr="00646B37">
              <w:rPr>
                <w:rFonts w:ascii="Arial" w:hAnsi="Arial" w:cs="Arial"/>
                <w:b/>
                <w:sz w:val="16"/>
                <w:szCs w:val="16"/>
              </w:rPr>
              <w:t>Country</w:t>
            </w:r>
            <w:r w:rsidR="002B7168" w:rsidRPr="00646B37">
              <w:rPr>
                <w:rFonts w:ascii="Arial" w:hAnsi="Arial" w:cs="Arial"/>
                <w:b/>
                <w:sz w:val="16"/>
                <w:szCs w:val="16"/>
              </w:rPr>
              <w:t>:</w:t>
            </w:r>
          </w:p>
        </w:tc>
        <w:tc>
          <w:tcPr>
            <w:tcW w:w="2036" w:type="dxa"/>
            <w:tcBorders>
              <w:top w:val="single" w:sz="4" w:space="0" w:color="auto"/>
              <w:left w:val="single" w:sz="4" w:space="0" w:color="auto"/>
              <w:bottom w:val="single" w:sz="4" w:space="0" w:color="auto"/>
              <w:right w:val="single" w:sz="4" w:space="0" w:color="auto"/>
            </w:tcBorders>
            <w:shd w:val="clear" w:color="auto" w:fill="auto"/>
            <w:vAlign w:val="center"/>
          </w:tcPr>
          <w:p w14:paraId="496D4EA0" w14:textId="6E345CAA" w:rsidR="002B7168" w:rsidRPr="006D362F" w:rsidRDefault="006D362F" w:rsidP="0085689B">
            <w:pPr>
              <w:rPr>
                <w:rFonts w:ascii="Arial" w:hAnsi="Arial" w:cs="Arial"/>
                <w:sz w:val="16"/>
                <w:szCs w:val="16"/>
              </w:rPr>
            </w:pPr>
            <w:r w:rsidRPr="006D362F">
              <w:rPr>
                <w:rFonts w:ascii="Arial" w:hAnsi="Arial" w:cs="Arial"/>
                <w:sz w:val="16"/>
                <w:szCs w:val="16"/>
              </w:rPr>
              <w:t>Tuvalu</w:t>
            </w:r>
          </w:p>
        </w:tc>
        <w:tc>
          <w:tcPr>
            <w:tcW w:w="2415" w:type="dxa"/>
            <w:gridSpan w:val="2"/>
            <w:tcBorders>
              <w:left w:val="single" w:sz="4" w:space="0" w:color="auto"/>
              <w:right w:val="single" w:sz="4" w:space="0" w:color="auto"/>
            </w:tcBorders>
            <w:shd w:val="clear" w:color="auto" w:fill="auto"/>
          </w:tcPr>
          <w:p w14:paraId="016E3DAD" w14:textId="0863D60C" w:rsidR="002B7168" w:rsidRPr="005E663B" w:rsidRDefault="002B7168" w:rsidP="0085689B">
            <w:pPr>
              <w:rPr>
                <w:rFonts w:ascii="Arial" w:hAnsi="Arial" w:cs="Arial"/>
                <w:b/>
                <w:sz w:val="16"/>
                <w:szCs w:val="16"/>
              </w:rPr>
            </w:pPr>
            <w:r w:rsidRPr="005E663B">
              <w:rPr>
                <w:rFonts w:ascii="Arial" w:hAnsi="Arial" w:cs="Arial"/>
                <w:b/>
                <w:sz w:val="16"/>
                <w:szCs w:val="16"/>
              </w:rPr>
              <w:t xml:space="preserve">Date </w:t>
            </w:r>
            <w:r w:rsidR="0067734B" w:rsidRPr="005E663B">
              <w:rPr>
                <w:rFonts w:ascii="Arial" w:hAnsi="Arial" w:cs="Arial"/>
                <w:b/>
                <w:sz w:val="16"/>
                <w:szCs w:val="16"/>
              </w:rPr>
              <w:t>P</w:t>
            </w:r>
            <w:r w:rsidRPr="005E663B">
              <w:rPr>
                <w:rFonts w:ascii="Arial" w:hAnsi="Arial" w:cs="Arial"/>
                <w:b/>
                <w:sz w:val="16"/>
                <w:szCs w:val="16"/>
              </w:rPr>
              <w:t xml:space="preserve">roject </w:t>
            </w:r>
            <w:r w:rsidR="0067734B" w:rsidRPr="005E663B">
              <w:rPr>
                <w:rFonts w:ascii="Arial" w:hAnsi="Arial" w:cs="Arial"/>
                <w:b/>
                <w:sz w:val="16"/>
                <w:szCs w:val="16"/>
              </w:rPr>
              <w:t>M</w:t>
            </w:r>
            <w:r w:rsidRPr="005E663B">
              <w:rPr>
                <w:rFonts w:ascii="Arial" w:hAnsi="Arial" w:cs="Arial"/>
                <w:b/>
                <w:sz w:val="16"/>
                <w:szCs w:val="16"/>
              </w:rPr>
              <w:t>anager hired:</w:t>
            </w:r>
          </w:p>
        </w:tc>
        <w:tc>
          <w:tcPr>
            <w:tcW w:w="2664" w:type="dxa"/>
            <w:tcBorders>
              <w:left w:val="single" w:sz="4" w:space="0" w:color="auto"/>
              <w:right w:val="single" w:sz="4" w:space="0" w:color="auto"/>
            </w:tcBorders>
            <w:vAlign w:val="center"/>
          </w:tcPr>
          <w:p w14:paraId="7D40B863" w14:textId="1B7C27BB" w:rsidR="002B7168" w:rsidRPr="005E663B" w:rsidRDefault="005E663B" w:rsidP="00A71205">
            <w:pPr>
              <w:rPr>
                <w:rFonts w:ascii="Arial" w:hAnsi="Arial" w:cs="Arial"/>
                <w:sz w:val="16"/>
                <w:szCs w:val="16"/>
              </w:rPr>
            </w:pPr>
            <w:r w:rsidRPr="005E663B">
              <w:rPr>
                <w:rFonts w:ascii="Arial" w:hAnsi="Arial" w:cs="Arial"/>
                <w:sz w:val="16"/>
                <w:szCs w:val="16"/>
              </w:rPr>
              <w:t>October 2014</w:t>
            </w:r>
          </w:p>
        </w:tc>
      </w:tr>
      <w:tr w:rsidR="002B7168" w:rsidRPr="00646B37" w14:paraId="1B490D46" w14:textId="77777777" w:rsidTr="00995AB7">
        <w:trPr>
          <w:jc w:val="center"/>
        </w:trPr>
        <w:tc>
          <w:tcPr>
            <w:tcW w:w="2484" w:type="dxa"/>
            <w:tcBorders>
              <w:top w:val="single" w:sz="4" w:space="0" w:color="auto"/>
              <w:left w:val="single" w:sz="4" w:space="0" w:color="auto"/>
              <w:bottom w:val="single" w:sz="4" w:space="0" w:color="auto"/>
              <w:right w:val="single" w:sz="4" w:space="0" w:color="auto"/>
            </w:tcBorders>
            <w:shd w:val="clear" w:color="auto" w:fill="auto"/>
            <w:vAlign w:val="center"/>
          </w:tcPr>
          <w:p w14:paraId="7C18764A" w14:textId="77777777" w:rsidR="002B7168" w:rsidRPr="00646B37" w:rsidRDefault="002B7168" w:rsidP="0085689B">
            <w:pPr>
              <w:rPr>
                <w:rFonts w:ascii="Arial" w:hAnsi="Arial" w:cs="Arial"/>
                <w:b/>
                <w:sz w:val="16"/>
                <w:szCs w:val="16"/>
              </w:rPr>
            </w:pPr>
            <w:r w:rsidRPr="00646B37">
              <w:rPr>
                <w:rFonts w:ascii="Arial" w:hAnsi="Arial" w:cs="Arial"/>
                <w:b/>
                <w:sz w:val="16"/>
                <w:szCs w:val="16"/>
              </w:rPr>
              <w:t>Region:</w:t>
            </w:r>
          </w:p>
        </w:tc>
        <w:tc>
          <w:tcPr>
            <w:tcW w:w="2036" w:type="dxa"/>
            <w:tcBorders>
              <w:top w:val="single" w:sz="4" w:space="0" w:color="auto"/>
              <w:left w:val="single" w:sz="4" w:space="0" w:color="auto"/>
              <w:bottom w:val="single" w:sz="4" w:space="0" w:color="auto"/>
              <w:right w:val="single" w:sz="4" w:space="0" w:color="auto"/>
            </w:tcBorders>
            <w:shd w:val="clear" w:color="auto" w:fill="auto"/>
            <w:vAlign w:val="center"/>
          </w:tcPr>
          <w:p w14:paraId="517EE07B" w14:textId="7D5B222C" w:rsidR="002B7168" w:rsidRPr="006D362F" w:rsidRDefault="006D362F" w:rsidP="0085689B">
            <w:pPr>
              <w:rPr>
                <w:rFonts w:ascii="Arial" w:hAnsi="Arial" w:cs="Arial"/>
                <w:sz w:val="16"/>
                <w:szCs w:val="16"/>
              </w:rPr>
            </w:pPr>
            <w:r>
              <w:rPr>
                <w:rFonts w:ascii="Arial" w:hAnsi="Arial" w:cs="Arial"/>
                <w:sz w:val="16"/>
                <w:szCs w:val="16"/>
              </w:rPr>
              <w:t xml:space="preserve">Asia and </w:t>
            </w:r>
            <w:r w:rsidRPr="006D362F">
              <w:rPr>
                <w:rFonts w:ascii="Arial" w:hAnsi="Arial" w:cs="Arial"/>
                <w:sz w:val="16"/>
                <w:szCs w:val="16"/>
              </w:rPr>
              <w:t>Pacific</w:t>
            </w:r>
          </w:p>
        </w:tc>
        <w:tc>
          <w:tcPr>
            <w:tcW w:w="2415" w:type="dxa"/>
            <w:gridSpan w:val="2"/>
            <w:tcBorders>
              <w:left w:val="single" w:sz="4" w:space="0" w:color="auto"/>
              <w:right w:val="single" w:sz="4" w:space="0" w:color="auto"/>
            </w:tcBorders>
            <w:shd w:val="clear" w:color="auto" w:fill="auto"/>
          </w:tcPr>
          <w:p w14:paraId="0B76A23B" w14:textId="77777777" w:rsidR="002B7168" w:rsidRPr="00995AB7" w:rsidRDefault="002B7168" w:rsidP="0085689B">
            <w:pPr>
              <w:rPr>
                <w:rFonts w:ascii="Arial" w:hAnsi="Arial" w:cs="Arial"/>
                <w:b/>
                <w:sz w:val="16"/>
                <w:szCs w:val="16"/>
              </w:rPr>
            </w:pPr>
            <w:r w:rsidRPr="00995AB7">
              <w:rPr>
                <w:rFonts w:ascii="Arial" w:hAnsi="Arial" w:cs="Arial"/>
                <w:b/>
                <w:sz w:val="16"/>
                <w:szCs w:val="16"/>
              </w:rPr>
              <w:t>Inception Workshop date:</w:t>
            </w:r>
          </w:p>
        </w:tc>
        <w:tc>
          <w:tcPr>
            <w:tcW w:w="2664" w:type="dxa"/>
            <w:tcBorders>
              <w:left w:val="single" w:sz="4" w:space="0" w:color="auto"/>
              <w:right w:val="single" w:sz="4" w:space="0" w:color="auto"/>
            </w:tcBorders>
            <w:vAlign w:val="center"/>
          </w:tcPr>
          <w:p w14:paraId="613A7937" w14:textId="79B7D85E" w:rsidR="002B7168" w:rsidRPr="005E663B" w:rsidRDefault="005E663B" w:rsidP="00A71205">
            <w:pPr>
              <w:rPr>
                <w:rFonts w:ascii="Arial" w:hAnsi="Arial" w:cs="Arial"/>
                <w:sz w:val="16"/>
                <w:szCs w:val="16"/>
              </w:rPr>
            </w:pPr>
            <w:r w:rsidRPr="005E663B">
              <w:rPr>
                <w:rFonts w:ascii="Arial" w:hAnsi="Arial" w:cs="Arial"/>
                <w:sz w:val="16"/>
                <w:szCs w:val="16"/>
              </w:rPr>
              <w:t>May 20, 2014</w:t>
            </w:r>
          </w:p>
        </w:tc>
      </w:tr>
      <w:tr w:rsidR="002B7168" w:rsidRPr="00646B37" w14:paraId="70861D54" w14:textId="77777777" w:rsidTr="00995AB7">
        <w:trPr>
          <w:jc w:val="center"/>
        </w:trPr>
        <w:tc>
          <w:tcPr>
            <w:tcW w:w="2484" w:type="dxa"/>
            <w:tcBorders>
              <w:top w:val="single" w:sz="4" w:space="0" w:color="auto"/>
              <w:left w:val="single" w:sz="4" w:space="0" w:color="auto"/>
              <w:bottom w:val="single" w:sz="4" w:space="0" w:color="auto"/>
              <w:right w:val="single" w:sz="4" w:space="0" w:color="auto"/>
            </w:tcBorders>
            <w:shd w:val="clear" w:color="auto" w:fill="auto"/>
            <w:vAlign w:val="center"/>
          </w:tcPr>
          <w:p w14:paraId="5C8EE52F" w14:textId="77777777" w:rsidR="002B7168" w:rsidRPr="00646B37" w:rsidRDefault="002B7168" w:rsidP="0085689B">
            <w:pPr>
              <w:rPr>
                <w:rFonts w:ascii="Arial" w:hAnsi="Arial" w:cs="Arial"/>
                <w:b/>
                <w:sz w:val="16"/>
                <w:szCs w:val="16"/>
              </w:rPr>
            </w:pPr>
            <w:r w:rsidRPr="00646B37">
              <w:rPr>
                <w:rFonts w:ascii="Arial" w:hAnsi="Arial" w:cs="Arial"/>
                <w:b/>
                <w:sz w:val="16"/>
                <w:szCs w:val="16"/>
              </w:rPr>
              <w:t>Focal Area:</w:t>
            </w:r>
          </w:p>
        </w:tc>
        <w:tc>
          <w:tcPr>
            <w:tcW w:w="2036" w:type="dxa"/>
            <w:tcBorders>
              <w:top w:val="single" w:sz="4" w:space="0" w:color="auto"/>
              <w:left w:val="single" w:sz="4" w:space="0" w:color="auto"/>
              <w:bottom w:val="single" w:sz="4" w:space="0" w:color="auto"/>
              <w:right w:val="single" w:sz="4" w:space="0" w:color="auto"/>
            </w:tcBorders>
            <w:shd w:val="clear" w:color="auto" w:fill="auto"/>
            <w:vAlign w:val="center"/>
          </w:tcPr>
          <w:p w14:paraId="6D7E6CEA" w14:textId="1C7FA025" w:rsidR="002B7168" w:rsidRPr="00CA5288" w:rsidRDefault="006D362F" w:rsidP="0085689B">
            <w:pPr>
              <w:rPr>
                <w:rFonts w:ascii="Arial" w:hAnsi="Arial" w:cs="Arial"/>
                <w:sz w:val="16"/>
                <w:szCs w:val="16"/>
                <w:highlight w:val="yellow"/>
              </w:rPr>
            </w:pPr>
            <w:r w:rsidRPr="006D362F">
              <w:rPr>
                <w:rFonts w:ascii="Arial" w:hAnsi="Arial" w:cs="Arial"/>
                <w:sz w:val="16"/>
                <w:szCs w:val="16"/>
              </w:rPr>
              <w:t>Climate Change Adaptation</w:t>
            </w:r>
          </w:p>
        </w:tc>
        <w:tc>
          <w:tcPr>
            <w:tcW w:w="24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6255082" w14:textId="77777777" w:rsidR="002B7168" w:rsidRPr="006D362F" w:rsidRDefault="002B7168" w:rsidP="00B60DCD">
            <w:pPr>
              <w:rPr>
                <w:rFonts w:ascii="Arial" w:hAnsi="Arial" w:cs="Arial"/>
                <w:b/>
                <w:sz w:val="16"/>
                <w:szCs w:val="16"/>
              </w:rPr>
            </w:pPr>
            <w:r w:rsidRPr="006D362F">
              <w:rPr>
                <w:rFonts w:ascii="Arial" w:hAnsi="Arial" w:cs="Arial"/>
                <w:b/>
                <w:sz w:val="16"/>
                <w:szCs w:val="16"/>
              </w:rPr>
              <w:t>Midterm Review date:</w:t>
            </w:r>
          </w:p>
        </w:tc>
        <w:tc>
          <w:tcPr>
            <w:tcW w:w="2664" w:type="dxa"/>
            <w:tcBorders>
              <w:top w:val="single" w:sz="4" w:space="0" w:color="auto"/>
              <w:left w:val="single" w:sz="4" w:space="0" w:color="auto"/>
              <w:bottom w:val="single" w:sz="4" w:space="0" w:color="auto"/>
              <w:right w:val="single" w:sz="4" w:space="0" w:color="auto"/>
            </w:tcBorders>
            <w:vAlign w:val="center"/>
          </w:tcPr>
          <w:p w14:paraId="008E5CAE" w14:textId="64BE47C2" w:rsidR="002B7168" w:rsidRPr="005E663B" w:rsidRDefault="006D362F" w:rsidP="00A71205">
            <w:pPr>
              <w:rPr>
                <w:rFonts w:ascii="Arial" w:hAnsi="Arial" w:cs="Arial"/>
                <w:sz w:val="16"/>
                <w:szCs w:val="16"/>
              </w:rPr>
            </w:pPr>
            <w:r w:rsidRPr="005E663B">
              <w:rPr>
                <w:rFonts w:ascii="Arial" w:hAnsi="Arial" w:cs="Arial"/>
                <w:sz w:val="16"/>
                <w:szCs w:val="16"/>
              </w:rPr>
              <w:t>October 2017</w:t>
            </w:r>
          </w:p>
        </w:tc>
      </w:tr>
      <w:tr w:rsidR="002B7168" w:rsidRPr="00646B37" w14:paraId="1FCE350A" w14:textId="77777777" w:rsidTr="00995AB7">
        <w:trPr>
          <w:jc w:val="center"/>
        </w:trPr>
        <w:tc>
          <w:tcPr>
            <w:tcW w:w="2484" w:type="dxa"/>
            <w:tcBorders>
              <w:top w:val="single" w:sz="4" w:space="0" w:color="auto"/>
              <w:left w:val="single" w:sz="4" w:space="0" w:color="auto"/>
              <w:bottom w:val="single" w:sz="4" w:space="0" w:color="auto"/>
              <w:right w:val="single" w:sz="4" w:space="0" w:color="auto"/>
            </w:tcBorders>
            <w:shd w:val="clear" w:color="auto" w:fill="auto"/>
            <w:vAlign w:val="center"/>
          </w:tcPr>
          <w:p w14:paraId="64202077" w14:textId="1ED8745C" w:rsidR="002B7168" w:rsidRPr="00646B37" w:rsidRDefault="00E57036" w:rsidP="0085689B">
            <w:pPr>
              <w:rPr>
                <w:rFonts w:ascii="Arial" w:hAnsi="Arial" w:cs="Arial"/>
                <w:b/>
                <w:sz w:val="16"/>
                <w:szCs w:val="16"/>
              </w:rPr>
            </w:pPr>
            <w:r w:rsidRPr="00646B37">
              <w:rPr>
                <w:rFonts w:ascii="Arial" w:hAnsi="Arial" w:cs="Arial"/>
                <w:b/>
                <w:sz w:val="16"/>
                <w:szCs w:val="16"/>
              </w:rPr>
              <w:t>GEF-5 Strategic Program</w:t>
            </w:r>
            <w:r w:rsidR="002B7168" w:rsidRPr="00646B37">
              <w:rPr>
                <w:rFonts w:ascii="Arial" w:hAnsi="Arial" w:cs="Arial"/>
                <w:b/>
                <w:sz w:val="16"/>
                <w:szCs w:val="16"/>
              </w:rPr>
              <w:t>:</w:t>
            </w:r>
          </w:p>
        </w:tc>
        <w:tc>
          <w:tcPr>
            <w:tcW w:w="2036" w:type="dxa"/>
            <w:tcBorders>
              <w:top w:val="single" w:sz="4" w:space="0" w:color="auto"/>
              <w:left w:val="single" w:sz="4" w:space="0" w:color="auto"/>
              <w:bottom w:val="single" w:sz="4" w:space="0" w:color="auto"/>
              <w:right w:val="single" w:sz="4" w:space="0" w:color="auto"/>
            </w:tcBorders>
            <w:shd w:val="clear" w:color="auto" w:fill="auto"/>
            <w:vAlign w:val="center"/>
          </w:tcPr>
          <w:p w14:paraId="19964893" w14:textId="55B1D93E" w:rsidR="005E663B" w:rsidRDefault="005E663B" w:rsidP="005E663B">
            <w:pPr>
              <w:rPr>
                <w:rFonts w:ascii="Arial" w:hAnsi="Arial" w:cs="Arial"/>
                <w:sz w:val="16"/>
                <w:szCs w:val="16"/>
              </w:rPr>
            </w:pPr>
            <w:r>
              <w:rPr>
                <w:rFonts w:ascii="Arial" w:hAnsi="Arial" w:cs="Arial"/>
                <w:sz w:val="16"/>
                <w:szCs w:val="16"/>
              </w:rPr>
              <w:t>CCA-1</w:t>
            </w:r>
          </w:p>
          <w:p w14:paraId="3F8A71D6" w14:textId="1A594D73" w:rsidR="002B7168" w:rsidRPr="00CA5288" w:rsidRDefault="005E663B" w:rsidP="005E663B">
            <w:pPr>
              <w:rPr>
                <w:rFonts w:ascii="Arial" w:hAnsi="Arial" w:cs="Arial"/>
                <w:sz w:val="16"/>
                <w:szCs w:val="16"/>
                <w:highlight w:val="yellow"/>
              </w:rPr>
            </w:pPr>
            <w:r w:rsidRPr="005E663B">
              <w:rPr>
                <w:rFonts w:ascii="Arial" w:hAnsi="Arial" w:cs="Arial"/>
                <w:sz w:val="16"/>
                <w:szCs w:val="16"/>
              </w:rPr>
              <w:t>CCA-2</w:t>
            </w:r>
          </w:p>
        </w:tc>
        <w:tc>
          <w:tcPr>
            <w:tcW w:w="24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D3DFB34" w14:textId="77777777" w:rsidR="002B7168" w:rsidRPr="00646B37" w:rsidRDefault="002B7168" w:rsidP="00995AB7">
            <w:pPr>
              <w:rPr>
                <w:rFonts w:ascii="Arial" w:hAnsi="Arial" w:cs="Arial"/>
                <w:b/>
                <w:sz w:val="16"/>
                <w:szCs w:val="16"/>
              </w:rPr>
            </w:pPr>
            <w:r w:rsidRPr="00646B37">
              <w:rPr>
                <w:rFonts w:ascii="Arial" w:hAnsi="Arial" w:cs="Arial"/>
                <w:b/>
                <w:sz w:val="16"/>
                <w:szCs w:val="16"/>
              </w:rPr>
              <w:t>Planned closing date:</w:t>
            </w:r>
          </w:p>
        </w:tc>
        <w:tc>
          <w:tcPr>
            <w:tcW w:w="2664" w:type="dxa"/>
            <w:tcBorders>
              <w:top w:val="single" w:sz="4" w:space="0" w:color="auto"/>
              <w:left w:val="single" w:sz="4" w:space="0" w:color="auto"/>
              <w:bottom w:val="single" w:sz="4" w:space="0" w:color="auto"/>
              <w:right w:val="single" w:sz="4" w:space="0" w:color="auto"/>
            </w:tcBorders>
            <w:vAlign w:val="center"/>
          </w:tcPr>
          <w:p w14:paraId="0DDAD947" w14:textId="17D88CA3" w:rsidR="002B7168" w:rsidRPr="005E663B" w:rsidRDefault="002E35D1" w:rsidP="0085689B">
            <w:pPr>
              <w:rPr>
                <w:rFonts w:ascii="Arial" w:hAnsi="Arial" w:cs="Arial"/>
                <w:sz w:val="16"/>
                <w:szCs w:val="16"/>
              </w:rPr>
            </w:pPr>
            <w:r>
              <w:rPr>
                <w:rFonts w:ascii="Arial" w:hAnsi="Arial" w:cs="Arial"/>
                <w:sz w:val="16"/>
                <w:szCs w:val="16"/>
              </w:rPr>
              <w:t>August</w:t>
            </w:r>
            <w:r w:rsidR="005E663B" w:rsidRPr="005E663B">
              <w:rPr>
                <w:rFonts w:ascii="Arial" w:hAnsi="Arial" w:cs="Arial"/>
                <w:sz w:val="16"/>
                <w:szCs w:val="16"/>
              </w:rPr>
              <w:t xml:space="preserve"> 30</w:t>
            </w:r>
            <w:r>
              <w:rPr>
                <w:rFonts w:ascii="Arial" w:hAnsi="Arial" w:cs="Arial"/>
                <w:sz w:val="16"/>
                <w:szCs w:val="16"/>
              </w:rPr>
              <w:t>,</w:t>
            </w:r>
            <w:r w:rsidR="005E663B" w:rsidRPr="005E663B">
              <w:rPr>
                <w:rFonts w:ascii="Arial" w:hAnsi="Arial" w:cs="Arial"/>
                <w:sz w:val="16"/>
                <w:szCs w:val="16"/>
              </w:rPr>
              <w:t xml:space="preserve"> 2017</w:t>
            </w:r>
          </w:p>
        </w:tc>
      </w:tr>
      <w:tr w:rsidR="002B7168" w:rsidRPr="00646B37" w14:paraId="6A6030EF" w14:textId="77777777" w:rsidTr="00995AB7">
        <w:trPr>
          <w:jc w:val="center"/>
        </w:trPr>
        <w:tc>
          <w:tcPr>
            <w:tcW w:w="2484" w:type="dxa"/>
            <w:tcBorders>
              <w:top w:val="single" w:sz="4" w:space="0" w:color="auto"/>
              <w:left w:val="single" w:sz="4" w:space="0" w:color="auto"/>
              <w:bottom w:val="single" w:sz="4" w:space="0" w:color="auto"/>
              <w:right w:val="single" w:sz="4" w:space="0" w:color="auto"/>
            </w:tcBorders>
            <w:shd w:val="clear" w:color="auto" w:fill="auto"/>
            <w:vAlign w:val="center"/>
          </w:tcPr>
          <w:p w14:paraId="44D5759B" w14:textId="77777777" w:rsidR="002B7168" w:rsidRPr="006D362F" w:rsidRDefault="002B7168" w:rsidP="0085689B">
            <w:pPr>
              <w:rPr>
                <w:rFonts w:ascii="Arial" w:hAnsi="Arial" w:cs="Arial"/>
                <w:b/>
                <w:sz w:val="16"/>
                <w:szCs w:val="16"/>
              </w:rPr>
            </w:pPr>
            <w:r w:rsidRPr="006D362F">
              <w:rPr>
                <w:rFonts w:ascii="Arial" w:hAnsi="Arial" w:cs="Arial"/>
                <w:b/>
                <w:sz w:val="16"/>
                <w:szCs w:val="16"/>
              </w:rPr>
              <w:t>Trust Fund:</w:t>
            </w:r>
          </w:p>
        </w:tc>
        <w:tc>
          <w:tcPr>
            <w:tcW w:w="2036" w:type="dxa"/>
            <w:tcBorders>
              <w:top w:val="single" w:sz="4" w:space="0" w:color="auto"/>
              <w:left w:val="single" w:sz="4" w:space="0" w:color="auto"/>
              <w:bottom w:val="single" w:sz="4" w:space="0" w:color="auto"/>
              <w:right w:val="single" w:sz="4" w:space="0" w:color="auto"/>
            </w:tcBorders>
            <w:shd w:val="clear" w:color="auto" w:fill="auto"/>
            <w:vAlign w:val="center"/>
          </w:tcPr>
          <w:p w14:paraId="4C0DA542" w14:textId="1C14FFA8" w:rsidR="002B7168" w:rsidRPr="006D362F" w:rsidRDefault="00154431" w:rsidP="0085689B">
            <w:pPr>
              <w:rPr>
                <w:rFonts w:ascii="Arial" w:hAnsi="Arial" w:cs="Arial"/>
                <w:sz w:val="16"/>
                <w:szCs w:val="16"/>
              </w:rPr>
            </w:pPr>
            <w:r w:rsidRPr="006D362F">
              <w:rPr>
                <w:rFonts w:ascii="Arial" w:hAnsi="Arial" w:cs="Arial"/>
                <w:sz w:val="16"/>
                <w:szCs w:val="16"/>
              </w:rPr>
              <w:t>GEF</w:t>
            </w:r>
            <w:r w:rsidR="006D362F" w:rsidRPr="006D362F">
              <w:rPr>
                <w:rFonts w:ascii="Arial" w:hAnsi="Arial" w:cs="Arial"/>
                <w:sz w:val="16"/>
                <w:szCs w:val="16"/>
              </w:rPr>
              <w:t xml:space="preserve"> - LDCF</w:t>
            </w:r>
          </w:p>
        </w:tc>
        <w:tc>
          <w:tcPr>
            <w:tcW w:w="2415" w:type="dxa"/>
            <w:gridSpan w:val="2"/>
            <w:tcBorders>
              <w:top w:val="single" w:sz="4" w:space="0" w:color="auto"/>
              <w:left w:val="single" w:sz="4" w:space="0" w:color="auto"/>
              <w:bottom w:val="single" w:sz="4" w:space="0" w:color="auto"/>
              <w:right w:val="single" w:sz="4" w:space="0" w:color="auto"/>
            </w:tcBorders>
            <w:shd w:val="clear" w:color="auto" w:fill="auto"/>
          </w:tcPr>
          <w:p w14:paraId="4289A8AC" w14:textId="77777777" w:rsidR="002B7168" w:rsidRPr="00646B37" w:rsidRDefault="002B7168" w:rsidP="0085689B">
            <w:pPr>
              <w:rPr>
                <w:rFonts w:ascii="Arial" w:hAnsi="Arial" w:cs="Arial"/>
                <w:b/>
                <w:sz w:val="16"/>
                <w:szCs w:val="16"/>
              </w:rPr>
            </w:pPr>
            <w:r w:rsidRPr="00646B37">
              <w:rPr>
                <w:rFonts w:ascii="Arial" w:hAnsi="Arial" w:cs="Arial"/>
                <w:b/>
                <w:sz w:val="16"/>
                <w:szCs w:val="16"/>
              </w:rPr>
              <w:t>If revised, proposed closing date:</w:t>
            </w:r>
          </w:p>
        </w:tc>
        <w:tc>
          <w:tcPr>
            <w:tcW w:w="2664" w:type="dxa"/>
            <w:tcBorders>
              <w:top w:val="single" w:sz="4" w:space="0" w:color="auto"/>
              <w:left w:val="single" w:sz="4" w:space="0" w:color="auto"/>
              <w:bottom w:val="single" w:sz="4" w:space="0" w:color="auto"/>
              <w:right w:val="single" w:sz="4" w:space="0" w:color="auto"/>
            </w:tcBorders>
            <w:vAlign w:val="center"/>
          </w:tcPr>
          <w:p w14:paraId="3618A434" w14:textId="26BCA9BD" w:rsidR="002B7168" w:rsidRPr="005E663B" w:rsidRDefault="005E663B" w:rsidP="0085689B">
            <w:pPr>
              <w:rPr>
                <w:rFonts w:ascii="Arial" w:hAnsi="Arial" w:cs="Arial"/>
                <w:sz w:val="16"/>
                <w:szCs w:val="16"/>
              </w:rPr>
            </w:pPr>
            <w:r w:rsidRPr="005E663B">
              <w:rPr>
                <w:rFonts w:ascii="Arial" w:hAnsi="Arial" w:cs="Arial"/>
                <w:sz w:val="16"/>
                <w:szCs w:val="16"/>
              </w:rPr>
              <w:t>June 30, 2019</w:t>
            </w:r>
          </w:p>
        </w:tc>
      </w:tr>
      <w:tr w:rsidR="002B7168" w:rsidRPr="00646B37" w14:paraId="4580DA2A" w14:textId="77777777" w:rsidTr="0085689B">
        <w:trPr>
          <w:jc w:val="center"/>
        </w:trPr>
        <w:tc>
          <w:tcPr>
            <w:tcW w:w="2484" w:type="dxa"/>
            <w:tcBorders>
              <w:top w:val="single" w:sz="4" w:space="0" w:color="auto"/>
              <w:left w:val="single" w:sz="4" w:space="0" w:color="auto"/>
              <w:bottom w:val="single" w:sz="4" w:space="0" w:color="auto"/>
              <w:right w:val="single" w:sz="4" w:space="0" w:color="auto"/>
            </w:tcBorders>
            <w:shd w:val="clear" w:color="auto" w:fill="auto"/>
            <w:vAlign w:val="center"/>
          </w:tcPr>
          <w:p w14:paraId="07423D0F" w14:textId="77777777" w:rsidR="002B7168" w:rsidRPr="000237B7" w:rsidRDefault="002B7168" w:rsidP="0085689B">
            <w:pPr>
              <w:rPr>
                <w:rFonts w:ascii="Arial" w:hAnsi="Arial" w:cs="Arial"/>
                <w:b/>
                <w:sz w:val="16"/>
                <w:szCs w:val="16"/>
              </w:rPr>
            </w:pPr>
            <w:r w:rsidRPr="000237B7">
              <w:rPr>
                <w:rFonts w:ascii="Arial" w:hAnsi="Arial" w:cs="Arial"/>
                <w:b/>
                <w:sz w:val="16"/>
                <w:szCs w:val="16"/>
              </w:rPr>
              <w:t>Executing Agency:</w:t>
            </w:r>
          </w:p>
        </w:tc>
        <w:tc>
          <w:tcPr>
            <w:tcW w:w="7115" w:type="dxa"/>
            <w:gridSpan w:val="4"/>
            <w:tcBorders>
              <w:top w:val="single" w:sz="4" w:space="0" w:color="auto"/>
              <w:left w:val="single" w:sz="4" w:space="0" w:color="auto"/>
              <w:bottom w:val="single" w:sz="4" w:space="0" w:color="auto"/>
              <w:right w:val="single" w:sz="4" w:space="0" w:color="auto"/>
            </w:tcBorders>
            <w:shd w:val="clear" w:color="auto" w:fill="auto"/>
          </w:tcPr>
          <w:p w14:paraId="132D2212" w14:textId="0DE249D2" w:rsidR="002B7168" w:rsidRPr="00CA5288" w:rsidRDefault="006D362F" w:rsidP="00CC061A">
            <w:pPr>
              <w:rPr>
                <w:rFonts w:ascii="Arial" w:hAnsi="Arial" w:cs="Arial"/>
                <w:sz w:val="16"/>
                <w:szCs w:val="16"/>
                <w:highlight w:val="yellow"/>
              </w:rPr>
            </w:pPr>
            <w:r w:rsidRPr="006D362F">
              <w:rPr>
                <w:rFonts w:ascii="Arial" w:hAnsi="Arial" w:cs="Arial"/>
                <w:sz w:val="16"/>
                <w:szCs w:val="16"/>
              </w:rPr>
              <w:t>Department of the Environment, Ministry of Foreign Affairs, Environment, Trade, Labor and Tourism</w:t>
            </w:r>
          </w:p>
        </w:tc>
      </w:tr>
      <w:tr w:rsidR="002B7168" w:rsidRPr="00646B37" w14:paraId="506196A2" w14:textId="77777777" w:rsidTr="0085689B">
        <w:trPr>
          <w:jc w:val="center"/>
        </w:trPr>
        <w:tc>
          <w:tcPr>
            <w:tcW w:w="2484" w:type="dxa"/>
            <w:tcBorders>
              <w:top w:val="single" w:sz="4" w:space="0" w:color="auto"/>
              <w:left w:val="single" w:sz="4" w:space="0" w:color="auto"/>
              <w:bottom w:val="single" w:sz="4" w:space="0" w:color="auto"/>
              <w:right w:val="single" w:sz="4" w:space="0" w:color="auto"/>
            </w:tcBorders>
            <w:shd w:val="clear" w:color="auto" w:fill="B6DDE8" w:themeFill="accent5" w:themeFillTint="66"/>
          </w:tcPr>
          <w:p w14:paraId="177E097D" w14:textId="77777777" w:rsidR="002B7168" w:rsidRPr="00646B37" w:rsidRDefault="002B7168" w:rsidP="0085689B">
            <w:pPr>
              <w:rPr>
                <w:rFonts w:ascii="Arial" w:hAnsi="Arial" w:cs="Arial"/>
                <w:b/>
                <w:sz w:val="16"/>
                <w:szCs w:val="16"/>
              </w:rPr>
            </w:pPr>
            <w:r w:rsidRPr="00646B37">
              <w:rPr>
                <w:rFonts w:ascii="Arial" w:hAnsi="Arial" w:cs="Arial"/>
                <w:b/>
                <w:sz w:val="16"/>
                <w:szCs w:val="16"/>
              </w:rPr>
              <w:t>Project Financing</w:t>
            </w:r>
          </w:p>
        </w:tc>
        <w:tc>
          <w:tcPr>
            <w:tcW w:w="3601" w:type="dxa"/>
            <w:gridSpan w:val="2"/>
            <w:tcBorders>
              <w:top w:val="single" w:sz="4" w:space="0" w:color="auto"/>
              <w:left w:val="single" w:sz="4" w:space="0" w:color="auto"/>
              <w:bottom w:val="single" w:sz="4" w:space="0" w:color="auto"/>
              <w:right w:val="single" w:sz="4" w:space="0" w:color="auto"/>
            </w:tcBorders>
            <w:shd w:val="clear" w:color="auto" w:fill="B6DDE8" w:themeFill="accent5" w:themeFillTint="66"/>
          </w:tcPr>
          <w:p w14:paraId="593EB2D6" w14:textId="77777777" w:rsidR="002B7168" w:rsidRPr="00646B37" w:rsidRDefault="002B7168" w:rsidP="0085689B">
            <w:pPr>
              <w:jc w:val="center"/>
              <w:rPr>
                <w:rFonts w:ascii="Arial" w:hAnsi="Arial" w:cs="Arial"/>
                <w:sz w:val="16"/>
                <w:szCs w:val="16"/>
              </w:rPr>
            </w:pPr>
            <w:r w:rsidRPr="00646B37">
              <w:rPr>
                <w:rFonts w:ascii="Arial" w:hAnsi="Arial" w:cs="Arial"/>
                <w:sz w:val="16"/>
                <w:szCs w:val="16"/>
              </w:rPr>
              <w:t>at CEO endorsement (USD)</w:t>
            </w:r>
          </w:p>
        </w:tc>
        <w:tc>
          <w:tcPr>
            <w:tcW w:w="3514" w:type="dxa"/>
            <w:gridSpan w:val="2"/>
            <w:tcBorders>
              <w:top w:val="single" w:sz="4" w:space="0" w:color="auto"/>
              <w:left w:val="single" w:sz="4" w:space="0" w:color="auto"/>
              <w:bottom w:val="single" w:sz="4" w:space="0" w:color="auto"/>
              <w:right w:val="single" w:sz="4" w:space="0" w:color="auto"/>
            </w:tcBorders>
            <w:shd w:val="clear" w:color="auto" w:fill="B6DDE8" w:themeFill="accent5" w:themeFillTint="66"/>
          </w:tcPr>
          <w:p w14:paraId="555F9EF2" w14:textId="6A4FBEB7" w:rsidR="002B7168" w:rsidRPr="00646B37" w:rsidRDefault="002B7168" w:rsidP="0085689B">
            <w:pPr>
              <w:jc w:val="center"/>
              <w:rPr>
                <w:rFonts w:ascii="Arial" w:hAnsi="Arial" w:cs="Arial"/>
                <w:sz w:val="16"/>
                <w:szCs w:val="16"/>
              </w:rPr>
            </w:pPr>
            <w:r w:rsidRPr="00646B37">
              <w:rPr>
                <w:rFonts w:ascii="Arial" w:hAnsi="Arial" w:cs="Arial"/>
                <w:sz w:val="16"/>
                <w:szCs w:val="16"/>
              </w:rPr>
              <w:t xml:space="preserve">at </w:t>
            </w:r>
            <w:r w:rsidR="00995AB7">
              <w:rPr>
                <w:rFonts w:ascii="Arial" w:hAnsi="Arial" w:cs="Arial"/>
                <w:sz w:val="16"/>
                <w:szCs w:val="16"/>
              </w:rPr>
              <w:t>Completion</w:t>
            </w:r>
            <w:r w:rsidRPr="00646B37">
              <w:rPr>
                <w:rFonts w:ascii="Arial" w:hAnsi="Arial" w:cs="Arial"/>
                <w:sz w:val="16"/>
                <w:szCs w:val="16"/>
              </w:rPr>
              <w:t xml:space="preserve"> (USD)</w:t>
            </w:r>
          </w:p>
        </w:tc>
      </w:tr>
      <w:tr w:rsidR="002B7168" w:rsidRPr="00646B37" w14:paraId="72E78740" w14:textId="77777777" w:rsidTr="0085689B">
        <w:trPr>
          <w:jc w:val="center"/>
        </w:trPr>
        <w:tc>
          <w:tcPr>
            <w:tcW w:w="2484" w:type="dxa"/>
            <w:tcBorders>
              <w:top w:val="single" w:sz="4" w:space="0" w:color="auto"/>
              <w:left w:val="single" w:sz="4" w:space="0" w:color="auto"/>
              <w:bottom w:val="single" w:sz="4" w:space="0" w:color="auto"/>
              <w:right w:val="single" w:sz="4" w:space="0" w:color="auto"/>
            </w:tcBorders>
            <w:shd w:val="clear" w:color="auto" w:fill="auto"/>
          </w:tcPr>
          <w:p w14:paraId="4ADCB432" w14:textId="6A95C040" w:rsidR="002B7168" w:rsidRPr="00646B37" w:rsidRDefault="002B7168" w:rsidP="00E226A4">
            <w:pPr>
              <w:pStyle w:val="ListParagraph"/>
              <w:numPr>
                <w:ilvl w:val="0"/>
                <w:numId w:val="38"/>
              </w:numPr>
              <w:ind w:left="322" w:hanging="284"/>
              <w:rPr>
                <w:rFonts w:ascii="Arial" w:hAnsi="Arial" w:cs="Arial"/>
                <w:b/>
                <w:sz w:val="16"/>
                <w:szCs w:val="16"/>
              </w:rPr>
            </w:pPr>
            <w:r w:rsidRPr="00646B37">
              <w:rPr>
                <w:rFonts w:ascii="Arial" w:hAnsi="Arial" w:cs="Arial"/>
                <w:b/>
                <w:sz w:val="16"/>
                <w:szCs w:val="16"/>
              </w:rPr>
              <w:t>GEF financing:</w:t>
            </w:r>
          </w:p>
        </w:tc>
        <w:tc>
          <w:tcPr>
            <w:tcW w:w="36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FF9B8DC" w14:textId="1CAE5399" w:rsidR="002B7168" w:rsidRPr="00BC2C49" w:rsidRDefault="002A72EF" w:rsidP="002A72EF">
            <w:pPr>
              <w:tabs>
                <w:tab w:val="right" w:pos="2260"/>
              </w:tabs>
              <w:rPr>
                <w:rFonts w:ascii="Arial" w:hAnsi="Arial" w:cs="Arial"/>
                <w:sz w:val="16"/>
                <w:szCs w:val="16"/>
              </w:rPr>
            </w:pPr>
            <w:r w:rsidRPr="00BC2C49">
              <w:rPr>
                <w:rFonts w:ascii="Arial" w:hAnsi="Arial" w:cs="Arial"/>
                <w:sz w:val="16"/>
                <w:szCs w:val="16"/>
              </w:rPr>
              <w:tab/>
            </w:r>
            <w:r w:rsidR="00BC2C49" w:rsidRPr="00BC2C49">
              <w:rPr>
                <w:rFonts w:ascii="Arial" w:hAnsi="Arial" w:cs="Arial"/>
                <w:sz w:val="16"/>
                <w:szCs w:val="16"/>
              </w:rPr>
              <w:t>4</w:t>
            </w:r>
            <w:r w:rsidR="002B7168" w:rsidRPr="00BC2C49">
              <w:rPr>
                <w:rFonts w:ascii="Arial" w:hAnsi="Arial" w:cs="Arial"/>
                <w:sz w:val="16"/>
                <w:szCs w:val="16"/>
              </w:rPr>
              <w:t>,</w:t>
            </w:r>
            <w:r w:rsidR="00995AB7" w:rsidRPr="00BC2C49">
              <w:rPr>
                <w:rFonts w:ascii="Arial" w:hAnsi="Arial" w:cs="Arial"/>
                <w:sz w:val="16"/>
                <w:szCs w:val="16"/>
              </w:rPr>
              <w:t>200</w:t>
            </w:r>
            <w:r w:rsidR="002B7168" w:rsidRPr="00BC2C49">
              <w:rPr>
                <w:rFonts w:ascii="Arial" w:hAnsi="Arial" w:cs="Arial"/>
                <w:sz w:val="16"/>
                <w:szCs w:val="16"/>
              </w:rPr>
              <w:t>,000</w:t>
            </w:r>
          </w:p>
        </w:tc>
        <w:tc>
          <w:tcPr>
            <w:tcW w:w="3514" w:type="dxa"/>
            <w:gridSpan w:val="2"/>
            <w:tcBorders>
              <w:top w:val="single" w:sz="4" w:space="0" w:color="auto"/>
              <w:left w:val="single" w:sz="4" w:space="0" w:color="auto"/>
              <w:bottom w:val="single" w:sz="4" w:space="0" w:color="auto"/>
              <w:right w:val="single" w:sz="4" w:space="0" w:color="auto"/>
            </w:tcBorders>
            <w:vAlign w:val="center"/>
          </w:tcPr>
          <w:p w14:paraId="7A358977" w14:textId="11C8E518" w:rsidR="002B7168" w:rsidRPr="00BC2C49" w:rsidRDefault="00BC2C49" w:rsidP="006D5DC1">
            <w:pPr>
              <w:tabs>
                <w:tab w:val="right" w:pos="2260"/>
              </w:tabs>
              <w:jc w:val="center"/>
              <w:rPr>
                <w:rFonts w:ascii="Arial" w:hAnsi="Arial" w:cs="Arial"/>
                <w:sz w:val="16"/>
                <w:szCs w:val="16"/>
              </w:rPr>
            </w:pPr>
            <w:r w:rsidRPr="00BC2C49">
              <w:rPr>
                <w:rFonts w:ascii="Arial" w:hAnsi="Arial" w:cs="Arial"/>
                <w:sz w:val="16"/>
                <w:szCs w:val="16"/>
              </w:rPr>
              <w:t>4</w:t>
            </w:r>
            <w:r w:rsidR="00B60DCD" w:rsidRPr="00BC2C49">
              <w:rPr>
                <w:rFonts w:ascii="Arial" w:hAnsi="Arial" w:cs="Arial"/>
                <w:sz w:val="16"/>
                <w:szCs w:val="16"/>
              </w:rPr>
              <w:t>,</w:t>
            </w:r>
            <w:r w:rsidR="00995AB7" w:rsidRPr="00BC2C49">
              <w:rPr>
                <w:rFonts w:ascii="Arial" w:hAnsi="Arial" w:cs="Arial"/>
                <w:sz w:val="16"/>
                <w:szCs w:val="16"/>
              </w:rPr>
              <w:t>200</w:t>
            </w:r>
            <w:r w:rsidR="002B7168" w:rsidRPr="00BC2C49">
              <w:rPr>
                <w:rFonts w:ascii="Arial" w:hAnsi="Arial" w:cs="Arial"/>
                <w:sz w:val="16"/>
                <w:szCs w:val="16"/>
              </w:rPr>
              <w:t>,000</w:t>
            </w:r>
          </w:p>
        </w:tc>
      </w:tr>
      <w:tr w:rsidR="002B7168" w:rsidRPr="00646B37" w14:paraId="5CA767F3" w14:textId="77777777" w:rsidTr="0085689B">
        <w:trPr>
          <w:jc w:val="center"/>
        </w:trPr>
        <w:tc>
          <w:tcPr>
            <w:tcW w:w="2484" w:type="dxa"/>
            <w:tcBorders>
              <w:top w:val="single" w:sz="4" w:space="0" w:color="auto"/>
              <w:left w:val="single" w:sz="4" w:space="0" w:color="auto"/>
              <w:bottom w:val="single" w:sz="4" w:space="0" w:color="auto"/>
              <w:right w:val="single" w:sz="4" w:space="0" w:color="auto"/>
            </w:tcBorders>
            <w:shd w:val="clear" w:color="auto" w:fill="auto"/>
          </w:tcPr>
          <w:p w14:paraId="373C872E" w14:textId="77777777" w:rsidR="002B7168" w:rsidRPr="000237B7" w:rsidRDefault="002B7168" w:rsidP="00E226A4">
            <w:pPr>
              <w:pStyle w:val="ListParagraph"/>
              <w:numPr>
                <w:ilvl w:val="0"/>
                <w:numId w:val="38"/>
              </w:numPr>
              <w:ind w:left="322" w:hanging="284"/>
              <w:rPr>
                <w:rFonts w:ascii="Arial" w:hAnsi="Arial" w:cs="Arial"/>
                <w:b/>
                <w:sz w:val="16"/>
                <w:szCs w:val="16"/>
              </w:rPr>
            </w:pPr>
            <w:r w:rsidRPr="000237B7">
              <w:rPr>
                <w:rFonts w:ascii="Arial" w:hAnsi="Arial" w:cs="Arial"/>
                <w:b/>
                <w:sz w:val="16"/>
                <w:szCs w:val="16"/>
              </w:rPr>
              <w:t>UNDP contribution:</w:t>
            </w:r>
          </w:p>
        </w:tc>
        <w:tc>
          <w:tcPr>
            <w:tcW w:w="36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81ABCF7" w14:textId="44B08403" w:rsidR="002B7168" w:rsidRPr="005E663B" w:rsidRDefault="002A72EF" w:rsidP="002A72EF">
            <w:pPr>
              <w:tabs>
                <w:tab w:val="right" w:pos="2260"/>
              </w:tabs>
              <w:rPr>
                <w:rFonts w:ascii="Arial" w:hAnsi="Arial" w:cs="Arial"/>
                <w:sz w:val="16"/>
                <w:szCs w:val="16"/>
              </w:rPr>
            </w:pPr>
            <w:r w:rsidRPr="005E663B">
              <w:rPr>
                <w:rFonts w:ascii="Arial" w:hAnsi="Arial" w:cs="Arial"/>
                <w:sz w:val="16"/>
                <w:szCs w:val="16"/>
              </w:rPr>
              <w:tab/>
            </w:r>
            <w:r w:rsidR="00BC2C49" w:rsidRPr="005E663B">
              <w:rPr>
                <w:rFonts w:ascii="Arial" w:hAnsi="Arial" w:cs="Arial"/>
                <w:sz w:val="16"/>
                <w:szCs w:val="16"/>
              </w:rPr>
              <w:t>911</w:t>
            </w:r>
            <w:r w:rsidR="002B7168" w:rsidRPr="005E663B">
              <w:rPr>
                <w:rFonts w:ascii="Arial" w:hAnsi="Arial" w:cs="Arial"/>
                <w:sz w:val="16"/>
                <w:szCs w:val="16"/>
              </w:rPr>
              <w:t>,</w:t>
            </w:r>
            <w:r w:rsidR="00BC2C49" w:rsidRPr="005E663B">
              <w:rPr>
                <w:rFonts w:ascii="Arial" w:hAnsi="Arial" w:cs="Arial"/>
                <w:sz w:val="16"/>
                <w:szCs w:val="16"/>
              </w:rPr>
              <w:t>19</w:t>
            </w:r>
            <w:r w:rsidR="002B7168" w:rsidRPr="005E663B">
              <w:rPr>
                <w:rFonts w:ascii="Arial" w:hAnsi="Arial" w:cs="Arial"/>
                <w:sz w:val="16"/>
                <w:szCs w:val="16"/>
              </w:rPr>
              <w:t>0</w:t>
            </w:r>
          </w:p>
        </w:tc>
        <w:tc>
          <w:tcPr>
            <w:tcW w:w="3514" w:type="dxa"/>
            <w:gridSpan w:val="2"/>
            <w:tcBorders>
              <w:top w:val="single" w:sz="4" w:space="0" w:color="auto"/>
              <w:left w:val="single" w:sz="4" w:space="0" w:color="auto"/>
              <w:bottom w:val="single" w:sz="4" w:space="0" w:color="auto"/>
              <w:right w:val="single" w:sz="4" w:space="0" w:color="auto"/>
            </w:tcBorders>
            <w:vAlign w:val="center"/>
          </w:tcPr>
          <w:p w14:paraId="24D00DA0" w14:textId="20D023AC" w:rsidR="002B7168" w:rsidRPr="006D5DC1" w:rsidRDefault="006D5DC1" w:rsidP="006D5DC1">
            <w:pPr>
              <w:tabs>
                <w:tab w:val="right" w:pos="2260"/>
              </w:tabs>
              <w:jc w:val="center"/>
              <w:rPr>
                <w:rFonts w:ascii="Arial" w:hAnsi="Arial" w:cs="Arial"/>
                <w:sz w:val="16"/>
                <w:szCs w:val="16"/>
              </w:rPr>
            </w:pPr>
            <w:r w:rsidRPr="006D5DC1">
              <w:rPr>
                <w:rFonts w:ascii="Arial" w:hAnsi="Arial" w:cs="Arial"/>
                <w:sz w:val="16"/>
                <w:szCs w:val="16"/>
              </w:rPr>
              <w:t>?</w:t>
            </w:r>
          </w:p>
        </w:tc>
      </w:tr>
      <w:tr w:rsidR="00E63D13" w:rsidRPr="00646B37" w14:paraId="26D62D38" w14:textId="77777777" w:rsidTr="0085689B">
        <w:trPr>
          <w:jc w:val="center"/>
        </w:trPr>
        <w:tc>
          <w:tcPr>
            <w:tcW w:w="2484" w:type="dxa"/>
            <w:tcBorders>
              <w:top w:val="single" w:sz="4" w:space="0" w:color="auto"/>
              <w:left w:val="single" w:sz="4" w:space="0" w:color="auto"/>
              <w:bottom w:val="single" w:sz="4" w:space="0" w:color="auto"/>
              <w:right w:val="single" w:sz="4" w:space="0" w:color="auto"/>
            </w:tcBorders>
            <w:shd w:val="clear" w:color="auto" w:fill="auto"/>
          </w:tcPr>
          <w:p w14:paraId="1D4BB14B" w14:textId="5FB21E71" w:rsidR="00E63D13" w:rsidRPr="000237B7" w:rsidRDefault="00FF0691" w:rsidP="00E226A4">
            <w:pPr>
              <w:pStyle w:val="ListParagraph"/>
              <w:numPr>
                <w:ilvl w:val="0"/>
                <w:numId w:val="38"/>
              </w:numPr>
              <w:ind w:left="322" w:hanging="284"/>
              <w:rPr>
                <w:rFonts w:ascii="Arial" w:hAnsi="Arial" w:cs="Arial"/>
                <w:b/>
                <w:sz w:val="16"/>
                <w:szCs w:val="16"/>
              </w:rPr>
            </w:pPr>
            <w:r w:rsidRPr="000237B7">
              <w:rPr>
                <w:rFonts w:ascii="Arial" w:hAnsi="Arial" w:cs="Arial"/>
                <w:b/>
                <w:sz w:val="16"/>
                <w:szCs w:val="16"/>
              </w:rPr>
              <w:t>Government</w:t>
            </w:r>
          </w:p>
        </w:tc>
        <w:tc>
          <w:tcPr>
            <w:tcW w:w="36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BDD3FD1" w14:textId="2ED3E5DF" w:rsidR="00E63D13" w:rsidRPr="005E663B" w:rsidRDefault="00E63D13" w:rsidP="002A72EF">
            <w:pPr>
              <w:tabs>
                <w:tab w:val="right" w:pos="2260"/>
              </w:tabs>
              <w:rPr>
                <w:rFonts w:ascii="Arial" w:hAnsi="Arial" w:cs="Arial"/>
                <w:sz w:val="16"/>
                <w:szCs w:val="16"/>
              </w:rPr>
            </w:pPr>
            <w:r w:rsidRPr="005E663B">
              <w:rPr>
                <w:rFonts w:ascii="Arial" w:hAnsi="Arial" w:cs="Arial"/>
                <w:sz w:val="16"/>
                <w:szCs w:val="16"/>
              </w:rPr>
              <w:tab/>
              <w:t>1</w:t>
            </w:r>
            <w:r w:rsidR="005E663B" w:rsidRPr="005E663B">
              <w:rPr>
                <w:rFonts w:ascii="Arial" w:hAnsi="Arial" w:cs="Arial"/>
                <w:sz w:val="16"/>
                <w:szCs w:val="16"/>
              </w:rPr>
              <w:t>4</w:t>
            </w:r>
            <w:r w:rsidRPr="005E663B">
              <w:rPr>
                <w:rFonts w:ascii="Arial" w:hAnsi="Arial" w:cs="Arial"/>
                <w:sz w:val="16"/>
                <w:szCs w:val="16"/>
              </w:rPr>
              <w:t>,</w:t>
            </w:r>
            <w:r w:rsidR="005E663B" w:rsidRPr="005E663B">
              <w:rPr>
                <w:rFonts w:ascii="Arial" w:hAnsi="Arial" w:cs="Arial"/>
                <w:sz w:val="16"/>
                <w:szCs w:val="16"/>
              </w:rPr>
              <w:t>497</w:t>
            </w:r>
            <w:r w:rsidRPr="005E663B">
              <w:rPr>
                <w:rFonts w:ascii="Arial" w:hAnsi="Arial" w:cs="Arial"/>
                <w:sz w:val="16"/>
                <w:szCs w:val="16"/>
              </w:rPr>
              <w:t>,</w:t>
            </w:r>
            <w:r w:rsidR="005E663B">
              <w:rPr>
                <w:rFonts w:ascii="Arial" w:hAnsi="Arial" w:cs="Arial"/>
                <w:sz w:val="16"/>
                <w:szCs w:val="16"/>
              </w:rPr>
              <w:t>206</w:t>
            </w:r>
          </w:p>
        </w:tc>
        <w:tc>
          <w:tcPr>
            <w:tcW w:w="3514" w:type="dxa"/>
            <w:gridSpan w:val="2"/>
            <w:tcBorders>
              <w:top w:val="single" w:sz="4" w:space="0" w:color="auto"/>
              <w:left w:val="single" w:sz="4" w:space="0" w:color="auto"/>
              <w:bottom w:val="single" w:sz="4" w:space="0" w:color="auto"/>
              <w:right w:val="single" w:sz="4" w:space="0" w:color="auto"/>
            </w:tcBorders>
            <w:vAlign w:val="center"/>
          </w:tcPr>
          <w:p w14:paraId="71E63041" w14:textId="7A574CBD" w:rsidR="00E63D13" w:rsidRPr="006D5DC1" w:rsidRDefault="006D5DC1" w:rsidP="006D5DC1">
            <w:pPr>
              <w:tabs>
                <w:tab w:val="right" w:pos="2260"/>
              </w:tabs>
              <w:jc w:val="center"/>
              <w:rPr>
                <w:rFonts w:ascii="Arial" w:hAnsi="Arial" w:cs="Arial"/>
                <w:sz w:val="16"/>
                <w:szCs w:val="16"/>
              </w:rPr>
            </w:pPr>
            <w:r w:rsidRPr="006D5DC1">
              <w:rPr>
                <w:rFonts w:ascii="Arial" w:hAnsi="Arial" w:cs="Arial"/>
                <w:sz w:val="16"/>
                <w:szCs w:val="16"/>
              </w:rPr>
              <w:t>?</w:t>
            </w:r>
          </w:p>
        </w:tc>
      </w:tr>
      <w:tr w:rsidR="005E663B" w:rsidRPr="00646B37" w14:paraId="3A7035EC" w14:textId="77777777" w:rsidTr="0085689B">
        <w:trPr>
          <w:jc w:val="center"/>
        </w:trPr>
        <w:tc>
          <w:tcPr>
            <w:tcW w:w="2484" w:type="dxa"/>
            <w:tcBorders>
              <w:top w:val="single" w:sz="4" w:space="0" w:color="auto"/>
              <w:left w:val="single" w:sz="4" w:space="0" w:color="auto"/>
              <w:bottom w:val="single" w:sz="4" w:space="0" w:color="auto"/>
              <w:right w:val="single" w:sz="4" w:space="0" w:color="auto"/>
            </w:tcBorders>
            <w:shd w:val="clear" w:color="auto" w:fill="auto"/>
          </w:tcPr>
          <w:p w14:paraId="60A664D0" w14:textId="45F24827" w:rsidR="005E663B" w:rsidRPr="006D362F" w:rsidRDefault="005E663B" w:rsidP="00E226A4">
            <w:pPr>
              <w:pStyle w:val="ListParagraph"/>
              <w:numPr>
                <w:ilvl w:val="0"/>
                <w:numId w:val="38"/>
              </w:numPr>
              <w:ind w:left="322" w:hanging="284"/>
              <w:rPr>
                <w:rFonts w:ascii="Arial" w:hAnsi="Arial" w:cs="Arial"/>
                <w:b/>
                <w:sz w:val="16"/>
                <w:szCs w:val="16"/>
              </w:rPr>
            </w:pPr>
            <w:r>
              <w:rPr>
                <w:rFonts w:ascii="Arial" w:hAnsi="Arial" w:cs="Arial"/>
                <w:b/>
                <w:sz w:val="16"/>
                <w:szCs w:val="16"/>
              </w:rPr>
              <w:t>Other Partners</w:t>
            </w:r>
          </w:p>
        </w:tc>
        <w:tc>
          <w:tcPr>
            <w:tcW w:w="36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A76659D" w14:textId="496893F4" w:rsidR="005E663B" w:rsidRPr="005E663B" w:rsidRDefault="005E663B" w:rsidP="005E663B">
            <w:pPr>
              <w:tabs>
                <w:tab w:val="right" w:pos="2260"/>
              </w:tabs>
              <w:rPr>
                <w:rFonts w:ascii="Arial" w:hAnsi="Arial" w:cs="Arial"/>
                <w:sz w:val="16"/>
                <w:szCs w:val="16"/>
              </w:rPr>
            </w:pPr>
            <w:r w:rsidRPr="005E663B">
              <w:rPr>
                <w:rFonts w:ascii="Arial" w:hAnsi="Arial" w:cs="Arial"/>
                <w:sz w:val="16"/>
                <w:szCs w:val="16"/>
              </w:rPr>
              <w:tab/>
              <w:t>4,430,484</w:t>
            </w:r>
          </w:p>
        </w:tc>
        <w:tc>
          <w:tcPr>
            <w:tcW w:w="3514" w:type="dxa"/>
            <w:gridSpan w:val="2"/>
            <w:tcBorders>
              <w:top w:val="single" w:sz="4" w:space="0" w:color="auto"/>
              <w:left w:val="single" w:sz="4" w:space="0" w:color="auto"/>
              <w:bottom w:val="single" w:sz="4" w:space="0" w:color="auto"/>
              <w:right w:val="single" w:sz="4" w:space="0" w:color="auto"/>
            </w:tcBorders>
            <w:vAlign w:val="center"/>
          </w:tcPr>
          <w:p w14:paraId="5B252102" w14:textId="0227ED11" w:rsidR="005E663B" w:rsidRPr="006D5DC1" w:rsidRDefault="006D5DC1" w:rsidP="006D5DC1">
            <w:pPr>
              <w:tabs>
                <w:tab w:val="right" w:pos="2260"/>
              </w:tabs>
              <w:jc w:val="center"/>
              <w:rPr>
                <w:rFonts w:ascii="Arial" w:hAnsi="Arial" w:cs="Arial"/>
                <w:sz w:val="16"/>
                <w:szCs w:val="16"/>
              </w:rPr>
            </w:pPr>
            <w:r w:rsidRPr="006D5DC1">
              <w:rPr>
                <w:rFonts w:ascii="Arial" w:hAnsi="Arial" w:cs="Arial"/>
                <w:sz w:val="16"/>
                <w:szCs w:val="16"/>
              </w:rPr>
              <w:t>?</w:t>
            </w:r>
          </w:p>
        </w:tc>
      </w:tr>
      <w:tr w:rsidR="005E663B" w:rsidRPr="00646B37" w14:paraId="4C5822DD" w14:textId="77777777" w:rsidTr="0085689B">
        <w:trPr>
          <w:jc w:val="center"/>
        </w:trPr>
        <w:tc>
          <w:tcPr>
            <w:tcW w:w="2484" w:type="dxa"/>
            <w:tcBorders>
              <w:top w:val="single" w:sz="4" w:space="0" w:color="auto"/>
              <w:left w:val="single" w:sz="4" w:space="0" w:color="auto"/>
              <w:bottom w:val="single" w:sz="4" w:space="0" w:color="auto"/>
              <w:right w:val="single" w:sz="4" w:space="0" w:color="auto"/>
            </w:tcBorders>
            <w:shd w:val="clear" w:color="auto" w:fill="auto"/>
          </w:tcPr>
          <w:p w14:paraId="157E67D4" w14:textId="16663A83" w:rsidR="005E663B" w:rsidRPr="006D362F" w:rsidRDefault="005E663B" w:rsidP="00E226A4">
            <w:pPr>
              <w:pStyle w:val="ListParagraph"/>
              <w:numPr>
                <w:ilvl w:val="0"/>
                <w:numId w:val="38"/>
              </w:numPr>
              <w:ind w:left="322" w:hanging="284"/>
              <w:rPr>
                <w:rFonts w:ascii="Arial" w:hAnsi="Arial" w:cs="Arial"/>
                <w:b/>
                <w:sz w:val="16"/>
                <w:szCs w:val="16"/>
              </w:rPr>
            </w:pPr>
            <w:r w:rsidRPr="006D362F">
              <w:rPr>
                <w:rFonts w:ascii="Arial" w:hAnsi="Arial" w:cs="Arial"/>
                <w:b/>
                <w:sz w:val="16"/>
                <w:szCs w:val="16"/>
              </w:rPr>
              <w:t>Total co-financing [2+3</w:t>
            </w:r>
            <w:r>
              <w:rPr>
                <w:rFonts w:ascii="Arial" w:hAnsi="Arial" w:cs="Arial"/>
                <w:b/>
                <w:sz w:val="16"/>
                <w:szCs w:val="16"/>
              </w:rPr>
              <w:t>+4</w:t>
            </w:r>
            <w:r w:rsidRPr="006D362F">
              <w:rPr>
                <w:rFonts w:ascii="Arial" w:hAnsi="Arial" w:cs="Arial"/>
                <w:b/>
                <w:sz w:val="16"/>
                <w:szCs w:val="16"/>
              </w:rPr>
              <w:t>]:</w:t>
            </w:r>
          </w:p>
        </w:tc>
        <w:tc>
          <w:tcPr>
            <w:tcW w:w="36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D61DC99" w14:textId="2FF34482" w:rsidR="005E663B" w:rsidRPr="005E663B" w:rsidRDefault="005E663B" w:rsidP="005E663B">
            <w:pPr>
              <w:tabs>
                <w:tab w:val="right" w:pos="2260"/>
              </w:tabs>
              <w:rPr>
                <w:rFonts w:ascii="Arial" w:hAnsi="Arial" w:cs="Arial"/>
                <w:sz w:val="16"/>
                <w:szCs w:val="16"/>
              </w:rPr>
            </w:pPr>
            <w:r w:rsidRPr="005E663B">
              <w:rPr>
                <w:rFonts w:ascii="Arial" w:hAnsi="Arial" w:cs="Arial"/>
                <w:sz w:val="16"/>
                <w:szCs w:val="16"/>
              </w:rPr>
              <w:tab/>
              <w:t>19,838,880</w:t>
            </w:r>
          </w:p>
        </w:tc>
        <w:tc>
          <w:tcPr>
            <w:tcW w:w="3514" w:type="dxa"/>
            <w:gridSpan w:val="2"/>
            <w:tcBorders>
              <w:top w:val="single" w:sz="4" w:space="0" w:color="auto"/>
              <w:left w:val="single" w:sz="4" w:space="0" w:color="auto"/>
              <w:bottom w:val="single" w:sz="4" w:space="0" w:color="auto"/>
              <w:right w:val="single" w:sz="4" w:space="0" w:color="auto"/>
            </w:tcBorders>
            <w:vAlign w:val="center"/>
          </w:tcPr>
          <w:p w14:paraId="1E58B658" w14:textId="38362F7F" w:rsidR="005E663B" w:rsidRPr="006D5DC1" w:rsidRDefault="006D5DC1" w:rsidP="006D5DC1">
            <w:pPr>
              <w:tabs>
                <w:tab w:val="right" w:pos="2260"/>
              </w:tabs>
              <w:jc w:val="center"/>
              <w:rPr>
                <w:rFonts w:ascii="Arial" w:hAnsi="Arial" w:cs="Arial"/>
                <w:sz w:val="16"/>
                <w:szCs w:val="16"/>
              </w:rPr>
            </w:pPr>
            <w:r w:rsidRPr="006D5DC1">
              <w:rPr>
                <w:rFonts w:ascii="Arial" w:hAnsi="Arial" w:cs="Arial"/>
                <w:sz w:val="16"/>
                <w:szCs w:val="16"/>
              </w:rPr>
              <w:t>?</w:t>
            </w:r>
          </w:p>
        </w:tc>
      </w:tr>
      <w:tr w:rsidR="005E663B" w:rsidRPr="0008664A" w14:paraId="003C7137" w14:textId="77777777" w:rsidTr="0085689B">
        <w:trPr>
          <w:jc w:val="center"/>
        </w:trPr>
        <w:tc>
          <w:tcPr>
            <w:tcW w:w="2484" w:type="dxa"/>
            <w:tcBorders>
              <w:top w:val="single" w:sz="4" w:space="0" w:color="auto"/>
              <w:left w:val="single" w:sz="4" w:space="0" w:color="auto"/>
              <w:bottom w:val="single" w:sz="4" w:space="0" w:color="auto"/>
              <w:right w:val="single" w:sz="4" w:space="0" w:color="auto"/>
            </w:tcBorders>
            <w:shd w:val="clear" w:color="auto" w:fill="auto"/>
          </w:tcPr>
          <w:p w14:paraId="6C3E4A67" w14:textId="77777777" w:rsidR="005E663B" w:rsidRPr="0008664A" w:rsidRDefault="005E663B" w:rsidP="005E663B">
            <w:pPr>
              <w:rPr>
                <w:rFonts w:ascii="Arial" w:hAnsi="Arial" w:cs="Arial"/>
                <w:b/>
                <w:sz w:val="16"/>
                <w:szCs w:val="16"/>
              </w:rPr>
            </w:pPr>
            <w:r w:rsidRPr="0008664A">
              <w:rPr>
                <w:rFonts w:ascii="Arial" w:hAnsi="Arial" w:cs="Arial"/>
                <w:b/>
                <w:sz w:val="16"/>
                <w:szCs w:val="16"/>
              </w:rPr>
              <w:t>Project Total Cost [1+5]:</w:t>
            </w:r>
          </w:p>
        </w:tc>
        <w:tc>
          <w:tcPr>
            <w:tcW w:w="36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CB9549E" w14:textId="4105A330" w:rsidR="005E663B" w:rsidRPr="0008664A" w:rsidRDefault="005E663B" w:rsidP="005E663B">
            <w:pPr>
              <w:tabs>
                <w:tab w:val="right" w:pos="2260"/>
              </w:tabs>
              <w:rPr>
                <w:rFonts w:ascii="Arial" w:hAnsi="Arial" w:cs="Arial"/>
                <w:sz w:val="16"/>
                <w:szCs w:val="16"/>
              </w:rPr>
            </w:pPr>
            <w:r w:rsidRPr="0008664A">
              <w:rPr>
                <w:rFonts w:ascii="Arial" w:hAnsi="Arial" w:cs="Arial"/>
                <w:sz w:val="16"/>
                <w:szCs w:val="16"/>
              </w:rPr>
              <w:tab/>
              <w:t>24,038,880</w:t>
            </w:r>
          </w:p>
        </w:tc>
        <w:tc>
          <w:tcPr>
            <w:tcW w:w="3514" w:type="dxa"/>
            <w:gridSpan w:val="2"/>
            <w:tcBorders>
              <w:top w:val="single" w:sz="4" w:space="0" w:color="auto"/>
              <w:left w:val="single" w:sz="4" w:space="0" w:color="auto"/>
              <w:bottom w:val="single" w:sz="4" w:space="0" w:color="auto"/>
              <w:right w:val="single" w:sz="4" w:space="0" w:color="auto"/>
            </w:tcBorders>
            <w:vAlign w:val="center"/>
          </w:tcPr>
          <w:p w14:paraId="5CF00D56" w14:textId="1558E980" w:rsidR="005E663B" w:rsidRPr="0008664A" w:rsidRDefault="006D5DC1" w:rsidP="006D5DC1">
            <w:pPr>
              <w:tabs>
                <w:tab w:val="right" w:pos="2260"/>
              </w:tabs>
              <w:jc w:val="center"/>
              <w:rPr>
                <w:rFonts w:ascii="Arial" w:hAnsi="Arial" w:cs="Arial"/>
                <w:sz w:val="16"/>
                <w:szCs w:val="16"/>
              </w:rPr>
            </w:pPr>
            <w:r w:rsidRPr="0008664A">
              <w:rPr>
                <w:rFonts w:ascii="Arial" w:hAnsi="Arial" w:cs="Arial"/>
                <w:sz w:val="16"/>
                <w:szCs w:val="16"/>
              </w:rPr>
              <w:t>?</w:t>
            </w:r>
          </w:p>
        </w:tc>
      </w:tr>
    </w:tbl>
    <w:p w14:paraId="71AA8525" w14:textId="3D5A73CC" w:rsidR="002B7168" w:rsidRPr="0008664A" w:rsidRDefault="002B7168" w:rsidP="00ED66F1">
      <w:pPr>
        <w:jc w:val="both"/>
        <w:rPr>
          <w:sz w:val="22"/>
        </w:rPr>
      </w:pPr>
    </w:p>
    <w:p w14:paraId="27FADF4D" w14:textId="5A34588A" w:rsidR="00DC5CB4" w:rsidRPr="0008664A" w:rsidRDefault="00DC5CB4" w:rsidP="00DC5CB4">
      <w:pPr>
        <w:pStyle w:val="ListParagraph"/>
        <w:ind w:left="0"/>
        <w:jc w:val="both"/>
        <w:rPr>
          <w:sz w:val="22"/>
        </w:rPr>
      </w:pPr>
      <w:r w:rsidRPr="0008664A">
        <w:rPr>
          <w:sz w:val="22"/>
        </w:rPr>
        <w:t>Tuvalu is the fourth smallest nation in the world with a landmass of 25.9km</w:t>
      </w:r>
      <w:r w:rsidRPr="0008664A">
        <w:rPr>
          <w:sz w:val="22"/>
          <w:vertAlign w:val="superscript"/>
        </w:rPr>
        <w:t>2</w:t>
      </w:r>
      <w:r w:rsidRPr="0008664A">
        <w:rPr>
          <w:sz w:val="22"/>
        </w:rPr>
        <w:t xml:space="preserve"> and 9,561 people scattered across nine inhabited islands spread across the central Pacific. The country's exclusive economic zone covers 900,000 km</w:t>
      </w:r>
      <w:r w:rsidRPr="0008664A">
        <w:rPr>
          <w:sz w:val="22"/>
          <w:vertAlign w:val="superscript"/>
        </w:rPr>
        <w:t>2</w:t>
      </w:r>
      <w:r w:rsidRPr="0008664A">
        <w:rPr>
          <w:sz w:val="22"/>
        </w:rPr>
        <w:t>. Much of the government revenues are derived from fishing license fees from foreign fishing vessels, 'dotTV' internet domain, and income from the Tuvalu Trust Fund.</w:t>
      </w:r>
    </w:p>
    <w:p w14:paraId="53670283" w14:textId="0052663E" w:rsidR="00DC5CB4" w:rsidRPr="0008664A" w:rsidRDefault="00DC5CB4" w:rsidP="00DC5CB4">
      <w:pPr>
        <w:pStyle w:val="ListParagraph"/>
        <w:ind w:left="0"/>
        <w:jc w:val="both"/>
        <w:rPr>
          <w:sz w:val="22"/>
        </w:rPr>
      </w:pPr>
    </w:p>
    <w:p w14:paraId="109B3C76" w14:textId="77777777" w:rsidR="00DC5CB4" w:rsidRPr="0008664A" w:rsidRDefault="00DC5CB4" w:rsidP="00DC5CB4">
      <w:pPr>
        <w:pStyle w:val="ListParagraph"/>
        <w:ind w:left="0"/>
        <w:jc w:val="both"/>
        <w:rPr>
          <w:sz w:val="22"/>
        </w:rPr>
      </w:pPr>
      <w:r w:rsidRPr="0008664A">
        <w:rPr>
          <w:sz w:val="22"/>
        </w:rPr>
        <w:t xml:space="preserve">The development challenges in Tuvalu can be grouped into three interrelated categories: </w:t>
      </w:r>
    </w:p>
    <w:p w14:paraId="2E6B2ABF" w14:textId="77777777" w:rsidR="00DC5CB4" w:rsidRPr="0008664A" w:rsidRDefault="00DC5CB4" w:rsidP="00DC5CB4">
      <w:pPr>
        <w:pStyle w:val="ListParagraph"/>
        <w:numPr>
          <w:ilvl w:val="0"/>
          <w:numId w:val="45"/>
        </w:numPr>
        <w:ind w:left="1134" w:hanging="567"/>
        <w:jc w:val="both"/>
        <w:rPr>
          <w:sz w:val="22"/>
        </w:rPr>
      </w:pPr>
      <w:r w:rsidRPr="0008664A">
        <w:rPr>
          <w:i/>
          <w:sz w:val="22"/>
        </w:rPr>
        <w:t>Marine resource dependence of outer island communities</w:t>
      </w:r>
      <w:r w:rsidRPr="0008664A">
        <w:rPr>
          <w:sz w:val="22"/>
        </w:rPr>
        <w:t>: It is estimated that the subsistence food production as a percentage of household income for Tuvalu is 55% and that 90% of households in Tuvalu engage in subsistence harvesting of marine resources as an important part of their food source, which is well above the regional average. Yet, marine resources, both near-shore and in lagoons are declining;</w:t>
      </w:r>
    </w:p>
    <w:p w14:paraId="6053BDD9" w14:textId="77777777" w:rsidR="00DC5CB4" w:rsidRPr="0008664A" w:rsidRDefault="00DC5CB4" w:rsidP="00DC5CB4">
      <w:pPr>
        <w:pStyle w:val="ListParagraph"/>
        <w:numPr>
          <w:ilvl w:val="0"/>
          <w:numId w:val="45"/>
        </w:numPr>
        <w:ind w:left="1134" w:hanging="567"/>
        <w:jc w:val="both"/>
        <w:rPr>
          <w:sz w:val="22"/>
        </w:rPr>
      </w:pPr>
      <w:r w:rsidRPr="0008664A">
        <w:rPr>
          <w:i/>
          <w:sz w:val="22"/>
        </w:rPr>
        <w:t>Small size and remoteness of Tuvalu as a whole - and particularly its outer islands</w:t>
      </w:r>
      <w:r w:rsidRPr="0008664A">
        <w:rPr>
          <w:sz w:val="22"/>
        </w:rPr>
        <w:t>: Outer island remoteness, and the small overall size of Tuvalu's population and physical size, has critical development implications. Extreme outer island isolation results in limited opportunities for viable economic activities and significant communication challenges;</w:t>
      </w:r>
    </w:p>
    <w:p w14:paraId="07A70D38" w14:textId="7BAEBBD6" w:rsidR="00DC5CB4" w:rsidRPr="0008664A" w:rsidRDefault="00DC5CB4" w:rsidP="00DC5CB4">
      <w:pPr>
        <w:pStyle w:val="ListParagraph"/>
        <w:numPr>
          <w:ilvl w:val="0"/>
          <w:numId w:val="45"/>
        </w:numPr>
        <w:ind w:left="1134" w:hanging="567"/>
        <w:jc w:val="both"/>
        <w:rPr>
          <w:sz w:val="22"/>
        </w:rPr>
      </w:pPr>
      <w:r w:rsidRPr="0008664A">
        <w:rPr>
          <w:i/>
          <w:sz w:val="22"/>
        </w:rPr>
        <w:lastRenderedPageBreak/>
        <w:t>Extreme physical exposure and sensitivity of Tuvalu's atolls</w:t>
      </w:r>
      <w:r w:rsidRPr="0008664A">
        <w:rPr>
          <w:sz w:val="22"/>
        </w:rPr>
        <w:t>: The low-lying islands of Tuvalu rarely exceed three meters above mean sea level and have very poor soil conditions to support agricultural productions; placing increasing pressure on marine resources as a food source to outer island communities.</w:t>
      </w:r>
    </w:p>
    <w:p w14:paraId="2EB2D996" w14:textId="77777777" w:rsidR="00DC5CB4" w:rsidRPr="0008664A" w:rsidRDefault="00DC5CB4" w:rsidP="00DC5CB4">
      <w:pPr>
        <w:pStyle w:val="ListParagraph"/>
        <w:ind w:left="0"/>
        <w:jc w:val="both"/>
        <w:rPr>
          <w:sz w:val="22"/>
        </w:rPr>
      </w:pPr>
    </w:p>
    <w:p w14:paraId="7254060F" w14:textId="0E8F8CFC" w:rsidR="001F57E3" w:rsidRPr="0008664A" w:rsidRDefault="001F57E3" w:rsidP="001F57E3">
      <w:pPr>
        <w:pStyle w:val="ListParagraph"/>
        <w:ind w:left="0"/>
        <w:jc w:val="both"/>
        <w:rPr>
          <w:sz w:val="22"/>
        </w:rPr>
      </w:pPr>
      <w:r w:rsidRPr="0008664A">
        <w:rPr>
          <w:sz w:val="22"/>
        </w:rPr>
        <w:t xml:space="preserve">The viability of subsistence-based livelihoods in Tuvalu is likely to be undermined significantly by climate change. Tuvalu is one of the most vulnerable countries in the world to the impacts of climate change. Tuvalu's atolls are extremely exposed to projected sea-level rise, increases in the severity of cyclones, increases in ocean temperatures and ocean acidification. When combined with development challenges, the extremely high levels of vulnerability are likely to have severe long-term effects on </w:t>
      </w:r>
      <w:r w:rsidR="00E72FEC">
        <w:rPr>
          <w:sz w:val="22"/>
        </w:rPr>
        <w:t xml:space="preserve">the </w:t>
      </w:r>
      <w:r w:rsidRPr="0008664A">
        <w:rPr>
          <w:sz w:val="22"/>
        </w:rPr>
        <w:t>sustainable development of Tuvalu.</w:t>
      </w:r>
    </w:p>
    <w:p w14:paraId="1C795E5E" w14:textId="0B69699E" w:rsidR="001F57E3" w:rsidRDefault="001F57E3" w:rsidP="001F57E3">
      <w:pPr>
        <w:pStyle w:val="ListParagraph"/>
        <w:ind w:left="0"/>
        <w:jc w:val="both"/>
        <w:rPr>
          <w:sz w:val="22"/>
        </w:rPr>
      </w:pPr>
    </w:p>
    <w:p w14:paraId="66058B1E" w14:textId="1DBC095D" w:rsidR="001F57E3" w:rsidRDefault="001F57E3" w:rsidP="001F57E3">
      <w:pPr>
        <w:pStyle w:val="ListParagraph"/>
        <w:ind w:left="0"/>
        <w:jc w:val="both"/>
        <w:rPr>
          <w:sz w:val="22"/>
        </w:rPr>
      </w:pPr>
      <w:r>
        <w:rPr>
          <w:sz w:val="22"/>
        </w:rPr>
        <w:t>In addition to the development challenges, improving the resilience of island community livelihoods is also facing a set of barriers; they include:</w:t>
      </w:r>
    </w:p>
    <w:p w14:paraId="5141F0F7" w14:textId="77777777" w:rsidR="00DC5CB4" w:rsidRPr="0008664A" w:rsidRDefault="00DC5CB4" w:rsidP="00DC5CB4">
      <w:pPr>
        <w:pStyle w:val="ListParagraph"/>
        <w:numPr>
          <w:ilvl w:val="0"/>
          <w:numId w:val="45"/>
        </w:numPr>
        <w:ind w:left="1134" w:hanging="567"/>
        <w:jc w:val="both"/>
        <w:rPr>
          <w:sz w:val="22"/>
        </w:rPr>
      </w:pPr>
      <w:r w:rsidRPr="0008664A">
        <w:rPr>
          <w:i/>
          <w:sz w:val="22"/>
        </w:rPr>
        <w:t>Knowledge of and access to resilient marine-based livelihood options</w:t>
      </w:r>
      <w:r w:rsidRPr="0008664A">
        <w:rPr>
          <w:sz w:val="22"/>
        </w:rPr>
        <w:t>: There is a significant knowledge gap with regards to realistic measures which outer island communities can implement to increase the resilience of marine-based livelihoods;</w:t>
      </w:r>
    </w:p>
    <w:p w14:paraId="69C6076C" w14:textId="34205486" w:rsidR="00DC5CB4" w:rsidRPr="0008664A" w:rsidRDefault="00DC5CB4" w:rsidP="00DC5CB4">
      <w:pPr>
        <w:pStyle w:val="ListParagraph"/>
        <w:numPr>
          <w:ilvl w:val="0"/>
          <w:numId w:val="45"/>
        </w:numPr>
        <w:ind w:left="1134" w:hanging="567"/>
        <w:jc w:val="both"/>
        <w:rPr>
          <w:sz w:val="22"/>
        </w:rPr>
      </w:pPr>
      <w:r w:rsidRPr="0008664A">
        <w:rPr>
          <w:i/>
          <w:sz w:val="22"/>
        </w:rPr>
        <w:t>Awareness about climate risks and response measures</w:t>
      </w:r>
      <w:r w:rsidRPr="0008664A">
        <w:rPr>
          <w:sz w:val="22"/>
        </w:rPr>
        <w:t>: Although it exists a certain level of general awareness among Tuvaluans about climate change, there is a limited knowledge about specific measures people can employ to increase the resilience or reduce vulnerability to the impacts of climate change;</w:t>
      </w:r>
    </w:p>
    <w:p w14:paraId="6D17B650" w14:textId="1393CEC7" w:rsidR="00DC5CB4" w:rsidRPr="0008664A" w:rsidRDefault="00DC5CB4" w:rsidP="00DC5CB4">
      <w:pPr>
        <w:pStyle w:val="ListParagraph"/>
        <w:numPr>
          <w:ilvl w:val="0"/>
          <w:numId w:val="45"/>
        </w:numPr>
        <w:ind w:left="1134" w:hanging="567"/>
        <w:jc w:val="both"/>
        <w:rPr>
          <w:sz w:val="22"/>
        </w:rPr>
      </w:pPr>
      <w:r w:rsidRPr="0008664A">
        <w:rPr>
          <w:i/>
          <w:sz w:val="22"/>
        </w:rPr>
        <w:t>Limited infrastructure for timely and accurate dissemination of imminent hydro-meteorological risks</w:t>
      </w:r>
      <w:r w:rsidRPr="0008664A">
        <w:rPr>
          <w:sz w:val="22"/>
        </w:rPr>
        <w:t>: The ability to provide information on climate risks is hampered by the lack of reliable communication systems enabling effective early response; resulting in higher risks on human lives, but also on critical livelihood assets, which</w:t>
      </w:r>
      <w:r w:rsidR="00E72FEC">
        <w:rPr>
          <w:sz w:val="22"/>
        </w:rPr>
        <w:t>,</w:t>
      </w:r>
      <w:r w:rsidRPr="0008664A">
        <w:rPr>
          <w:sz w:val="22"/>
        </w:rPr>
        <w:t xml:space="preserve"> once destroyed</w:t>
      </w:r>
      <w:r w:rsidR="00E72FEC">
        <w:rPr>
          <w:sz w:val="22"/>
        </w:rPr>
        <w:t>,</w:t>
      </w:r>
      <w:r w:rsidRPr="0008664A">
        <w:rPr>
          <w:sz w:val="22"/>
        </w:rPr>
        <w:t xml:space="preserve"> have significant human development impacts;</w:t>
      </w:r>
    </w:p>
    <w:p w14:paraId="41BA1379" w14:textId="77777777" w:rsidR="00DC5CB4" w:rsidRPr="0008664A" w:rsidRDefault="00DC5CB4" w:rsidP="00DC5CB4">
      <w:pPr>
        <w:pStyle w:val="ListParagraph"/>
        <w:numPr>
          <w:ilvl w:val="0"/>
          <w:numId w:val="45"/>
        </w:numPr>
        <w:ind w:left="1134" w:hanging="567"/>
        <w:jc w:val="both"/>
        <w:rPr>
          <w:sz w:val="22"/>
        </w:rPr>
      </w:pPr>
      <w:r w:rsidRPr="0008664A">
        <w:rPr>
          <w:i/>
          <w:sz w:val="22"/>
        </w:rPr>
        <w:t>Capacity for climate-resilient planning, budgeting and monitoring both at local and national levels</w:t>
      </w:r>
      <w:r w:rsidRPr="0008664A">
        <w:rPr>
          <w:sz w:val="22"/>
        </w:rPr>
        <w:t>: Capacities within outer island administrations for facilitating participatory local development planning process is still underdeveloped, despite some progress made in recent years. The ability of outer island administrations to identify additional risks, such as increasing climate variability, set out proposed actions to address them, budget them and reflect them in their respective ISPs has not yet been developed or reflected in a set of tools available to them.</w:t>
      </w:r>
    </w:p>
    <w:p w14:paraId="1A89DEE7" w14:textId="77777777" w:rsidR="00DC5CB4" w:rsidRPr="0008664A" w:rsidRDefault="00DC5CB4" w:rsidP="00DC5CB4">
      <w:pPr>
        <w:pStyle w:val="ListParagraph"/>
        <w:ind w:left="0"/>
        <w:jc w:val="both"/>
        <w:rPr>
          <w:sz w:val="22"/>
        </w:rPr>
      </w:pPr>
    </w:p>
    <w:p w14:paraId="652F81B5" w14:textId="27DFB9B7" w:rsidR="00DC5CB4" w:rsidRPr="00DC5CB4" w:rsidRDefault="00DC5CB4" w:rsidP="00DC5CB4">
      <w:pPr>
        <w:pStyle w:val="ListParagraph"/>
        <w:ind w:left="0"/>
        <w:jc w:val="both"/>
        <w:rPr>
          <w:sz w:val="22"/>
        </w:rPr>
      </w:pPr>
      <w:r w:rsidRPr="0008664A">
        <w:rPr>
          <w:sz w:val="22"/>
        </w:rPr>
        <w:t>In 2006-2007 Tuvalu prepared its National Adaptation Programme of Action (NAPA). The process selected priority activities to address urgent and pressing needs arising from the adverse effects of climate change. Among the seven priority adaptation measures identified in this NAPA, this project</w:t>
      </w:r>
      <w:r w:rsidR="004B02BC">
        <w:rPr>
          <w:sz w:val="22"/>
        </w:rPr>
        <w:t xml:space="preserve"> (NAPA-2)</w:t>
      </w:r>
      <w:r w:rsidRPr="0008664A">
        <w:rPr>
          <w:sz w:val="22"/>
        </w:rPr>
        <w:t xml:space="preserve"> has addressed three of them: (a) strengthening community-based conservation programmes on highly vulnerable near-shore marine ecosystems; (b) strengthening community disaster preparedness and response potential; and (c) adaptation to near-shore coastal shellfish fisheries resources and coral reef ecosystem productivity.</w:t>
      </w:r>
    </w:p>
    <w:p w14:paraId="2BA9B113" w14:textId="77777777" w:rsidR="00DC5CB4" w:rsidRDefault="00DC5CB4" w:rsidP="00DC5CB4">
      <w:pPr>
        <w:pStyle w:val="ListParagraph"/>
        <w:ind w:left="0"/>
        <w:jc w:val="both"/>
        <w:rPr>
          <w:sz w:val="22"/>
        </w:rPr>
      </w:pPr>
    </w:p>
    <w:p w14:paraId="01F6A1C7" w14:textId="0CDCD8E8" w:rsidR="00DC5CB4" w:rsidRPr="00C615C9" w:rsidRDefault="00DC5CB4" w:rsidP="00DC5CB4">
      <w:pPr>
        <w:pStyle w:val="ListParagraph"/>
        <w:ind w:left="0"/>
        <w:jc w:val="both"/>
        <w:rPr>
          <w:sz w:val="22"/>
        </w:rPr>
      </w:pPr>
      <w:r w:rsidRPr="00C615C9">
        <w:rPr>
          <w:sz w:val="22"/>
        </w:rPr>
        <w:t xml:space="preserve">The objective of </w:t>
      </w:r>
      <w:r w:rsidR="004B02BC">
        <w:rPr>
          <w:sz w:val="22"/>
        </w:rPr>
        <w:t>NAPA-2</w:t>
      </w:r>
      <w:r w:rsidRPr="00C615C9">
        <w:rPr>
          <w:sz w:val="22"/>
        </w:rPr>
        <w:t xml:space="preserve"> has been to strengthen the resilience of island communities to climate change variability and risks through participatory island-level planning, budgeting and execution and community-led investments. It is to be achieved through the delivery of three expected outcomes:</w:t>
      </w:r>
    </w:p>
    <w:p w14:paraId="6DA9125A" w14:textId="77777777" w:rsidR="00DC5CB4" w:rsidRPr="001025A8" w:rsidRDefault="00DC5CB4" w:rsidP="00DC5CB4">
      <w:pPr>
        <w:pStyle w:val="ListParagraph"/>
        <w:numPr>
          <w:ilvl w:val="0"/>
          <w:numId w:val="45"/>
        </w:numPr>
        <w:ind w:left="1134" w:hanging="567"/>
        <w:jc w:val="both"/>
        <w:rPr>
          <w:sz w:val="22"/>
        </w:rPr>
      </w:pPr>
      <w:r w:rsidRPr="00646B37">
        <w:rPr>
          <w:b/>
          <w:i/>
          <w:sz w:val="22"/>
        </w:rPr>
        <w:t>Outcome 1</w:t>
      </w:r>
      <w:r w:rsidRPr="00646B37">
        <w:rPr>
          <w:sz w:val="22"/>
        </w:rPr>
        <w:t>:</w:t>
      </w:r>
      <w:r>
        <w:rPr>
          <w:sz w:val="22"/>
        </w:rPr>
        <w:t xml:space="preserve"> </w:t>
      </w:r>
      <w:r w:rsidRPr="001025A8">
        <w:rPr>
          <w:sz w:val="22"/>
        </w:rPr>
        <w:t xml:space="preserve">Marine based coastal livelihoods of Tuvaluan outer islands made resilient to declining productivity induced by climate variability and change </w:t>
      </w:r>
    </w:p>
    <w:p w14:paraId="0A31F658" w14:textId="77777777" w:rsidR="00DC5CB4" w:rsidRPr="001025A8" w:rsidRDefault="00DC5CB4" w:rsidP="00DC5CB4">
      <w:pPr>
        <w:pStyle w:val="ListParagraph"/>
        <w:numPr>
          <w:ilvl w:val="0"/>
          <w:numId w:val="45"/>
        </w:numPr>
        <w:ind w:left="1134" w:hanging="567"/>
        <w:jc w:val="both"/>
        <w:rPr>
          <w:sz w:val="22"/>
        </w:rPr>
      </w:pPr>
      <w:r w:rsidRPr="00646B37">
        <w:rPr>
          <w:b/>
          <w:i/>
          <w:sz w:val="22"/>
        </w:rPr>
        <w:t>Outcome 2</w:t>
      </w:r>
      <w:r w:rsidRPr="00646B37">
        <w:rPr>
          <w:sz w:val="22"/>
        </w:rPr>
        <w:t>:</w:t>
      </w:r>
      <w:r>
        <w:rPr>
          <w:sz w:val="22"/>
        </w:rPr>
        <w:t xml:space="preserve"> </w:t>
      </w:r>
      <w:r w:rsidRPr="001025A8">
        <w:rPr>
          <w:sz w:val="22"/>
        </w:rPr>
        <w:t>Capacity of outer islands enhanced to respond to increasing/intensifying climate induced hydro-meteorological risks</w:t>
      </w:r>
    </w:p>
    <w:p w14:paraId="39C44AE3" w14:textId="77777777" w:rsidR="00DC5CB4" w:rsidRPr="001025A8" w:rsidRDefault="00DC5CB4" w:rsidP="00DC5CB4">
      <w:pPr>
        <w:pStyle w:val="ListParagraph"/>
        <w:numPr>
          <w:ilvl w:val="0"/>
          <w:numId w:val="45"/>
        </w:numPr>
        <w:ind w:left="1134" w:hanging="567"/>
        <w:jc w:val="both"/>
        <w:rPr>
          <w:sz w:val="22"/>
        </w:rPr>
      </w:pPr>
      <w:r w:rsidRPr="00646B37">
        <w:rPr>
          <w:b/>
          <w:i/>
          <w:sz w:val="22"/>
        </w:rPr>
        <w:t xml:space="preserve">Outcome </w:t>
      </w:r>
      <w:r>
        <w:rPr>
          <w:b/>
          <w:i/>
          <w:sz w:val="22"/>
        </w:rPr>
        <w:t>3</w:t>
      </w:r>
      <w:r w:rsidRPr="00646B37">
        <w:rPr>
          <w:sz w:val="22"/>
        </w:rPr>
        <w:t>:</w:t>
      </w:r>
      <w:r>
        <w:rPr>
          <w:sz w:val="22"/>
        </w:rPr>
        <w:t xml:space="preserve"> </w:t>
      </w:r>
      <w:r w:rsidRPr="001025A8">
        <w:rPr>
          <w:sz w:val="22"/>
        </w:rPr>
        <w:t>Enhanced capacity of communities to access internal/external financing for community-based climate change adaptation through existing participatory development planning processes</w:t>
      </w:r>
    </w:p>
    <w:p w14:paraId="3A79B3CB" w14:textId="77777777" w:rsidR="00DC5CB4" w:rsidRPr="00C615C9" w:rsidRDefault="00DC5CB4" w:rsidP="00DC5CB4">
      <w:pPr>
        <w:pStyle w:val="ListParagraph"/>
        <w:ind w:left="0"/>
        <w:jc w:val="both"/>
        <w:rPr>
          <w:sz w:val="22"/>
        </w:rPr>
      </w:pPr>
    </w:p>
    <w:p w14:paraId="69F3379A" w14:textId="2406958C" w:rsidR="00DC5CB4" w:rsidRPr="00C615C9" w:rsidRDefault="00DC5CB4" w:rsidP="00DC5CB4">
      <w:pPr>
        <w:pStyle w:val="ListParagraph"/>
        <w:ind w:left="0"/>
        <w:jc w:val="both"/>
        <w:rPr>
          <w:sz w:val="22"/>
        </w:rPr>
      </w:pPr>
      <w:r w:rsidRPr="00C615C9">
        <w:rPr>
          <w:sz w:val="22"/>
        </w:rPr>
        <w:t xml:space="preserve">This is a project supported by UNDP, GEF, and the Government of Tuvalu. It is funded by a grant from the GEF-LDCF of USD 4,200,000, a cash contribution of USD 62,176 from the government of Tuvalu, a parallel co-financing of USD 911,190 from UNDP and other in-kind contributions of USD 18,865,514 for a total financing of USD 24,038,880. The project started in June 2013 and its duration was 4 years but was extended to </w:t>
      </w:r>
      <w:r w:rsidR="00086C5A">
        <w:rPr>
          <w:sz w:val="22"/>
        </w:rPr>
        <w:t>June</w:t>
      </w:r>
      <w:r w:rsidRPr="00C615C9">
        <w:rPr>
          <w:sz w:val="22"/>
        </w:rPr>
        <w:t xml:space="preserve"> 3</w:t>
      </w:r>
      <w:r w:rsidR="00086C5A">
        <w:rPr>
          <w:sz w:val="22"/>
        </w:rPr>
        <w:t>0</w:t>
      </w:r>
      <w:r w:rsidRPr="00C615C9">
        <w:rPr>
          <w:sz w:val="22"/>
        </w:rPr>
        <w:t>, 201</w:t>
      </w:r>
      <w:r w:rsidR="00086C5A">
        <w:rPr>
          <w:sz w:val="22"/>
        </w:rPr>
        <w:t>9</w:t>
      </w:r>
      <w:r w:rsidRPr="00C615C9">
        <w:rPr>
          <w:sz w:val="22"/>
        </w:rPr>
        <w:t>. It is implemented under the "</w:t>
      </w:r>
      <w:r w:rsidRPr="00784D50">
        <w:rPr>
          <w:i/>
          <w:sz w:val="22"/>
        </w:rPr>
        <w:t>National Implementation Modality (NIM)</w:t>
      </w:r>
      <w:r w:rsidRPr="00C615C9">
        <w:rPr>
          <w:sz w:val="22"/>
        </w:rPr>
        <w:t xml:space="preserve">" and the implementing partner is the Department of the Environment, Ministry of Foreign Affairs, Environment, Trade, </w:t>
      </w:r>
      <w:r w:rsidRPr="00C615C9">
        <w:rPr>
          <w:sz w:val="22"/>
        </w:rPr>
        <w:lastRenderedPageBreak/>
        <w:t>Labor and Tourism. Other implementing entities include the Ministry of Natural Resources (Department of Fisheries) for Outcome 1;</w:t>
      </w:r>
      <w:r>
        <w:rPr>
          <w:sz w:val="22"/>
        </w:rPr>
        <w:t xml:space="preserve"> and the </w:t>
      </w:r>
      <w:r w:rsidRPr="00C615C9">
        <w:rPr>
          <w:sz w:val="22"/>
        </w:rPr>
        <w:t>Ministry of Home Affairs and Rural Development (Department of Rural Development) for Outcome 3.</w:t>
      </w:r>
    </w:p>
    <w:p w14:paraId="35D82912" w14:textId="77777777" w:rsidR="00A40DA5" w:rsidRDefault="00A40DA5" w:rsidP="00A40DA5">
      <w:pPr>
        <w:pStyle w:val="ListParagraph"/>
        <w:ind w:left="0"/>
        <w:jc w:val="both"/>
        <w:rPr>
          <w:sz w:val="22"/>
          <w:szCs w:val="22"/>
        </w:rPr>
      </w:pPr>
    </w:p>
    <w:p w14:paraId="40AC555B" w14:textId="787E0241" w:rsidR="00A40DA5" w:rsidRPr="00860894" w:rsidRDefault="00A40DA5" w:rsidP="00A40DA5">
      <w:pPr>
        <w:pStyle w:val="ListParagraph"/>
        <w:ind w:left="0"/>
        <w:jc w:val="both"/>
        <w:rPr>
          <w:sz w:val="22"/>
          <w:szCs w:val="22"/>
        </w:rPr>
      </w:pPr>
      <w:r w:rsidRPr="00860894">
        <w:rPr>
          <w:sz w:val="22"/>
          <w:szCs w:val="22"/>
        </w:rPr>
        <w:t>This terminal evaluation report documents the achievements of the project</w:t>
      </w:r>
      <w:r w:rsidR="004B02BC">
        <w:rPr>
          <w:sz w:val="22"/>
          <w:szCs w:val="22"/>
        </w:rPr>
        <w:t xml:space="preserve"> </w:t>
      </w:r>
      <w:r w:rsidRPr="00860894">
        <w:rPr>
          <w:sz w:val="22"/>
          <w:szCs w:val="22"/>
        </w:rPr>
        <w:t xml:space="preserve">and includes four chapters. </w:t>
      </w:r>
      <w:r>
        <w:rPr>
          <w:sz w:val="22"/>
          <w:szCs w:val="22"/>
        </w:rPr>
        <w:t>C</w:t>
      </w:r>
      <w:r w:rsidRPr="00860894">
        <w:rPr>
          <w:sz w:val="22"/>
          <w:szCs w:val="22"/>
        </w:rPr>
        <w:t xml:space="preserve">hapter </w:t>
      </w:r>
      <w:r>
        <w:rPr>
          <w:sz w:val="22"/>
          <w:szCs w:val="22"/>
        </w:rPr>
        <w:t>1</w:t>
      </w:r>
      <w:r w:rsidRPr="00860894">
        <w:rPr>
          <w:sz w:val="22"/>
          <w:szCs w:val="22"/>
        </w:rPr>
        <w:t xml:space="preserve"> presents </w:t>
      </w:r>
      <w:r w:rsidR="004B02BC" w:rsidRPr="00D61417">
        <w:rPr>
          <w:sz w:val="22"/>
        </w:rPr>
        <w:t>the main conclusions</w:t>
      </w:r>
      <w:r w:rsidR="004B02BC">
        <w:rPr>
          <w:sz w:val="22"/>
        </w:rPr>
        <w:t xml:space="preserve">, </w:t>
      </w:r>
      <w:r w:rsidR="004B02BC" w:rsidRPr="00D61417">
        <w:rPr>
          <w:sz w:val="22"/>
        </w:rPr>
        <w:t>recommendations</w:t>
      </w:r>
      <w:r w:rsidR="004B02BC">
        <w:rPr>
          <w:sz w:val="22"/>
        </w:rPr>
        <w:t xml:space="preserve"> and lessons; chapter 2 presents</w:t>
      </w:r>
      <w:r w:rsidR="004B02BC" w:rsidRPr="00860894">
        <w:rPr>
          <w:sz w:val="22"/>
          <w:szCs w:val="22"/>
        </w:rPr>
        <w:t xml:space="preserve"> </w:t>
      </w:r>
      <w:r w:rsidRPr="00860894">
        <w:rPr>
          <w:sz w:val="22"/>
          <w:szCs w:val="22"/>
        </w:rPr>
        <w:t xml:space="preserve">an overview of the project; chapter </w:t>
      </w:r>
      <w:r w:rsidR="004B02BC">
        <w:rPr>
          <w:sz w:val="22"/>
          <w:szCs w:val="22"/>
        </w:rPr>
        <w:t>3</w:t>
      </w:r>
      <w:r w:rsidRPr="00860894">
        <w:rPr>
          <w:sz w:val="22"/>
          <w:szCs w:val="22"/>
        </w:rPr>
        <w:t xml:space="preserve"> briefly describes the objective, scope, methodology, evaluation users and limitations of the evaluation; chapter </w:t>
      </w:r>
      <w:r w:rsidR="004B02BC">
        <w:rPr>
          <w:sz w:val="22"/>
          <w:szCs w:val="22"/>
        </w:rPr>
        <w:t>4</w:t>
      </w:r>
      <w:r w:rsidRPr="00860894">
        <w:rPr>
          <w:sz w:val="22"/>
          <w:szCs w:val="22"/>
        </w:rPr>
        <w:t xml:space="preserve"> presents the findings of the evaluation</w:t>
      </w:r>
      <w:r>
        <w:rPr>
          <w:sz w:val="22"/>
          <w:szCs w:val="22"/>
        </w:rPr>
        <w:t>; and</w:t>
      </w:r>
      <w:r w:rsidR="004B02BC">
        <w:rPr>
          <w:sz w:val="22"/>
          <w:szCs w:val="22"/>
        </w:rPr>
        <w:t xml:space="preserve"> r</w:t>
      </w:r>
      <w:r w:rsidRPr="00860894">
        <w:rPr>
          <w:sz w:val="22"/>
          <w:szCs w:val="22"/>
        </w:rPr>
        <w:t>elevant annexes are found at the back end of the report.</w:t>
      </w:r>
    </w:p>
    <w:p w14:paraId="5FC04579" w14:textId="68FD3689" w:rsidR="000E3793" w:rsidRDefault="000E3793" w:rsidP="000E3793">
      <w:pPr>
        <w:jc w:val="both"/>
        <w:rPr>
          <w:sz w:val="22"/>
        </w:rPr>
      </w:pPr>
    </w:p>
    <w:p w14:paraId="5AEC3E14" w14:textId="77777777" w:rsidR="00A40DA5" w:rsidRPr="00646B37" w:rsidRDefault="00A40DA5" w:rsidP="00A40DA5">
      <w:pPr>
        <w:pStyle w:val="Heading2"/>
        <w:numPr>
          <w:ilvl w:val="1"/>
          <w:numId w:val="1"/>
        </w:numPr>
        <w:tabs>
          <w:tab w:val="clear" w:pos="792"/>
          <w:tab w:val="num" w:pos="709"/>
        </w:tabs>
        <w:spacing w:before="0" w:after="0"/>
        <w:ind w:left="720" w:hanging="720"/>
        <w:rPr>
          <w:i w:val="0"/>
          <w:sz w:val="22"/>
          <w:szCs w:val="22"/>
        </w:rPr>
      </w:pPr>
      <w:bookmarkStart w:id="9" w:name="_Toc11086428"/>
      <w:r w:rsidRPr="00646B37">
        <w:rPr>
          <w:i w:val="0"/>
          <w:sz w:val="22"/>
          <w:szCs w:val="22"/>
        </w:rPr>
        <w:t>Conclusions</w:t>
      </w:r>
      <w:bookmarkEnd w:id="9"/>
    </w:p>
    <w:p w14:paraId="341661CE" w14:textId="77777777" w:rsidR="00A40DA5" w:rsidRPr="00646B37" w:rsidRDefault="00A40DA5" w:rsidP="00A40DA5"/>
    <w:p w14:paraId="59B2DBD3" w14:textId="77777777" w:rsidR="00A40DA5" w:rsidRPr="00646B37" w:rsidRDefault="00A40DA5" w:rsidP="00A40DA5">
      <w:pPr>
        <w:spacing w:after="120"/>
        <w:rPr>
          <w:b/>
          <w:i/>
          <w:sz w:val="22"/>
          <w:szCs w:val="22"/>
        </w:rPr>
      </w:pPr>
      <w:r w:rsidRPr="00646B37">
        <w:rPr>
          <w:b/>
          <w:i/>
          <w:sz w:val="22"/>
          <w:szCs w:val="22"/>
        </w:rPr>
        <w:t>Project Formulation</w:t>
      </w:r>
    </w:p>
    <w:p w14:paraId="3DA80C23" w14:textId="77777777" w:rsidR="00A40DA5" w:rsidRPr="00646B37" w:rsidRDefault="00A40DA5" w:rsidP="00A40DA5">
      <w:pPr>
        <w:pStyle w:val="ListParagraph"/>
        <w:shd w:val="clear" w:color="auto" w:fill="E0E0E0"/>
        <w:ind w:left="0"/>
        <w:contextualSpacing w:val="0"/>
        <w:rPr>
          <w:b/>
          <w:sz w:val="22"/>
        </w:rPr>
      </w:pPr>
      <w:r w:rsidRPr="00646B37">
        <w:rPr>
          <w:b/>
          <w:sz w:val="22"/>
          <w:szCs w:val="22"/>
        </w:rPr>
        <w:t xml:space="preserve">a) </w:t>
      </w:r>
      <w:r w:rsidRPr="00FF755D">
        <w:rPr>
          <w:b/>
          <w:sz w:val="22"/>
          <w:szCs w:val="22"/>
        </w:rPr>
        <w:t xml:space="preserve">A </w:t>
      </w:r>
      <w:r>
        <w:rPr>
          <w:b/>
          <w:sz w:val="22"/>
          <w:szCs w:val="22"/>
        </w:rPr>
        <w:t>good</w:t>
      </w:r>
      <w:r w:rsidRPr="00FF755D">
        <w:rPr>
          <w:b/>
          <w:sz w:val="22"/>
          <w:szCs w:val="22"/>
        </w:rPr>
        <w:t xml:space="preserve"> project document detailing a logical </w:t>
      </w:r>
      <w:r w:rsidRPr="00FF755D">
        <w:rPr>
          <w:b/>
          <w:i/>
          <w:sz w:val="22"/>
          <w:szCs w:val="22"/>
        </w:rPr>
        <w:t xml:space="preserve">Project </w:t>
      </w:r>
      <w:r>
        <w:rPr>
          <w:b/>
          <w:i/>
          <w:sz w:val="22"/>
          <w:szCs w:val="22"/>
        </w:rPr>
        <w:t>Results</w:t>
      </w:r>
      <w:r w:rsidRPr="00FF755D">
        <w:rPr>
          <w:b/>
          <w:i/>
          <w:sz w:val="22"/>
          <w:szCs w:val="22"/>
        </w:rPr>
        <w:t xml:space="preserve"> Framework </w:t>
      </w:r>
      <w:r w:rsidRPr="00FF755D">
        <w:rPr>
          <w:b/>
          <w:sz w:val="22"/>
          <w:szCs w:val="22"/>
        </w:rPr>
        <w:t xml:space="preserve">with </w:t>
      </w:r>
      <w:r>
        <w:rPr>
          <w:b/>
          <w:sz w:val="22"/>
          <w:szCs w:val="22"/>
        </w:rPr>
        <w:t>adequate</w:t>
      </w:r>
      <w:r w:rsidRPr="00FF755D">
        <w:rPr>
          <w:b/>
          <w:sz w:val="22"/>
          <w:szCs w:val="22"/>
        </w:rPr>
        <w:t xml:space="preserve"> management arrangements</w:t>
      </w:r>
      <w:r>
        <w:rPr>
          <w:b/>
          <w:sz w:val="22"/>
          <w:szCs w:val="22"/>
        </w:rPr>
        <w:t>.</w:t>
      </w:r>
    </w:p>
    <w:p w14:paraId="72E6766D" w14:textId="77777777" w:rsidR="00A40DA5" w:rsidRPr="00646B37" w:rsidRDefault="00A40DA5" w:rsidP="00A40DA5">
      <w:pPr>
        <w:jc w:val="both"/>
        <w:rPr>
          <w:sz w:val="22"/>
          <w:szCs w:val="22"/>
        </w:rPr>
      </w:pPr>
    </w:p>
    <w:p w14:paraId="0E5A1A07" w14:textId="1A9DB5E2" w:rsidR="00A40DA5" w:rsidRPr="00F04069" w:rsidRDefault="00A40DA5" w:rsidP="009D6482">
      <w:pPr>
        <w:pStyle w:val="ListParagraph"/>
        <w:widowControl w:val="0"/>
        <w:autoSpaceDE w:val="0"/>
        <w:autoSpaceDN w:val="0"/>
        <w:adjustRightInd w:val="0"/>
        <w:ind w:left="0"/>
        <w:jc w:val="both"/>
        <w:rPr>
          <w:sz w:val="22"/>
          <w:szCs w:val="22"/>
        </w:rPr>
      </w:pPr>
      <w:r w:rsidRPr="00F04069">
        <w:rPr>
          <w:sz w:val="22"/>
          <w:szCs w:val="22"/>
        </w:rPr>
        <w:t>The project document is well written and presents a clear implementation strategy for the project. There is a good logical “</w:t>
      </w:r>
      <w:r w:rsidRPr="00F04069">
        <w:rPr>
          <w:i/>
          <w:sz w:val="22"/>
          <w:szCs w:val="22"/>
        </w:rPr>
        <w:t>chain of results</w:t>
      </w:r>
      <w:r w:rsidRPr="00F04069">
        <w:rPr>
          <w:sz w:val="22"/>
          <w:szCs w:val="22"/>
        </w:rPr>
        <w:t>” – activities, outputs, outcomes, and objective - to reach the expected results. This project is a response to national priorities that were identified through the NAPA process, which was conducted during the period 2006-2007. This programme of actions identified seven priorities; three priorities were the object of the first NAPA-1 project, this project</w:t>
      </w:r>
      <w:r w:rsidR="00E72FEC">
        <w:rPr>
          <w:sz w:val="22"/>
          <w:szCs w:val="22"/>
        </w:rPr>
        <w:t>,</w:t>
      </w:r>
      <w:r w:rsidRPr="00F04069">
        <w:rPr>
          <w:sz w:val="22"/>
          <w:szCs w:val="22"/>
        </w:rPr>
        <w:t xml:space="preserve"> NAPA-2</w:t>
      </w:r>
      <w:r w:rsidR="00E72FEC">
        <w:rPr>
          <w:sz w:val="22"/>
          <w:szCs w:val="22"/>
        </w:rPr>
        <w:t>,</w:t>
      </w:r>
      <w:r w:rsidRPr="00F04069">
        <w:rPr>
          <w:sz w:val="22"/>
          <w:szCs w:val="22"/>
        </w:rPr>
        <w:t xml:space="preserve"> has been addressing 3 </w:t>
      </w:r>
      <w:r w:rsidR="00E72FEC" w:rsidRPr="00F04069">
        <w:rPr>
          <w:sz w:val="22"/>
          <w:szCs w:val="22"/>
        </w:rPr>
        <w:t>others</w:t>
      </w:r>
      <w:r w:rsidRPr="00F04069">
        <w:rPr>
          <w:sz w:val="22"/>
          <w:szCs w:val="22"/>
        </w:rPr>
        <w:t xml:space="preserve"> of these priorities. I</w:t>
      </w:r>
      <w:r w:rsidR="00E72FEC">
        <w:rPr>
          <w:sz w:val="22"/>
          <w:szCs w:val="22"/>
        </w:rPr>
        <w:t xml:space="preserve">t includes </w:t>
      </w:r>
      <w:r w:rsidRPr="00F04069">
        <w:rPr>
          <w:sz w:val="22"/>
          <w:szCs w:val="22"/>
        </w:rPr>
        <w:t xml:space="preserve">the needs for strengthening community based conservation programmes on highly vulnerable near-shore marine ecosystems; for adapting to climate change the near-shore coastal shellfish fisheries resources and coral reef ecosystem productivity; and for strengthening </w:t>
      </w:r>
      <w:r>
        <w:rPr>
          <w:sz w:val="22"/>
          <w:szCs w:val="22"/>
        </w:rPr>
        <w:t>the c</w:t>
      </w:r>
      <w:r w:rsidRPr="00F04069">
        <w:rPr>
          <w:sz w:val="22"/>
          <w:szCs w:val="22"/>
        </w:rPr>
        <w:t xml:space="preserve">ommunity </w:t>
      </w:r>
      <w:r>
        <w:rPr>
          <w:sz w:val="22"/>
          <w:szCs w:val="22"/>
        </w:rPr>
        <w:t>d</w:t>
      </w:r>
      <w:r w:rsidRPr="00F04069">
        <w:rPr>
          <w:sz w:val="22"/>
          <w:szCs w:val="22"/>
        </w:rPr>
        <w:t xml:space="preserve">isaster </w:t>
      </w:r>
      <w:r>
        <w:rPr>
          <w:sz w:val="22"/>
          <w:szCs w:val="22"/>
        </w:rPr>
        <w:t>p</w:t>
      </w:r>
      <w:r w:rsidRPr="00F04069">
        <w:rPr>
          <w:sz w:val="22"/>
          <w:szCs w:val="22"/>
        </w:rPr>
        <w:t xml:space="preserve">reparedness and </w:t>
      </w:r>
      <w:r>
        <w:rPr>
          <w:sz w:val="22"/>
          <w:szCs w:val="22"/>
        </w:rPr>
        <w:t>r</w:t>
      </w:r>
      <w:r w:rsidRPr="00F04069">
        <w:rPr>
          <w:sz w:val="22"/>
          <w:szCs w:val="22"/>
        </w:rPr>
        <w:t xml:space="preserve">esponse </w:t>
      </w:r>
      <w:r>
        <w:rPr>
          <w:sz w:val="22"/>
          <w:szCs w:val="22"/>
        </w:rPr>
        <w:t>p</w:t>
      </w:r>
      <w:r w:rsidRPr="00F04069">
        <w:rPr>
          <w:sz w:val="22"/>
          <w:szCs w:val="22"/>
        </w:rPr>
        <w:t>otential.</w:t>
      </w:r>
      <w:r>
        <w:rPr>
          <w:sz w:val="22"/>
          <w:szCs w:val="22"/>
        </w:rPr>
        <w:t xml:space="preserve"> NAPA-2 was formulated on the basis of these needs and good management arrangements were identified. </w:t>
      </w:r>
      <w:r w:rsidRPr="00F04069">
        <w:rPr>
          <w:sz w:val="22"/>
          <w:szCs w:val="22"/>
        </w:rPr>
        <w:t>As a result, the project document reflects well what was needed and why and it is a direct response to national priorities. The implementation strategy formulated in the document has been used as a “</w:t>
      </w:r>
      <w:r w:rsidRPr="00F04069">
        <w:rPr>
          <w:i/>
          <w:sz w:val="22"/>
          <w:szCs w:val="22"/>
        </w:rPr>
        <w:t>blueprint</w:t>
      </w:r>
      <w:r w:rsidRPr="00F04069">
        <w:rPr>
          <w:sz w:val="22"/>
          <w:szCs w:val="22"/>
        </w:rPr>
        <w:t>” to guide the implementation of the project.</w:t>
      </w:r>
    </w:p>
    <w:p w14:paraId="31A53DB5" w14:textId="77777777" w:rsidR="00A40DA5" w:rsidRPr="00F81C32" w:rsidRDefault="00A40DA5" w:rsidP="00A40DA5">
      <w:pPr>
        <w:jc w:val="both"/>
        <w:rPr>
          <w:sz w:val="22"/>
          <w:szCs w:val="22"/>
        </w:rPr>
      </w:pPr>
    </w:p>
    <w:p w14:paraId="2B3D2751" w14:textId="77777777" w:rsidR="00A40DA5" w:rsidRPr="00646B37" w:rsidRDefault="00A40DA5" w:rsidP="00A40DA5">
      <w:pPr>
        <w:pStyle w:val="ListParagraph"/>
        <w:shd w:val="clear" w:color="auto" w:fill="E0E0E0"/>
        <w:ind w:left="0"/>
        <w:jc w:val="both"/>
        <w:rPr>
          <w:b/>
          <w:sz w:val="22"/>
          <w:szCs w:val="22"/>
        </w:rPr>
      </w:pPr>
      <w:r w:rsidRPr="00646B37">
        <w:rPr>
          <w:b/>
          <w:sz w:val="22"/>
          <w:szCs w:val="22"/>
        </w:rPr>
        <w:t xml:space="preserve">b) </w:t>
      </w:r>
      <w:r>
        <w:rPr>
          <w:b/>
          <w:sz w:val="22"/>
          <w:szCs w:val="22"/>
        </w:rPr>
        <w:t>Implementing such a project in a small island state comes with severe constraints and logistical challenges.</w:t>
      </w:r>
    </w:p>
    <w:p w14:paraId="641A0ABE" w14:textId="77777777" w:rsidR="00A40DA5" w:rsidRPr="00646B37" w:rsidRDefault="00A40DA5" w:rsidP="00A40DA5">
      <w:pPr>
        <w:jc w:val="both"/>
        <w:rPr>
          <w:sz w:val="22"/>
          <w:szCs w:val="22"/>
        </w:rPr>
      </w:pPr>
    </w:p>
    <w:p w14:paraId="561AFD54" w14:textId="54D13F02" w:rsidR="00A40DA5" w:rsidRPr="00026F80" w:rsidRDefault="00A40DA5" w:rsidP="009D6482">
      <w:pPr>
        <w:pStyle w:val="ListParagraph"/>
        <w:ind w:left="0"/>
        <w:jc w:val="both"/>
        <w:rPr>
          <w:sz w:val="22"/>
          <w:szCs w:val="22"/>
        </w:rPr>
      </w:pPr>
      <w:r w:rsidRPr="00026F80">
        <w:rPr>
          <w:sz w:val="22"/>
          <w:szCs w:val="22"/>
        </w:rPr>
        <w:t xml:space="preserve">Implementing a project like NAPA-2 in a small island state with outer islands presents a unique set of conditions and constraints for reaching out to island communities. Implementing NAPA-2 in Tuvalu presented two key risks: 1) </w:t>
      </w:r>
      <w:r w:rsidRPr="00F04069">
        <w:rPr>
          <w:i/>
          <w:sz w:val="22"/>
          <w:szCs w:val="22"/>
        </w:rPr>
        <w:t>Severe local capacity constraints</w:t>
      </w:r>
      <w:r w:rsidRPr="00F04069">
        <w:rPr>
          <w:sz w:val="22"/>
          <w:szCs w:val="22"/>
        </w:rPr>
        <w:t>: The limited number of government officers, compounded by frequent overseas travels that they engage in, poses a difficulty in ensuring continuity of support from relevant government agencies involved</w:t>
      </w:r>
      <w:r w:rsidRPr="00026F80">
        <w:rPr>
          <w:sz w:val="22"/>
          <w:szCs w:val="22"/>
        </w:rPr>
        <w:t xml:space="preserve">; 2) </w:t>
      </w:r>
      <w:r w:rsidRPr="00F04069">
        <w:rPr>
          <w:i/>
          <w:sz w:val="22"/>
          <w:szCs w:val="22"/>
        </w:rPr>
        <w:t>Considerable logistical challenges related to travelling to, and communicating with, the Outer Islands</w:t>
      </w:r>
      <w:r w:rsidRPr="00F04069">
        <w:rPr>
          <w:sz w:val="22"/>
          <w:szCs w:val="22"/>
        </w:rPr>
        <w:t xml:space="preserve">: When considering the distances between islands, the irregularity of </w:t>
      </w:r>
      <w:r>
        <w:rPr>
          <w:sz w:val="22"/>
          <w:szCs w:val="22"/>
        </w:rPr>
        <w:t>g</w:t>
      </w:r>
      <w:r w:rsidRPr="00F04069">
        <w:rPr>
          <w:sz w:val="22"/>
          <w:szCs w:val="22"/>
        </w:rPr>
        <w:t xml:space="preserve">overnment vessel travel, the lack of air or other transport options, and the considerable times (often weeks) required to be spent on each island as a result, it could cause the project to fail and leave outer island communities frustrated. This </w:t>
      </w:r>
      <w:r>
        <w:rPr>
          <w:sz w:val="22"/>
          <w:szCs w:val="22"/>
        </w:rPr>
        <w:t xml:space="preserve">second </w:t>
      </w:r>
      <w:r w:rsidRPr="00F04069">
        <w:rPr>
          <w:sz w:val="22"/>
          <w:szCs w:val="22"/>
        </w:rPr>
        <w:t xml:space="preserve">risk was mitigated with </w:t>
      </w:r>
      <w:r w:rsidRPr="00026F80">
        <w:rPr>
          <w:sz w:val="22"/>
          <w:szCs w:val="22"/>
        </w:rPr>
        <w:t xml:space="preserve">the </w:t>
      </w:r>
      <w:r w:rsidRPr="00F04069">
        <w:rPr>
          <w:sz w:val="22"/>
          <w:szCs w:val="22"/>
        </w:rPr>
        <w:t xml:space="preserve">purchase </w:t>
      </w:r>
      <w:r w:rsidRPr="00026F80">
        <w:rPr>
          <w:sz w:val="22"/>
          <w:szCs w:val="22"/>
        </w:rPr>
        <w:t xml:space="preserve">of </w:t>
      </w:r>
      <w:r w:rsidRPr="00F04069">
        <w:rPr>
          <w:sz w:val="22"/>
          <w:szCs w:val="22"/>
        </w:rPr>
        <w:t>a dedicated vessel, capable of travelling to the outer islands through a predictable schedule managed by the project.</w:t>
      </w:r>
      <w:r w:rsidRPr="00026F80">
        <w:rPr>
          <w:sz w:val="22"/>
          <w:szCs w:val="22"/>
        </w:rPr>
        <w:t xml:space="preserve"> </w:t>
      </w:r>
      <w:r w:rsidRPr="00F04069">
        <w:rPr>
          <w:sz w:val="22"/>
          <w:szCs w:val="22"/>
        </w:rPr>
        <w:t xml:space="preserve">It allowed the project to implement activities in the outer islands with </w:t>
      </w:r>
      <w:r w:rsidRPr="00026F80">
        <w:rPr>
          <w:sz w:val="22"/>
          <w:szCs w:val="22"/>
        </w:rPr>
        <w:t xml:space="preserve">access to a transportation system to transport </w:t>
      </w:r>
      <w:r w:rsidRPr="00F04069">
        <w:rPr>
          <w:sz w:val="22"/>
          <w:szCs w:val="22"/>
        </w:rPr>
        <w:t>the project team</w:t>
      </w:r>
      <w:r w:rsidRPr="00026F80">
        <w:rPr>
          <w:sz w:val="22"/>
          <w:szCs w:val="22"/>
        </w:rPr>
        <w:t xml:space="preserve"> and procured goods to outer islands.</w:t>
      </w:r>
    </w:p>
    <w:p w14:paraId="64756557" w14:textId="77777777" w:rsidR="00A40DA5" w:rsidRPr="00646B37" w:rsidRDefault="00A40DA5" w:rsidP="00A40DA5">
      <w:pPr>
        <w:pStyle w:val="ListParagraph"/>
        <w:ind w:left="0"/>
        <w:jc w:val="both"/>
        <w:rPr>
          <w:sz w:val="22"/>
          <w:szCs w:val="22"/>
        </w:rPr>
      </w:pPr>
    </w:p>
    <w:p w14:paraId="06BDB50B" w14:textId="77777777" w:rsidR="00A40DA5" w:rsidRPr="00646B37" w:rsidRDefault="00A40DA5" w:rsidP="00A40DA5">
      <w:pPr>
        <w:pStyle w:val="ListParagraph"/>
        <w:shd w:val="clear" w:color="auto" w:fill="E0E0E0"/>
        <w:ind w:left="0"/>
        <w:jc w:val="both"/>
        <w:rPr>
          <w:b/>
          <w:sz w:val="22"/>
          <w:szCs w:val="22"/>
        </w:rPr>
      </w:pPr>
      <w:r>
        <w:rPr>
          <w:b/>
          <w:sz w:val="22"/>
          <w:szCs w:val="22"/>
        </w:rPr>
        <w:t>c</w:t>
      </w:r>
      <w:r w:rsidRPr="00646B37">
        <w:rPr>
          <w:b/>
          <w:sz w:val="22"/>
          <w:szCs w:val="22"/>
        </w:rPr>
        <w:t xml:space="preserve">) </w:t>
      </w:r>
      <w:r>
        <w:rPr>
          <w:b/>
          <w:sz w:val="22"/>
          <w:szCs w:val="22"/>
        </w:rPr>
        <w:t>This project is part of the GEF-LDCF strategy to support climate change adaptation actions in LDCs.</w:t>
      </w:r>
    </w:p>
    <w:p w14:paraId="36D712D4" w14:textId="77777777" w:rsidR="00A40DA5" w:rsidRPr="00646B37" w:rsidRDefault="00A40DA5" w:rsidP="00A40DA5">
      <w:pPr>
        <w:jc w:val="both"/>
        <w:rPr>
          <w:sz w:val="22"/>
          <w:szCs w:val="22"/>
        </w:rPr>
      </w:pPr>
    </w:p>
    <w:p w14:paraId="73FA32D1" w14:textId="7A6B1F97" w:rsidR="00A40DA5" w:rsidRDefault="00A40DA5" w:rsidP="009D6482">
      <w:pPr>
        <w:pStyle w:val="ListParagraph"/>
        <w:ind w:left="0"/>
        <w:jc w:val="both"/>
        <w:rPr>
          <w:sz w:val="22"/>
          <w:szCs w:val="22"/>
        </w:rPr>
      </w:pPr>
      <w:r>
        <w:rPr>
          <w:sz w:val="22"/>
          <w:szCs w:val="22"/>
        </w:rPr>
        <w:t>NAPA-2 is not an isolated project but is part of a set of projects funded by GEF-LDCF to develop and implement National Adaptation Programmes of Action</w:t>
      </w:r>
      <w:r w:rsidR="00B60B1C">
        <w:rPr>
          <w:sz w:val="22"/>
          <w:szCs w:val="22"/>
        </w:rPr>
        <w:t>s</w:t>
      </w:r>
      <w:r>
        <w:rPr>
          <w:sz w:val="22"/>
          <w:szCs w:val="22"/>
        </w:rPr>
        <w:t xml:space="preserve"> (NAPAs). It </w:t>
      </w:r>
      <w:r w:rsidRPr="00AC6D07">
        <w:rPr>
          <w:sz w:val="22"/>
          <w:szCs w:val="22"/>
        </w:rPr>
        <w:t>provide</w:t>
      </w:r>
      <w:r>
        <w:rPr>
          <w:sz w:val="22"/>
          <w:szCs w:val="22"/>
        </w:rPr>
        <w:t>s</w:t>
      </w:r>
      <w:r w:rsidRPr="00AC6D07">
        <w:rPr>
          <w:sz w:val="22"/>
          <w:szCs w:val="22"/>
        </w:rPr>
        <w:t xml:space="preserve"> a process for Least Developed Countries (LDCs) to identify priority activities that respond to their urgent and immediate needs to adapt to climate change</w:t>
      </w:r>
      <w:r>
        <w:rPr>
          <w:sz w:val="22"/>
          <w:szCs w:val="22"/>
        </w:rPr>
        <w:t xml:space="preserve">. </w:t>
      </w:r>
      <w:r w:rsidRPr="002663B5">
        <w:rPr>
          <w:sz w:val="22"/>
          <w:szCs w:val="22"/>
        </w:rPr>
        <w:t>It is an initiative agreed under the UN Framework Convention on Climate Change (UNFCCC), at its Conference of the Parties in 2001</w:t>
      </w:r>
      <w:r>
        <w:rPr>
          <w:sz w:val="22"/>
          <w:szCs w:val="22"/>
        </w:rPr>
        <w:t xml:space="preserve"> (COP-7)</w:t>
      </w:r>
      <w:r w:rsidRPr="002663B5">
        <w:rPr>
          <w:sz w:val="22"/>
          <w:szCs w:val="22"/>
        </w:rPr>
        <w:t>. The aim of NAPAs is to build adaptive capacity in the most vulnerable countries</w:t>
      </w:r>
      <w:r>
        <w:rPr>
          <w:sz w:val="22"/>
          <w:szCs w:val="22"/>
        </w:rPr>
        <w:t xml:space="preserve">. Tuvalu released its NAPA in May 2007 with 7 priorities; it developed its first NAPA project in 2008-2009 and its second NAPA-2 project in 2011-2013. </w:t>
      </w:r>
    </w:p>
    <w:p w14:paraId="607C7A07" w14:textId="632D7499" w:rsidR="00A40DA5" w:rsidRDefault="00A40DA5" w:rsidP="00A40DA5">
      <w:pPr>
        <w:pStyle w:val="ListParagraph"/>
        <w:ind w:left="0"/>
        <w:jc w:val="both"/>
        <w:rPr>
          <w:sz w:val="22"/>
          <w:szCs w:val="22"/>
        </w:rPr>
      </w:pPr>
    </w:p>
    <w:p w14:paraId="61DF0C64" w14:textId="77777777" w:rsidR="00CD1A15" w:rsidRPr="00646B37" w:rsidRDefault="00CD1A15" w:rsidP="00A40DA5">
      <w:pPr>
        <w:pStyle w:val="ListParagraph"/>
        <w:ind w:left="0"/>
        <w:jc w:val="both"/>
        <w:rPr>
          <w:sz w:val="22"/>
          <w:szCs w:val="22"/>
        </w:rPr>
      </w:pPr>
    </w:p>
    <w:p w14:paraId="2262535C" w14:textId="77777777" w:rsidR="00A40DA5" w:rsidRPr="00646B37" w:rsidRDefault="00A40DA5" w:rsidP="00A40DA5">
      <w:pPr>
        <w:spacing w:after="120"/>
        <w:rPr>
          <w:b/>
          <w:i/>
          <w:sz w:val="22"/>
          <w:szCs w:val="22"/>
        </w:rPr>
      </w:pPr>
      <w:r w:rsidRPr="00646B37">
        <w:rPr>
          <w:b/>
          <w:i/>
          <w:sz w:val="22"/>
          <w:szCs w:val="22"/>
        </w:rPr>
        <w:lastRenderedPageBreak/>
        <w:t>Project Implementation</w:t>
      </w:r>
    </w:p>
    <w:p w14:paraId="3124AAB8" w14:textId="77777777" w:rsidR="00A40DA5" w:rsidRPr="00646B37" w:rsidRDefault="00A40DA5" w:rsidP="00A40DA5">
      <w:pPr>
        <w:pStyle w:val="ListParagraph"/>
        <w:shd w:val="clear" w:color="auto" w:fill="E0E0E0"/>
        <w:ind w:left="0"/>
        <w:rPr>
          <w:b/>
          <w:sz w:val="22"/>
          <w:szCs w:val="22"/>
        </w:rPr>
      </w:pPr>
      <w:r>
        <w:rPr>
          <w:b/>
          <w:sz w:val="22"/>
          <w:szCs w:val="22"/>
        </w:rPr>
        <w:t>d</w:t>
      </w:r>
      <w:r w:rsidRPr="00646B37">
        <w:rPr>
          <w:b/>
          <w:sz w:val="22"/>
          <w:szCs w:val="22"/>
        </w:rPr>
        <w:t xml:space="preserve">) The </w:t>
      </w:r>
      <w:r>
        <w:rPr>
          <w:b/>
          <w:sz w:val="22"/>
          <w:szCs w:val="22"/>
        </w:rPr>
        <w:t xml:space="preserve">implementation of the </w:t>
      </w:r>
      <w:r w:rsidRPr="00646B37">
        <w:rPr>
          <w:b/>
          <w:sz w:val="22"/>
          <w:szCs w:val="22"/>
        </w:rPr>
        <w:t xml:space="preserve">project </w:t>
      </w:r>
      <w:r>
        <w:rPr>
          <w:b/>
          <w:sz w:val="22"/>
          <w:szCs w:val="22"/>
        </w:rPr>
        <w:t>has been affected by delays in procuring goods and services.</w:t>
      </w:r>
    </w:p>
    <w:p w14:paraId="66B61475" w14:textId="77777777" w:rsidR="00A40DA5" w:rsidRPr="00646B37" w:rsidRDefault="00A40DA5" w:rsidP="00A40DA5">
      <w:pPr>
        <w:pStyle w:val="ListParagraph"/>
        <w:ind w:left="0"/>
        <w:jc w:val="both"/>
        <w:rPr>
          <w:sz w:val="22"/>
          <w:szCs w:val="22"/>
        </w:rPr>
      </w:pPr>
    </w:p>
    <w:p w14:paraId="723BAE82" w14:textId="399A351E" w:rsidR="00A40DA5" w:rsidRPr="00451443" w:rsidRDefault="00A40DA5" w:rsidP="009D6482">
      <w:pPr>
        <w:pStyle w:val="ListParagraph"/>
        <w:ind w:left="0"/>
        <w:jc w:val="both"/>
        <w:rPr>
          <w:sz w:val="22"/>
          <w:szCs w:val="22"/>
        </w:rPr>
      </w:pPr>
      <w:r w:rsidRPr="00451443">
        <w:rPr>
          <w:sz w:val="22"/>
          <w:szCs w:val="22"/>
        </w:rPr>
        <w:t>The project faced difficulties in procuring goods and services, which has affected its overall efficiency. Numerous administrative delays occurred during the lifetime of the project and affected the delivery of project activities/deliverables; though difficult and complex conditions to implement such a project in a small island state such as Tuvalu</w:t>
      </w:r>
      <w:r w:rsidR="00B60B1C" w:rsidRPr="00B60B1C">
        <w:rPr>
          <w:sz w:val="22"/>
          <w:szCs w:val="22"/>
        </w:rPr>
        <w:t xml:space="preserve"> </w:t>
      </w:r>
      <w:r w:rsidR="00B60B1C" w:rsidRPr="00451443">
        <w:rPr>
          <w:sz w:val="22"/>
          <w:szCs w:val="22"/>
        </w:rPr>
        <w:t>was recognized</w:t>
      </w:r>
      <w:r w:rsidRPr="00451443">
        <w:rPr>
          <w:sz w:val="22"/>
          <w:szCs w:val="22"/>
        </w:rPr>
        <w:t>. Overall, the project enjoyed a good collaboration with all stakeholders with a good participative approach. The project implementation team used adaptive management to secure project deliverables while maintaining adherence to the overall project design and also to adapt to a constantly changing environment. External expertise and contractors were hired as needed to secure the implementation of activities.</w:t>
      </w:r>
      <w:r>
        <w:rPr>
          <w:sz w:val="22"/>
          <w:szCs w:val="22"/>
        </w:rPr>
        <w:t xml:space="preserve"> However, the various delays in procuring goods and services affected the implementation timeline. </w:t>
      </w:r>
    </w:p>
    <w:p w14:paraId="76A2A18B" w14:textId="77777777" w:rsidR="00A40DA5" w:rsidRPr="00646B37" w:rsidRDefault="00A40DA5" w:rsidP="00A40DA5">
      <w:pPr>
        <w:pStyle w:val="ListParagraph"/>
        <w:ind w:left="0"/>
        <w:jc w:val="both"/>
        <w:rPr>
          <w:sz w:val="22"/>
          <w:szCs w:val="22"/>
        </w:rPr>
      </w:pPr>
    </w:p>
    <w:p w14:paraId="581C3620" w14:textId="77777777" w:rsidR="00A40DA5" w:rsidRPr="00646B37" w:rsidRDefault="00A40DA5" w:rsidP="00A40DA5">
      <w:pPr>
        <w:pStyle w:val="ListParagraph"/>
        <w:shd w:val="clear" w:color="auto" w:fill="E0E0E0"/>
        <w:ind w:left="0"/>
        <w:rPr>
          <w:sz w:val="22"/>
          <w:szCs w:val="22"/>
        </w:rPr>
      </w:pPr>
      <w:r>
        <w:rPr>
          <w:b/>
          <w:sz w:val="22"/>
          <w:szCs w:val="22"/>
        </w:rPr>
        <w:t>e</w:t>
      </w:r>
      <w:r w:rsidRPr="00646B37">
        <w:rPr>
          <w:b/>
          <w:sz w:val="22"/>
          <w:szCs w:val="22"/>
        </w:rPr>
        <w:t xml:space="preserve">) </w:t>
      </w:r>
      <w:r>
        <w:rPr>
          <w:b/>
          <w:sz w:val="22"/>
          <w:szCs w:val="22"/>
        </w:rPr>
        <w:t xml:space="preserve">Implementing a project in Tuvalu comes with high costs to transport goods and services to outer islands. </w:t>
      </w:r>
    </w:p>
    <w:p w14:paraId="4D55415E" w14:textId="77777777" w:rsidR="00A40DA5" w:rsidRPr="00646B37" w:rsidRDefault="00A40DA5" w:rsidP="00A40DA5">
      <w:pPr>
        <w:jc w:val="both"/>
        <w:rPr>
          <w:sz w:val="22"/>
        </w:rPr>
      </w:pPr>
    </w:p>
    <w:p w14:paraId="5AB98186" w14:textId="123AC04B" w:rsidR="00A40DA5" w:rsidRPr="00A13439" w:rsidRDefault="00A40DA5" w:rsidP="009D6482">
      <w:pPr>
        <w:pStyle w:val="ListParagraph"/>
        <w:ind w:left="0"/>
        <w:jc w:val="both"/>
        <w:rPr>
          <w:sz w:val="22"/>
          <w:szCs w:val="22"/>
        </w:rPr>
      </w:pPr>
      <w:r>
        <w:rPr>
          <w:sz w:val="22"/>
          <w:szCs w:val="22"/>
        </w:rPr>
        <w:t xml:space="preserve">The unique conditions for implementing a project in Tuvalu – a small island with dispersed outer islands – comes with relatively high costs. The only options to implement a project in outer islands – i.e. the need to regularly go to outer islands transporting project teams and procured goods - is either chartering a vessel (if one is available) or purchase a vessel. Based on the experience of the </w:t>
      </w:r>
      <w:r w:rsidRPr="006F353A">
        <w:rPr>
          <w:sz w:val="22"/>
          <w:szCs w:val="22"/>
        </w:rPr>
        <w:t>“</w:t>
      </w:r>
      <w:r w:rsidRPr="006F353A">
        <w:rPr>
          <w:i/>
          <w:sz w:val="22"/>
          <w:szCs w:val="22"/>
        </w:rPr>
        <w:t>Tala Moana</w:t>
      </w:r>
      <w:r w:rsidRPr="006F353A">
        <w:rPr>
          <w:sz w:val="22"/>
          <w:szCs w:val="22"/>
        </w:rPr>
        <w:t>”</w:t>
      </w:r>
      <w:r>
        <w:rPr>
          <w:sz w:val="22"/>
          <w:szCs w:val="22"/>
        </w:rPr>
        <w:t xml:space="preserve">, the cost for a ten-day mission to visit three islands, with a three-day stay on each island </w:t>
      </w:r>
      <w:r w:rsidR="00B60B1C">
        <w:rPr>
          <w:sz w:val="22"/>
          <w:szCs w:val="22"/>
        </w:rPr>
        <w:t xml:space="preserve">is </w:t>
      </w:r>
      <w:r>
        <w:rPr>
          <w:sz w:val="22"/>
          <w:szCs w:val="22"/>
        </w:rPr>
        <w:t>up to USD 50,000, depending the proximity of the islands visited. It is the “</w:t>
      </w:r>
      <w:r w:rsidRPr="006F353A">
        <w:rPr>
          <w:i/>
          <w:sz w:val="22"/>
          <w:szCs w:val="22"/>
        </w:rPr>
        <w:t>cost of doing business</w:t>
      </w:r>
      <w:r>
        <w:rPr>
          <w:sz w:val="22"/>
          <w:szCs w:val="22"/>
        </w:rPr>
        <w:t>” in such a situation that is unique in this world and which needs to be taken into account when designing projects for such environment.</w:t>
      </w:r>
    </w:p>
    <w:p w14:paraId="19AACB5F" w14:textId="77777777" w:rsidR="00A40DA5" w:rsidRPr="00646B37" w:rsidRDefault="00A40DA5" w:rsidP="00A40DA5">
      <w:pPr>
        <w:pStyle w:val="ListParagraph"/>
        <w:ind w:left="0"/>
        <w:jc w:val="both"/>
        <w:rPr>
          <w:sz w:val="22"/>
          <w:szCs w:val="22"/>
        </w:rPr>
      </w:pPr>
    </w:p>
    <w:p w14:paraId="4848BF3F" w14:textId="77777777" w:rsidR="00A40DA5" w:rsidRPr="00C82F30" w:rsidRDefault="00A40DA5" w:rsidP="00A40DA5">
      <w:pPr>
        <w:pStyle w:val="ListParagraph"/>
        <w:shd w:val="clear" w:color="auto" w:fill="E0E0E0"/>
        <w:ind w:left="0"/>
        <w:rPr>
          <w:b/>
          <w:sz w:val="22"/>
          <w:szCs w:val="22"/>
        </w:rPr>
      </w:pPr>
      <w:r>
        <w:rPr>
          <w:b/>
          <w:sz w:val="22"/>
          <w:szCs w:val="22"/>
        </w:rPr>
        <w:t>f</w:t>
      </w:r>
      <w:r w:rsidRPr="00646B37">
        <w:rPr>
          <w:b/>
          <w:sz w:val="22"/>
          <w:szCs w:val="22"/>
        </w:rPr>
        <w:t xml:space="preserve">) The project </w:t>
      </w:r>
      <w:r>
        <w:rPr>
          <w:b/>
          <w:sz w:val="22"/>
          <w:szCs w:val="22"/>
        </w:rPr>
        <w:t>performance has been well monitored and measured using a good set of indicators and targets.</w:t>
      </w:r>
    </w:p>
    <w:p w14:paraId="29DDB585" w14:textId="77777777" w:rsidR="00A40DA5" w:rsidRDefault="00A40DA5" w:rsidP="00A40DA5">
      <w:pPr>
        <w:pStyle w:val="ListParagraph"/>
        <w:widowControl w:val="0"/>
        <w:autoSpaceDE w:val="0"/>
        <w:autoSpaceDN w:val="0"/>
        <w:adjustRightInd w:val="0"/>
        <w:ind w:left="0"/>
        <w:jc w:val="both"/>
        <w:rPr>
          <w:sz w:val="22"/>
          <w:szCs w:val="22"/>
        </w:rPr>
      </w:pPr>
    </w:p>
    <w:p w14:paraId="39897CCB" w14:textId="4D827287" w:rsidR="00A40DA5" w:rsidRPr="00451443" w:rsidRDefault="00A40DA5" w:rsidP="009D6482">
      <w:pPr>
        <w:pStyle w:val="ListParagraph"/>
        <w:widowControl w:val="0"/>
        <w:autoSpaceDE w:val="0"/>
        <w:autoSpaceDN w:val="0"/>
        <w:adjustRightInd w:val="0"/>
        <w:ind w:left="0"/>
        <w:jc w:val="both"/>
        <w:rPr>
          <w:sz w:val="22"/>
          <w:szCs w:val="22"/>
        </w:rPr>
      </w:pPr>
      <w:r w:rsidRPr="00FB0985">
        <w:rPr>
          <w:sz w:val="22"/>
          <w:szCs w:val="22"/>
        </w:rPr>
        <w:t xml:space="preserve">The M&amp;E </w:t>
      </w:r>
      <w:r>
        <w:rPr>
          <w:sz w:val="22"/>
          <w:szCs w:val="22"/>
        </w:rPr>
        <w:t>approach</w:t>
      </w:r>
      <w:r w:rsidRPr="00FB0985">
        <w:rPr>
          <w:sz w:val="22"/>
          <w:szCs w:val="22"/>
        </w:rPr>
        <w:t xml:space="preserve"> – including its set of performance indicators</w:t>
      </w:r>
      <w:r>
        <w:rPr>
          <w:sz w:val="22"/>
          <w:szCs w:val="22"/>
        </w:rPr>
        <w:t xml:space="preserve"> –</w:t>
      </w:r>
      <w:r w:rsidRPr="00FB0985">
        <w:rPr>
          <w:sz w:val="22"/>
          <w:szCs w:val="22"/>
        </w:rPr>
        <w:t xml:space="preserve"> </w:t>
      </w:r>
      <w:r>
        <w:rPr>
          <w:sz w:val="22"/>
          <w:szCs w:val="22"/>
        </w:rPr>
        <w:t xml:space="preserve">has </w:t>
      </w:r>
      <w:r w:rsidRPr="00FB0985">
        <w:rPr>
          <w:sz w:val="22"/>
          <w:szCs w:val="22"/>
        </w:rPr>
        <w:t xml:space="preserve">provided the project with a good framework to measure its progress/performance. APR/PIRs were produced timely as well as </w:t>
      </w:r>
      <w:r w:rsidR="00B60B1C">
        <w:rPr>
          <w:sz w:val="22"/>
          <w:szCs w:val="22"/>
        </w:rPr>
        <w:t>q</w:t>
      </w:r>
      <w:r w:rsidRPr="00FB0985">
        <w:rPr>
          <w:sz w:val="22"/>
          <w:szCs w:val="22"/>
        </w:rPr>
        <w:t xml:space="preserve">uarterly </w:t>
      </w:r>
      <w:r w:rsidR="00B60B1C">
        <w:rPr>
          <w:sz w:val="22"/>
          <w:szCs w:val="22"/>
        </w:rPr>
        <w:t>p</w:t>
      </w:r>
      <w:r w:rsidRPr="00FB0985">
        <w:rPr>
          <w:sz w:val="22"/>
          <w:szCs w:val="22"/>
        </w:rPr>
        <w:t xml:space="preserve">rogress </w:t>
      </w:r>
      <w:r w:rsidR="00B60B1C">
        <w:rPr>
          <w:sz w:val="22"/>
          <w:szCs w:val="22"/>
        </w:rPr>
        <w:t>r</w:t>
      </w:r>
      <w:r w:rsidRPr="00FB0985">
        <w:rPr>
          <w:sz w:val="22"/>
          <w:szCs w:val="22"/>
        </w:rPr>
        <w:t>eports. The</w:t>
      </w:r>
      <w:r>
        <w:rPr>
          <w:sz w:val="22"/>
          <w:szCs w:val="22"/>
        </w:rPr>
        <w:t xml:space="preserve">se reports </w:t>
      </w:r>
      <w:r w:rsidRPr="00FB0985">
        <w:rPr>
          <w:sz w:val="22"/>
          <w:szCs w:val="22"/>
        </w:rPr>
        <w:t>are comprehensive reports provid</w:t>
      </w:r>
      <w:r>
        <w:rPr>
          <w:sz w:val="22"/>
          <w:szCs w:val="22"/>
        </w:rPr>
        <w:t>ing</w:t>
      </w:r>
      <w:r w:rsidRPr="00FB0985">
        <w:rPr>
          <w:sz w:val="22"/>
          <w:szCs w:val="22"/>
        </w:rPr>
        <w:t xml:space="preserve"> good monitoring information </w:t>
      </w:r>
      <w:r>
        <w:rPr>
          <w:sz w:val="22"/>
          <w:szCs w:val="22"/>
        </w:rPr>
        <w:t xml:space="preserve">and </w:t>
      </w:r>
      <w:r w:rsidRPr="00FB0985">
        <w:rPr>
          <w:sz w:val="22"/>
          <w:szCs w:val="22"/>
        </w:rPr>
        <w:t xml:space="preserve">documenting the project’s progress year over year. The project </w:t>
      </w:r>
      <w:r>
        <w:rPr>
          <w:sz w:val="22"/>
          <w:szCs w:val="22"/>
        </w:rPr>
        <w:t>has been</w:t>
      </w:r>
      <w:r w:rsidRPr="00FB0985">
        <w:rPr>
          <w:sz w:val="22"/>
          <w:szCs w:val="22"/>
        </w:rPr>
        <w:t xml:space="preserve"> well monitored and this information </w:t>
      </w:r>
      <w:r>
        <w:rPr>
          <w:sz w:val="22"/>
          <w:szCs w:val="22"/>
        </w:rPr>
        <w:t>has been</w:t>
      </w:r>
      <w:r w:rsidRPr="00FB0985">
        <w:rPr>
          <w:sz w:val="22"/>
          <w:szCs w:val="22"/>
        </w:rPr>
        <w:t xml:space="preserve"> used to plan and implement day-to-day activities, including the need to adapt the implementation approach when corrective actions were needed.</w:t>
      </w:r>
    </w:p>
    <w:p w14:paraId="6A854A8A" w14:textId="77777777" w:rsidR="00A40DA5" w:rsidRPr="00646B37" w:rsidRDefault="00A40DA5" w:rsidP="00A40DA5">
      <w:pPr>
        <w:pStyle w:val="ListParagraph"/>
        <w:ind w:left="0"/>
        <w:jc w:val="both"/>
        <w:rPr>
          <w:sz w:val="22"/>
          <w:szCs w:val="22"/>
        </w:rPr>
      </w:pPr>
    </w:p>
    <w:p w14:paraId="16898553" w14:textId="77777777" w:rsidR="00A40DA5" w:rsidRPr="00646B37" w:rsidRDefault="00A40DA5" w:rsidP="00A40DA5">
      <w:pPr>
        <w:spacing w:after="120"/>
        <w:rPr>
          <w:b/>
          <w:i/>
          <w:sz w:val="22"/>
          <w:szCs w:val="22"/>
        </w:rPr>
      </w:pPr>
      <w:r w:rsidRPr="00646B37">
        <w:rPr>
          <w:b/>
          <w:i/>
          <w:sz w:val="22"/>
          <w:szCs w:val="22"/>
        </w:rPr>
        <w:t>Project Results</w:t>
      </w:r>
    </w:p>
    <w:p w14:paraId="34CC77ED" w14:textId="77777777" w:rsidR="00A40DA5" w:rsidRPr="00646B37" w:rsidRDefault="00A40DA5" w:rsidP="00A40DA5">
      <w:pPr>
        <w:pStyle w:val="ListParagraph"/>
        <w:shd w:val="clear" w:color="auto" w:fill="E0E0E0"/>
        <w:ind w:left="0"/>
        <w:rPr>
          <w:sz w:val="22"/>
          <w:szCs w:val="22"/>
        </w:rPr>
      </w:pPr>
      <w:r>
        <w:rPr>
          <w:b/>
          <w:sz w:val="22"/>
          <w:szCs w:val="22"/>
        </w:rPr>
        <w:t>g</w:t>
      </w:r>
      <w:r w:rsidRPr="00646B37">
        <w:rPr>
          <w:b/>
          <w:sz w:val="22"/>
          <w:szCs w:val="22"/>
        </w:rPr>
        <w:t xml:space="preserve">) The project </w:t>
      </w:r>
      <w:r>
        <w:rPr>
          <w:b/>
          <w:sz w:val="22"/>
          <w:szCs w:val="22"/>
        </w:rPr>
        <w:t>has been effective in delivering its expected results.</w:t>
      </w:r>
    </w:p>
    <w:p w14:paraId="23219079" w14:textId="77777777" w:rsidR="00A40DA5" w:rsidRPr="00646B37" w:rsidRDefault="00A40DA5" w:rsidP="00A40DA5">
      <w:pPr>
        <w:jc w:val="both"/>
        <w:rPr>
          <w:sz w:val="22"/>
        </w:rPr>
      </w:pPr>
    </w:p>
    <w:p w14:paraId="59B02F79" w14:textId="1A0AAFE2" w:rsidR="00A40DA5" w:rsidRPr="0091419E" w:rsidRDefault="00A40DA5" w:rsidP="009D6482">
      <w:pPr>
        <w:pStyle w:val="ListParagraph"/>
        <w:ind w:left="0"/>
        <w:jc w:val="both"/>
        <w:rPr>
          <w:sz w:val="22"/>
          <w:szCs w:val="22"/>
        </w:rPr>
      </w:pPr>
      <w:r>
        <w:rPr>
          <w:sz w:val="22"/>
          <w:szCs w:val="22"/>
        </w:rPr>
        <w:t>NAPA-2 should meet most of its targets in June 2019. T</w:t>
      </w:r>
      <w:r w:rsidRPr="00DA1908">
        <w:rPr>
          <w:sz w:val="22"/>
          <w:szCs w:val="22"/>
        </w:rPr>
        <w:t>he project contributed “</w:t>
      </w:r>
      <w:r w:rsidRPr="00DA1908">
        <w:rPr>
          <w:i/>
          <w:sz w:val="22"/>
          <w:szCs w:val="22"/>
        </w:rPr>
        <w:t>to strengthen the r</w:t>
      </w:r>
      <w:r w:rsidRPr="00DA1908">
        <w:rPr>
          <w:bCs/>
          <w:i/>
          <w:sz w:val="22"/>
          <w:szCs w:val="22"/>
        </w:rPr>
        <w:t>esilience of island communities to climate change variability and risks through participatory island-level planning, budgeting and execution and community-led investments</w:t>
      </w:r>
      <w:r w:rsidRPr="00DA1908">
        <w:rPr>
          <w:sz w:val="22"/>
          <w:szCs w:val="22"/>
        </w:rPr>
        <w:t xml:space="preserve">”. </w:t>
      </w:r>
      <w:r>
        <w:rPr>
          <w:sz w:val="22"/>
          <w:szCs w:val="22"/>
        </w:rPr>
        <w:t xml:space="preserve">It </w:t>
      </w:r>
      <w:r w:rsidRPr="00DA1908">
        <w:rPr>
          <w:sz w:val="22"/>
          <w:szCs w:val="22"/>
        </w:rPr>
        <w:t>should have a long-term impact on the resilience of island communities in Tuvalu to climate variability and risks.</w:t>
      </w:r>
      <w:r w:rsidRPr="0091419E">
        <w:rPr>
          <w:sz w:val="22"/>
          <w:szCs w:val="22"/>
        </w:rPr>
        <w:t xml:space="preserve"> </w:t>
      </w:r>
      <w:r>
        <w:rPr>
          <w:sz w:val="22"/>
          <w:szCs w:val="22"/>
        </w:rPr>
        <w:t xml:space="preserve">NAPA-2 contributed to a </w:t>
      </w:r>
      <w:r w:rsidRPr="003F24A3">
        <w:rPr>
          <w:sz w:val="22"/>
          <w:szCs w:val="22"/>
        </w:rPr>
        <w:t>greater resilience of marine-based coastal livelihoods</w:t>
      </w:r>
      <w:r>
        <w:rPr>
          <w:sz w:val="22"/>
          <w:szCs w:val="22"/>
        </w:rPr>
        <w:t>, develop</w:t>
      </w:r>
      <w:r w:rsidR="00B60B1C">
        <w:rPr>
          <w:sz w:val="22"/>
          <w:szCs w:val="22"/>
        </w:rPr>
        <w:t>ed</w:t>
      </w:r>
      <w:r w:rsidRPr="003F24A3">
        <w:rPr>
          <w:sz w:val="22"/>
          <w:szCs w:val="22"/>
        </w:rPr>
        <w:t xml:space="preserve"> capacities of island communities to respond to climate induced hydro-meteorological risks</w:t>
      </w:r>
      <w:r>
        <w:rPr>
          <w:sz w:val="22"/>
          <w:szCs w:val="22"/>
        </w:rPr>
        <w:t xml:space="preserve">, </w:t>
      </w:r>
      <w:r w:rsidRPr="00195CE5">
        <w:rPr>
          <w:sz w:val="22"/>
          <w:szCs w:val="22"/>
        </w:rPr>
        <w:t>including the access to communication infrastructure for timely and accurate hydro-meteorological risks</w:t>
      </w:r>
      <w:r w:rsidRPr="003F24A3">
        <w:rPr>
          <w:sz w:val="22"/>
          <w:szCs w:val="22"/>
        </w:rPr>
        <w:t>, and greater access to financing for community-based climate change adaptation actions</w:t>
      </w:r>
      <w:r>
        <w:rPr>
          <w:sz w:val="22"/>
          <w:szCs w:val="22"/>
        </w:rPr>
        <w:t>.</w:t>
      </w:r>
      <w:r w:rsidRPr="00DB3AF1">
        <w:rPr>
          <w:sz w:val="22"/>
          <w:szCs w:val="22"/>
        </w:rPr>
        <w:t xml:space="preserve"> </w:t>
      </w:r>
      <w:r>
        <w:rPr>
          <w:sz w:val="22"/>
          <w:szCs w:val="22"/>
        </w:rPr>
        <w:t xml:space="preserve">The </w:t>
      </w:r>
      <w:r w:rsidRPr="001E5E34">
        <w:rPr>
          <w:sz w:val="22"/>
          <w:szCs w:val="22"/>
        </w:rPr>
        <w:t>project was able to achieve what it was intended to achieve in the planned timeframe.</w:t>
      </w:r>
    </w:p>
    <w:p w14:paraId="571A13AA" w14:textId="77777777" w:rsidR="00A40DA5" w:rsidRDefault="00A40DA5" w:rsidP="00A40DA5">
      <w:pPr>
        <w:pStyle w:val="ListParagraph"/>
        <w:ind w:left="0"/>
        <w:jc w:val="both"/>
        <w:rPr>
          <w:sz w:val="22"/>
          <w:szCs w:val="22"/>
        </w:rPr>
      </w:pPr>
    </w:p>
    <w:p w14:paraId="1E715161" w14:textId="270A3849" w:rsidR="00A40DA5" w:rsidRPr="00DB3AF1" w:rsidRDefault="00A40DA5" w:rsidP="009D6482">
      <w:pPr>
        <w:pStyle w:val="ListParagraph"/>
        <w:ind w:left="0"/>
        <w:jc w:val="both"/>
        <w:rPr>
          <w:sz w:val="22"/>
          <w:szCs w:val="22"/>
        </w:rPr>
      </w:pPr>
      <w:r w:rsidRPr="00DB3AF1">
        <w:rPr>
          <w:sz w:val="22"/>
          <w:szCs w:val="22"/>
        </w:rPr>
        <w:t>However, due to management and administrative challenges of implementing a project in a small island state such as Tuvalu, delays occurred in procuring goods and services to the project. It resulted in delaying some activities such as the installation of FADs in outer islands and the installation of the aquaponic system, which have not taken place yet. In both cases, NAPA-2 already made the investments; however, with an expected late installation of FADs, capacities to operate and maintain these FADs may not be adequate for the long-term sustainability of these activities.</w:t>
      </w:r>
      <w:r>
        <w:rPr>
          <w:sz w:val="22"/>
          <w:szCs w:val="22"/>
        </w:rPr>
        <w:t xml:space="preserve"> Additionally, due to a shortage of LDCF funds, the support to </w:t>
      </w:r>
      <w:r w:rsidRPr="00CE21AD">
        <w:rPr>
          <w:sz w:val="22"/>
          <w:szCs w:val="22"/>
        </w:rPr>
        <w:t>fishers to use traditional canoes for accessing near-shore and oceanic resources with a lower cost than with powered boats, and with FADs providing the fishing grounds for canoes</w:t>
      </w:r>
      <w:r>
        <w:rPr>
          <w:sz w:val="22"/>
          <w:szCs w:val="22"/>
        </w:rPr>
        <w:t xml:space="preserve"> will not be implemented by NAPA-2. Negotiations are under way with the government and other projects such as R2R, TCAP and PROP to fund this activity in the near future. </w:t>
      </w:r>
    </w:p>
    <w:p w14:paraId="7C4BA9EF" w14:textId="77777777" w:rsidR="00A40DA5" w:rsidRDefault="00A40DA5" w:rsidP="00A40DA5">
      <w:pPr>
        <w:jc w:val="both"/>
        <w:rPr>
          <w:sz w:val="22"/>
        </w:rPr>
      </w:pPr>
    </w:p>
    <w:p w14:paraId="7DC342C3" w14:textId="77777777" w:rsidR="00A40DA5" w:rsidRPr="00646B37" w:rsidRDefault="00A40DA5" w:rsidP="00A40DA5">
      <w:pPr>
        <w:pStyle w:val="ListParagraph"/>
        <w:shd w:val="clear" w:color="auto" w:fill="E0E0E0"/>
        <w:ind w:left="0"/>
        <w:rPr>
          <w:sz w:val="22"/>
          <w:szCs w:val="22"/>
        </w:rPr>
      </w:pPr>
      <w:r>
        <w:rPr>
          <w:b/>
          <w:sz w:val="22"/>
          <w:szCs w:val="22"/>
        </w:rPr>
        <w:t>h</w:t>
      </w:r>
      <w:r w:rsidRPr="0073211B">
        <w:rPr>
          <w:b/>
          <w:sz w:val="22"/>
          <w:szCs w:val="22"/>
        </w:rPr>
        <w:t xml:space="preserve">) </w:t>
      </w:r>
      <w:r>
        <w:rPr>
          <w:b/>
          <w:sz w:val="22"/>
          <w:szCs w:val="22"/>
        </w:rPr>
        <w:t>Three critical success factors contributed to this effectiveness.</w:t>
      </w:r>
    </w:p>
    <w:p w14:paraId="46E5264E" w14:textId="77777777" w:rsidR="00A40DA5" w:rsidRDefault="00A40DA5" w:rsidP="00A40DA5">
      <w:pPr>
        <w:jc w:val="both"/>
        <w:rPr>
          <w:sz w:val="22"/>
        </w:rPr>
      </w:pPr>
    </w:p>
    <w:p w14:paraId="5FFB54BA" w14:textId="77777777" w:rsidR="00A40DA5" w:rsidRPr="008D2F1A" w:rsidRDefault="00A40DA5" w:rsidP="009D6482">
      <w:pPr>
        <w:pStyle w:val="ListParagraph"/>
        <w:widowControl w:val="0"/>
        <w:autoSpaceDE w:val="0"/>
        <w:autoSpaceDN w:val="0"/>
        <w:adjustRightInd w:val="0"/>
        <w:ind w:left="0"/>
        <w:jc w:val="both"/>
        <w:rPr>
          <w:sz w:val="22"/>
          <w:szCs w:val="22"/>
        </w:rPr>
      </w:pPr>
      <w:r w:rsidRPr="008D2F1A">
        <w:rPr>
          <w:sz w:val="22"/>
          <w:szCs w:val="22"/>
        </w:rPr>
        <w:t xml:space="preserve">Three critical success factors contributed to the effectiveness of NAPA-2: (i) the project was well designed, responding to clear national priorities aligned with </w:t>
      </w:r>
      <w:r w:rsidRPr="008D2F1A">
        <w:rPr>
          <w:i/>
          <w:sz w:val="22"/>
          <w:szCs w:val="22"/>
        </w:rPr>
        <w:t>Te Kakeeg II</w:t>
      </w:r>
      <w:r w:rsidRPr="008D2F1A">
        <w:rPr>
          <w:sz w:val="22"/>
          <w:szCs w:val="22"/>
        </w:rPr>
        <w:t xml:space="preserve">, the national strategy for sustainable development for Tuvalu, which resulted in a good engagement and participation of stakeholders. NAPA-2 supported activities became part of the government instruments to implement its sustainable development strategy; (ii) the project enjoyed a strong engagement of government departments; particularly TFD, DRD and the Met Office. They played a key role to implement the respective activities under each outcome. It also contributed to an early institutionalization of results; and (iii) a good flexibility in allocating project resources and implementing activities to be able to respond to stakeholders needs </w:t>
      </w:r>
      <w:r>
        <w:rPr>
          <w:sz w:val="22"/>
          <w:szCs w:val="22"/>
        </w:rPr>
        <w:t>while</w:t>
      </w:r>
      <w:r w:rsidRPr="008D2F1A">
        <w:rPr>
          <w:sz w:val="22"/>
          <w:szCs w:val="22"/>
        </w:rPr>
        <w:t xml:space="preserve"> </w:t>
      </w:r>
      <w:r w:rsidRPr="008D2F1A">
        <w:rPr>
          <w:sz w:val="22"/>
        </w:rPr>
        <w:t>maintain adherence to the overall project design</w:t>
      </w:r>
      <w:r w:rsidRPr="008D2F1A">
        <w:rPr>
          <w:sz w:val="22"/>
          <w:szCs w:val="22"/>
        </w:rPr>
        <w:t>.</w:t>
      </w:r>
    </w:p>
    <w:p w14:paraId="47EE4DF8" w14:textId="77777777" w:rsidR="00A40DA5" w:rsidRPr="00646B37" w:rsidRDefault="00A40DA5" w:rsidP="00A40DA5">
      <w:pPr>
        <w:jc w:val="both"/>
        <w:rPr>
          <w:sz w:val="22"/>
        </w:rPr>
      </w:pPr>
    </w:p>
    <w:p w14:paraId="1C31FA3D" w14:textId="77777777" w:rsidR="00A40DA5" w:rsidRPr="00646B37" w:rsidRDefault="00A40DA5" w:rsidP="00A40DA5">
      <w:pPr>
        <w:pStyle w:val="ListParagraph"/>
        <w:shd w:val="clear" w:color="auto" w:fill="E0E0E0"/>
        <w:ind w:left="0"/>
        <w:rPr>
          <w:sz w:val="22"/>
          <w:szCs w:val="22"/>
        </w:rPr>
      </w:pPr>
      <w:r>
        <w:rPr>
          <w:b/>
          <w:sz w:val="22"/>
          <w:szCs w:val="22"/>
        </w:rPr>
        <w:t>i</w:t>
      </w:r>
      <w:r w:rsidRPr="0073211B">
        <w:rPr>
          <w:b/>
          <w:sz w:val="22"/>
          <w:szCs w:val="22"/>
        </w:rPr>
        <w:t xml:space="preserve">) The project has been </w:t>
      </w:r>
      <w:r>
        <w:rPr>
          <w:b/>
          <w:sz w:val="22"/>
          <w:szCs w:val="22"/>
        </w:rPr>
        <w:t>very</w:t>
      </w:r>
      <w:r w:rsidRPr="0073211B">
        <w:rPr>
          <w:b/>
          <w:sz w:val="22"/>
          <w:szCs w:val="22"/>
        </w:rPr>
        <w:t xml:space="preserve"> relevant for </w:t>
      </w:r>
      <w:r>
        <w:rPr>
          <w:b/>
          <w:sz w:val="22"/>
          <w:szCs w:val="22"/>
        </w:rPr>
        <w:t>Tuvalu</w:t>
      </w:r>
      <w:r w:rsidRPr="0073211B">
        <w:rPr>
          <w:b/>
          <w:sz w:val="22"/>
          <w:szCs w:val="22"/>
        </w:rPr>
        <w:t xml:space="preserve"> </w:t>
      </w:r>
      <w:r>
        <w:rPr>
          <w:b/>
          <w:sz w:val="22"/>
          <w:szCs w:val="22"/>
        </w:rPr>
        <w:t xml:space="preserve">by </w:t>
      </w:r>
      <w:r w:rsidRPr="0073211B">
        <w:rPr>
          <w:b/>
          <w:sz w:val="22"/>
          <w:szCs w:val="22"/>
        </w:rPr>
        <w:t xml:space="preserve">addressing key </w:t>
      </w:r>
      <w:r>
        <w:rPr>
          <w:b/>
          <w:sz w:val="22"/>
          <w:szCs w:val="22"/>
        </w:rPr>
        <w:t xml:space="preserve">national </w:t>
      </w:r>
      <w:r w:rsidRPr="0073211B">
        <w:rPr>
          <w:b/>
          <w:sz w:val="22"/>
          <w:szCs w:val="22"/>
        </w:rPr>
        <w:t>priorit</w:t>
      </w:r>
      <w:r>
        <w:rPr>
          <w:b/>
          <w:sz w:val="22"/>
          <w:szCs w:val="22"/>
        </w:rPr>
        <w:t>ies.</w:t>
      </w:r>
    </w:p>
    <w:p w14:paraId="4459B327" w14:textId="77777777" w:rsidR="00A40DA5" w:rsidRPr="00646B37" w:rsidRDefault="00A40DA5" w:rsidP="00A40DA5">
      <w:pPr>
        <w:jc w:val="both"/>
        <w:rPr>
          <w:sz w:val="22"/>
        </w:rPr>
      </w:pPr>
    </w:p>
    <w:p w14:paraId="403AB376" w14:textId="77777777" w:rsidR="00A40DA5" w:rsidRPr="0091419E" w:rsidRDefault="00A40DA5" w:rsidP="009D6482">
      <w:pPr>
        <w:pStyle w:val="ListParagraph"/>
        <w:ind w:left="0"/>
        <w:jc w:val="both"/>
        <w:rPr>
          <w:sz w:val="22"/>
          <w:szCs w:val="22"/>
        </w:rPr>
      </w:pPr>
      <w:r>
        <w:rPr>
          <w:sz w:val="22"/>
          <w:szCs w:val="22"/>
        </w:rPr>
        <w:t>T</w:t>
      </w:r>
      <w:r w:rsidRPr="00393710">
        <w:rPr>
          <w:sz w:val="22"/>
          <w:szCs w:val="22"/>
        </w:rPr>
        <w:t xml:space="preserve">he project was </w:t>
      </w:r>
      <w:r>
        <w:rPr>
          <w:sz w:val="22"/>
          <w:szCs w:val="22"/>
        </w:rPr>
        <w:t>very</w:t>
      </w:r>
      <w:r w:rsidRPr="00393710">
        <w:rPr>
          <w:sz w:val="22"/>
          <w:szCs w:val="22"/>
        </w:rPr>
        <w:t xml:space="preserve"> relevant for </w:t>
      </w:r>
      <w:r>
        <w:rPr>
          <w:sz w:val="22"/>
          <w:szCs w:val="22"/>
        </w:rPr>
        <w:t>Tuvalu</w:t>
      </w:r>
      <w:r w:rsidRPr="00393710">
        <w:rPr>
          <w:sz w:val="22"/>
          <w:szCs w:val="22"/>
        </w:rPr>
        <w:t xml:space="preserve">. Its timing was </w:t>
      </w:r>
      <w:r>
        <w:rPr>
          <w:sz w:val="22"/>
          <w:szCs w:val="22"/>
        </w:rPr>
        <w:t>good</w:t>
      </w:r>
      <w:r w:rsidRPr="00393710">
        <w:rPr>
          <w:sz w:val="22"/>
          <w:szCs w:val="22"/>
        </w:rPr>
        <w:t xml:space="preserve">; it provided the government with </w:t>
      </w:r>
      <w:r>
        <w:rPr>
          <w:sz w:val="22"/>
          <w:szCs w:val="22"/>
        </w:rPr>
        <w:t>financial</w:t>
      </w:r>
      <w:r w:rsidRPr="00393710">
        <w:rPr>
          <w:sz w:val="22"/>
          <w:szCs w:val="22"/>
        </w:rPr>
        <w:t xml:space="preserve"> resources to strengthen </w:t>
      </w:r>
      <w:r>
        <w:rPr>
          <w:sz w:val="22"/>
          <w:szCs w:val="22"/>
        </w:rPr>
        <w:t>the resilience of island communities to climate variability and risks</w:t>
      </w:r>
      <w:r w:rsidRPr="00393710">
        <w:rPr>
          <w:sz w:val="22"/>
          <w:szCs w:val="22"/>
        </w:rPr>
        <w:t xml:space="preserve">. </w:t>
      </w:r>
      <w:r w:rsidRPr="006C38BF">
        <w:rPr>
          <w:sz w:val="22"/>
          <w:szCs w:val="22"/>
        </w:rPr>
        <w:t>The project was formulated on the basis of a</w:t>
      </w:r>
      <w:r>
        <w:rPr>
          <w:sz w:val="22"/>
          <w:szCs w:val="22"/>
        </w:rPr>
        <w:t xml:space="preserve"> good </w:t>
      </w:r>
      <w:r w:rsidRPr="006C38BF">
        <w:rPr>
          <w:sz w:val="22"/>
          <w:szCs w:val="22"/>
        </w:rPr>
        <w:t>contextual review</w:t>
      </w:r>
      <w:r>
        <w:rPr>
          <w:sz w:val="22"/>
          <w:szCs w:val="22"/>
        </w:rPr>
        <w:t xml:space="preserve"> and consultations with stakeholders</w:t>
      </w:r>
      <w:r w:rsidRPr="006C38BF">
        <w:rPr>
          <w:sz w:val="22"/>
          <w:szCs w:val="22"/>
        </w:rPr>
        <w:t xml:space="preserve">, which </w:t>
      </w:r>
      <w:r>
        <w:rPr>
          <w:sz w:val="22"/>
          <w:szCs w:val="22"/>
        </w:rPr>
        <w:t xml:space="preserve">resulted in a project document that has guided the implementation of the project. </w:t>
      </w:r>
      <w:r w:rsidRPr="0091419E">
        <w:rPr>
          <w:sz w:val="22"/>
          <w:szCs w:val="22"/>
        </w:rPr>
        <w:t>The project concept emerged from national priorities, which were published in 2007 through NAPA</w:t>
      </w:r>
      <w:r>
        <w:rPr>
          <w:sz w:val="22"/>
          <w:szCs w:val="22"/>
        </w:rPr>
        <w:t xml:space="preserve"> and which are part of the government strategy to implement TK III, particularly to facilitate the development of outer islands. </w:t>
      </w:r>
      <w:r w:rsidRPr="0091419E">
        <w:rPr>
          <w:sz w:val="22"/>
          <w:szCs w:val="22"/>
        </w:rPr>
        <w:t>The result is a very relevant project, which has been a direct response to national prioritized needs.  The participative process to design and implement the project also contributed to a strong stakeholder ownership and made this project all the more relevant.</w:t>
      </w:r>
    </w:p>
    <w:p w14:paraId="27039CF8" w14:textId="77777777" w:rsidR="00A40DA5" w:rsidRPr="00646B37" w:rsidRDefault="00A40DA5" w:rsidP="00A40DA5">
      <w:pPr>
        <w:jc w:val="both"/>
        <w:rPr>
          <w:sz w:val="22"/>
        </w:rPr>
      </w:pPr>
    </w:p>
    <w:p w14:paraId="50A9AD89" w14:textId="77777777" w:rsidR="00A40DA5" w:rsidRPr="00EA7F30" w:rsidRDefault="00A40DA5" w:rsidP="00A40DA5">
      <w:pPr>
        <w:spacing w:after="120"/>
        <w:rPr>
          <w:b/>
          <w:i/>
          <w:sz w:val="22"/>
          <w:szCs w:val="22"/>
        </w:rPr>
      </w:pPr>
      <w:r w:rsidRPr="00646B37">
        <w:rPr>
          <w:b/>
          <w:i/>
          <w:sz w:val="22"/>
          <w:szCs w:val="22"/>
        </w:rPr>
        <w:t>Sustainability</w:t>
      </w:r>
    </w:p>
    <w:p w14:paraId="187339A3" w14:textId="77777777" w:rsidR="00A40DA5" w:rsidRPr="00646B37" w:rsidRDefault="00A40DA5" w:rsidP="00A40DA5">
      <w:pPr>
        <w:pStyle w:val="ListParagraph"/>
        <w:shd w:val="clear" w:color="auto" w:fill="E0E0E0"/>
        <w:ind w:left="0"/>
        <w:rPr>
          <w:b/>
          <w:sz w:val="22"/>
          <w:szCs w:val="22"/>
        </w:rPr>
      </w:pPr>
      <w:r>
        <w:rPr>
          <w:b/>
          <w:sz w:val="22"/>
          <w:szCs w:val="22"/>
        </w:rPr>
        <w:t>j</w:t>
      </w:r>
      <w:r w:rsidRPr="00646B37">
        <w:rPr>
          <w:b/>
          <w:sz w:val="22"/>
          <w:szCs w:val="22"/>
        </w:rPr>
        <w:t xml:space="preserve">) </w:t>
      </w:r>
      <w:r>
        <w:rPr>
          <w:b/>
          <w:sz w:val="22"/>
          <w:szCs w:val="22"/>
        </w:rPr>
        <w:t xml:space="preserve">The prospect for the long-term sustainability of project achievements is good. </w:t>
      </w:r>
    </w:p>
    <w:p w14:paraId="1776E607" w14:textId="77777777" w:rsidR="00A40DA5" w:rsidRPr="00646B37" w:rsidRDefault="00A40DA5" w:rsidP="00A40DA5">
      <w:pPr>
        <w:jc w:val="both"/>
        <w:rPr>
          <w:sz w:val="22"/>
          <w:szCs w:val="22"/>
        </w:rPr>
      </w:pPr>
    </w:p>
    <w:p w14:paraId="47635CC8" w14:textId="266EC19A" w:rsidR="00A40DA5" w:rsidRDefault="00A40DA5" w:rsidP="009D6482">
      <w:pPr>
        <w:pStyle w:val="ListParagraph"/>
        <w:widowControl w:val="0"/>
        <w:autoSpaceDE w:val="0"/>
        <w:autoSpaceDN w:val="0"/>
        <w:adjustRightInd w:val="0"/>
        <w:ind w:left="0"/>
        <w:jc w:val="both"/>
        <w:rPr>
          <w:sz w:val="22"/>
          <w:szCs w:val="22"/>
        </w:rPr>
      </w:pPr>
      <w:r>
        <w:rPr>
          <w:sz w:val="22"/>
          <w:szCs w:val="22"/>
        </w:rPr>
        <w:t xml:space="preserve">For the most part, </w:t>
      </w:r>
      <w:r w:rsidRPr="00FD1242">
        <w:rPr>
          <w:sz w:val="22"/>
          <w:szCs w:val="22"/>
        </w:rPr>
        <w:t>project achievements are already well institutionalized within the departments engaged in implementing the project</w:t>
      </w:r>
      <w:r>
        <w:rPr>
          <w:sz w:val="22"/>
          <w:szCs w:val="22"/>
        </w:rPr>
        <w:t xml:space="preserve"> (DOE, TFD, Met Office and DRD)</w:t>
      </w:r>
      <w:r w:rsidRPr="00FD1242">
        <w:rPr>
          <w:sz w:val="22"/>
          <w:szCs w:val="22"/>
        </w:rPr>
        <w:t xml:space="preserve">. In addition, the good participation of stakeholders throughout the implementation of the project led to a good ownership of results achieved by the project; which will contribute to the long-term sustainability of these achievements. The techniques to increase the resilience of coastal communities have been well accepted by outer island communities. The Met Office is the custodian of the communication infrastructure </w:t>
      </w:r>
      <w:r w:rsidR="00B60B1C">
        <w:rPr>
          <w:sz w:val="22"/>
          <w:szCs w:val="22"/>
        </w:rPr>
        <w:t xml:space="preserve">and the operating procedures </w:t>
      </w:r>
      <w:r w:rsidRPr="00FD1242">
        <w:rPr>
          <w:sz w:val="22"/>
          <w:szCs w:val="22"/>
        </w:rPr>
        <w:t>financed by NAPA-2 and the revised ISPs for outer island</w:t>
      </w:r>
      <w:r w:rsidR="00B60B1C">
        <w:rPr>
          <w:sz w:val="22"/>
          <w:szCs w:val="22"/>
        </w:rPr>
        <w:t>s</w:t>
      </w:r>
      <w:r w:rsidRPr="00FD1242">
        <w:rPr>
          <w:sz w:val="22"/>
          <w:szCs w:val="22"/>
        </w:rPr>
        <w:t xml:space="preserve"> are </w:t>
      </w:r>
      <w:r w:rsidR="00B60B1C">
        <w:rPr>
          <w:sz w:val="22"/>
          <w:szCs w:val="22"/>
        </w:rPr>
        <w:t xml:space="preserve">“owned” by </w:t>
      </w:r>
      <w:r w:rsidRPr="00FD1242">
        <w:rPr>
          <w:sz w:val="22"/>
          <w:szCs w:val="22"/>
        </w:rPr>
        <w:t>each Kaupules and financed projects are implemented by them as well. Overall, there are good indications that achievements of NAPA-2 will be sustained over the long-term.</w:t>
      </w:r>
    </w:p>
    <w:p w14:paraId="49EB2E03" w14:textId="77777777" w:rsidR="00A40DA5" w:rsidRDefault="00A40DA5" w:rsidP="00A40DA5">
      <w:pPr>
        <w:pStyle w:val="ListParagraph"/>
        <w:widowControl w:val="0"/>
        <w:autoSpaceDE w:val="0"/>
        <w:autoSpaceDN w:val="0"/>
        <w:adjustRightInd w:val="0"/>
        <w:ind w:left="0"/>
        <w:jc w:val="both"/>
        <w:rPr>
          <w:sz w:val="22"/>
          <w:szCs w:val="22"/>
        </w:rPr>
      </w:pPr>
    </w:p>
    <w:p w14:paraId="5E50FC42" w14:textId="69E8AC19" w:rsidR="00A40DA5" w:rsidRDefault="00A40DA5" w:rsidP="009D6482">
      <w:pPr>
        <w:pStyle w:val="ListParagraph"/>
        <w:widowControl w:val="0"/>
        <w:autoSpaceDE w:val="0"/>
        <w:autoSpaceDN w:val="0"/>
        <w:adjustRightInd w:val="0"/>
        <w:ind w:left="0"/>
        <w:jc w:val="both"/>
        <w:rPr>
          <w:sz w:val="22"/>
          <w:szCs w:val="22"/>
        </w:rPr>
      </w:pPr>
      <w:r w:rsidRPr="00C454A4">
        <w:rPr>
          <w:sz w:val="22"/>
          <w:szCs w:val="22"/>
        </w:rPr>
        <w:t>The only risk to sustainability of project achievements is linked to the funding of adaptation actions identified within the implementation of ISPs on each outer island. Currently, 8 actions are underway and were financed; however</w:t>
      </w:r>
      <w:r>
        <w:rPr>
          <w:sz w:val="22"/>
          <w:szCs w:val="22"/>
        </w:rPr>
        <w:t>, more of these actions should be developed in the near future and it will be critical for these outer island communities to access the necessary funding. A second risk is linked to the operation and maintenance of the vessel “</w:t>
      </w:r>
      <w:r w:rsidRPr="00C454A4">
        <w:rPr>
          <w:i/>
          <w:sz w:val="22"/>
          <w:szCs w:val="22"/>
        </w:rPr>
        <w:t>Tala Moana</w:t>
      </w:r>
      <w:r>
        <w:rPr>
          <w:sz w:val="22"/>
          <w:szCs w:val="22"/>
        </w:rPr>
        <w:t>”. It is a necessary transportation system to work in outer islands; however, the cost of running and maintain</w:t>
      </w:r>
      <w:r w:rsidR="00B60B1C">
        <w:rPr>
          <w:sz w:val="22"/>
          <w:szCs w:val="22"/>
        </w:rPr>
        <w:t>ing</w:t>
      </w:r>
      <w:r>
        <w:rPr>
          <w:sz w:val="22"/>
          <w:szCs w:val="22"/>
        </w:rPr>
        <w:t xml:space="preserve"> such a vessel is high and the government may face difficulties to ensure its cost recovery approach by chartering the vessel. The cost of a ten-day mission to visit three islands could be up to USD 50,000, depending the proximity of the islands visited. </w:t>
      </w:r>
    </w:p>
    <w:p w14:paraId="63EA61A4" w14:textId="77777777" w:rsidR="00A40DA5" w:rsidRDefault="00A40DA5" w:rsidP="00A40DA5">
      <w:pPr>
        <w:pStyle w:val="ListParagraph"/>
        <w:ind w:left="0"/>
        <w:jc w:val="both"/>
        <w:rPr>
          <w:sz w:val="22"/>
          <w:szCs w:val="22"/>
        </w:rPr>
      </w:pPr>
    </w:p>
    <w:p w14:paraId="31B0BF79" w14:textId="77777777" w:rsidR="00A40DA5" w:rsidRPr="00646B37" w:rsidRDefault="00A40DA5" w:rsidP="00A40DA5">
      <w:pPr>
        <w:pStyle w:val="Heading2"/>
        <w:numPr>
          <w:ilvl w:val="1"/>
          <w:numId w:val="1"/>
        </w:numPr>
        <w:tabs>
          <w:tab w:val="clear" w:pos="792"/>
          <w:tab w:val="num" w:pos="709"/>
        </w:tabs>
        <w:spacing w:before="0" w:after="0"/>
        <w:ind w:left="720" w:hanging="720"/>
        <w:rPr>
          <w:i w:val="0"/>
          <w:sz w:val="22"/>
          <w:szCs w:val="22"/>
        </w:rPr>
      </w:pPr>
      <w:bookmarkStart w:id="10" w:name="_Toc11086429"/>
      <w:r w:rsidRPr="00646B37">
        <w:rPr>
          <w:i w:val="0"/>
          <w:sz w:val="22"/>
          <w:szCs w:val="22"/>
        </w:rPr>
        <w:t>Recommendations</w:t>
      </w:r>
      <w:bookmarkEnd w:id="10"/>
    </w:p>
    <w:p w14:paraId="64AE5833" w14:textId="77777777" w:rsidR="00A40DA5" w:rsidRPr="00646B37" w:rsidRDefault="00A40DA5" w:rsidP="00A40DA5">
      <w:pPr>
        <w:pStyle w:val="ListParagraph"/>
        <w:ind w:left="0"/>
        <w:jc w:val="both"/>
        <w:rPr>
          <w:sz w:val="22"/>
        </w:rPr>
      </w:pPr>
    </w:p>
    <w:p w14:paraId="0F7A952A" w14:textId="77777777" w:rsidR="00A40DA5" w:rsidRPr="00AA534C" w:rsidRDefault="00A40DA5" w:rsidP="009D6482">
      <w:pPr>
        <w:pStyle w:val="ListParagraph"/>
        <w:ind w:left="0"/>
        <w:jc w:val="both"/>
        <w:rPr>
          <w:sz w:val="22"/>
          <w:szCs w:val="22"/>
        </w:rPr>
      </w:pPr>
      <w:r w:rsidRPr="00AA534C">
        <w:rPr>
          <w:sz w:val="22"/>
          <w:szCs w:val="22"/>
        </w:rPr>
        <w:t xml:space="preserve">Based on the findings of this terminal evaluation, the following recommendations are suggested. </w:t>
      </w:r>
    </w:p>
    <w:p w14:paraId="6CB930AA" w14:textId="77777777" w:rsidR="00A40DA5" w:rsidRPr="00646B37" w:rsidRDefault="00A40DA5" w:rsidP="00A40DA5">
      <w:pPr>
        <w:pStyle w:val="ListParagraph"/>
        <w:ind w:left="0"/>
        <w:jc w:val="both"/>
        <w:rPr>
          <w:sz w:val="22"/>
        </w:rPr>
      </w:pPr>
    </w:p>
    <w:p w14:paraId="178CE3BE" w14:textId="77777777" w:rsidR="00A40DA5" w:rsidRPr="00646B37" w:rsidRDefault="00A40DA5" w:rsidP="00A40DA5">
      <w:pPr>
        <w:pStyle w:val="ListParagraph"/>
        <w:pBdr>
          <w:top w:val="single" w:sz="4" w:space="1" w:color="auto"/>
          <w:left w:val="single" w:sz="4" w:space="4" w:color="auto"/>
          <w:bottom w:val="single" w:sz="4" w:space="1" w:color="auto"/>
          <w:right w:val="single" w:sz="4" w:space="4" w:color="auto"/>
        </w:pBdr>
        <w:shd w:val="clear" w:color="auto" w:fill="E0E0E0"/>
        <w:ind w:left="0"/>
        <w:rPr>
          <w:b/>
          <w:sz w:val="22"/>
          <w:szCs w:val="22"/>
        </w:rPr>
      </w:pPr>
      <w:r w:rsidRPr="00646B37">
        <w:rPr>
          <w:b/>
          <w:sz w:val="22"/>
          <w:szCs w:val="22"/>
        </w:rPr>
        <w:t xml:space="preserve">Recommendation 1: It is recommended to </w:t>
      </w:r>
      <w:r>
        <w:rPr>
          <w:b/>
          <w:sz w:val="22"/>
          <w:szCs w:val="22"/>
        </w:rPr>
        <w:t>develop a “</w:t>
      </w:r>
      <w:r w:rsidRPr="000755C4">
        <w:rPr>
          <w:b/>
          <w:i/>
          <w:sz w:val="22"/>
          <w:szCs w:val="22"/>
        </w:rPr>
        <w:t>Roadmap for the Way Forward</w:t>
      </w:r>
      <w:r>
        <w:rPr>
          <w:b/>
          <w:sz w:val="22"/>
          <w:szCs w:val="22"/>
        </w:rPr>
        <w:t xml:space="preserve">”. </w:t>
      </w:r>
    </w:p>
    <w:p w14:paraId="1309BEC7" w14:textId="77777777" w:rsidR="00A40DA5" w:rsidRPr="00D37608" w:rsidRDefault="00A40DA5" w:rsidP="00A40DA5">
      <w:pPr>
        <w:pStyle w:val="ListParagraph"/>
        <w:spacing w:before="120" w:after="120"/>
        <w:ind w:left="0"/>
        <w:contextualSpacing w:val="0"/>
        <w:jc w:val="both"/>
        <w:rPr>
          <w:b/>
          <w:i/>
          <w:sz w:val="22"/>
        </w:rPr>
      </w:pPr>
      <w:r w:rsidRPr="00D37608">
        <w:rPr>
          <w:b/>
          <w:i/>
          <w:sz w:val="22"/>
        </w:rPr>
        <w:t>Issue to Address</w:t>
      </w:r>
    </w:p>
    <w:p w14:paraId="77E88818" w14:textId="452C24D0" w:rsidR="00A40DA5" w:rsidRDefault="00A40DA5" w:rsidP="009D6482">
      <w:pPr>
        <w:pStyle w:val="ListParagraph"/>
        <w:ind w:left="0"/>
        <w:jc w:val="both"/>
        <w:rPr>
          <w:sz w:val="22"/>
          <w:szCs w:val="22"/>
          <w:lang w:val="en-US"/>
        </w:rPr>
      </w:pPr>
      <w:r>
        <w:rPr>
          <w:sz w:val="22"/>
          <w:szCs w:val="22"/>
          <w:lang w:val="en-US"/>
        </w:rPr>
        <w:t xml:space="preserve">NAPA-2 will be completed in the coming months. Yet some activities are still on-going such as the installation of FADs and the aquaponic system. Additionally, communication infrastructure was installed on all 9 islands; capacities of coastal communities in outer islands were developed to improve their resilience to climate </w:t>
      </w:r>
      <w:r>
        <w:rPr>
          <w:sz w:val="22"/>
          <w:szCs w:val="22"/>
          <w:lang w:val="en-US"/>
        </w:rPr>
        <w:lastRenderedPageBreak/>
        <w:t xml:space="preserve">variability and risks; and finally, the capacities of Kaupules and local communities to develop their own sustainable development plans were developed. Despite that the project is ending, all these activities will not </w:t>
      </w:r>
      <w:r w:rsidR="00271375">
        <w:rPr>
          <w:sz w:val="22"/>
          <w:szCs w:val="22"/>
          <w:lang w:val="en-US"/>
        </w:rPr>
        <w:t>stop,</w:t>
      </w:r>
      <w:r>
        <w:rPr>
          <w:sz w:val="22"/>
          <w:szCs w:val="22"/>
          <w:lang w:val="en-US"/>
        </w:rPr>
        <w:t xml:space="preserve"> and expectations were raised for improving the overall resilience of these communities. It is recommended to formulate a brief </w:t>
      </w:r>
      <w:r w:rsidRPr="0080192D">
        <w:rPr>
          <w:sz w:val="22"/>
          <w:szCs w:val="22"/>
          <w:lang w:val="en-US"/>
        </w:rPr>
        <w:t>“</w:t>
      </w:r>
      <w:r w:rsidRPr="0080192D">
        <w:rPr>
          <w:i/>
          <w:sz w:val="22"/>
          <w:szCs w:val="22"/>
          <w:lang w:val="en-US"/>
        </w:rPr>
        <w:t>Roadmap for the Way Forward</w:t>
      </w:r>
      <w:r w:rsidRPr="0080192D">
        <w:rPr>
          <w:sz w:val="22"/>
          <w:szCs w:val="22"/>
          <w:lang w:val="en-US"/>
        </w:rPr>
        <w:t>”</w:t>
      </w:r>
      <w:r>
        <w:rPr>
          <w:sz w:val="22"/>
          <w:szCs w:val="22"/>
          <w:lang w:val="en-US"/>
        </w:rPr>
        <w:t>,</w:t>
      </w:r>
      <w:r w:rsidRPr="0080192D">
        <w:rPr>
          <w:sz w:val="22"/>
          <w:szCs w:val="22"/>
          <w:lang w:val="en-US"/>
        </w:rPr>
        <w:t xml:space="preserve"> </w:t>
      </w:r>
      <w:r>
        <w:rPr>
          <w:sz w:val="22"/>
          <w:szCs w:val="22"/>
          <w:lang w:val="en-US"/>
        </w:rPr>
        <w:t xml:space="preserve">detailing what needs to be done, when, how and who. This brief roadmap will contribute to ensure the long-term sustainability of NAPA-2 achievements and </w:t>
      </w:r>
      <w:r w:rsidR="00271375">
        <w:rPr>
          <w:sz w:val="22"/>
          <w:szCs w:val="22"/>
          <w:lang w:val="en-US"/>
        </w:rPr>
        <w:t xml:space="preserve">provide useful information for the </w:t>
      </w:r>
      <w:r>
        <w:rPr>
          <w:sz w:val="22"/>
          <w:szCs w:val="22"/>
          <w:lang w:val="en-US"/>
        </w:rPr>
        <w:t>future directions/needs</w:t>
      </w:r>
      <w:r w:rsidR="00271375">
        <w:rPr>
          <w:sz w:val="22"/>
          <w:szCs w:val="22"/>
          <w:lang w:val="en-US"/>
        </w:rPr>
        <w:t xml:space="preserve"> in outer islands</w:t>
      </w:r>
      <w:r>
        <w:rPr>
          <w:sz w:val="22"/>
          <w:szCs w:val="22"/>
          <w:lang w:val="en-US"/>
        </w:rPr>
        <w:t xml:space="preserve">. </w:t>
      </w:r>
    </w:p>
    <w:p w14:paraId="2EB9FC94" w14:textId="77777777" w:rsidR="00A40DA5" w:rsidRDefault="00A40DA5" w:rsidP="00A40DA5">
      <w:pPr>
        <w:jc w:val="both"/>
        <w:rPr>
          <w:sz w:val="22"/>
        </w:rPr>
      </w:pPr>
    </w:p>
    <w:p w14:paraId="301B76FC" w14:textId="4616AB60" w:rsidR="00A40DA5" w:rsidRPr="00646B37" w:rsidRDefault="00A40DA5" w:rsidP="00A40DA5">
      <w:pPr>
        <w:pStyle w:val="ListParagraph"/>
        <w:pBdr>
          <w:top w:val="single" w:sz="4" w:space="1" w:color="auto"/>
          <w:left w:val="single" w:sz="4" w:space="4" w:color="auto"/>
          <w:bottom w:val="single" w:sz="4" w:space="1" w:color="auto"/>
          <w:right w:val="single" w:sz="4" w:space="4" w:color="auto"/>
        </w:pBdr>
        <w:shd w:val="clear" w:color="auto" w:fill="E0E0E0"/>
        <w:ind w:left="0"/>
        <w:rPr>
          <w:b/>
          <w:sz w:val="22"/>
          <w:szCs w:val="22"/>
        </w:rPr>
      </w:pPr>
      <w:r w:rsidRPr="00646B37">
        <w:rPr>
          <w:b/>
          <w:sz w:val="22"/>
          <w:szCs w:val="22"/>
        </w:rPr>
        <w:t xml:space="preserve">Recommendation </w:t>
      </w:r>
      <w:r>
        <w:rPr>
          <w:b/>
          <w:sz w:val="22"/>
          <w:szCs w:val="22"/>
        </w:rPr>
        <w:t>2</w:t>
      </w:r>
      <w:r w:rsidRPr="00646B37">
        <w:rPr>
          <w:b/>
          <w:sz w:val="22"/>
          <w:szCs w:val="22"/>
        </w:rPr>
        <w:t xml:space="preserve">: It is recommended to </w:t>
      </w:r>
      <w:r>
        <w:rPr>
          <w:b/>
          <w:sz w:val="22"/>
          <w:szCs w:val="22"/>
        </w:rPr>
        <w:t xml:space="preserve">search for </w:t>
      </w:r>
      <w:r w:rsidR="00086C5A">
        <w:rPr>
          <w:b/>
          <w:sz w:val="22"/>
          <w:szCs w:val="22"/>
        </w:rPr>
        <w:t xml:space="preserve">alternative means of </w:t>
      </w:r>
      <w:r>
        <w:rPr>
          <w:b/>
          <w:sz w:val="22"/>
          <w:szCs w:val="22"/>
        </w:rPr>
        <w:t xml:space="preserve">financial support to implement the “canoe building” activity. </w:t>
      </w:r>
    </w:p>
    <w:p w14:paraId="28B06462" w14:textId="77777777" w:rsidR="00A40DA5" w:rsidRPr="00D37608" w:rsidRDefault="00A40DA5" w:rsidP="00A40DA5">
      <w:pPr>
        <w:pStyle w:val="ListParagraph"/>
        <w:spacing w:before="120" w:after="120"/>
        <w:ind w:left="0"/>
        <w:contextualSpacing w:val="0"/>
        <w:jc w:val="both"/>
        <w:rPr>
          <w:b/>
          <w:i/>
          <w:sz w:val="22"/>
        </w:rPr>
      </w:pPr>
      <w:r w:rsidRPr="00D37608">
        <w:rPr>
          <w:b/>
          <w:i/>
          <w:sz w:val="22"/>
        </w:rPr>
        <w:t>Issue to Address</w:t>
      </w:r>
    </w:p>
    <w:p w14:paraId="1207DE58" w14:textId="42E98F0D" w:rsidR="00A40DA5" w:rsidRDefault="00A40DA5" w:rsidP="009D6482">
      <w:pPr>
        <w:pStyle w:val="ListParagraph"/>
        <w:ind w:left="0"/>
        <w:jc w:val="both"/>
        <w:rPr>
          <w:sz w:val="22"/>
          <w:szCs w:val="22"/>
        </w:rPr>
      </w:pPr>
      <w:r>
        <w:rPr>
          <w:sz w:val="22"/>
          <w:szCs w:val="22"/>
        </w:rPr>
        <w:t xml:space="preserve">Due to a shortage of LDCF funds, the support to </w:t>
      </w:r>
      <w:r w:rsidRPr="00CE21AD">
        <w:rPr>
          <w:sz w:val="22"/>
          <w:szCs w:val="22"/>
        </w:rPr>
        <w:t>fishers to use traditional canoes for accessing near-shore and oceanic resources with a lower cost than with powered boats, and with FADs providing the fishing grounds for canoes</w:t>
      </w:r>
      <w:r>
        <w:rPr>
          <w:sz w:val="22"/>
          <w:szCs w:val="22"/>
        </w:rPr>
        <w:t xml:space="preserve"> will not be implemented by NAPA-2. </w:t>
      </w:r>
      <w:r w:rsidRPr="00CE21AD">
        <w:rPr>
          <w:sz w:val="22"/>
          <w:szCs w:val="22"/>
        </w:rPr>
        <w:t xml:space="preserve">This activity was in response to the fact that </w:t>
      </w:r>
      <w:r w:rsidRPr="0025151B">
        <w:rPr>
          <w:sz w:val="22"/>
          <w:szCs w:val="22"/>
        </w:rPr>
        <w:t>few</w:t>
      </w:r>
      <w:r w:rsidRPr="00CE21AD">
        <w:rPr>
          <w:sz w:val="22"/>
          <w:szCs w:val="22"/>
        </w:rPr>
        <w:t>er and fewer</w:t>
      </w:r>
      <w:r w:rsidRPr="0025151B">
        <w:rPr>
          <w:sz w:val="22"/>
          <w:szCs w:val="22"/>
        </w:rPr>
        <w:t xml:space="preserve"> outer island household</w:t>
      </w:r>
      <w:r w:rsidRPr="00CE21AD">
        <w:rPr>
          <w:sz w:val="22"/>
          <w:szCs w:val="22"/>
        </w:rPr>
        <w:t>s</w:t>
      </w:r>
      <w:r w:rsidRPr="0025151B">
        <w:rPr>
          <w:sz w:val="22"/>
          <w:szCs w:val="22"/>
        </w:rPr>
        <w:t xml:space="preserve"> have access to traditional raw materials (</w:t>
      </w:r>
      <w:r w:rsidRPr="00CE21AD">
        <w:rPr>
          <w:sz w:val="22"/>
          <w:szCs w:val="22"/>
        </w:rPr>
        <w:t>shortage of</w:t>
      </w:r>
      <w:r w:rsidRPr="0025151B">
        <w:rPr>
          <w:sz w:val="22"/>
          <w:szCs w:val="22"/>
        </w:rPr>
        <w:t xml:space="preserve"> logs) and</w:t>
      </w:r>
      <w:r w:rsidRPr="00CE21AD">
        <w:rPr>
          <w:sz w:val="22"/>
          <w:szCs w:val="22"/>
        </w:rPr>
        <w:t xml:space="preserve"> traditional knowledge </w:t>
      </w:r>
      <w:r w:rsidRPr="0025151B">
        <w:rPr>
          <w:sz w:val="22"/>
          <w:szCs w:val="22"/>
        </w:rPr>
        <w:t>for canoe-building</w:t>
      </w:r>
      <w:r w:rsidRPr="00CE21AD">
        <w:rPr>
          <w:sz w:val="22"/>
          <w:szCs w:val="22"/>
        </w:rPr>
        <w:t>.</w:t>
      </w:r>
      <w:r>
        <w:rPr>
          <w:sz w:val="22"/>
          <w:szCs w:val="22"/>
        </w:rPr>
        <w:t xml:space="preserve"> </w:t>
      </w:r>
      <w:r w:rsidRPr="00CE21AD">
        <w:rPr>
          <w:sz w:val="22"/>
          <w:szCs w:val="22"/>
        </w:rPr>
        <w:t xml:space="preserve">The plan was to build 10 canoes per island </w:t>
      </w:r>
      <w:r>
        <w:rPr>
          <w:sz w:val="22"/>
          <w:szCs w:val="22"/>
        </w:rPr>
        <w:t xml:space="preserve">and </w:t>
      </w:r>
      <w:r w:rsidRPr="00CE21AD">
        <w:rPr>
          <w:sz w:val="22"/>
          <w:szCs w:val="22"/>
        </w:rPr>
        <w:t>hoping that over the long-term, this activity will expand using locally available materials and skill built among community members. The project would have drawn lessons from other countries in the region such as PNG and Kiribati and seek to merge old and new materials and technologies to ensure that dwindling tree resources are preserved and that the most efficient designs would be available to fishers to use.</w:t>
      </w:r>
      <w:r>
        <w:rPr>
          <w:sz w:val="22"/>
          <w:szCs w:val="22"/>
        </w:rPr>
        <w:t xml:space="preserve"> It is recommended that UNDP and the government of Tuvalu search for financial support to implement this important activity, which is also expected by the outer island communities. </w:t>
      </w:r>
    </w:p>
    <w:p w14:paraId="52E9882B" w14:textId="77777777" w:rsidR="00A40DA5" w:rsidRPr="00646B37" w:rsidRDefault="00A40DA5" w:rsidP="00A40DA5">
      <w:pPr>
        <w:jc w:val="both"/>
        <w:rPr>
          <w:sz w:val="22"/>
        </w:rPr>
      </w:pPr>
    </w:p>
    <w:p w14:paraId="6419CE48" w14:textId="77777777" w:rsidR="00A40DA5" w:rsidRPr="00646B37" w:rsidRDefault="00A40DA5" w:rsidP="00A40DA5">
      <w:pPr>
        <w:pStyle w:val="ListParagraph"/>
        <w:pBdr>
          <w:top w:val="single" w:sz="4" w:space="1" w:color="auto"/>
          <w:left w:val="single" w:sz="4" w:space="4" w:color="auto"/>
          <w:bottom w:val="single" w:sz="4" w:space="1" w:color="auto"/>
          <w:right w:val="single" w:sz="4" w:space="4" w:color="auto"/>
        </w:pBdr>
        <w:shd w:val="clear" w:color="auto" w:fill="E0E0E0"/>
        <w:ind w:left="0"/>
        <w:rPr>
          <w:b/>
          <w:sz w:val="22"/>
          <w:szCs w:val="22"/>
        </w:rPr>
      </w:pPr>
      <w:r w:rsidRPr="00646B37">
        <w:rPr>
          <w:b/>
          <w:sz w:val="22"/>
          <w:szCs w:val="22"/>
        </w:rPr>
        <w:t xml:space="preserve">Recommendation </w:t>
      </w:r>
      <w:r>
        <w:rPr>
          <w:b/>
          <w:sz w:val="22"/>
          <w:szCs w:val="22"/>
        </w:rPr>
        <w:t>3</w:t>
      </w:r>
      <w:r w:rsidRPr="00646B37">
        <w:rPr>
          <w:b/>
          <w:sz w:val="22"/>
          <w:szCs w:val="22"/>
        </w:rPr>
        <w:t xml:space="preserve">: It is recommended to </w:t>
      </w:r>
      <w:r>
        <w:rPr>
          <w:b/>
          <w:sz w:val="22"/>
          <w:szCs w:val="22"/>
        </w:rPr>
        <w:t xml:space="preserve">conduct a planning exercise of GEF-7 resources. </w:t>
      </w:r>
    </w:p>
    <w:p w14:paraId="4D0B993D" w14:textId="77777777" w:rsidR="00A40DA5" w:rsidRPr="0044554F" w:rsidRDefault="00A40DA5" w:rsidP="00A40DA5">
      <w:pPr>
        <w:pStyle w:val="ListParagraph"/>
        <w:spacing w:before="120" w:after="120"/>
        <w:ind w:left="0"/>
        <w:contextualSpacing w:val="0"/>
        <w:jc w:val="both"/>
        <w:rPr>
          <w:b/>
          <w:i/>
          <w:sz w:val="22"/>
        </w:rPr>
      </w:pPr>
      <w:r w:rsidRPr="0044554F">
        <w:rPr>
          <w:b/>
          <w:i/>
          <w:sz w:val="22"/>
        </w:rPr>
        <w:t>Issue to Address</w:t>
      </w:r>
    </w:p>
    <w:p w14:paraId="52724F9C" w14:textId="44C5DACF" w:rsidR="004D48B1" w:rsidRPr="00271375" w:rsidRDefault="00A40DA5" w:rsidP="00A40DA5">
      <w:pPr>
        <w:pStyle w:val="ListParagraph"/>
        <w:ind w:left="0"/>
        <w:jc w:val="both"/>
        <w:rPr>
          <w:sz w:val="22"/>
          <w:szCs w:val="22"/>
        </w:rPr>
      </w:pPr>
      <w:r>
        <w:rPr>
          <w:sz w:val="22"/>
          <w:szCs w:val="22"/>
        </w:rPr>
        <w:t xml:space="preserve">GEF-7 was launched in July 2018. The initial GEF-7 STAR country allocation for Tuvalu is a total of USD 6M, including $1.5M for climate change, $3M for biodiversity, and $1.5M for land degradation with the flexibility to </w:t>
      </w:r>
      <w:r w:rsidRPr="00B866D7">
        <w:rPr>
          <w:sz w:val="22"/>
          <w:szCs w:val="22"/>
        </w:rPr>
        <w:t xml:space="preserve">program </w:t>
      </w:r>
      <w:r>
        <w:rPr>
          <w:sz w:val="22"/>
          <w:szCs w:val="22"/>
        </w:rPr>
        <w:t>its</w:t>
      </w:r>
      <w:r w:rsidRPr="00B866D7">
        <w:rPr>
          <w:sz w:val="22"/>
          <w:szCs w:val="22"/>
        </w:rPr>
        <w:t xml:space="preserve"> allocations across the three focal areas</w:t>
      </w:r>
      <w:r>
        <w:rPr>
          <w:sz w:val="22"/>
          <w:szCs w:val="22"/>
        </w:rPr>
        <w:t>. As one year passed already, it is recommended for UNDP and the government of Tuvalu to conduct a planning exercise of GEF-7 resources</w:t>
      </w:r>
      <w:r w:rsidR="00271375">
        <w:rPr>
          <w:sz w:val="22"/>
          <w:szCs w:val="22"/>
        </w:rPr>
        <w:t xml:space="preserve"> and use</w:t>
      </w:r>
      <w:r w:rsidR="00271375">
        <w:rPr>
          <w:sz w:val="22"/>
          <w:szCs w:val="22"/>
          <w:lang w:val="en-US"/>
        </w:rPr>
        <w:t xml:space="preserve"> the GEF programming strategy on adaptation to climate change for the LDCF and the SCCF for the period July 2018 to June 2022</w:t>
      </w:r>
      <w:r w:rsidR="00271375" w:rsidRPr="009D6482">
        <w:rPr>
          <w:rStyle w:val="FootnoteReference"/>
          <w:sz w:val="22"/>
          <w:szCs w:val="22"/>
          <w:vertAlign w:val="superscript"/>
          <w:lang w:val="en-US"/>
        </w:rPr>
        <w:footnoteReference w:id="2"/>
      </w:r>
      <w:r w:rsidR="00271375">
        <w:rPr>
          <w:sz w:val="22"/>
          <w:szCs w:val="22"/>
          <w:lang w:val="en-US"/>
        </w:rPr>
        <w:t xml:space="preserve"> as background information. </w:t>
      </w:r>
      <w:r>
        <w:rPr>
          <w:sz w:val="22"/>
          <w:szCs w:val="22"/>
        </w:rPr>
        <w:t xml:space="preserve">It should start with the identification of project ideas based on lessons learned from NAPA-2 project and other projects. Areas of interest could include </w:t>
      </w:r>
      <w:r w:rsidRPr="00F8254C">
        <w:rPr>
          <w:sz w:val="22"/>
          <w:szCs w:val="22"/>
          <w:lang w:val="en-US"/>
        </w:rPr>
        <w:t xml:space="preserve">sustainable management of fisheries, sustainable management of MMAs-MPAs, sustainable livelihood of fishing communities in </w:t>
      </w:r>
      <w:r>
        <w:rPr>
          <w:sz w:val="22"/>
          <w:szCs w:val="22"/>
          <w:lang w:val="en-US"/>
        </w:rPr>
        <w:t>o</w:t>
      </w:r>
      <w:r w:rsidRPr="00F8254C">
        <w:rPr>
          <w:sz w:val="22"/>
          <w:szCs w:val="22"/>
          <w:lang w:val="en-US"/>
        </w:rPr>
        <w:t xml:space="preserve">uter </w:t>
      </w:r>
      <w:r>
        <w:rPr>
          <w:sz w:val="22"/>
          <w:szCs w:val="22"/>
          <w:lang w:val="en-US"/>
        </w:rPr>
        <w:t>i</w:t>
      </w:r>
      <w:r w:rsidRPr="00F8254C">
        <w:rPr>
          <w:sz w:val="22"/>
          <w:szCs w:val="22"/>
          <w:lang w:val="en-US"/>
        </w:rPr>
        <w:t xml:space="preserve">slands, disaster preparedness, and local sustainable development planning in </w:t>
      </w:r>
      <w:r>
        <w:rPr>
          <w:sz w:val="22"/>
          <w:szCs w:val="22"/>
          <w:lang w:val="en-US"/>
        </w:rPr>
        <w:t>o</w:t>
      </w:r>
      <w:r w:rsidRPr="00F8254C">
        <w:rPr>
          <w:sz w:val="22"/>
          <w:szCs w:val="22"/>
          <w:lang w:val="en-US"/>
        </w:rPr>
        <w:t xml:space="preserve">uter </w:t>
      </w:r>
      <w:r>
        <w:rPr>
          <w:sz w:val="22"/>
          <w:szCs w:val="22"/>
          <w:lang w:val="en-US"/>
        </w:rPr>
        <w:t>i</w:t>
      </w:r>
      <w:r w:rsidRPr="00F8254C">
        <w:rPr>
          <w:sz w:val="22"/>
          <w:szCs w:val="22"/>
          <w:lang w:val="en-US"/>
        </w:rPr>
        <w:t>slands.</w:t>
      </w:r>
    </w:p>
    <w:p w14:paraId="6C2BC767" w14:textId="77777777" w:rsidR="004D48B1" w:rsidRPr="00646B37" w:rsidRDefault="004D48B1" w:rsidP="00A40DA5">
      <w:pPr>
        <w:pStyle w:val="ListParagraph"/>
        <w:ind w:left="0"/>
        <w:jc w:val="both"/>
        <w:rPr>
          <w:sz w:val="22"/>
        </w:rPr>
      </w:pPr>
    </w:p>
    <w:p w14:paraId="2F317A23" w14:textId="77777777" w:rsidR="00A40DA5" w:rsidRPr="00646B37" w:rsidRDefault="00A40DA5" w:rsidP="00A40DA5">
      <w:pPr>
        <w:pStyle w:val="ListParagraph"/>
        <w:pBdr>
          <w:top w:val="single" w:sz="4" w:space="1" w:color="auto"/>
          <w:left w:val="single" w:sz="4" w:space="4" w:color="auto"/>
          <w:bottom w:val="single" w:sz="4" w:space="1" w:color="auto"/>
          <w:right w:val="single" w:sz="4" w:space="4" w:color="auto"/>
        </w:pBdr>
        <w:shd w:val="clear" w:color="auto" w:fill="E0E0E0"/>
        <w:ind w:left="0"/>
        <w:rPr>
          <w:b/>
          <w:sz w:val="22"/>
          <w:szCs w:val="22"/>
        </w:rPr>
      </w:pPr>
      <w:r w:rsidRPr="00646B37">
        <w:rPr>
          <w:b/>
          <w:sz w:val="22"/>
          <w:szCs w:val="22"/>
        </w:rPr>
        <w:t xml:space="preserve">Recommendation </w:t>
      </w:r>
      <w:r>
        <w:rPr>
          <w:b/>
          <w:sz w:val="22"/>
          <w:szCs w:val="22"/>
        </w:rPr>
        <w:t>4</w:t>
      </w:r>
      <w:r w:rsidRPr="00646B37">
        <w:rPr>
          <w:b/>
          <w:sz w:val="22"/>
          <w:szCs w:val="22"/>
        </w:rPr>
        <w:t xml:space="preserve">: It is recommended </w:t>
      </w:r>
      <w:r>
        <w:rPr>
          <w:b/>
          <w:sz w:val="22"/>
          <w:szCs w:val="22"/>
        </w:rPr>
        <w:t>to conduct a social acceptance study of soil-less food production systems.</w:t>
      </w:r>
    </w:p>
    <w:p w14:paraId="182751D5" w14:textId="77777777" w:rsidR="00A40DA5" w:rsidRPr="00E04100" w:rsidRDefault="00A40DA5" w:rsidP="00A40DA5">
      <w:pPr>
        <w:pStyle w:val="ListParagraph"/>
        <w:spacing w:before="120" w:after="120"/>
        <w:ind w:left="0"/>
        <w:contextualSpacing w:val="0"/>
        <w:jc w:val="both"/>
        <w:rPr>
          <w:b/>
          <w:i/>
          <w:sz w:val="22"/>
        </w:rPr>
      </w:pPr>
      <w:r w:rsidRPr="00E04100">
        <w:rPr>
          <w:b/>
          <w:i/>
          <w:sz w:val="22"/>
        </w:rPr>
        <w:t>Issue to Address</w:t>
      </w:r>
    </w:p>
    <w:p w14:paraId="377B05F0" w14:textId="18BD9F55" w:rsidR="00A40DA5" w:rsidRPr="00AB0093" w:rsidRDefault="00A40DA5" w:rsidP="009D6482">
      <w:pPr>
        <w:pStyle w:val="ListParagraph"/>
        <w:ind w:left="0"/>
        <w:jc w:val="both"/>
        <w:rPr>
          <w:sz w:val="22"/>
          <w:szCs w:val="22"/>
          <w:lang w:val="en-US"/>
        </w:rPr>
      </w:pPr>
      <w:r>
        <w:rPr>
          <w:sz w:val="22"/>
          <w:szCs w:val="22"/>
          <w:lang w:val="en-US"/>
        </w:rPr>
        <w:t>NAPA-1 focused on promoting home gardening and NAPA-2 was</w:t>
      </w:r>
      <w:r w:rsidR="00271375">
        <w:rPr>
          <w:sz w:val="22"/>
          <w:szCs w:val="22"/>
          <w:lang w:val="en-US"/>
        </w:rPr>
        <w:t>,</w:t>
      </w:r>
      <w:r>
        <w:rPr>
          <w:sz w:val="22"/>
          <w:szCs w:val="22"/>
          <w:lang w:val="en-US"/>
        </w:rPr>
        <w:t xml:space="preserve"> initially</w:t>
      </w:r>
      <w:r w:rsidR="00271375">
        <w:rPr>
          <w:sz w:val="22"/>
          <w:szCs w:val="22"/>
          <w:lang w:val="en-US"/>
        </w:rPr>
        <w:t>,</w:t>
      </w:r>
      <w:r>
        <w:rPr>
          <w:sz w:val="22"/>
          <w:szCs w:val="22"/>
          <w:lang w:val="en-US"/>
        </w:rPr>
        <w:t xml:space="preserve"> to demonstrate </w:t>
      </w:r>
      <w:r w:rsidRPr="00BA2DFE">
        <w:rPr>
          <w:sz w:val="22"/>
          <w:szCs w:val="22"/>
        </w:rPr>
        <w:t>community-based adaptation measures focusing on near-shore cage farming, in-land spawning and aquaculture, reaching 18 villages and benefiting at least 400 households</w:t>
      </w:r>
      <w:r>
        <w:rPr>
          <w:sz w:val="22"/>
          <w:szCs w:val="22"/>
        </w:rPr>
        <w:t xml:space="preserve">. In this area, the design of NAPA-2 project evolved to be concluded with the demonstration of one aquaponic system located in a school on Vaitupu island. This aquaponic system was purchased by NAPA-2; it is now waiting to be installed at the Port in Funafuti. </w:t>
      </w:r>
      <w:r w:rsidR="00271375">
        <w:rPr>
          <w:sz w:val="22"/>
          <w:szCs w:val="22"/>
        </w:rPr>
        <w:t>As a result</w:t>
      </w:r>
      <w:r>
        <w:rPr>
          <w:sz w:val="22"/>
          <w:szCs w:val="22"/>
        </w:rPr>
        <w:t>, no demonstration has taken place so far</w:t>
      </w:r>
      <w:r w:rsidR="00271375">
        <w:rPr>
          <w:sz w:val="22"/>
          <w:szCs w:val="22"/>
        </w:rPr>
        <w:t xml:space="preserve"> under NAPA-2</w:t>
      </w:r>
      <w:r>
        <w:rPr>
          <w:sz w:val="22"/>
          <w:szCs w:val="22"/>
        </w:rPr>
        <w:t xml:space="preserve">. However, in addition to the need to test the technical feasibility of such food production systems, it is recommended to conduct a social acceptance study to assess how such systems </w:t>
      </w:r>
      <w:r w:rsidR="00271375">
        <w:rPr>
          <w:sz w:val="22"/>
          <w:szCs w:val="22"/>
        </w:rPr>
        <w:t xml:space="preserve">(soil-less) </w:t>
      </w:r>
      <w:r>
        <w:rPr>
          <w:sz w:val="22"/>
          <w:szCs w:val="22"/>
        </w:rPr>
        <w:t>would be accepted in Tuvalu. It should include not only aquaponic but all soil-less systems such as hydroponic and aeroponic systems and also review the home garden initiative and results implemented by NAPA-1 in outer islands.</w:t>
      </w:r>
    </w:p>
    <w:p w14:paraId="059F8C73" w14:textId="77777777" w:rsidR="00A40DA5" w:rsidRDefault="00A40DA5" w:rsidP="00A40DA5">
      <w:pPr>
        <w:pStyle w:val="ListParagraph"/>
        <w:ind w:left="0"/>
        <w:jc w:val="both"/>
        <w:rPr>
          <w:sz w:val="22"/>
          <w:szCs w:val="22"/>
          <w:lang w:val="en-US"/>
        </w:rPr>
      </w:pPr>
    </w:p>
    <w:p w14:paraId="54DBDD76" w14:textId="77777777" w:rsidR="00A40DA5" w:rsidRPr="00646B37" w:rsidRDefault="00A40DA5" w:rsidP="00A40DA5">
      <w:pPr>
        <w:pStyle w:val="ListParagraph"/>
        <w:pBdr>
          <w:top w:val="single" w:sz="4" w:space="1" w:color="auto"/>
          <w:left w:val="single" w:sz="4" w:space="4" w:color="auto"/>
          <w:bottom w:val="single" w:sz="4" w:space="1" w:color="auto"/>
          <w:right w:val="single" w:sz="4" w:space="4" w:color="auto"/>
        </w:pBdr>
        <w:shd w:val="clear" w:color="auto" w:fill="E0E0E0"/>
        <w:ind w:left="0"/>
        <w:rPr>
          <w:b/>
          <w:sz w:val="22"/>
          <w:szCs w:val="22"/>
        </w:rPr>
      </w:pPr>
      <w:r w:rsidRPr="00646B37">
        <w:rPr>
          <w:b/>
          <w:sz w:val="22"/>
          <w:szCs w:val="22"/>
        </w:rPr>
        <w:lastRenderedPageBreak/>
        <w:t xml:space="preserve">Recommendation </w:t>
      </w:r>
      <w:r>
        <w:rPr>
          <w:b/>
          <w:sz w:val="22"/>
          <w:szCs w:val="22"/>
        </w:rPr>
        <w:t>5</w:t>
      </w:r>
      <w:r w:rsidRPr="00646B37">
        <w:rPr>
          <w:b/>
          <w:sz w:val="22"/>
          <w:szCs w:val="22"/>
        </w:rPr>
        <w:t xml:space="preserve">: It is recommended </w:t>
      </w:r>
      <w:r>
        <w:rPr>
          <w:b/>
          <w:sz w:val="22"/>
          <w:szCs w:val="22"/>
        </w:rPr>
        <w:t>to make NAPA-2 knowledge, lessons learned and best practices available to all development actors in Tuvalu, including other development projects.</w:t>
      </w:r>
    </w:p>
    <w:p w14:paraId="52CBA357" w14:textId="2A7668CF" w:rsidR="00A40DA5" w:rsidRPr="00DC5CB4" w:rsidRDefault="00A40DA5" w:rsidP="00DC5CB4">
      <w:pPr>
        <w:pStyle w:val="ListParagraph"/>
        <w:spacing w:before="120" w:after="120"/>
        <w:ind w:left="0"/>
        <w:contextualSpacing w:val="0"/>
        <w:jc w:val="both"/>
        <w:rPr>
          <w:b/>
          <w:i/>
          <w:sz w:val="22"/>
        </w:rPr>
      </w:pPr>
      <w:r w:rsidRPr="00E04100">
        <w:rPr>
          <w:b/>
          <w:i/>
          <w:sz w:val="22"/>
        </w:rPr>
        <w:t>Issue to Address</w:t>
      </w:r>
    </w:p>
    <w:p w14:paraId="75DEB687" w14:textId="6B76E787" w:rsidR="001C423C" w:rsidRPr="009D6482" w:rsidRDefault="001C423C" w:rsidP="009D6482">
      <w:pPr>
        <w:pStyle w:val="ListParagraph"/>
        <w:ind w:left="0"/>
        <w:jc w:val="both"/>
        <w:rPr>
          <w:sz w:val="22"/>
          <w:szCs w:val="22"/>
          <w:lang w:val="en-US"/>
        </w:rPr>
      </w:pPr>
      <w:r w:rsidRPr="009D6482">
        <w:rPr>
          <w:sz w:val="22"/>
          <w:szCs w:val="22"/>
          <w:lang w:val="en-US"/>
        </w:rPr>
        <w:t xml:space="preserve">Over the years of implementation, NAPA-2 has accumulated a large amount of knowledge, learned lessons and identified best practices. The project will close in a few weeks. As much as possible, it is recommended that the information that could be useful for other projects and for government departments by rendered accessible. It includes survey results, data from the vulnerability and capacity assessments (VCAs) conducted in outer islands as part of strengthening the ISPs, </w:t>
      </w:r>
      <w:r w:rsidR="000A65BD" w:rsidRPr="009D6482">
        <w:rPr>
          <w:sz w:val="22"/>
          <w:szCs w:val="22"/>
          <w:lang w:val="en-US"/>
        </w:rPr>
        <w:t xml:space="preserve">community </w:t>
      </w:r>
      <w:r w:rsidR="000A65BD" w:rsidRPr="009D6482">
        <w:rPr>
          <w:sz w:val="22"/>
          <w:szCs w:val="22"/>
          <w:lang w:val="en-AU"/>
        </w:rPr>
        <w:t xml:space="preserve">integrated management and monitoring plan for each outer island, </w:t>
      </w:r>
      <w:r w:rsidR="009D6482" w:rsidRPr="009D6482">
        <w:rPr>
          <w:sz w:val="22"/>
          <w:szCs w:val="22"/>
          <w:lang w:val="en-AU"/>
        </w:rPr>
        <w:t xml:space="preserve">etc. An inventory </w:t>
      </w:r>
      <w:r w:rsidR="00271375">
        <w:rPr>
          <w:sz w:val="22"/>
          <w:szCs w:val="22"/>
          <w:lang w:val="en-AU"/>
        </w:rPr>
        <w:t>list the information</w:t>
      </w:r>
      <w:r w:rsidR="009D6482" w:rsidRPr="009D6482">
        <w:rPr>
          <w:sz w:val="22"/>
          <w:szCs w:val="22"/>
          <w:lang w:val="en-AU"/>
        </w:rPr>
        <w:t xml:space="preserve"> available is recommended at a minimum. </w:t>
      </w:r>
    </w:p>
    <w:p w14:paraId="6D120D0D" w14:textId="77777777" w:rsidR="00A40DA5" w:rsidRDefault="00A40DA5" w:rsidP="00A40DA5">
      <w:pPr>
        <w:jc w:val="both"/>
        <w:rPr>
          <w:sz w:val="22"/>
        </w:rPr>
      </w:pPr>
    </w:p>
    <w:p w14:paraId="688B912C" w14:textId="77777777" w:rsidR="00A40DA5" w:rsidRPr="006F6BF1" w:rsidRDefault="00A40DA5" w:rsidP="00A40DA5">
      <w:pPr>
        <w:pStyle w:val="Heading2"/>
        <w:numPr>
          <w:ilvl w:val="1"/>
          <w:numId w:val="1"/>
        </w:numPr>
        <w:tabs>
          <w:tab w:val="clear" w:pos="792"/>
          <w:tab w:val="num" w:pos="709"/>
        </w:tabs>
        <w:spacing w:before="0" w:after="0"/>
        <w:ind w:left="720" w:hanging="720"/>
        <w:rPr>
          <w:i w:val="0"/>
          <w:sz w:val="22"/>
          <w:szCs w:val="22"/>
        </w:rPr>
      </w:pPr>
      <w:bookmarkStart w:id="11" w:name="_Toc11086430"/>
      <w:r w:rsidRPr="006F6BF1">
        <w:rPr>
          <w:i w:val="0"/>
          <w:sz w:val="22"/>
          <w:szCs w:val="22"/>
        </w:rPr>
        <w:t>Lessons Learnt</w:t>
      </w:r>
      <w:bookmarkEnd w:id="11"/>
    </w:p>
    <w:p w14:paraId="4D4D4317" w14:textId="77777777" w:rsidR="00A40DA5" w:rsidRDefault="00A40DA5" w:rsidP="00A40DA5">
      <w:pPr>
        <w:jc w:val="both"/>
        <w:rPr>
          <w:sz w:val="22"/>
          <w:szCs w:val="22"/>
        </w:rPr>
      </w:pPr>
    </w:p>
    <w:p w14:paraId="281397BB" w14:textId="77777777" w:rsidR="00A40DA5" w:rsidRDefault="00A40DA5" w:rsidP="009D6482">
      <w:pPr>
        <w:pStyle w:val="ListParagraph"/>
        <w:ind w:left="0"/>
        <w:jc w:val="both"/>
        <w:rPr>
          <w:sz w:val="22"/>
          <w:szCs w:val="22"/>
        </w:rPr>
      </w:pPr>
      <w:r>
        <w:rPr>
          <w:sz w:val="22"/>
          <w:szCs w:val="22"/>
        </w:rPr>
        <w:t xml:space="preserve">Several </w:t>
      </w:r>
      <w:r w:rsidRPr="00C42836">
        <w:rPr>
          <w:sz w:val="22"/>
          <w:szCs w:val="22"/>
        </w:rPr>
        <w:t xml:space="preserve">lessons learned </w:t>
      </w:r>
      <w:r>
        <w:rPr>
          <w:sz w:val="22"/>
          <w:szCs w:val="22"/>
        </w:rPr>
        <w:t>are</w:t>
      </w:r>
      <w:r w:rsidRPr="00C42836">
        <w:rPr>
          <w:sz w:val="22"/>
          <w:szCs w:val="22"/>
        </w:rPr>
        <w:t xml:space="preserve"> presented below. There are based on the review of project documents, interviews with key informants and analysis of the information collected</w:t>
      </w:r>
      <w:r>
        <w:rPr>
          <w:sz w:val="22"/>
          <w:szCs w:val="22"/>
        </w:rPr>
        <w:t xml:space="preserve"> for this evaluation</w:t>
      </w:r>
      <w:r w:rsidRPr="00C42836">
        <w:rPr>
          <w:sz w:val="22"/>
          <w:szCs w:val="22"/>
        </w:rPr>
        <w:t>:</w:t>
      </w:r>
    </w:p>
    <w:p w14:paraId="12B0BAA0" w14:textId="77777777" w:rsidR="00A40DA5" w:rsidRPr="007127CF" w:rsidRDefault="00A40DA5" w:rsidP="00A40DA5">
      <w:pPr>
        <w:pStyle w:val="ListParagraph"/>
        <w:ind w:left="0"/>
        <w:jc w:val="both"/>
        <w:rPr>
          <w:sz w:val="22"/>
          <w:szCs w:val="22"/>
        </w:rPr>
      </w:pPr>
    </w:p>
    <w:p w14:paraId="20F44FDD" w14:textId="77777777" w:rsidR="00A40DA5" w:rsidRPr="009B56A5" w:rsidRDefault="00A40DA5" w:rsidP="00A40DA5">
      <w:pPr>
        <w:numPr>
          <w:ilvl w:val="0"/>
          <w:numId w:val="45"/>
        </w:numPr>
        <w:tabs>
          <w:tab w:val="left" w:pos="-720"/>
        </w:tabs>
        <w:spacing w:after="120"/>
        <w:ind w:left="1134" w:hanging="567"/>
        <w:jc w:val="both"/>
        <w:rPr>
          <w:sz w:val="22"/>
          <w:szCs w:val="22"/>
        </w:rPr>
      </w:pPr>
      <w:r w:rsidRPr="009B56A5">
        <w:rPr>
          <w:sz w:val="22"/>
          <w:szCs w:val="22"/>
        </w:rPr>
        <w:t xml:space="preserve">Implementing development projects in small island states such as Tuvalu come with severe constraints and logistical challenges and is costly. The cost for a ten-day mission to visit three </w:t>
      </w:r>
      <w:r>
        <w:rPr>
          <w:sz w:val="22"/>
          <w:szCs w:val="22"/>
        </w:rPr>
        <w:t xml:space="preserve">outer </w:t>
      </w:r>
      <w:r w:rsidRPr="009B56A5">
        <w:rPr>
          <w:sz w:val="22"/>
          <w:szCs w:val="22"/>
        </w:rPr>
        <w:t>islands</w:t>
      </w:r>
      <w:r>
        <w:rPr>
          <w:sz w:val="22"/>
          <w:szCs w:val="22"/>
        </w:rPr>
        <w:t xml:space="preserve"> could </w:t>
      </w:r>
      <w:r w:rsidRPr="009B56A5">
        <w:rPr>
          <w:sz w:val="22"/>
          <w:szCs w:val="22"/>
        </w:rPr>
        <w:t>be up to USD 50,000, depending the proximity of the visited islands. It is the “</w:t>
      </w:r>
      <w:r w:rsidRPr="009B56A5">
        <w:rPr>
          <w:i/>
          <w:sz w:val="22"/>
          <w:szCs w:val="22"/>
        </w:rPr>
        <w:t>cost of doing business</w:t>
      </w:r>
      <w:r w:rsidRPr="009B56A5">
        <w:rPr>
          <w:sz w:val="22"/>
          <w:szCs w:val="22"/>
        </w:rPr>
        <w:t>” in such a unique situation, which needs to be taken into account when designing projects for such context.</w:t>
      </w:r>
    </w:p>
    <w:p w14:paraId="57A88C8D" w14:textId="77777777" w:rsidR="00A40DA5" w:rsidRPr="007127CF" w:rsidRDefault="00A40DA5" w:rsidP="00A40DA5">
      <w:pPr>
        <w:numPr>
          <w:ilvl w:val="0"/>
          <w:numId w:val="45"/>
        </w:numPr>
        <w:tabs>
          <w:tab w:val="left" w:pos="-720"/>
        </w:tabs>
        <w:spacing w:after="120"/>
        <w:ind w:left="1134" w:hanging="567"/>
        <w:jc w:val="both"/>
        <w:rPr>
          <w:sz w:val="22"/>
          <w:szCs w:val="22"/>
        </w:rPr>
      </w:pPr>
      <w:r w:rsidRPr="007127CF">
        <w:rPr>
          <w:sz w:val="22"/>
          <w:szCs w:val="22"/>
        </w:rPr>
        <w:t xml:space="preserve">The availability of a vessel to transport project teams, experts and, when needed, goods is a critical success factor for implementing development projects in small island states. This is the only option for reaching out to outer island communities. It confirms the call made at the 2014 </w:t>
      </w:r>
      <w:r w:rsidRPr="007127CF">
        <w:rPr>
          <w:sz w:val="22"/>
          <w:szCs w:val="22"/>
          <w:lang w:val="en-GB"/>
        </w:rPr>
        <w:t>International Conference on Small Islands Developing States (SIDS) for investment in increased inter-island connectivity as essential for attaining sustainable development.</w:t>
      </w:r>
    </w:p>
    <w:p w14:paraId="7824F10F" w14:textId="77777777" w:rsidR="00A40DA5" w:rsidRPr="00D7664C" w:rsidRDefault="00A40DA5" w:rsidP="00A40DA5">
      <w:pPr>
        <w:numPr>
          <w:ilvl w:val="0"/>
          <w:numId w:val="45"/>
        </w:numPr>
        <w:tabs>
          <w:tab w:val="left" w:pos="-720"/>
        </w:tabs>
        <w:spacing w:after="120"/>
        <w:ind w:left="1134" w:hanging="567"/>
        <w:jc w:val="both"/>
        <w:rPr>
          <w:sz w:val="22"/>
          <w:szCs w:val="22"/>
        </w:rPr>
      </w:pPr>
      <w:r w:rsidRPr="00D7664C">
        <w:rPr>
          <w:sz w:val="22"/>
          <w:szCs w:val="22"/>
        </w:rPr>
        <w:t xml:space="preserve">A project that is a response to national needs and priorities is often very relevant for stakeholders and beneficiaries and its chance of being implemented effectively are maximized. </w:t>
      </w:r>
    </w:p>
    <w:p w14:paraId="3C40C59C" w14:textId="77777777" w:rsidR="00A40DA5" w:rsidRPr="005446E1" w:rsidRDefault="00A40DA5" w:rsidP="00A40DA5">
      <w:pPr>
        <w:numPr>
          <w:ilvl w:val="0"/>
          <w:numId w:val="45"/>
        </w:numPr>
        <w:tabs>
          <w:tab w:val="left" w:pos="-720"/>
        </w:tabs>
        <w:spacing w:after="120"/>
        <w:ind w:left="1134" w:hanging="567"/>
        <w:jc w:val="both"/>
        <w:rPr>
          <w:sz w:val="22"/>
          <w:szCs w:val="22"/>
        </w:rPr>
      </w:pPr>
      <w:r w:rsidRPr="005446E1">
        <w:rPr>
          <w:sz w:val="22"/>
          <w:szCs w:val="22"/>
        </w:rPr>
        <w:t xml:space="preserve">A good assessment of needs and priorities of targeted beneficiaries facilitates the implementation of interventions. It provides a response to national priorities and lead to realistic solutions well adapted to the local context. It ensures a greater "ownership" of these interventions by the beneficiaries and by extension a greater chance for the long-term sustainability of these achievements. </w:t>
      </w:r>
    </w:p>
    <w:p w14:paraId="1BE9C093" w14:textId="77777777" w:rsidR="00A40DA5" w:rsidRPr="005446E1" w:rsidRDefault="00A40DA5" w:rsidP="00A40DA5">
      <w:pPr>
        <w:numPr>
          <w:ilvl w:val="0"/>
          <w:numId w:val="45"/>
        </w:numPr>
        <w:tabs>
          <w:tab w:val="left" w:pos="-720"/>
        </w:tabs>
        <w:spacing w:after="120"/>
        <w:ind w:left="1134" w:hanging="567"/>
        <w:jc w:val="both"/>
        <w:rPr>
          <w:sz w:val="22"/>
          <w:szCs w:val="22"/>
        </w:rPr>
      </w:pPr>
      <w:r w:rsidRPr="005446E1">
        <w:rPr>
          <w:sz w:val="22"/>
          <w:szCs w:val="22"/>
        </w:rPr>
        <w:t xml:space="preserve">Flexibility is a necessary management mechanism when implementing a project. It allows to better respond to beneficiaries' needs and priorities and align the implementation of activities in an efficient way. It provides the project with the capacity to adapt to changes, including disruptive events and yet keep its overall efficiency and effectiveness. It also allows the flexibility to share additional sources of funding if available and align procedures and agendas with other Partners. </w:t>
      </w:r>
    </w:p>
    <w:p w14:paraId="718D8524" w14:textId="77777777" w:rsidR="00A40DA5" w:rsidRPr="005446E1" w:rsidRDefault="00A40DA5" w:rsidP="00A40DA5">
      <w:pPr>
        <w:numPr>
          <w:ilvl w:val="0"/>
          <w:numId w:val="45"/>
        </w:numPr>
        <w:tabs>
          <w:tab w:val="left" w:pos="-720"/>
        </w:tabs>
        <w:spacing w:after="120"/>
        <w:ind w:left="1134" w:hanging="567"/>
        <w:jc w:val="both"/>
        <w:rPr>
          <w:sz w:val="22"/>
          <w:szCs w:val="22"/>
        </w:rPr>
      </w:pPr>
      <w:r w:rsidRPr="005446E1">
        <w:rPr>
          <w:sz w:val="22"/>
          <w:szCs w:val="22"/>
        </w:rPr>
        <w:t>In order to ensure the mainstreaming of gender considerations in a project, it is important that gender-based expected results, indicators and targets be identified during the formulation of the project. Once it is part of the project strategy (log-frame) and of the monitoring framework, mainstreaming gender considerations becomes part of the implementation of the project as well as part of reporting project progress.</w:t>
      </w:r>
    </w:p>
    <w:p w14:paraId="7471D631" w14:textId="7DCF7AC1" w:rsidR="00CD1A15" w:rsidRDefault="00A40DA5" w:rsidP="002652F5">
      <w:pPr>
        <w:numPr>
          <w:ilvl w:val="0"/>
          <w:numId w:val="45"/>
        </w:numPr>
        <w:tabs>
          <w:tab w:val="left" w:pos="-720"/>
        </w:tabs>
        <w:spacing w:after="120"/>
        <w:ind w:left="1134" w:hanging="567"/>
        <w:jc w:val="both"/>
        <w:rPr>
          <w:sz w:val="22"/>
          <w:szCs w:val="22"/>
        </w:rPr>
      </w:pPr>
      <w:r w:rsidRPr="005446E1">
        <w:rPr>
          <w:sz w:val="22"/>
          <w:szCs w:val="22"/>
        </w:rPr>
        <w:t>A project of this nature implemented successfully provides a lot of lessons and best practices that are important to document. Conducting a technical review of such project near its end would be an excellent way to document/detail the achievements of the project. It would provide a body of knowledge - approaches, methodologies, lessons learned and best practices - that should be made available and used worldwide.</w:t>
      </w:r>
    </w:p>
    <w:p w14:paraId="1BA53E9E" w14:textId="2D5FFAA8" w:rsidR="00CD1A15" w:rsidRDefault="00CD1A15" w:rsidP="00CD1A15">
      <w:pPr>
        <w:tabs>
          <w:tab w:val="left" w:pos="-720"/>
        </w:tabs>
        <w:spacing w:after="120"/>
        <w:jc w:val="both"/>
        <w:rPr>
          <w:sz w:val="22"/>
          <w:szCs w:val="22"/>
        </w:rPr>
      </w:pPr>
    </w:p>
    <w:p w14:paraId="561FCEE7" w14:textId="658CBCE5" w:rsidR="00CD1A15" w:rsidRDefault="00CD1A15" w:rsidP="00CD1A15">
      <w:pPr>
        <w:tabs>
          <w:tab w:val="left" w:pos="-720"/>
        </w:tabs>
        <w:spacing w:after="120"/>
        <w:jc w:val="both"/>
        <w:rPr>
          <w:sz w:val="22"/>
          <w:szCs w:val="22"/>
        </w:rPr>
      </w:pPr>
    </w:p>
    <w:p w14:paraId="6337917A" w14:textId="77777777" w:rsidR="00CD1A15" w:rsidRPr="00CD1A15" w:rsidRDefault="00CD1A15" w:rsidP="00CD1A15">
      <w:pPr>
        <w:tabs>
          <w:tab w:val="left" w:pos="-720"/>
        </w:tabs>
        <w:spacing w:after="120"/>
        <w:jc w:val="both"/>
        <w:rPr>
          <w:sz w:val="22"/>
          <w:szCs w:val="22"/>
        </w:rPr>
      </w:pPr>
    </w:p>
    <w:p w14:paraId="0EE285ED" w14:textId="7E46A9A0" w:rsidR="00006136" w:rsidRPr="00E42494" w:rsidRDefault="00006136" w:rsidP="00E42494">
      <w:pPr>
        <w:pStyle w:val="Heading2"/>
        <w:numPr>
          <w:ilvl w:val="1"/>
          <w:numId w:val="1"/>
        </w:numPr>
        <w:tabs>
          <w:tab w:val="clear" w:pos="792"/>
          <w:tab w:val="num" w:pos="709"/>
        </w:tabs>
        <w:spacing w:before="0" w:after="0"/>
        <w:ind w:left="720" w:hanging="720"/>
        <w:rPr>
          <w:i w:val="0"/>
          <w:sz w:val="22"/>
          <w:szCs w:val="22"/>
        </w:rPr>
      </w:pPr>
      <w:bookmarkStart w:id="12" w:name="_Toc11086431"/>
      <w:r w:rsidRPr="00E42494">
        <w:rPr>
          <w:i w:val="0"/>
          <w:sz w:val="22"/>
          <w:szCs w:val="22"/>
        </w:rPr>
        <w:lastRenderedPageBreak/>
        <w:t>TE Ratings and Achievement Summary Table</w:t>
      </w:r>
      <w:bookmarkEnd w:id="12"/>
    </w:p>
    <w:p w14:paraId="045DF7E1" w14:textId="77777777" w:rsidR="00006136" w:rsidRPr="00646B37" w:rsidRDefault="00006136" w:rsidP="006C4C2A">
      <w:pPr>
        <w:rPr>
          <w:highlight w:val="yellow"/>
        </w:rPr>
      </w:pPr>
    </w:p>
    <w:p w14:paraId="7909ED90" w14:textId="67D5DAEA" w:rsidR="006A66B4" w:rsidRPr="00646B37" w:rsidRDefault="006A66B4" w:rsidP="003F23AA">
      <w:pPr>
        <w:pStyle w:val="ListParagraph"/>
        <w:ind w:left="0"/>
        <w:jc w:val="both"/>
        <w:rPr>
          <w:sz w:val="22"/>
          <w:szCs w:val="22"/>
        </w:rPr>
      </w:pPr>
      <w:r w:rsidRPr="00646B37">
        <w:rPr>
          <w:sz w:val="22"/>
          <w:szCs w:val="22"/>
        </w:rPr>
        <w:t xml:space="preserve">Below is the rating table as requested in the TORs. It includes the required performance criteria rated as per the rating scales presented in Annex </w:t>
      </w:r>
      <w:r w:rsidR="00CD1A15">
        <w:rPr>
          <w:sz w:val="22"/>
          <w:szCs w:val="22"/>
        </w:rPr>
        <w:t>9</w:t>
      </w:r>
      <w:r w:rsidRPr="00646B37">
        <w:rPr>
          <w:sz w:val="22"/>
          <w:szCs w:val="22"/>
        </w:rPr>
        <w:t xml:space="preserve"> of this report.  Supportive information is also provided throughout this report in the respective sections.</w:t>
      </w:r>
    </w:p>
    <w:p w14:paraId="36797E77" w14:textId="77777777" w:rsidR="00D373E5" w:rsidRPr="00646B37" w:rsidRDefault="00D373E5" w:rsidP="003F23AA">
      <w:pPr>
        <w:pStyle w:val="ListParagraph"/>
        <w:ind w:left="0"/>
        <w:jc w:val="both"/>
        <w:rPr>
          <w:sz w:val="22"/>
          <w:szCs w:val="22"/>
        </w:rPr>
      </w:pPr>
    </w:p>
    <w:p w14:paraId="6DF56C27" w14:textId="70C29852" w:rsidR="00455C82" w:rsidRPr="00646B37" w:rsidRDefault="00F624E2" w:rsidP="00A2350C">
      <w:pPr>
        <w:pStyle w:val="Caption"/>
        <w:keepNext/>
        <w:jc w:val="center"/>
        <w:rPr>
          <w:rFonts w:ascii="Arial" w:hAnsi="Arial"/>
          <w:b w:val="0"/>
        </w:rPr>
      </w:pPr>
      <w:bookmarkStart w:id="13" w:name="_Toc11086480"/>
      <w:r w:rsidRPr="00646B37">
        <w:rPr>
          <w:rFonts w:ascii="Arial" w:hAnsi="Arial"/>
        </w:rPr>
        <w:t xml:space="preserve">Table </w:t>
      </w:r>
      <w:r w:rsidRPr="00646B37">
        <w:fldChar w:fldCharType="begin"/>
      </w:r>
      <w:r w:rsidRPr="00646B37">
        <w:rPr>
          <w:rFonts w:ascii="Arial" w:hAnsi="Arial"/>
        </w:rPr>
        <w:instrText xml:space="preserve"> SEQ Table \* ARABIC </w:instrText>
      </w:r>
      <w:r w:rsidRPr="00646B37">
        <w:fldChar w:fldCharType="separate"/>
      </w:r>
      <w:r w:rsidR="005B1683" w:rsidRPr="00646B37">
        <w:rPr>
          <w:rFonts w:ascii="Arial" w:hAnsi="Arial"/>
          <w:noProof/>
        </w:rPr>
        <w:t>2</w:t>
      </w:r>
      <w:r w:rsidRPr="00646B37">
        <w:fldChar w:fldCharType="end"/>
      </w:r>
      <w:r w:rsidRPr="00646B37">
        <w:rPr>
          <w:rFonts w:ascii="Arial" w:hAnsi="Arial"/>
        </w:rPr>
        <w:t xml:space="preserve">:  </w:t>
      </w:r>
      <w:r w:rsidR="00EE46B3" w:rsidRPr="00646B37">
        <w:rPr>
          <w:rFonts w:ascii="Arial" w:hAnsi="Arial"/>
          <w:b w:val="0"/>
        </w:rPr>
        <w:t>TE</w:t>
      </w:r>
      <w:r w:rsidR="00E506CD" w:rsidRPr="00646B37">
        <w:rPr>
          <w:rFonts w:ascii="Arial" w:hAnsi="Arial"/>
          <w:b w:val="0"/>
        </w:rPr>
        <w:t xml:space="preserve"> </w:t>
      </w:r>
      <w:r w:rsidRPr="00646B37">
        <w:rPr>
          <w:rFonts w:ascii="Arial" w:hAnsi="Arial"/>
          <w:b w:val="0"/>
        </w:rPr>
        <w:t>Rating</w:t>
      </w:r>
      <w:r w:rsidR="00E506CD" w:rsidRPr="00646B37">
        <w:rPr>
          <w:rFonts w:ascii="Arial" w:hAnsi="Arial"/>
          <w:b w:val="0"/>
        </w:rPr>
        <w:t>s and Achievement Summary</w:t>
      </w:r>
      <w:r w:rsidRPr="00646B37">
        <w:rPr>
          <w:rFonts w:ascii="Arial" w:hAnsi="Arial"/>
          <w:b w:val="0"/>
        </w:rPr>
        <w:t xml:space="preserve"> Table</w:t>
      </w:r>
      <w:bookmarkEnd w:id="13"/>
    </w:p>
    <w:tbl>
      <w:tblPr>
        <w:tblW w:w="488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18"/>
        <w:gridCol w:w="794"/>
        <w:gridCol w:w="4797"/>
        <w:gridCol w:w="794"/>
      </w:tblGrid>
      <w:tr w:rsidR="00E54F4E" w:rsidRPr="00646B37" w14:paraId="4DCDAB70" w14:textId="77777777" w:rsidTr="006E049C">
        <w:trPr>
          <w:trHeight w:val="351"/>
          <w:tblHeader/>
        </w:trPr>
        <w:tc>
          <w:tcPr>
            <w:tcW w:w="5000" w:type="pct"/>
            <w:gridSpan w:val="4"/>
            <w:vAlign w:val="center"/>
          </w:tcPr>
          <w:p w14:paraId="6D90244E" w14:textId="77777777" w:rsidR="00E54F4E" w:rsidRPr="00646B37" w:rsidRDefault="00E54F4E" w:rsidP="00436550">
            <w:pPr>
              <w:tabs>
                <w:tab w:val="right" w:pos="0"/>
              </w:tabs>
              <w:jc w:val="both"/>
              <w:rPr>
                <w:rFonts w:cs="Calibri"/>
                <w:b/>
                <w:color w:val="000000"/>
                <w:sz w:val="20"/>
                <w:szCs w:val="20"/>
              </w:rPr>
            </w:pPr>
            <w:r w:rsidRPr="00646B37">
              <w:rPr>
                <w:rFonts w:cs="Calibri"/>
                <w:b/>
                <w:color w:val="000000"/>
                <w:sz w:val="20"/>
                <w:szCs w:val="20"/>
              </w:rPr>
              <w:t>Evaluation Ratings:</w:t>
            </w:r>
          </w:p>
        </w:tc>
      </w:tr>
      <w:tr w:rsidR="00E54F4E" w:rsidRPr="00646B37" w14:paraId="632AB31A" w14:textId="77777777" w:rsidTr="006E049C">
        <w:tblPrEx>
          <w:shd w:val="clear" w:color="auto" w:fill="4F81BD"/>
        </w:tblPrEx>
        <w:tc>
          <w:tcPr>
            <w:tcW w:w="1605" w:type="pct"/>
            <w:shd w:val="clear" w:color="auto" w:fill="7F7F7F"/>
          </w:tcPr>
          <w:p w14:paraId="6636BF20" w14:textId="77777777" w:rsidR="00E54F4E" w:rsidRPr="00646B37" w:rsidRDefault="00E54F4E" w:rsidP="00436550">
            <w:pPr>
              <w:jc w:val="both"/>
              <w:rPr>
                <w:rFonts w:cs="Calibri"/>
                <w:b/>
                <w:bCs/>
                <w:color w:val="FFFFFF"/>
                <w:sz w:val="20"/>
                <w:szCs w:val="20"/>
              </w:rPr>
            </w:pPr>
            <w:r w:rsidRPr="00646B37">
              <w:rPr>
                <w:rFonts w:cs="Calibri"/>
                <w:b/>
                <w:color w:val="FFFFFF"/>
                <w:sz w:val="20"/>
                <w:szCs w:val="20"/>
              </w:rPr>
              <w:t>1. Monitoring and Evaluation</w:t>
            </w:r>
          </w:p>
        </w:tc>
        <w:tc>
          <w:tcPr>
            <w:tcW w:w="422" w:type="pct"/>
            <w:shd w:val="clear" w:color="auto" w:fill="7F7F7F"/>
          </w:tcPr>
          <w:p w14:paraId="5D4F2DDA" w14:textId="77777777" w:rsidR="00E54F4E" w:rsidRPr="00646B37" w:rsidRDefault="00E54F4E" w:rsidP="00436550">
            <w:pPr>
              <w:jc w:val="both"/>
              <w:rPr>
                <w:rFonts w:cs="Calibri"/>
                <w:b/>
                <w:bCs/>
                <w:color w:val="FFFFFF"/>
                <w:sz w:val="20"/>
                <w:szCs w:val="20"/>
              </w:rPr>
            </w:pPr>
            <w:r w:rsidRPr="00646B37">
              <w:rPr>
                <w:rFonts w:cs="Calibri"/>
                <w:b/>
                <w:i/>
                <w:color w:val="FFFFFF"/>
                <w:sz w:val="20"/>
                <w:szCs w:val="20"/>
              </w:rPr>
              <w:t>Rating</w:t>
            </w:r>
          </w:p>
        </w:tc>
        <w:tc>
          <w:tcPr>
            <w:tcW w:w="2551" w:type="pct"/>
            <w:shd w:val="clear" w:color="auto" w:fill="7F7F7F"/>
          </w:tcPr>
          <w:p w14:paraId="419EEE5E" w14:textId="77777777" w:rsidR="00E54F4E" w:rsidRPr="00646B37" w:rsidRDefault="00E54F4E" w:rsidP="00436550">
            <w:pPr>
              <w:jc w:val="both"/>
              <w:rPr>
                <w:rFonts w:cs="Calibri"/>
                <w:b/>
                <w:i/>
                <w:color w:val="FFFFFF"/>
                <w:sz w:val="20"/>
                <w:szCs w:val="20"/>
              </w:rPr>
            </w:pPr>
            <w:r w:rsidRPr="00646B37">
              <w:rPr>
                <w:rFonts w:cs="Calibri"/>
                <w:b/>
                <w:color w:val="FFFFFF"/>
                <w:sz w:val="20"/>
                <w:szCs w:val="20"/>
              </w:rPr>
              <w:t>2. IA&amp; EA Execution</w:t>
            </w:r>
          </w:p>
        </w:tc>
        <w:tc>
          <w:tcPr>
            <w:tcW w:w="422" w:type="pct"/>
            <w:shd w:val="clear" w:color="auto" w:fill="7F7F7F"/>
          </w:tcPr>
          <w:p w14:paraId="092B74C1" w14:textId="77777777" w:rsidR="00E54F4E" w:rsidRPr="00646B37" w:rsidRDefault="00E54F4E" w:rsidP="00436550">
            <w:pPr>
              <w:jc w:val="both"/>
              <w:rPr>
                <w:rFonts w:cs="Calibri"/>
                <w:b/>
                <w:i/>
                <w:color w:val="FFFFFF"/>
                <w:sz w:val="20"/>
                <w:szCs w:val="20"/>
              </w:rPr>
            </w:pPr>
            <w:r w:rsidRPr="00646B37">
              <w:rPr>
                <w:rFonts w:cs="Calibri"/>
                <w:b/>
                <w:i/>
                <w:color w:val="FFFFFF"/>
                <w:sz w:val="20"/>
                <w:szCs w:val="20"/>
              </w:rPr>
              <w:t>Rating</w:t>
            </w:r>
          </w:p>
        </w:tc>
      </w:tr>
      <w:tr w:rsidR="00E54F4E" w:rsidRPr="00646B37" w14:paraId="119CD646" w14:textId="77777777" w:rsidTr="006E049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1605" w:type="pct"/>
          </w:tcPr>
          <w:p w14:paraId="7825E5FA" w14:textId="77777777" w:rsidR="00E54F4E" w:rsidRPr="00646B37" w:rsidRDefault="00E54F4E" w:rsidP="00436550">
            <w:pPr>
              <w:jc w:val="both"/>
              <w:rPr>
                <w:rFonts w:cs="Calibri"/>
                <w:sz w:val="20"/>
                <w:szCs w:val="20"/>
              </w:rPr>
            </w:pPr>
            <w:r w:rsidRPr="00646B37">
              <w:rPr>
                <w:rFonts w:cs="Calibri"/>
                <w:sz w:val="20"/>
                <w:szCs w:val="20"/>
              </w:rPr>
              <w:t>M&amp;E design at entry</w:t>
            </w:r>
          </w:p>
        </w:tc>
        <w:tc>
          <w:tcPr>
            <w:tcW w:w="422" w:type="pct"/>
            <w:tcBorders>
              <w:bottom w:val="single" w:sz="4" w:space="0" w:color="auto"/>
            </w:tcBorders>
          </w:tcPr>
          <w:p w14:paraId="60F4997C" w14:textId="6630818E" w:rsidR="00E54F4E" w:rsidRPr="00646B37" w:rsidRDefault="001C423C" w:rsidP="0073712B">
            <w:pPr>
              <w:jc w:val="center"/>
              <w:rPr>
                <w:rFonts w:cs="Calibri"/>
                <w:sz w:val="20"/>
                <w:szCs w:val="20"/>
              </w:rPr>
            </w:pPr>
            <w:r>
              <w:rPr>
                <w:rFonts w:cs="Calibri"/>
                <w:sz w:val="20"/>
                <w:szCs w:val="20"/>
              </w:rPr>
              <w:t>S</w:t>
            </w:r>
          </w:p>
        </w:tc>
        <w:tc>
          <w:tcPr>
            <w:tcW w:w="2551" w:type="pct"/>
            <w:tcBorders>
              <w:bottom w:val="single" w:sz="4" w:space="0" w:color="auto"/>
            </w:tcBorders>
          </w:tcPr>
          <w:p w14:paraId="22B11905" w14:textId="77777777" w:rsidR="00E54F4E" w:rsidRPr="00646B37" w:rsidRDefault="00E54F4E" w:rsidP="00436550">
            <w:pPr>
              <w:jc w:val="both"/>
              <w:rPr>
                <w:rFonts w:cs="Calibri"/>
                <w:sz w:val="20"/>
                <w:szCs w:val="20"/>
              </w:rPr>
            </w:pPr>
            <w:r w:rsidRPr="00646B37">
              <w:rPr>
                <w:rFonts w:cs="Calibri"/>
                <w:sz w:val="20"/>
                <w:szCs w:val="20"/>
              </w:rPr>
              <w:t>Quality of UNDP Implementation</w:t>
            </w:r>
          </w:p>
        </w:tc>
        <w:tc>
          <w:tcPr>
            <w:tcW w:w="422" w:type="pct"/>
            <w:tcBorders>
              <w:bottom w:val="single" w:sz="4" w:space="0" w:color="auto"/>
            </w:tcBorders>
          </w:tcPr>
          <w:p w14:paraId="7F1988AA" w14:textId="35CA0BD5" w:rsidR="00E54F4E" w:rsidRPr="00646B37" w:rsidRDefault="001C423C" w:rsidP="00436550">
            <w:pPr>
              <w:jc w:val="center"/>
              <w:rPr>
                <w:rFonts w:cs="Calibri"/>
                <w:sz w:val="20"/>
                <w:szCs w:val="20"/>
              </w:rPr>
            </w:pPr>
            <w:r>
              <w:rPr>
                <w:rFonts w:cs="Calibri"/>
                <w:sz w:val="20"/>
                <w:szCs w:val="20"/>
              </w:rPr>
              <w:t>S</w:t>
            </w:r>
          </w:p>
        </w:tc>
      </w:tr>
      <w:tr w:rsidR="00E54F4E" w:rsidRPr="00646B37" w14:paraId="550DDFB6" w14:textId="77777777" w:rsidTr="006E049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1605" w:type="pct"/>
          </w:tcPr>
          <w:p w14:paraId="48D5004A" w14:textId="77777777" w:rsidR="00E54F4E" w:rsidRPr="00646B37" w:rsidRDefault="00E54F4E" w:rsidP="00436550">
            <w:pPr>
              <w:jc w:val="both"/>
              <w:rPr>
                <w:rFonts w:cs="Calibri"/>
                <w:sz w:val="20"/>
                <w:szCs w:val="20"/>
              </w:rPr>
            </w:pPr>
            <w:r w:rsidRPr="00646B37">
              <w:rPr>
                <w:rFonts w:cs="Calibri"/>
                <w:sz w:val="20"/>
                <w:szCs w:val="20"/>
              </w:rPr>
              <w:t>M&amp;E Plan Implementation</w:t>
            </w:r>
          </w:p>
        </w:tc>
        <w:tc>
          <w:tcPr>
            <w:tcW w:w="422" w:type="pct"/>
            <w:tcBorders>
              <w:bottom w:val="single" w:sz="4" w:space="0" w:color="auto"/>
            </w:tcBorders>
          </w:tcPr>
          <w:p w14:paraId="2E78EDF3" w14:textId="6DE70671" w:rsidR="00E54F4E" w:rsidRPr="00646B37" w:rsidRDefault="001C423C" w:rsidP="00436550">
            <w:pPr>
              <w:jc w:val="center"/>
              <w:rPr>
                <w:rFonts w:cs="Calibri"/>
                <w:sz w:val="20"/>
                <w:szCs w:val="20"/>
              </w:rPr>
            </w:pPr>
            <w:r>
              <w:rPr>
                <w:rFonts w:cs="Calibri"/>
                <w:sz w:val="20"/>
                <w:szCs w:val="20"/>
              </w:rPr>
              <w:t>S</w:t>
            </w:r>
          </w:p>
        </w:tc>
        <w:tc>
          <w:tcPr>
            <w:tcW w:w="2551" w:type="pct"/>
            <w:tcBorders>
              <w:bottom w:val="single" w:sz="4" w:space="0" w:color="auto"/>
            </w:tcBorders>
          </w:tcPr>
          <w:p w14:paraId="704D5FA9" w14:textId="074EBA2C" w:rsidR="00E54F4E" w:rsidRPr="00646B37" w:rsidRDefault="00E54F4E" w:rsidP="00436550">
            <w:pPr>
              <w:jc w:val="both"/>
              <w:rPr>
                <w:rFonts w:cs="Calibri"/>
                <w:sz w:val="20"/>
                <w:szCs w:val="20"/>
              </w:rPr>
            </w:pPr>
            <w:r w:rsidRPr="00646B37">
              <w:rPr>
                <w:rFonts w:cs="Calibri"/>
                <w:sz w:val="20"/>
                <w:szCs w:val="20"/>
              </w:rPr>
              <w:t>Quality of Execution - Executing Agency</w:t>
            </w:r>
          </w:p>
        </w:tc>
        <w:tc>
          <w:tcPr>
            <w:tcW w:w="422" w:type="pct"/>
            <w:tcBorders>
              <w:bottom w:val="single" w:sz="4" w:space="0" w:color="auto"/>
            </w:tcBorders>
          </w:tcPr>
          <w:p w14:paraId="635BD52C" w14:textId="2334C14C" w:rsidR="00E54F4E" w:rsidRPr="00646B37" w:rsidRDefault="001C423C" w:rsidP="00436550">
            <w:pPr>
              <w:jc w:val="center"/>
              <w:rPr>
                <w:rFonts w:cs="Calibri"/>
                <w:sz w:val="20"/>
                <w:szCs w:val="20"/>
              </w:rPr>
            </w:pPr>
            <w:r>
              <w:rPr>
                <w:rFonts w:cs="Calibri"/>
                <w:sz w:val="20"/>
                <w:szCs w:val="20"/>
              </w:rPr>
              <w:t>S</w:t>
            </w:r>
          </w:p>
        </w:tc>
      </w:tr>
      <w:tr w:rsidR="00E54F4E" w:rsidRPr="00646B37" w14:paraId="451A0A41" w14:textId="77777777" w:rsidTr="006E049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1605" w:type="pct"/>
          </w:tcPr>
          <w:p w14:paraId="104C2415" w14:textId="77777777" w:rsidR="00E54F4E" w:rsidRPr="00646B37" w:rsidRDefault="00E54F4E" w:rsidP="00436550">
            <w:pPr>
              <w:jc w:val="both"/>
              <w:rPr>
                <w:rFonts w:cs="Calibri"/>
                <w:sz w:val="20"/>
                <w:szCs w:val="20"/>
              </w:rPr>
            </w:pPr>
            <w:r w:rsidRPr="00646B37">
              <w:rPr>
                <w:rFonts w:cs="Calibri"/>
                <w:sz w:val="20"/>
                <w:szCs w:val="20"/>
              </w:rPr>
              <w:t>Overall quality of M&amp;E</w:t>
            </w:r>
          </w:p>
        </w:tc>
        <w:tc>
          <w:tcPr>
            <w:tcW w:w="422" w:type="pct"/>
            <w:tcBorders>
              <w:bottom w:val="single" w:sz="4" w:space="0" w:color="auto"/>
            </w:tcBorders>
          </w:tcPr>
          <w:p w14:paraId="541100BC" w14:textId="52EEFF6E" w:rsidR="00E54F4E" w:rsidRPr="00646B37" w:rsidRDefault="001C423C" w:rsidP="00436550">
            <w:pPr>
              <w:jc w:val="center"/>
              <w:rPr>
                <w:rFonts w:cs="Calibri"/>
                <w:sz w:val="20"/>
                <w:szCs w:val="20"/>
              </w:rPr>
            </w:pPr>
            <w:r>
              <w:rPr>
                <w:rFonts w:cs="Calibri"/>
                <w:sz w:val="20"/>
                <w:szCs w:val="20"/>
              </w:rPr>
              <w:t>S</w:t>
            </w:r>
          </w:p>
        </w:tc>
        <w:tc>
          <w:tcPr>
            <w:tcW w:w="2551" w:type="pct"/>
            <w:tcBorders>
              <w:bottom w:val="single" w:sz="4" w:space="0" w:color="auto"/>
            </w:tcBorders>
          </w:tcPr>
          <w:p w14:paraId="2B561499" w14:textId="77777777" w:rsidR="00E54F4E" w:rsidRPr="00646B37" w:rsidRDefault="00E54F4E" w:rsidP="00436550">
            <w:pPr>
              <w:jc w:val="both"/>
              <w:rPr>
                <w:rFonts w:cs="Calibri"/>
                <w:sz w:val="20"/>
                <w:szCs w:val="20"/>
              </w:rPr>
            </w:pPr>
            <w:r w:rsidRPr="00646B37">
              <w:rPr>
                <w:rFonts w:cs="Calibri"/>
                <w:sz w:val="20"/>
                <w:szCs w:val="20"/>
              </w:rPr>
              <w:t>Overall quality of Implementation / Execution</w:t>
            </w:r>
          </w:p>
        </w:tc>
        <w:tc>
          <w:tcPr>
            <w:tcW w:w="422" w:type="pct"/>
            <w:tcBorders>
              <w:bottom w:val="single" w:sz="4" w:space="0" w:color="auto"/>
            </w:tcBorders>
          </w:tcPr>
          <w:p w14:paraId="2061056E" w14:textId="39E84F0F" w:rsidR="00E54F4E" w:rsidRPr="00646B37" w:rsidRDefault="001C423C" w:rsidP="00436550">
            <w:pPr>
              <w:jc w:val="center"/>
              <w:rPr>
                <w:rFonts w:cs="Calibri"/>
                <w:sz w:val="20"/>
                <w:szCs w:val="20"/>
              </w:rPr>
            </w:pPr>
            <w:r>
              <w:rPr>
                <w:rFonts w:cs="Calibri"/>
                <w:sz w:val="20"/>
                <w:szCs w:val="20"/>
              </w:rPr>
              <w:t>S</w:t>
            </w:r>
          </w:p>
        </w:tc>
      </w:tr>
      <w:tr w:rsidR="00E54F4E" w:rsidRPr="00646B37" w14:paraId="3734D970" w14:textId="77777777" w:rsidTr="006E049C">
        <w:tblPrEx>
          <w:shd w:val="clear" w:color="auto" w:fill="4F81BD"/>
        </w:tblPrEx>
        <w:tc>
          <w:tcPr>
            <w:tcW w:w="1605" w:type="pct"/>
            <w:shd w:val="clear" w:color="auto" w:fill="7F7F7F"/>
          </w:tcPr>
          <w:p w14:paraId="1308296C" w14:textId="77777777" w:rsidR="00E54F4E" w:rsidRPr="00646B37" w:rsidRDefault="00E54F4E" w:rsidP="00436550">
            <w:pPr>
              <w:contextualSpacing/>
              <w:jc w:val="both"/>
              <w:rPr>
                <w:rFonts w:cs="Calibri"/>
                <w:b/>
                <w:bCs/>
                <w:color w:val="FFFFFF"/>
                <w:sz w:val="20"/>
                <w:szCs w:val="20"/>
              </w:rPr>
            </w:pPr>
            <w:r w:rsidRPr="00646B37">
              <w:rPr>
                <w:rFonts w:cs="Calibri"/>
                <w:b/>
                <w:bCs/>
                <w:color w:val="FFFFFF"/>
                <w:sz w:val="20"/>
                <w:szCs w:val="20"/>
              </w:rPr>
              <w:t xml:space="preserve">3. Assessment of Outcomes </w:t>
            </w:r>
          </w:p>
        </w:tc>
        <w:tc>
          <w:tcPr>
            <w:tcW w:w="422" w:type="pct"/>
            <w:shd w:val="clear" w:color="auto" w:fill="7F7F7F"/>
          </w:tcPr>
          <w:p w14:paraId="3B29C47D" w14:textId="77777777" w:rsidR="00E54F4E" w:rsidRPr="00646B37" w:rsidRDefault="00E54F4E" w:rsidP="00436550">
            <w:pPr>
              <w:contextualSpacing/>
              <w:jc w:val="both"/>
              <w:rPr>
                <w:rFonts w:cs="Calibri"/>
                <w:b/>
                <w:bCs/>
                <w:color w:val="FFFFFF"/>
                <w:sz w:val="20"/>
                <w:szCs w:val="20"/>
              </w:rPr>
            </w:pPr>
            <w:r w:rsidRPr="00646B37">
              <w:rPr>
                <w:rFonts w:cs="Calibri"/>
                <w:b/>
                <w:bCs/>
                <w:color w:val="FFFFFF"/>
                <w:sz w:val="20"/>
                <w:szCs w:val="20"/>
              </w:rPr>
              <w:t>Rating</w:t>
            </w:r>
          </w:p>
        </w:tc>
        <w:tc>
          <w:tcPr>
            <w:tcW w:w="2551" w:type="pct"/>
            <w:shd w:val="clear" w:color="auto" w:fill="7F7F7F"/>
          </w:tcPr>
          <w:p w14:paraId="4C63C859" w14:textId="77777777" w:rsidR="00E54F4E" w:rsidRPr="00646B37" w:rsidRDefault="00E54F4E" w:rsidP="00436550">
            <w:pPr>
              <w:contextualSpacing/>
              <w:jc w:val="both"/>
              <w:rPr>
                <w:rFonts w:cs="Calibri"/>
                <w:b/>
                <w:bCs/>
                <w:color w:val="FFFFFF"/>
                <w:sz w:val="20"/>
                <w:szCs w:val="20"/>
              </w:rPr>
            </w:pPr>
            <w:r w:rsidRPr="00646B37">
              <w:rPr>
                <w:rFonts w:cs="Calibri"/>
                <w:b/>
                <w:bCs/>
                <w:color w:val="FFFFFF"/>
                <w:sz w:val="20"/>
                <w:szCs w:val="20"/>
              </w:rPr>
              <w:t>4. Sustainability</w:t>
            </w:r>
          </w:p>
        </w:tc>
        <w:tc>
          <w:tcPr>
            <w:tcW w:w="422" w:type="pct"/>
            <w:shd w:val="clear" w:color="auto" w:fill="7F7F7F"/>
          </w:tcPr>
          <w:p w14:paraId="2B09EF7A" w14:textId="77777777" w:rsidR="00E54F4E" w:rsidRPr="00646B37" w:rsidRDefault="00E54F4E" w:rsidP="00436550">
            <w:pPr>
              <w:contextualSpacing/>
              <w:jc w:val="center"/>
              <w:rPr>
                <w:rFonts w:cs="Calibri"/>
                <w:b/>
                <w:bCs/>
                <w:color w:val="FFFFFF"/>
                <w:sz w:val="20"/>
                <w:szCs w:val="20"/>
              </w:rPr>
            </w:pPr>
            <w:r w:rsidRPr="00646B37">
              <w:rPr>
                <w:rFonts w:cs="Calibri"/>
                <w:b/>
                <w:bCs/>
                <w:color w:val="FFFFFF"/>
                <w:sz w:val="20"/>
                <w:szCs w:val="20"/>
              </w:rPr>
              <w:t>Rating</w:t>
            </w:r>
          </w:p>
        </w:tc>
      </w:tr>
      <w:tr w:rsidR="00E54F4E" w:rsidRPr="00646B37" w14:paraId="463790BB" w14:textId="77777777" w:rsidTr="006E049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1605" w:type="pct"/>
          </w:tcPr>
          <w:p w14:paraId="0186676C" w14:textId="77777777" w:rsidR="00E54F4E" w:rsidRPr="00646B37" w:rsidRDefault="00E54F4E" w:rsidP="00436550">
            <w:pPr>
              <w:jc w:val="both"/>
              <w:rPr>
                <w:rFonts w:cs="Calibri"/>
                <w:sz w:val="20"/>
                <w:szCs w:val="20"/>
              </w:rPr>
            </w:pPr>
            <w:r w:rsidRPr="00646B37">
              <w:rPr>
                <w:rFonts w:cs="Calibri"/>
                <w:sz w:val="20"/>
                <w:szCs w:val="20"/>
              </w:rPr>
              <w:t xml:space="preserve">Relevance </w:t>
            </w:r>
          </w:p>
        </w:tc>
        <w:tc>
          <w:tcPr>
            <w:tcW w:w="422" w:type="pct"/>
          </w:tcPr>
          <w:p w14:paraId="1C3A4386" w14:textId="190898CA" w:rsidR="00E54F4E" w:rsidRPr="00646B37" w:rsidRDefault="001C423C" w:rsidP="00436550">
            <w:pPr>
              <w:jc w:val="center"/>
              <w:rPr>
                <w:rFonts w:cs="Calibri"/>
                <w:sz w:val="20"/>
                <w:szCs w:val="20"/>
              </w:rPr>
            </w:pPr>
            <w:r>
              <w:rPr>
                <w:rFonts w:cs="Calibri"/>
                <w:sz w:val="20"/>
                <w:szCs w:val="20"/>
              </w:rPr>
              <w:t>R</w:t>
            </w:r>
          </w:p>
        </w:tc>
        <w:tc>
          <w:tcPr>
            <w:tcW w:w="2551" w:type="pct"/>
          </w:tcPr>
          <w:p w14:paraId="023D2262" w14:textId="75CEF49B" w:rsidR="00E54F4E" w:rsidRPr="00646B37" w:rsidRDefault="00E54F4E" w:rsidP="00436550">
            <w:pPr>
              <w:jc w:val="both"/>
              <w:rPr>
                <w:rFonts w:cs="Calibri"/>
                <w:sz w:val="20"/>
                <w:szCs w:val="20"/>
              </w:rPr>
            </w:pPr>
            <w:r w:rsidRPr="00646B37">
              <w:rPr>
                <w:rFonts w:cs="Calibri"/>
                <w:sz w:val="20"/>
                <w:szCs w:val="20"/>
              </w:rPr>
              <w:t>Financial resources</w:t>
            </w:r>
          </w:p>
        </w:tc>
        <w:tc>
          <w:tcPr>
            <w:tcW w:w="422" w:type="pct"/>
          </w:tcPr>
          <w:p w14:paraId="7E5CB924" w14:textId="43CA8B7F" w:rsidR="00E54F4E" w:rsidRPr="00646B37" w:rsidRDefault="001C423C" w:rsidP="00436550">
            <w:pPr>
              <w:jc w:val="center"/>
              <w:rPr>
                <w:rFonts w:cs="Calibri"/>
                <w:sz w:val="20"/>
                <w:szCs w:val="20"/>
              </w:rPr>
            </w:pPr>
            <w:r>
              <w:rPr>
                <w:rFonts w:cs="Calibri"/>
                <w:sz w:val="20"/>
                <w:szCs w:val="20"/>
              </w:rPr>
              <w:t>ML</w:t>
            </w:r>
          </w:p>
        </w:tc>
      </w:tr>
      <w:tr w:rsidR="00E54F4E" w:rsidRPr="00646B37" w14:paraId="46F7E06D" w14:textId="77777777" w:rsidTr="006E049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1605" w:type="pct"/>
          </w:tcPr>
          <w:p w14:paraId="5CB8256E" w14:textId="77777777" w:rsidR="00E54F4E" w:rsidRPr="00646B37" w:rsidRDefault="00E54F4E" w:rsidP="00436550">
            <w:pPr>
              <w:jc w:val="both"/>
              <w:rPr>
                <w:rFonts w:cs="Calibri"/>
                <w:sz w:val="20"/>
                <w:szCs w:val="20"/>
              </w:rPr>
            </w:pPr>
            <w:r w:rsidRPr="00646B37">
              <w:rPr>
                <w:rFonts w:cs="Calibri"/>
                <w:sz w:val="20"/>
                <w:szCs w:val="20"/>
              </w:rPr>
              <w:t>Effectiveness</w:t>
            </w:r>
          </w:p>
        </w:tc>
        <w:tc>
          <w:tcPr>
            <w:tcW w:w="422" w:type="pct"/>
          </w:tcPr>
          <w:p w14:paraId="1F80E273" w14:textId="5D88AAD2" w:rsidR="00E54F4E" w:rsidRPr="00646B37" w:rsidRDefault="000C45F8" w:rsidP="00436550">
            <w:pPr>
              <w:jc w:val="center"/>
              <w:rPr>
                <w:rFonts w:cs="Calibri"/>
                <w:sz w:val="20"/>
                <w:szCs w:val="20"/>
              </w:rPr>
            </w:pPr>
            <w:r>
              <w:rPr>
                <w:rFonts w:cs="Calibri"/>
                <w:sz w:val="20"/>
                <w:szCs w:val="20"/>
              </w:rPr>
              <w:t>S</w:t>
            </w:r>
          </w:p>
        </w:tc>
        <w:tc>
          <w:tcPr>
            <w:tcW w:w="2551" w:type="pct"/>
          </w:tcPr>
          <w:p w14:paraId="2E7C286D" w14:textId="1F8ADD2A" w:rsidR="00E54F4E" w:rsidRPr="00646B37" w:rsidRDefault="00E54F4E" w:rsidP="00436550">
            <w:pPr>
              <w:jc w:val="both"/>
              <w:rPr>
                <w:rFonts w:cs="Calibri"/>
                <w:sz w:val="20"/>
                <w:szCs w:val="20"/>
              </w:rPr>
            </w:pPr>
            <w:r w:rsidRPr="00646B37">
              <w:rPr>
                <w:rFonts w:cs="Calibri"/>
                <w:sz w:val="20"/>
                <w:szCs w:val="20"/>
              </w:rPr>
              <w:t>Socio-political</w:t>
            </w:r>
          </w:p>
        </w:tc>
        <w:tc>
          <w:tcPr>
            <w:tcW w:w="422" w:type="pct"/>
          </w:tcPr>
          <w:p w14:paraId="6C279E7C" w14:textId="4C566BC4" w:rsidR="00E54F4E" w:rsidRPr="00646B37" w:rsidRDefault="001C423C" w:rsidP="00436550">
            <w:pPr>
              <w:jc w:val="center"/>
              <w:rPr>
                <w:rFonts w:cs="Calibri"/>
                <w:sz w:val="20"/>
                <w:szCs w:val="20"/>
              </w:rPr>
            </w:pPr>
            <w:r>
              <w:rPr>
                <w:rFonts w:cs="Calibri"/>
                <w:sz w:val="20"/>
                <w:szCs w:val="20"/>
              </w:rPr>
              <w:t>L</w:t>
            </w:r>
          </w:p>
        </w:tc>
      </w:tr>
      <w:tr w:rsidR="00E54F4E" w:rsidRPr="00646B37" w14:paraId="7A91D61D" w14:textId="77777777" w:rsidTr="006E049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1605" w:type="pct"/>
          </w:tcPr>
          <w:p w14:paraId="2E69864C" w14:textId="77777777" w:rsidR="00E54F4E" w:rsidRPr="00646B37" w:rsidRDefault="00E54F4E" w:rsidP="00436550">
            <w:pPr>
              <w:jc w:val="both"/>
              <w:rPr>
                <w:rFonts w:cs="Calibri"/>
                <w:sz w:val="20"/>
                <w:szCs w:val="20"/>
              </w:rPr>
            </w:pPr>
            <w:r w:rsidRPr="00646B37">
              <w:rPr>
                <w:rFonts w:cs="Calibri"/>
                <w:sz w:val="20"/>
                <w:szCs w:val="20"/>
              </w:rPr>
              <w:t xml:space="preserve">Efficiency </w:t>
            </w:r>
          </w:p>
        </w:tc>
        <w:tc>
          <w:tcPr>
            <w:tcW w:w="422" w:type="pct"/>
          </w:tcPr>
          <w:p w14:paraId="2151DD24" w14:textId="35F044B5" w:rsidR="00E54F4E" w:rsidRPr="00646B37" w:rsidRDefault="000C45F8" w:rsidP="00436550">
            <w:pPr>
              <w:jc w:val="center"/>
              <w:rPr>
                <w:rFonts w:cs="Calibri"/>
                <w:sz w:val="20"/>
                <w:szCs w:val="20"/>
              </w:rPr>
            </w:pPr>
            <w:r>
              <w:rPr>
                <w:rFonts w:cs="Calibri"/>
                <w:sz w:val="20"/>
                <w:szCs w:val="20"/>
              </w:rPr>
              <w:t>MS</w:t>
            </w:r>
          </w:p>
        </w:tc>
        <w:tc>
          <w:tcPr>
            <w:tcW w:w="2551" w:type="pct"/>
          </w:tcPr>
          <w:p w14:paraId="5C9D6526" w14:textId="2D535BAA" w:rsidR="00E54F4E" w:rsidRPr="00646B37" w:rsidRDefault="00E54F4E" w:rsidP="00436550">
            <w:pPr>
              <w:jc w:val="both"/>
              <w:rPr>
                <w:rFonts w:cs="Calibri"/>
                <w:sz w:val="20"/>
                <w:szCs w:val="20"/>
              </w:rPr>
            </w:pPr>
            <w:r w:rsidRPr="00646B37">
              <w:rPr>
                <w:rFonts w:cs="Calibri"/>
                <w:sz w:val="20"/>
                <w:szCs w:val="20"/>
              </w:rPr>
              <w:t>Institutional framework and governance</w:t>
            </w:r>
          </w:p>
        </w:tc>
        <w:tc>
          <w:tcPr>
            <w:tcW w:w="422" w:type="pct"/>
          </w:tcPr>
          <w:p w14:paraId="1D3E500D" w14:textId="2A7115DF" w:rsidR="00E54F4E" w:rsidRPr="00646B37" w:rsidRDefault="001C423C" w:rsidP="00436550">
            <w:pPr>
              <w:jc w:val="center"/>
              <w:rPr>
                <w:rFonts w:cs="Calibri"/>
                <w:sz w:val="20"/>
                <w:szCs w:val="20"/>
              </w:rPr>
            </w:pPr>
            <w:r>
              <w:rPr>
                <w:rFonts w:cs="Calibri"/>
                <w:sz w:val="20"/>
                <w:szCs w:val="20"/>
              </w:rPr>
              <w:t>L</w:t>
            </w:r>
          </w:p>
        </w:tc>
      </w:tr>
      <w:tr w:rsidR="00E54F4E" w:rsidRPr="00646B37" w14:paraId="1BE46C5E" w14:textId="77777777" w:rsidTr="001C423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1605" w:type="pct"/>
            <w:tcBorders>
              <w:bottom w:val="single" w:sz="4" w:space="0" w:color="000000"/>
            </w:tcBorders>
          </w:tcPr>
          <w:p w14:paraId="47D01D1B" w14:textId="77777777" w:rsidR="00E54F4E" w:rsidRPr="00646B37" w:rsidRDefault="00E54F4E" w:rsidP="00436550">
            <w:pPr>
              <w:jc w:val="both"/>
              <w:rPr>
                <w:rFonts w:cs="Calibri"/>
                <w:sz w:val="20"/>
                <w:szCs w:val="20"/>
              </w:rPr>
            </w:pPr>
            <w:r w:rsidRPr="00646B37">
              <w:rPr>
                <w:rFonts w:cs="Calibri"/>
                <w:sz w:val="20"/>
                <w:szCs w:val="20"/>
              </w:rPr>
              <w:t>Overall Project Outcome Rating</w:t>
            </w:r>
          </w:p>
        </w:tc>
        <w:tc>
          <w:tcPr>
            <w:tcW w:w="422" w:type="pct"/>
            <w:tcBorders>
              <w:bottom w:val="single" w:sz="4" w:space="0" w:color="000000"/>
            </w:tcBorders>
          </w:tcPr>
          <w:p w14:paraId="15F97758" w14:textId="1922C6C7" w:rsidR="00E54F4E" w:rsidRPr="00646B37" w:rsidRDefault="001C423C" w:rsidP="00436550">
            <w:pPr>
              <w:jc w:val="center"/>
              <w:rPr>
                <w:rFonts w:cs="Calibri"/>
                <w:sz w:val="20"/>
                <w:szCs w:val="20"/>
              </w:rPr>
            </w:pPr>
            <w:r>
              <w:rPr>
                <w:rFonts w:cs="Calibri"/>
                <w:sz w:val="20"/>
                <w:szCs w:val="20"/>
              </w:rPr>
              <w:t>S</w:t>
            </w:r>
          </w:p>
        </w:tc>
        <w:tc>
          <w:tcPr>
            <w:tcW w:w="2551" w:type="pct"/>
          </w:tcPr>
          <w:p w14:paraId="1E6418FA" w14:textId="71F06691" w:rsidR="00E54F4E" w:rsidRPr="00646B37" w:rsidRDefault="00E54F4E" w:rsidP="00436550">
            <w:pPr>
              <w:jc w:val="both"/>
              <w:rPr>
                <w:rFonts w:cs="Calibri"/>
                <w:sz w:val="20"/>
                <w:szCs w:val="20"/>
              </w:rPr>
            </w:pPr>
            <w:r w:rsidRPr="00646B37">
              <w:rPr>
                <w:rFonts w:cs="Calibri"/>
                <w:sz w:val="20"/>
                <w:szCs w:val="20"/>
              </w:rPr>
              <w:t>Environmental</w:t>
            </w:r>
          </w:p>
        </w:tc>
        <w:tc>
          <w:tcPr>
            <w:tcW w:w="422" w:type="pct"/>
          </w:tcPr>
          <w:p w14:paraId="011EF688" w14:textId="4F60D36B" w:rsidR="00E54F4E" w:rsidRPr="00646B37" w:rsidRDefault="001C423C" w:rsidP="001A0187">
            <w:pPr>
              <w:jc w:val="center"/>
              <w:rPr>
                <w:rFonts w:cs="Calibri"/>
                <w:sz w:val="20"/>
                <w:szCs w:val="20"/>
              </w:rPr>
            </w:pPr>
            <w:r>
              <w:rPr>
                <w:rFonts w:cs="Calibri"/>
                <w:sz w:val="20"/>
                <w:szCs w:val="20"/>
              </w:rPr>
              <w:t>L</w:t>
            </w:r>
          </w:p>
        </w:tc>
      </w:tr>
      <w:tr w:rsidR="00E54F4E" w:rsidRPr="00646B37" w14:paraId="0B55A280" w14:textId="77777777" w:rsidTr="001C423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1605" w:type="pct"/>
            <w:tcBorders>
              <w:left w:val="nil"/>
              <w:bottom w:val="nil"/>
              <w:right w:val="nil"/>
            </w:tcBorders>
          </w:tcPr>
          <w:p w14:paraId="251E0507" w14:textId="77777777" w:rsidR="00E54F4E" w:rsidRPr="00646B37" w:rsidRDefault="00E54F4E" w:rsidP="00436550">
            <w:pPr>
              <w:jc w:val="both"/>
              <w:rPr>
                <w:rFonts w:cs="Calibri"/>
                <w:sz w:val="20"/>
                <w:szCs w:val="20"/>
              </w:rPr>
            </w:pPr>
          </w:p>
        </w:tc>
        <w:tc>
          <w:tcPr>
            <w:tcW w:w="422" w:type="pct"/>
            <w:tcBorders>
              <w:left w:val="nil"/>
              <w:bottom w:val="nil"/>
            </w:tcBorders>
          </w:tcPr>
          <w:p w14:paraId="0BB3A956" w14:textId="77777777" w:rsidR="00E54F4E" w:rsidRPr="00646B37" w:rsidRDefault="00E54F4E" w:rsidP="00436550">
            <w:pPr>
              <w:rPr>
                <w:rFonts w:cs="Calibri"/>
                <w:sz w:val="20"/>
                <w:szCs w:val="20"/>
              </w:rPr>
            </w:pPr>
          </w:p>
        </w:tc>
        <w:tc>
          <w:tcPr>
            <w:tcW w:w="2551" w:type="pct"/>
            <w:tcBorders>
              <w:bottom w:val="single" w:sz="4" w:space="0" w:color="000000"/>
            </w:tcBorders>
          </w:tcPr>
          <w:p w14:paraId="06740487" w14:textId="2E9BB267" w:rsidR="00E54F4E" w:rsidRPr="00646B37" w:rsidRDefault="00E54F4E" w:rsidP="00436550">
            <w:pPr>
              <w:jc w:val="both"/>
              <w:rPr>
                <w:rFonts w:cs="Calibri"/>
                <w:sz w:val="20"/>
                <w:szCs w:val="20"/>
              </w:rPr>
            </w:pPr>
            <w:r w:rsidRPr="00646B37">
              <w:rPr>
                <w:rFonts w:cs="Calibri"/>
                <w:sz w:val="20"/>
                <w:szCs w:val="20"/>
              </w:rPr>
              <w:t>Overall likelihood of sustainability</w:t>
            </w:r>
          </w:p>
        </w:tc>
        <w:tc>
          <w:tcPr>
            <w:tcW w:w="422" w:type="pct"/>
            <w:tcBorders>
              <w:bottom w:val="single" w:sz="4" w:space="0" w:color="000000"/>
            </w:tcBorders>
          </w:tcPr>
          <w:p w14:paraId="2BDE5452" w14:textId="509B8DAE" w:rsidR="00E54F4E" w:rsidRPr="00646B37" w:rsidRDefault="001C423C" w:rsidP="00436550">
            <w:pPr>
              <w:jc w:val="center"/>
              <w:rPr>
                <w:rFonts w:cs="Calibri"/>
                <w:sz w:val="20"/>
                <w:szCs w:val="20"/>
              </w:rPr>
            </w:pPr>
            <w:r>
              <w:rPr>
                <w:rFonts w:cs="Calibri"/>
                <w:sz w:val="20"/>
                <w:szCs w:val="20"/>
              </w:rPr>
              <w:t>L</w:t>
            </w:r>
          </w:p>
        </w:tc>
      </w:tr>
    </w:tbl>
    <w:p w14:paraId="317331AF" w14:textId="0B084B6E" w:rsidR="00306E2B" w:rsidRDefault="00306E2B" w:rsidP="00306E2B">
      <w:pPr>
        <w:pStyle w:val="Heading1"/>
        <w:spacing w:before="0" w:after="0"/>
        <w:rPr>
          <w:sz w:val="22"/>
          <w:szCs w:val="22"/>
        </w:rPr>
      </w:pPr>
      <w:bookmarkStart w:id="14" w:name="_Toc154454469"/>
    </w:p>
    <w:p w14:paraId="58427015" w14:textId="07D2CD85" w:rsidR="00306E2B" w:rsidRDefault="00306E2B" w:rsidP="00306E2B"/>
    <w:p w14:paraId="3D230C68" w14:textId="77777777" w:rsidR="00306E2B" w:rsidRPr="00306E2B" w:rsidRDefault="00306E2B" w:rsidP="00306E2B"/>
    <w:p w14:paraId="31FE7CD8" w14:textId="77777777" w:rsidR="00306E2B" w:rsidRDefault="00306E2B">
      <w:pPr>
        <w:rPr>
          <w:rFonts w:ascii="Arial" w:hAnsi="Arial" w:cs="Arial"/>
          <w:b/>
          <w:bCs/>
          <w:kern w:val="32"/>
          <w:sz w:val="22"/>
          <w:szCs w:val="22"/>
        </w:rPr>
      </w:pPr>
      <w:r>
        <w:rPr>
          <w:sz w:val="22"/>
          <w:szCs w:val="22"/>
        </w:rPr>
        <w:br w:type="page"/>
      </w:r>
    </w:p>
    <w:p w14:paraId="43E32DAB" w14:textId="74FDC62D" w:rsidR="00A52B28" w:rsidRPr="00646B37" w:rsidRDefault="00910840" w:rsidP="00DC7D4A">
      <w:pPr>
        <w:pStyle w:val="Heading1"/>
        <w:numPr>
          <w:ilvl w:val="0"/>
          <w:numId w:val="1"/>
        </w:numPr>
        <w:tabs>
          <w:tab w:val="clear" w:pos="360"/>
          <w:tab w:val="num" w:pos="567"/>
        </w:tabs>
        <w:spacing w:before="0" w:after="0"/>
        <w:ind w:left="567" w:hanging="567"/>
        <w:rPr>
          <w:sz w:val="22"/>
          <w:szCs w:val="22"/>
        </w:rPr>
      </w:pPr>
      <w:bookmarkStart w:id="15" w:name="_Toc11086432"/>
      <w:r>
        <w:rPr>
          <w:sz w:val="22"/>
          <w:szCs w:val="22"/>
        </w:rPr>
        <w:lastRenderedPageBreak/>
        <w:t xml:space="preserve">PROJECT DESCRIPTION AND DEVELOPMENT </w:t>
      </w:r>
      <w:r w:rsidR="00756FF1" w:rsidRPr="00646B37">
        <w:rPr>
          <w:sz w:val="22"/>
          <w:szCs w:val="22"/>
        </w:rPr>
        <w:t>CONTEXT</w:t>
      </w:r>
      <w:r w:rsidR="007137CD" w:rsidRPr="00646B37">
        <w:rPr>
          <w:rStyle w:val="FootnoteReference"/>
          <w:sz w:val="22"/>
          <w:szCs w:val="22"/>
          <w:vertAlign w:val="superscript"/>
        </w:rPr>
        <w:footnoteReference w:id="3"/>
      </w:r>
      <w:bookmarkEnd w:id="15"/>
      <w:r w:rsidR="002831E0" w:rsidRPr="00646B37">
        <w:rPr>
          <w:sz w:val="22"/>
          <w:szCs w:val="22"/>
        </w:rPr>
        <w:t xml:space="preserve"> </w:t>
      </w:r>
    </w:p>
    <w:p w14:paraId="7D5BE0AB" w14:textId="77777777" w:rsidR="002C43B9" w:rsidRPr="00646B37" w:rsidRDefault="002C43B9" w:rsidP="00A52B28">
      <w:pPr>
        <w:tabs>
          <w:tab w:val="left" w:pos="-720"/>
          <w:tab w:val="left" w:pos="567"/>
        </w:tabs>
        <w:jc w:val="both"/>
        <w:rPr>
          <w:sz w:val="22"/>
          <w:szCs w:val="22"/>
        </w:rPr>
      </w:pPr>
    </w:p>
    <w:p w14:paraId="6599DA29" w14:textId="601E89BE" w:rsidR="00C615C9" w:rsidRPr="00C615C9" w:rsidRDefault="00C615C9" w:rsidP="00C615C9">
      <w:pPr>
        <w:pStyle w:val="ListParagraph"/>
        <w:numPr>
          <w:ilvl w:val="0"/>
          <w:numId w:val="12"/>
        </w:numPr>
        <w:jc w:val="both"/>
        <w:rPr>
          <w:sz w:val="22"/>
        </w:rPr>
      </w:pPr>
      <w:r w:rsidRPr="00C615C9">
        <w:rPr>
          <w:sz w:val="22"/>
        </w:rPr>
        <w:t>Tuvalu is the fourth smallest nation in the world with a landmass of 25.9km</w:t>
      </w:r>
      <w:r w:rsidRPr="00C615C9">
        <w:rPr>
          <w:sz w:val="22"/>
          <w:vertAlign w:val="superscript"/>
        </w:rPr>
        <w:t>2</w:t>
      </w:r>
      <w:r w:rsidRPr="00C615C9">
        <w:rPr>
          <w:sz w:val="22"/>
        </w:rPr>
        <w:t xml:space="preserve"> and 9,561 people scattered across nine inhabited islands spread across the central Pacific. The country's exclusive economic zone covers 900,000 km</w:t>
      </w:r>
      <w:r w:rsidRPr="00C615C9">
        <w:rPr>
          <w:sz w:val="22"/>
          <w:vertAlign w:val="superscript"/>
        </w:rPr>
        <w:t>2</w:t>
      </w:r>
      <w:r w:rsidRPr="00C615C9">
        <w:rPr>
          <w:sz w:val="22"/>
        </w:rPr>
        <w:t xml:space="preserve">. Distance from international markets, remoteness of the islands-country, the size of the country and of the economy which is extremely vulnerable to external shocks, and limited natural resource base all contribute to the development challenges </w:t>
      </w:r>
      <w:r w:rsidR="001025A8">
        <w:rPr>
          <w:sz w:val="22"/>
        </w:rPr>
        <w:t>that Tuvalu faces</w:t>
      </w:r>
      <w:r w:rsidRPr="00C615C9">
        <w:rPr>
          <w:sz w:val="22"/>
        </w:rPr>
        <w:t>. Much of the government revenues are derived from fishing license fees from foreign fishing vessels, 'dotTV' internet domain, and income from the Tuvalu Trust Fund.</w:t>
      </w:r>
    </w:p>
    <w:p w14:paraId="5A533A9F" w14:textId="77777777" w:rsidR="00C615C9" w:rsidRPr="00C615C9" w:rsidRDefault="00C615C9" w:rsidP="001025A8">
      <w:pPr>
        <w:pStyle w:val="ListParagraph"/>
        <w:ind w:left="0"/>
        <w:jc w:val="both"/>
        <w:rPr>
          <w:sz w:val="22"/>
        </w:rPr>
      </w:pPr>
    </w:p>
    <w:p w14:paraId="45FCDCE6" w14:textId="4A888A75" w:rsidR="00C615C9" w:rsidRPr="00C615C9" w:rsidRDefault="00C615C9" w:rsidP="00C615C9">
      <w:pPr>
        <w:pStyle w:val="ListParagraph"/>
        <w:numPr>
          <w:ilvl w:val="0"/>
          <w:numId w:val="12"/>
        </w:numPr>
        <w:jc w:val="both"/>
        <w:rPr>
          <w:sz w:val="22"/>
        </w:rPr>
      </w:pPr>
      <w:r w:rsidRPr="00C615C9">
        <w:rPr>
          <w:sz w:val="22"/>
        </w:rPr>
        <w:t xml:space="preserve">Following the impact of the global economic crisis, it is estimated that the GDP growth in 2009 and 2010 was no more than 1.0%. It inevitably led to heavy dependence on subsistence for main livelihoods, exploiting extremely poor soils and/or abundant marine resources but also contributed to a persistent level of poverty and an increasing level of inequality. As a response, the government, through its national </w:t>
      </w:r>
      <w:r w:rsidR="00191586">
        <w:rPr>
          <w:sz w:val="22"/>
        </w:rPr>
        <w:t xml:space="preserve">sustainable </w:t>
      </w:r>
      <w:r w:rsidRPr="00C615C9">
        <w:rPr>
          <w:sz w:val="22"/>
        </w:rPr>
        <w:t xml:space="preserve">development strategy - </w:t>
      </w:r>
      <w:r w:rsidRPr="001025A8">
        <w:rPr>
          <w:i/>
          <w:sz w:val="22"/>
        </w:rPr>
        <w:t>Te Kakeega II (TK-II)</w:t>
      </w:r>
      <w:r w:rsidRPr="00C615C9">
        <w:rPr>
          <w:sz w:val="22"/>
        </w:rPr>
        <w:t xml:space="preserve"> - focuses on strengthening local governance in the outer islands and improving service delivery in order to achieve equitable and sustainable economic growth. </w:t>
      </w:r>
    </w:p>
    <w:p w14:paraId="10B3360E" w14:textId="77777777" w:rsidR="00C615C9" w:rsidRPr="00C615C9" w:rsidRDefault="00C615C9" w:rsidP="001025A8">
      <w:pPr>
        <w:pStyle w:val="ListParagraph"/>
        <w:ind w:left="0"/>
        <w:jc w:val="both"/>
        <w:rPr>
          <w:sz w:val="22"/>
        </w:rPr>
      </w:pPr>
    </w:p>
    <w:p w14:paraId="462D6A0A" w14:textId="77777777" w:rsidR="00C615C9" w:rsidRPr="00C615C9" w:rsidRDefault="00C615C9" w:rsidP="00C615C9">
      <w:pPr>
        <w:pStyle w:val="ListParagraph"/>
        <w:numPr>
          <w:ilvl w:val="0"/>
          <w:numId w:val="12"/>
        </w:numPr>
        <w:jc w:val="both"/>
        <w:rPr>
          <w:sz w:val="22"/>
        </w:rPr>
      </w:pPr>
      <w:r w:rsidRPr="00C615C9">
        <w:rPr>
          <w:sz w:val="22"/>
        </w:rPr>
        <w:t>However, the viability of subsistence-based livelihoods in Tuvalu is likely to be undermined significantly by climate change. The available climate science indicates a major shift in marine ecosystems, on which Tuvaluans' livelihoods heavily depend, and an increase in intensity of tropical cyclones, which have been an important factor historically that has caused significant damages to infrastructure and livelihood assets and setbacks to development gains.</w:t>
      </w:r>
    </w:p>
    <w:p w14:paraId="5749C8E3" w14:textId="77777777" w:rsidR="00C615C9" w:rsidRPr="00C615C9" w:rsidRDefault="00C615C9" w:rsidP="001025A8">
      <w:pPr>
        <w:pStyle w:val="ListParagraph"/>
        <w:ind w:left="0"/>
        <w:jc w:val="both"/>
        <w:rPr>
          <w:sz w:val="22"/>
        </w:rPr>
      </w:pPr>
    </w:p>
    <w:p w14:paraId="44ACA2B4" w14:textId="619C4994" w:rsidR="00C615C9" w:rsidRPr="00C615C9" w:rsidRDefault="00C615C9" w:rsidP="00C615C9">
      <w:pPr>
        <w:pStyle w:val="ListParagraph"/>
        <w:numPr>
          <w:ilvl w:val="0"/>
          <w:numId w:val="12"/>
        </w:numPr>
        <w:jc w:val="both"/>
        <w:rPr>
          <w:sz w:val="22"/>
        </w:rPr>
      </w:pPr>
      <w:r w:rsidRPr="00C615C9">
        <w:rPr>
          <w:sz w:val="22"/>
        </w:rPr>
        <w:t xml:space="preserve">Tuvalu is one of the most vulnerable countries in the world to the impacts of climate change. Tuvalu's atolls are extremely exposed to projected sea-level rise, increases in the severity of cyclones, increases in ocean temperatures and ocean acidification. When combined with considerable development challenges, a narrow resource base economy and chronic capacity constraints, the extremely high levels of vulnerability are likely to have severe </w:t>
      </w:r>
      <w:r w:rsidR="001025A8" w:rsidRPr="00C615C9">
        <w:rPr>
          <w:sz w:val="22"/>
        </w:rPr>
        <w:t>long-term</w:t>
      </w:r>
      <w:r w:rsidRPr="00C615C9">
        <w:rPr>
          <w:sz w:val="22"/>
        </w:rPr>
        <w:t xml:space="preserve"> effects on sustainable development and achievement of the SDGs in Tuvalu.</w:t>
      </w:r>
    </w:p>
    <w:p w14:paraId="2DEA9EFF" w14:textId="77777777" w:rsidR="00C615C9" w:rsidRPr="00C615C9" w:rsidRDefault="00C615C9" w:rsidP="001025A8">
      <w:pPr>
        <w:pStyle w:val="ListParagraph"/>
        <w:ind w:left="0"/>
        <w:jc w:val="both"/>
        <w:rPr>
          <w:sz w:val="22"/>
        </w:rPr>
      </w:pPr>
    </w:p>
    <w:p w14:paraId="1CE25AAE" w14:textId="77777777" w:rsidR="00C615C9" w:rsidRPr="00C615C9" w:rsidRDefault="00C615C9" w:rsidP="00C615C9">
      <w:pPr>
        <w:pStyle w:val="ListParagraph"/>
        <w:numPr>
          <w:ilvl w:val="0"/>
          <w:numId w:val="12"/>
        </w:numPr>
        <w:jc w:val="both"/>
        <w:rPr>
          <w:sz w:val="22"/>
        </w:rPr>
      </w:pPr>
      <w:r w:rsidRPr="00C615C9">
        <w:rPr>
          <w:sz w:val="22"/>
        </w:rPr>
        <w:t xml:space="preserve">The development challenges in Tuvalu can be grouped into three interrelated categories: </w:t>
      </w:r>
    </w:p>
    <w:p w14:paraId="32708630" w14:textId="27FFB603" w:rsidR="001025A8" w:rsidRDefault="00C615C9" w:rsidP="00E226A4">
      <w:pPr>
        <w:pStyle w:val="ListParagraph"/>
        <w:numPr>
          <w:ilvl w:val="0"/>
          <w:numId w:val="45"/>
        </w:numPr>
        <w:ind w:left="1134" w:hanging="567"/>
        <w:jc w:val="both"/>
        <w:rPr>
          <w:sz w:val="22"/>
        </w:rPr>
      </w:pPr>
      <w:r w:rsidRPr="001025A8">
        <w:rPr>
          <w:i/>
          <w:sz w:val="22"/>
        </w:rPr>
        <w:t>Marine resource dependence of outer island communities</w:t>
      </w:r>
      <w:r w:rsidRPr="00C615C9">
        <w:rPr>
          <w:sz w:val="22"/>
        </w:rPr>
        <w:t>: It is estimated that the subsistence food production as a percentage of household income for Tuvalu is 55% and that 90% of households in Tuvalu engage in subsistence harvesting of marine resources as an important part of their foo</w:t>
      </w:r>
      <w:r w:rsidR="001025A8">
        <w:rPr>
          <w:sz w:val="22"/>
        </w:rPr>
        <w:t>d</w:t>
      </w:r>
      <w:r w:rsidRPr="00C615C9">
        <w:rPr>
          <w:sz w:val="22"/>
        </w:rPr>
        <w:t xml:space="preserve"> source, which is well above the regional average. Yet, marine resources, both near-shore and in lagoons are declining;</w:t>
      </w:r>
    </w:p>
    <w:p w14:paraId="78DED658" w14:textId="77777777" w:rsidR="001025A8" w:rsidRDefault="00C615C9" w:rsidP="00E226A4">
      <w:pPr>
        <w:pStyle w:val="ListParagraph"/>
        <w:numPr>
          <w:ilvl w:val="0"/>
          <w:numId w:val="45"/>
        </w:numPr>
        <w:ind w:left="1134" w:hanging="567"/>
        <w:jc w:val="both"/>
        <w:rPr>
          <w:sz w:val="22"/>
        </w:rPr>
      </w:pPr>
      <w:r w:rsidRPr="001025A8">
        <w:rPr>
          <w:i/>
          <w:sz w:val="22"/>
        </w:rPr>
        <w:t>Small size and remoteness of Tuvalu as a whole - and particularly its outer islands</w:t>
      </w:r>
      <w:r w:rsidRPr="001025A8">
        <w:rPr>
          <w:sz w:val="22"/>
        </w:rPr>
        <w:t>: Outer island remoteness, and the small overall size of Tuvalu's population and physical size, has critical development implications. Extreme outer island isolation results in limited opportunities for viable economic activities and significant communication challenges;</w:t>
      </w:r>
    </w:p>
    <w:p w14:paraId="6A1EA0C1" w14:textId="4E283DFC" w:rsidR="00C615C9" w:rsidRPr="001025A8" w:rsidRDefault="00C615C9" w:rsidP="00E226A4">
      <w:pPr>
        <w:pStyle w:val="ListParagraph"/>
        <w:numPr>
          <w:ilvl w:val="0"/>
          <w:numId w:val="45"/>
        </w:numPr>
        <w:ind w:left="1134" w:hanging="567"/>
        <w:jc w:val="both"/>
        <w:rPr>
          <w:sz w:val="22"/>
        </w:rPr>
      </w:pPr>
      <w:r w:rsidRPr="001025A8">
        <w:rPr>
          <w:i/>
          <w:sz w:val="22"/>
        </w:rPr>
        <w:t>Extreme physical exposure and sensitivity of Tuvalu's atolls</w:t>
      </w:r>
      <w:r w:rsidRPr="001025A8">
        <w:rPr>
          <w:sz w:val="22"/>
        </w:rPr>
        <w:t>: The low-lying islands of Tuvalu rarely exceed three meters above mean sea level and have very poor soil conditions to support agricultural productions; placing increasing pressure on marine resources as a food source to outer island communities. It makes Tuvalu highly vulnerable to extreme weather events, particularly to tropical cyclones.</w:t>
      </w:r>
    </w:p>
    <w:p w14:paraId="340A0067" w14:textId="77777777" w:rsidR="00C615C9" w:rsidRPr="00C615C9" w:rsidRDefault="00C615C9" w:rsidP="001025A8">
      <w:pPr>
        <w:pStyle w:val="ListParagraph"/>
        <w:ind w:left="0"/>
        <w:jc w:val="both"/>
        <w:rPr>
          <w:sz w:val="22"/>
        </w:rPr>
      </w:pPr>
    </w:p>
    <w:p w14:paraId="7EBE45A8" w14:textId="77777777" w:rsidR="00C615C9" w:rsidRPr="00C615C9" w:rsidRDefault="00C615C9" w:rsidP="00C615C9">
      <w:pPr>
        <w:pStyle w:val="ListParagraph"/>
        <w:numPr>
          <w:ilvl w:val="0"/>
          <w:numId w:val="12"/>
        </w:numPr>
        <w:jc w:val="both"/>
        <w:rPr>
          <w:sz w:val="22"/>
        </w:rPr>
      </w:pPr>
      <w:r w:rsidRPr="00C615C9">
        <w:rPr>
          <w:sz w:val="22"/>
        </w:rPr>
        <w:t xml:space="preserve">As described in the national development strategy (TK-II), the key to sustainable and climate-resilient development in Tuvalu is to strengthen outer island administrations (i.e. </w:t>
      </w:r>
      <w:r w:rsidRPr="001025A8">
        <w:rPr>
          <w:i/>
          <w:sz w:val="22"/>
        </w:rPr>
        <w:t>Kaupules</w:t>
      </w:r>
      <w:r w:rsidRPr="00C615C9">
        <w:rPr>
          <w:sz w:val="22"/>
        </w:rPr>
        <w:t>) through a more outer-island community participative planning process, resulting in Island Strategy Plans (ISP) addressing locally-specific development priorities. However, a set of barriers exist when addressing the above development challenges; they include:</w:t>
      </w:r>
    </w:p>
    <w:p w14:paraId="47AE0F2E" w14:textId="77777777" w:rsidR="001025A8" w:rsidRDefault="00C615C9" w:rsidP="00E226A4">
      <w:pPr>
        <w:pStyle w:val="ListParagraph"/>
        <w:numPr>
          <w:ilvl w:val="0"/>
          <w:numId w:val="45"/>
        </w:numPr>
        <w:ind w:left="1134" w:hanging="567"/>
        <w:jc w:val="both"/>
        <w:rPr>
          <w:sz w:val="22"/>
        </w:rPr>
      </w:pPr>
      <w:r w:rsidRPr="001025A8">
        <w:rPr>
          <w:i/>
          <w:sz w:val="22"/>
        </w:rPr>
        <w:t>Knowledge of and access to resilient marine-based livelihood options</w:t>
      </w:r>
      <w:r w:rsidRPr="001025A8">
        <w:rPr>
          <w:sz w:val="22"/>
        </w:rPr>
        <w:t>: There is a significant knowledge gap with regards to realistic measures which outer island communities can implement to increase the resilience of marine-based livelihoods;</w:t>
      </w:r>
    </w:p>
    <w:p w14:paraId="26D4BE35" w14:textId="57575C44" w:rsidR="001025A8" w:rsidRDefault="00C615C9" w:rsidP="00E226A4">
      <w:pPr>
        <w:pStyle w:val="ListParagraph"/>
        <w:numPr>
          <w:ilvl w:val="0"/>
          <w:numId w:val="45"/>
        </w:numPr>
        <w:ind w:left="1134" w:hanging="567"/>
        <w:jc w:val="both"/>
        <w:rPr>
          <w:sz w:val="22"/>
        </w:rPr>
      </w:pPr>
      <w:r w:rsidRPr="001025A8">
        <w:rPr>
          <w:i/>
          <w:sz w:val="22"/>
        </w:rPr>
        <w:lastRenderedPageBreak/>
        <w:t>Awareness about climate risks and response measures</w:t>
      </w:r>
      <w:r w:rsidRPr="001025A8">
        <w:rPr>
          <w:sz w:val="22"/>
        </w:rPr>
        <w:t>: Although it exists a certain level of general awareness among Tuvaluans about climate change, there is a limited knowledge about specific measures people can employ to increase the resilience or reduce vulnerability to the impacts of climate change;</w:t>
      </w:r>
    </w:p>
    <w:p w14:paraId="1787410A" w14:textId="77777777" w:rsidR="001025A8" w:rsidRDefault="00C615C9" w:rsidP="00E226A4">
      <w:pPr>
        <w:pStyle w:val="ListParagraph"/>
        <w:numPr>
          <w:ilvl w:val="0"/>
          <w:numId w:val="45"/>
        </w:numPr>
        <w:ind w:left="1134" w:hanging="567"/>
        <w:jc w:val="both"/>
        <w:rPr>
          <w:sz w:val="22"/>
        </w:rPr>
      </w:pPr>
      <w:r w:rsidRPr="001025A8">
        <w:rPr>
          <w:i/>
          <w:sz w:val="22"/>
        </w:rPr>
        <w:t>Limited infrastructure for timely and accurate dissemination of imminent hydro-meteorological risks</w:t>
      </w:r>
      <w:r w:rsidRPr="001025A8">
        <w:rPr>
          <w:sz w:val="22"/>
        </w:rPr>
        <w:t>: The ability to provide information on climate risks is hampered by the lack of reliable communication systems enabling effective early response; resulting in higher risks on human lives, but also on critical livelihood assets, which once destroyed have significant human development impacts;</w:t>
      </w:r>
    </w:p>
    <w:p w14:paraId="40CC1DA7" w14:textId="6A3BE9DA" w:rsidR="00C615C9" w:rsidRPr="001025A8" w:rsidRDefault="00C615C9" w:rsidP="00E226A4">
      <w:pPr>
        <w:pStyle w:val="ListParagraph"/>
        <w:numPr>
          <w:ilvl w:val="0"/>
          <w:numId w:val="45"/>
        </w:numPr>
        <w:ind w:left="1134" w:hanging="567"/>
        <w:jc w:val="both"/>
        <w:rPr>
          <w:sz w:val="22"/>
        </w:rPr>
      </w:pPr>
      <w:r w:rsidRPr="001025A8">
        <w:rPr>
          <w:i/>
          <w:sz w:val="22"/>
        </w:rPr>
        <w:t>Capacity for climate-resilient planning, budgeting and monitoring both at local and national levels</w:t>
      </w:r>
      <w:r w:rsidRPr="001025A8">
        <w:rPr>
          <w:sz w:val="22"/>
        </w:rPr>
        <w:t>: Capacities within outer island administrations for facilitating participatory local development planning process is still underdeveloped, despite some progress made in recent years. The ability of outer island administrations to identify additional risks, such as increasing climate variability, set out proposed actions to address them, budget them and reflect them in their respective ISPs has not yet been developed or reflected in a set of tools available to them.</w:t>
      </w:r>
    </w:p>
    <w:p w14:paraId="719A5400" w14:textId="77777777" w:rsidR="00C615C9" w:rsidRPr="00C615C9" w:rsidRDefault="00C615C9" w:rsidP="001025A8">
      <w:pPr>
        <w:pStyle w:val="ListParagraph"/>
        <w:ind w:left="0"/>
        <w:jc w:val="both"/>
        <w:rPr>
          <w:sz w:val="22"/>
        </w:rPr>
      </w:pPr>
    </w:p>
    <w:p w14:paraId="48957704" w14:textId="6A974406" w:rsidR="00C615C9" w:rsidRPr="00C615C9" w:rsidRDefault="00C615C9" w:rsidP="00C615C9">
      <w:pPr>
        <w:pStyle w:val="ListParagraph"/>
        <w:numPr>
          <w:ilvl w:val="0"/>
          <w:numId w:val="12"/>
        </w:numPr>
        <w:jc w:val="both"/>
        <w:rPr>
          <w:sz w:val="22"/>
        </w:rPr>
      </w:pPr>
      <w:r w:rsidRPr="00C615C9">
        <w:rPr>
          <w:sz w:val="22"/>
        </w:rPr>
        <w:t>In 2006-2007 Tuvalu prepared its National Adaptation Programme of Action (NAPA). The process selected priority activities to address urgent and pressing needs arising from the adverse effects of climate change. Among the seven priority adap</w:t>
      </w:r>
      <w:r w:rsidR="001025A8">
        <w:rPr>
          <w:sz w:val="22"/>
        </w:rPr>
        <w:t>t</w:t>
      </w:r>
      <w:r w:rsidRPr="00C615C9">
        <w:rPr>
          <w:sz w:val="22"/>
        </w:rPr>
        <w:t xml:space="preserve">ation measures identified in this NAPA, this project has addressed three of them: (a) strengthening </w:t>
      </w:r>
      <w:r w:rsidR="001025A8" w:rsidRPr="00C615C9">
        <w:rPr>
          <w:sz w:val="22"/>
        </w:rPr>
        <w:t>community-based</w:t>
      </w:r>
      <w:r w:rsidRPr="00C615C9">
        <w:rPr>
          <w:sz w:val="22"/>
        </w:rPr>
        <w:t xml:space="preserve"> conservation programmes on highly vulnerable near-shore marine ecosystems; (b) strengthening community disaster preparedness and response potential; and (c) adaptation to near-shore coastal shellfish fisheries resources and coral reef ecosystem productivity.</w:t>
      </w:r>
    </w:p>
    <w:p w14:paraId="2903A767" w14:textId="77777777" w:rsidR="00C615C9" w:rsidRPr="00C615C9" w:rsidRDefault="00C615C9" w:rsidP="001025A8">
      <w:pPr>
        <w:pStyle w:val="ListParagraph"/>
        <w:ind w:left="0"/>
        <w:jc w:val="both"/>
        <w:rPr>
          <w:sz w:val="22"/>
        </w:rPr>
      </w:pPr>
    </w:p>
    <w:p w14:paraId="0C39D0D2" w14:textId="77777777" w:rsidR="00C615C9" w:rsidRPr="00C615C9" w:rsidRDefault="00C615C9" w:rsidP="00C615C9">
      <w:pPr>
        <w:pStyle w:val="ListParagraph"/>
        <w:numPr>
          <w:ilvl w:val="0"/>
          <w:numId w:val="12"/>
        </w:numPr>
        <w:jc w:val="both"/>
        <w:rPr>
          <w:sz w:val="22"/>
        </w:rPr>
      </w:pPr>
      <w:r w:rsidRPr="00C615C9">
        <w:rPr>
          <w:sz w:val="22"/>
        </w:rPr>
        <w:t>The objective of the project has been to strengthen the resilience of island communities to climate change variability and risks through participatory island-level planning, budgeting and execution and community-led investments. It is to be achieved through the delivery of three expected outcomes (</w:t>
      </w:r>
      <w:r w:rsidRPr="001025A8">
        <w:rPr>
          <w:i/>
          <w:sz w:val="22"/>
        </w:rPr>
        <w:t>see more detailed about the project strategy in Annex 1</w:t>
      </w:r>
      <w:r w:rsidRPr="00C615C9">
        <w:rPr>
          <w:sz w:val="22"/>
        </w:rPr>
        <w:t>):</w:t>
      </w:r>
    </w:p>
    <w:p w14:paraId="210CB6D2" w14:textId="00F9B399" w:rsidR="00C615C9" w:rsidRPr="001025A8" w:rsidRDefault="001025A8" w:rsidP="00E226A4">
      <w:pPr>
        <w:pStyle w:val="ListParagraph"/>
        <w:numPr>
          <w:ilvl w:val="0"/>
          <w:numId w:val="45"/>
        </w:numPr>
        <w:ind w:left="1134" w:hanging="567"/>
        <w:jc w:val="both"/>
        <w:rPr>
          <w:sz w:val="22"/>
        </w:rPr>
      </w:pPr>
      <w:r w:rsidRPr="00646B37">
        <w:rPr>
          <w:b/>
          <w:i/>
          <w:sz w:val="22"/>
        </w:rPr>
        <w:t>Outcome 1</w:t>
      </w:r>
      <w:r w:rsidRPr="00646B37">
        <w:rPr>
          <w:sz w:val="22"/>
        </w:rPr>
        <w:t>:</w:t>
      </w:r>
      <w:r>
        <w:rPr>
          <w:sz w:val="22"/>
        </w:rPr>
        <w:t xml:space="preserve"> </w:t>
      </w:r>
      <w:r w:rsidR="00C615C9" w:rsidRPr="001025A8">
        <w:rPr>
          <w:sz w:val="22"/>
        </w:rPr>
        <w:t xml:space="preserve">Marine based coastal livelihoods of Tuvaluan outer islands made resilient to declining productivity induced by climate variability and change </w:t>
      </w:r>
    </w:p>
    <w:p w14:paraId="7FCE6868" w14:textId="1B70BD11" w:rsidR="00C615C9" w:rsidRPr="001025A8" w:rsidRDefault="001025A8" w:rsidP="00E226A4">
      <w:pPr>
        <w:pStyle w:val="ListParagraph"/>
        <w:numPr>
          <w:ilvl w:val="0"/>
          <w:numId w:val="45"/>
        </w:numPr>
        <w:ind w:left="1134" w:hanging="567"/>
        <w:jc w:val="both"/>
        <w:rPr>
          <w:sz w:val="22"/>
        </w:rPr>
      </w:pPr>
      <w:r w:rsidRPr="00646B37">
        <w:rPr>
          <w:b/>
          <w:i/>
          <w:sz w:val="22"/>
        </w:rPr>
        <w:t>Outcome 2</w:t>
      </w:r>
      <w:r w:rsidRPr="00646B37">
        <w:rPr>
          <w:sz w:val="22"/>
        </w:rPr>
        <w:t>:</w:t>
      </w:r>
      <w:r>
        <w:rPr>
          <w:sz w:val="22"/>
        </w:rPr>
        <w:t xml:space="preserve"> </w:t>
      </w:r>
      <w:r w:rsidR="00C615C9" w:rsidRPr="001025A8">
        <w:rPr>
          <w:sz w:val="22"/>
        </w:rPr>
        <w:t>Capacity of outer islands enhanced to respond to increasing/intensifying climate induced hydro-meteorological risks</w:t>
      </w:r>
    </w:p>
    <w:p w14:paraId="2C8860FB" w14:textId="1C3C776C" w:rsidR="00C615C9" w:rsidRPr="001025A8" w:rsidRDefault="001025A8" w:rsidP="00E226A4">
      <w:pPr>
        <w:pStyle w:val="ListParagraph"/>
        <w:numPr>
          <w:ilvl w:val="0"/>
          <w:numId w:val="45"/>
        </w:numPr>
        <w:ind w:left="1134" w:hanging="567"/>
        <w:jc w:val="both"/>
        <w:rPr>
          <w:sz w:val="22"/>
        </w:rPr>
      </w:pPr>
      <w:r w:rsidRPr="00646B37">
        <w:rPr>
          <w:b/>
          <w:i/>
          <w:sz w:val="22"/>
        </w:rPr>
        <w:t xml:space="preserve">Outcome </w:t>
      </w:r>
      <w:r>
        <w:rPr>
          <w:b/>
          <w:i/>
          <w:sz w:val="22"/>
        </w:rPr>
        <w:t>3</w:t>
      </w:r>
      <w:r w:rsidRPr="00646B37">
        <w:rPr>
          <w:sz w:val="22"/>
        </w:rPr>
        <w:t>:</w:t>
      </w:r>
      <w:r>
        <w:rPr>
          <w:sz w:val="22"/>
        </w:rPr>
        <w:t xml:space="preserve"> </w:t>
      </w:r>
      <w:r w:rsidR="00C615C9" w:rsidRPr="001025A8">
        <w:rPr>
          <w:sz w:val="22"/>
        </w:rPr>
        <w:t>Enhanced capacity of communities to access internal/external financing for community-based climate change adaptation through existing participatory development planning processes</w:t>
      </w:r>
    </w:p>
    <w:p w14:paraId="06FD5920" w14:textId="77777777" w:rsidR="00C615C9" w:rsidRPr="00C615C9" w:rsidRDefault="00C615C9" w:rsidP="00784D50">
      <w:pPr>
        <w:pStyle w:val="ListParagraph"/>
        <w:ind w:left="0"/>
        <w:jc w:val="both"/>
        <w:rPr>
          <w:sz w:val="22"/>
        </w:rPr>
      </w:pPr>
    </w:p>
    <w:p w14:paraId="2C8EEF2E" w14:textId="77777777" w:rsidR="007D350A" w:rsidRDefault="00C615C9" w:rsidP="00C615C9">
      <w:pPr>
        <w:pStyle w:val="ListParagraph"/>
        <w:numPr>
          <w:ilvl w:val="0"/>
          <w:numId w:val="12"/>
        </w:numPr>
        <w:jc w:val="both"/>
        <w:rPr>
          <w:sz w:val="22"/>
        </w:rPr>
      </w:pPr>
      <w:r w:rsidRPr="00C615C9">
        <w:rPr>
          <w:sz w:val="22"/>
        </w:rPr>
        <w:t xml:space="preserve">This is a project supported by UNDP, GEF, and the Government of Tuvalu. It is funded by a grant from the GEF-LDCF of USD 4,200,000, a cash contribution of USD 62,176 from the government of Tuvalu, a parallel co-financing of USD 911,190 from UNDP and other in-kind contributions of USD 18,865,514 for a total financing of USD 24,038,880. The project started in June 2013 and its duration was 4 years but was extended to </w:t>
      </w:r>
      <w:r w:rsidR="00086C5A">
        <w:rPr>
          <w:sz w:val="22"/>
        </w:rPr>
        <w:t>June</w:t>
      </w:r>
      <w:r w:rsidRPr="00C615C9">
        <w:rPr>
          <w:sz w:val="22"/>
        </w:rPr>
        <w:t xml:space="preserve"> 3</w:t>
      </w:r>
      <w:r w:rsidR="00086C5A">
        <w:rPr>
          <w:sz w:val="22"/>
        </w:rPr>
        <w:t>0</w:t>
      </w:r>
      <w:r w:rsidRPr="00C615C9">
        <w:rPr>
          <w:sz w:val="22"/>
        </w:rPr>
        <w:t>, 201</w:t>
      </w:r>
      <w:r w:rsidR="00086C5A">
        <w:rPr>
          <w:sz w:val="22"/>
        </w:rPr>
        <w:t>9</w:t>
      </w:r>
      <w:r w:rsidRPr="00C615C9">
        <w:rPr>
          <w:sz w:val="22"/>
        </w:rPr>
        <w:t>. It is implemented under the "</w:t>
      </w:r>
      <w:r w:rsidRPr="00784D50">
        <w:rPr>
          <w:i/>
          <w:sz w:val="22"/>
        </w:rPr>
        <w:t>National Implementation Modality (NIM)</w:t>
      </w:r>
      <w:r w:rsidRPr="00C615C9">
        <w:rPr>
          <w:sz w:val="22"/>
        </w:rPr>
        <w:t>"</w:t>
      </w:r>
      <w:r w:rsidR="007D350A">
        <w:rPr>
          <w:sz w:val="22"/>
        </w:rPr>
        <w:t xml:space="preserve">. </w:t>
      </w:r>
    </w:p>
    <w:p w14:paraId="3060003A" w14:textId="77777777" w:rsidR="007D350A" w:rsidRDefault="007D350A" w:rsidP="007D350A">
      <w:pPr>
        <w:pStyle w:val="ListParagraph"/>
        <w:ind w:left="0"/>
        <w:jc w:val="both"/>
        <w:rPr>
          <w:sz w:val="22"/>
        </w:rPr>
      </w:pPr>
    </w:p>
    <w:p w14:paraId="4050CF3B" w14:textId="6D9DBBD7" w:rsidR="00C615C9" w:rsidRDefault="007D350A" w:rsidP="00C615C9">
      <w:pPr>
        <w:pStyle w:val="ListParagraph"/>
        <w:numPr>
          <w:ilvl w:val="0"/>
          <w:numId w:val="12"/>
        </w:numPr>
        <w:jc w:val="both"/>
        <w:rPr>
          <w:sz w:val="22"/>
        </w:rPr>
      </w:pPr>
      <w:r>
        <w:rPr>
          <w:sz w:val="22"/>
        </w:rPr>
        <w:t xml:space="preserve">The </w:t>
      </w:r>
      <w:r w:rsidR="00C615C9" w:rsidRPr="00C615C9">
        <w:rPr>
          <w:sz w:val="22"/>
        </w:rPr>
        <w:t xml:space="preserve">implementing partner is the Department of the Environment, Ministry of Foreign Affairs, Environment, Trade, </w:t>
      </w:r>
      <w:r w:rsidR="00784D50" w:rsidRPr="00C615C9">
        <w:rPr>
          <w:sz w:val="22"/>
        </w:rPr>
        <w:t>Labor</w:t>
      </w:r>
      <w:r w:rsidR="00C615C9" w:rsidRPr="00C615C9">
        <w:rPr>
          <w:sz w:val="22"/>
        </w:rPr>
        <w:t xml:space="preserve"> and Tourism. Other implementing entities include the Ministry of Natural Resources (Department of Fisheries) for Outcome 1;</w:t>
      </w:r>
      <w:r w:rsidR="00784D50">
        <w:rPr>
          <w:sz w:val="22"/>
        </w:rPr>
        <w:t xml:space="preserve"> and the </w:t>
      </w:r>
      <w:r w:rsidR="00C615C9" w:rsidRPr="00C615C9">
        <w:rPr>
          <w:sz w:val="22"/>
        </w:rPr>
        <w:t>Ministry of Home Affairs and Rural Development (Department of Rural Development) for Outcome 3.</w:t>
      </w:r>
    </w:p>
    <w:p w14:paraId="34FA0A48" w14:textId="77777777" w:rsidR="007D350A" w:rsidRPr="007D350A" w:rsidRDefault="007D350A" w:rsidP="007D350A">
      <w:pPr>
        <w:pStyle w:val="ListParagraph"/>
        <w:rPr>
          <w:sz w:val="22"/>
        </w:rPr>
      </w:pPr>
    </w:p>
    <w:p w14:paraId="621E6785" w14:textId="317C6EA4" w:rsidR="00803C70" w:rsidRPr="007D350A" w:rsidRDefault="007D350A" w:rsidP="0019094E">
      <w:pPr>
        <w:pStyle w:val="ListParagraph"/>
        <w:numPr>
          <w:ilvl w:val="0"/>
          <w:numId w:val="12"/>
        </w:numPr>
        <w:jc w:val="both"/>
        <w:rPr>
          <w:sz w:val="22"/>
        </w:rPr>
      </w:pPr>
      <w:r>
        <w:rPr>
          <w:sz w:val="22"/>
        </w:rPr>
        <w:t>Other stakeholders identified at the outset of the project include:</w:t>
      </w:r>
    </w:p>
    <w:p w14:paraId="06512B7D" w14:textId="77777777" w:rsidR="007D350A" w:rsidRDefault="007D350A" w:rsidP="007D350A">
      <w:pPr>
        <w:pStyle w:val="ListParagraph"/>
        <w:numPr>
          <w:ilvl w:val="0"/>
          <w:numId w:val="62"/>
        </w:numPr>
        <w:ind w:left="1134" w:hanging="567"/>
        <w:jc w:val="both"/>
        <w:rPr>
          <w:sz w:val="22"/>
        </w:rPr>
      </w:pPr>
      <w:r w:rsidRPr="007D350A">
        <w:rPr>
          <w:sz w:val="22"/>
        </w:rPr>
        <w:t>Department of Fisheries</w:t>
      </w:r>
    </w:p>
    <w:p w14:paraId="358CB2E5" w14:textId="77777777" w:rsidR="007D350A" w:rsidRDefault="007D350A" w:rsidP="007D350A">
      <w:pPr>
        <w:pStyle w:val="ListParagraph"/>
        <w:numPr>
          <w:ilvl w:val="0"/>
          <w:numId w:val="62"/>
        </w:numPr>
        <w:ind w:left="1134" w:hanging="567"/>
        <w:jc w:val="both"/>
        <w:rPr>
          <w:sz w:val="22"/>
        </w:rPr>
      </w:pPr>
      <w:r w:rsidRPr="007D350A">
        <w:rPr>
          <w:sz w:val="22"/>
        </w:rPr>
        <w:t>Department of Environment</w:t>
      </w:r>
    </w:p>
    <w:p w14:paraId="0F90FBE5" w14:textId="77777777" w:rsidR="007D350A" w:rsidRDefault="007D350A" w:rsidP="007D350A">
      <w:pPr>
        <w:pStyle w:val="ListParagraph"/>
        <w:numPr>
          <w:ilvl w:val="0"/>
          <w:numId w:val="62"/>
        </w:numPr>
        <w:ind w:left="1134" w:hanging="567"/>
        <w:jc w:val="both"/>
        <w:rPr>
          <w:sz w:val="22"/>
        </w:rPr>
      </w:pPr>
      <w:r w:rsidRPr="007D350A">
        <w:rPr>
          <w:sz w:val="22"/>
        </w:rPr>
        <w:t>Department of Rural Development</w:t>
      </w:r>
    </w:p>
    <w:p w14:paraId="71B7DA6C" w14:textId="77777777" w:rsidR="007D350A" w:rsidRDefault="007D350A" w:rsidP="007D350A">
      <w:pPr>
        <w:pStyle w:val="ListParagraph"/>
        <w:numPr>
          <w:ilvl w:val="0"/>
          <w:numId w:val="62"/>
        </w:numPr>
        <w:ind w:left="1134" w:hanging="567"/>
        <w:jc w:val="both"/>
        <w:rPr>
          <w:sz w:val="22"/>
        </w:rPr>
      </w:pPr>
      <w:r w:rsidRPr="007D350A">
        <w:rPr>
          <w:sz w:val="22"/>
        </w:rPr>
        <w:t>Disaster Management Office</w:t>
      </w:r>
    </w:p>
    <w:p w14:paraId="5B32E5E9" w14:textId="77777777" w:rsidR="007D350A" w:rsidRDefault="007D350A" w:rsidP="007D350A">
      <w:pPr>
        <w:pStyle w:val="ListParagraph"/>
        <w:numPr>
          <w:ilvl w:val="0"/>
          <w:numId w:val="62"/>
        </w:numPr>
        <w:ind w:left="1134" w:hanging="567"/>
        <w:jc w:val="both"/>
        <w:rPr>
          <w:sz w:val="22"/>
        </w:rPr>
      </w:pPr>
      <w:r w:rsidRPr="007D350A">
        <w:rPr>
          <w:sz w:val="22"/>
        </w:rPr>
        <w:t>Meteorological Services</w:t>
      </w:r>
    </w:p>
    <w:p w14:paraId="5E75C2F5" w14:textId="77777777" w:rsidR="007D350A" w:rsidRDefault="007D350A" w:rsidP="007D350A">
      <w:pPr>
        <w:pStyle w:val="ListParagraph"/>
        <w:numPr>
          <w:ilvl w:val="0"/>
          <w:numId w:val="62"/>
        </w:numPr>
        <w:ind w:left="1134" w:hanging="567"/>
        <w:jc w:val="both"/>
        <w:rPr>
          <w:sz w:val="22"/>
        </w:rPr>
      </w:pPr>
      <w:r w:rsidRPr="007D350A">
        <w:rPr>
          <w:sz w:val="22"/>
        </w:rPr>
        <w:t>Kaupule and Fisher’s association in each island</w:t>
      </w:r>
    </w:p>
    <w:p w14:paraId="1A298150" w14:textId="77777777" w:rsidR="007D350A" w:rsidRDefault="007D350A" w:rsidP="007D350A">
      <w:pPr>
        <w:pStyle w:val="ListParagraph"/>
        <w:numPr>
          <w:ilvl w:val="0"/>
          <w:numId w:val="62"/>
        </w:numPr>
        <w:ind w:left="1134" w:hanging="567"/>
        <w:jc w:val="both"/>
        <w:rPr>
          <w:sz w:val="22"/>
        </w:rPr>
      </w:pPr>
      <w:r w:rsidRPr="007D350A">
        <w:rPr>
          <w:sz w:val="22"/>
        </w:rPr>
        <w:t>Island Disaster management Committees (DMC)</w:t>
      </w:r>
    </w:p>
    <w:p w14:paraId="677FFE0F" w14:textId="77777777" w:rsidR="007D350A" w:rsidRPr="007D350A" w:rsidRDefault="007D350A" w:rsidP="007D350A">
      <w:pPr>
        <w:pStyle w:val="ListParagraph"/>
        <w:numPr>
          <w:ilvl w:val="0"/>
          <w:numId w:val="62"/>
        </w:numPr>
        <w:ind w:left="1134" w:hanging="567"/>
        <w:jc w:val="both"/>
        <w:rPr>
          <w:sz w:val="22"/>
        </w:rPr>
      </w:pPr>
      <w:r w:rsidRPr="007D350A">
        <w:rPr>
          <w:sz w:val="22"/>
        </w:rPr>
        <w:t>Kaupule staff on each outer island</w:t>
      </w:r>
    </w:p>
    <w:p w14:paraId="1CEBA4AD" w14:textId="77777777" w:rsidR="007D350A" w:rsidRDefault="007D350A" w:rsidP="007D350A">
      <w:pPr>
        <w:pStyle w:val="ListParagraph"/>
        <w:numPr>
          <w:ilvl w:val="0"/>
          <w:numId w:val="62"/>
        </w:numPr>
        <w:ind w:left="1134" w:hanging="567"/>
        <w:jc w:val="both"/>
        <w:rPr>
          <w:sz w:val="22"/>
        </w:rPr>
      </w:pPr>
      <w:r w:rsidRPr="007D350A">
        <w:rPr>
          <w:sz w:val="22"/>
        </w:rPr>
        <w:t>Falekaupule Trust Fund in Funafuti</w:t>
      </w:r>
    </w:p>
    <w:p w14:paraId="078EC227" w14:textId="77777777" w:rsidR="007D350A" w:rsidRDefault="007D350A" w:rsidP="007D350A">
      <w:pPr>
        <w:pStyle w:val="ListParagraph"/>
        <w:numPr>
          <w:ilvl w:val="0"/>
          <w:numId w:val="62"/>
        </w:numPr>
        <w:ind w:left="1134" w:hanging="567"/>
        <w:jc w:val="both"/>
        <w:rPr>
          <w:sz w:val="22"/>
        </w:rPr>
      </w:pPr>
      <w:r w:rsidRPr="007D350A">
        <w:rPr>
          <w:sz w:val="22"/>
        </w:rPr>
        <w:lastRenderedPageBreak/>
        <w:t>Radio Tuvalu on Funafuti</w:t>
      </w:r>
    </w:p>
    <w:p w14:paraId="37185B3A" w14:textId="77777777" w:rsidR="007D350A" w:rsidRDefault="007D350A" w:rsidP="007D350A">
      <w:pPr>
        <w:pStyle w:val="ListParagraph"/>
        <w:numPr>
          <w:ilvl w:val="0"/>
          <w:numId w:val="62"/>
        </w:numPr>
        <w:ind w:left="1134" w:hanging="567"/>
        <w:jc w:val="both"/>
        <w:rPr>
          <w:sz w:val="22"/>
        </w:rPr>
      </w:pPr>
      <w:r w:rsidRPr="007D350A">
        <w:rPr>
          <w:sz w:val="22"/>
        </w:rPr>
        <w:t>Islands Communities</w:t>
      </w:r>
    </w:p>
    <w:p w14:paraId="68C92F20" w14:textId="77777777" w:rsidR="007D350A" w:rsidRDefault="007D350A" w:rsidP="007D350A">
      <w:pPr>
        <w:pStyle w:val="ListParagraph"/>
        <w:numPr>
          <w:ilvl w:val="0"/>
          <w:numId w:val="62"/>
        </w:numPr>
        <w:ind w:left="1134" w:hanging="567"/>
        <w:jc w:val="both"/>
        <w:rPr>
          <w:sz w:val="22"/>
        </w:rPr>
      </w:pPr>
      <w:r w:rsidRPr="007D350A">
        <w:rPr>
          <w:sz w:val="22"/>
        </w:rPr>
        <w:t>Island representatives in Funafuti</w:t>
      </w:r>
    </w:p>
    <w:p w14:paraId="37126EF3" w14:textId="77777777" w:rsidR="007D350A" w:rsidRDefault="007D350A" w:rsidP="007D350A">
      <w:pPr>
        <w:pStyle w:val="ListParagraph"/>
        <w:numPr>
          <w:ilvl w:val="0"/>
          <w:numId w:val="62"/>
        </w:numPr>
        <w:ind w:left="1134" w:hanging="567"/>
        <w:jc w:val="both"/>
        <w:rPr>
          <w:sz w:val="22"/>
        </w:rPr>
      </w:pPr>
      <w:r w:rsidRPr="007D350A">
        <w:rPr>
          <w:sz w:val="22"/>
        </w:rPr>
        <w:t>NGOs</w:t>
      </w:r>
    </w:p>
    <w:p w14:paraId="50F344AB" w14:textId="77777777" w:rsidR="007D350A" w:rsidRDefault="007D350A" w:rsidP="007D350A">
      <w:pPr>
        <w:pStyle w:val="ListParagraph"/>
        <w:numPr>
          <w:ilvl w:val="0"/>
          <w:numId w:val="62"/>
        </w:numPr>
        <w:ind w:left="1134" w:hanging="567"/>
        <w:jc w:val="both"/>
        <w:rPr>
          <w:sz w:val="22"/>
        </w:rPr>
      </w:pPr>
      <w:r w:rsidRPr="007D350A">
        <w:rPr>
          <w:sz w:val="22"/>
        </w:rPr>
        <w:t>Oceanic/Coastal Fisheries Division of SPC</w:t>
      </w:r>
    </w:p>
    <w:p w14:paraId="1F9E3A40" w14:textId="77777777" w:rsidR="007D350A" w:rsidRDefault="007D350A" w:rsidP="007D350A">
      <w:pPr>
        <w:pStyle w:val="ListParagraph"/>
        <w:numPr>
          <w:ilvl w:val="0"/>
          <w:numId w:val="62"/>
        </w:numPr>
        <w:ind w:left="1134" w:hanging="567"/>
        <w:jc w:val="both"/>
        <w:rPr>
          <w:sz w:val="22"/>
        </w:rPr>
      </w:pPr>
      <w:r w:rsidRPr="007D350A">
        <w:rPr>
          <w:sz w:val="22"/>
        </w:rPr>
        <w:t>SOPAC Division of SPC</w:t>
      </w:r>
    </w:p>
    <w:p w14:paraId="142D72D5" w14:textId="77777777" w:rsidR="007D350A" w:rsidRDefault="007D350A" w:rsidP="007D350A">
      <w:pPr>
        <w:pStyle w:val="ListParagraph"/>
        <w:numPr>
          <w:ilvl w:val="0"/>
          <w:numId w:val="62"/>
        </w:numPr>
        <w:ind w:left="1134" w:hanging="567"/>
        <w:jc w:val="both"/>
        <w:rPr>
          <w:sz w:val="22"/>
        </w:rPr>
      </w:pPr>
      <w:r w:rsidRPr="007D350A">
        <w:rPr>
          <w:sz w:val="22"/>
        </w:rPr>
        <w:t>Fisheries Advisor of the New Zealand Aid Programme (NZAP)</w:t>
      </w:r>
    </w:p>
    <w:p w14:paraId="4B966E05" w14:textId="7220CBB0" w:rsidR="007D350A" w:rsidRDefault="007D350A" w:rsidP="0019094E">
      <w:pPr>
        <w:pStyle w:val="ListParagraph"/>
        <w:ind w:left="0"/>
        <w:jc w:val="both"/>
        <w:rPr>
          <w:sz w:val="22"/>
        </w:rPr>
      </w:pPr>
    </w:p>
    <w:p w14:paraId="6F330A02" w14:textId="40633EED" w:rsidR="007D350A" w:rsidRPr="007D350A" w:rsidRDefault="007D350A" w:rsidP="0019094E">
      <w:pPr>
        <w:pStyle w:val="ListParagraph"/>
        <w:numPr>
          <w:ilvl w:val="0"/>
          <w:numId w:val="12"/>
        </w:numPr>
        <w:jc w:val="both"/>
        <w:rPr>
          <w:sz w:val="22"/>
        </w:rPr>
      </w:pPr>
      <w:r>
        <w:rPr>
          <w:sz w:val="22"/>
        </w:rPr>
        <w:t xml:space="preserve">The project has been monitored with a set of 9 performance indicators aligned with the LDCF Adaptation Monitorign and Assessment Tool (AMAT) and a set of 11 targets. There are SMART indicators, which were used to measure the performance of the project over time. </w:t>
      </w:r>
    </w:p>
    <w:p w14:paraId="5943CEEB" w14:textId="77777777" w:rsidR="007D350A" w:rsidRPr="00646B37" w:rsidRDefault="007D350A" w:rsidP="0019094E">
      <w:pPr>
        <w:pStyle w:val="ListParagraph"/>
        <w:ind w:left="0"/>
        <w:jc w:val="both"/>
        <w:rPr>
          <w:sz w:val="22"/>
        </w:rPr>
      </w:pPr>
    </w:p>
    <w:p w14:paraId="3C288204" w14:textId="77777777" w:rsidR="00A52B28" w:rsidRPr="00646B37" w:rsidRDefault="002831E0" w:rsidP="0019094E">
      <w:pPr>
        <w:pStyle w:val="Heading1"/>
        <w:numPr>
          <w:ilvl w:val="0"/>
          <w:numId w:val="1"/>
        </w:numPr>
        <w:tabs>
          <w:tab w:val="clear" w:pos="360"/>
          <w:tab w:val="num" w:pos="567"/>
        </w:tabs>
        <w:spacing w:before="0" w:after="0"/>
        <w:ind w:left="567" w:hanging="567"/>
        <w:jc w:val="both"/>
        <w:rPr>
          <w:sz w:val="22"/>
          <w:szCs w:val="22"/>
        </w:rPr>
      </w:pPr>
      <w:bookmarkStart w:id="16" w:name="_Toc11086433"/>
      <w:r w:rsidRPr="00646B37">
        <w:rPr>
          <w:sz w:val="22"/>
          <w:szCs w:val="22"/>
        </w:rPr>
        <w:t>EVALUATION</w:t>
      </w:r>
      <w:r w:rsidR="005174F4" w:rsidRPr="00646B37">
        <w:rPr>
          <w:sz w:val="22"/>
          <w:szCs w:val="22"/>
        </w:rPr>
        <w:t xml:space="preserve"> FRAMEWORK</w:t>
      </w:r>
      <w:bookmarkEnd w:id="16"/>
      <w:r w:rsidRPr="00646B37">
        <w:rPr>
          <w:sz w:val="22"/>
          <w:szCs w:val="22"/>
        </w:rPr>
        <w:t xml:space="preserve"> </w:t>
      </w:r>
    </w:p>
    <w:p w14:paraId="7910A532" w14:textId="77777777" w:rsidR="00A52B28" w:rsidRPr="00646B37" w:rsidRDefault="00A52B28" w:rsidP="0019094E">
      <w:pPr>
        <w:tabs>
          <w:tab w:val="left" w:pos="-720"/>
          <w:tab w:val="left" w:pos="284"/>
        </w:tabs>
        <w:jc w:val="both"/>
        <w:rPr>
          <w:sz w:val="22"/>
          <w:szCs w:val="22"/>
        </w:rPr>
      </w:pPr>
    </w:p>
    <w:p w14:paraId="0E9E75E3" w14:textId="1A3900E5" w:rsidR="00A52B28" w:rsidRPr="00646B37" w:rsidRDefault="00784D50" w:rsidP="0019094E">
      <w:pPr>
        <w:pStyle w:val="ListParagraph"/>
        <w:numPr>
          <w:ilvl w:val="0"/>
          <w:numId w:val="12"/>
        </w:numPr>
        <w:jc w:val="both"/>
        <w:rPr>
          <w:sz w:val="22"/>
        </w:rPr>
      </w:pPr>
      <w:r w:rsidRPr="00784D50">
        <w:rPr>
          <w:sz w:val="22"/>
        </w:rPr>
        <w:t xml:space="preserve">This terminal evaluation - a requirement of UNDP and GEF procedures - has been initiated by UNDP Pacific Office in Fiji, the Commissioning Unit and the GEF Implementing Agency for this project. This </w:t>
      </w:r>
      <w:r w:rsidR="00A90D12">
        <w:rPr>
          <w:sz w:val="22"/>
        </w:rPr>
        <w:t>evaluation</w:t>
      </w:r>
      <w:r w:rsidRPr="00784D50">
        <w:rPr>
          <w:sz w:val="22"/>
        </w:rPr>
        <w:t xml:space="preserve"> provide</w:t>
      </w:r>
      <w:r w:rsidR="00A90D12">
        <w:rPr>
          <w:sz w:val="22"/>
        </w:rPr>
        <w:t>s</w:t>
      </w:r>
      <w:r w:rsidRPr="00784D50">
        <w:rPr>
          <w:sz w:val="22"/>
        </w:rPr>
        <w:t xml:space="preserve"> an in-depth assessment of project achievements and progress towards its objective and outcomes and recommendations for other similar UNDP-supported and GEF-financed projects in the region and worldwide</w:t>
      </w:r>
      <w:r w:rsidR="00B962F8" w:rsidRPr="00646B37">
        <w:rPr>
          <w:sz w:val="22"/>
        </w:rPr>
        <w:t>.</w:t>
      </w:r>
    </w:p>
    <w:p w14:paraId="038095C1" w14:textId="77777777" w:rsidR="009D6482" w:rsidRPr="00646B37" w:rsidRDefault="009D6482" w:rsidP="0019094E">
      <w:pPr>
        <w:tabs>
          <w:tab w:val="left" w:pos="-720"/>
          <w:tab w:val="left" w:pos="284"/>
        </w:tabs>
        <w:jc w:val="both"/>
        <w:rPr>
          <w:sz w:val="22"/>
          <w:szCs w:val="22"/>
        </w:rPr>
      </w:pPr>
    </w:p>
    <w:p w14:paraId="2F881FE9" w14:textId="77777777" w:rsidR="00A52B28" w:rsidRPr="00646B37" w:rsidRDefault="002831E0" w:rsidP="0019094E">
      <w:pPr>
        <w:pStyle w:val="Heading2"/>
        <w:numPr>
          <w:ilvl w:val="1"/>
          <w:numId w:val="1"/>
        </w:numPr>
        <w:tabs>
          <w:tab w:val="clear" w:pos="792"/>
          <w:tab w:val="num" w:pos="709"/>
        </w:tabs>
        <w:spacing w:before="0" w:after="0"/>
        <w:ind w:left="720" w:hanging="720"/>
        <w:jc w:val="both"/>
        <w:rPr>
          <w:i w:val="0"/>
          <w:sz w:val="22"/>
          <w:szCs w:val="22"/>
        </w:rPr>
      </w:pPr>
      <w:bookmarkStart w:id="17" w:name="_Toc154454472"/>
      <w:bookmarkStart w:id="18" w:name="_Toc11086434"/>
      <w:r w:rsidRPr="00646B37">
        <w:rPr>
          <w:i w:val="0"/>
          <w:sz w:val="22"/>
          <w:szCs w:val="22"/>
        </w:rPr>
        <w:t>Objectives</w:t>
      </w:r>
      <w:bookmarkEnd w:id="17"/>
      <w:bookmarkEnd w:id="18"/>
      <w:r w:rsidRPr="00646B37">
        <w:rPr>
          <w:i w:val="0"/>
          <w:sz w:val="22"/>
          <w:szCs w:val="22"/>
        </w:rPr>
        <w:t xml:space="preserve"> </w:t>
      </w:r>
    </w:p>
    <w:p w14:paraId="143CEE03" w14:textId="77777777" w:rsidR="00A52B28" w:rsidRPr="00646B37" w:rsidRDefault="00A52B28" w:rsidP="0019094E">
      <w:pPr>
        <w:tabs>
          <w:tab w:val="left" w:pos="-720"/>
          <w:tab w:val="left" w:pos="284"/>
        </w:tabs>
        <w:jc w:val="both"/>
        <w:rPr>
          <w:sz w:val="22"/>
          <w:szCs w:val="22"/>
        </w:rPr>
      </w:pPr>
    </w:p>
    <w:p w14:paraId="11976CF1" w14:textId="234DF111" w:rsidR="00B962F8" w:rsidRPr="00646B37" w:rsidRDefault="00784D50" w:rsidP="0019094E">
      <w:pPr>
        <w:pStyle w:val="ListParagraph"/>
        <w:numPr>
          <w:ilvl w:val="0"/>
          <w:numId w:val="12"/>
        </w:numPr>
        <w:jc w:val="both"/>
        <w:rPr>
          <w:sz w:val="22"/>
        </w:rPr>
      </w:pPr>
      <w:r w:rsidRPr="00784D50">
        <w:rPr>
          <w:sz w:val="22"/>
        </w:rPr>
        <w:t>The objective of this Terminal Evaluation (TE) is to promote accountability and transparency, to assess and disclose the extent of project accomplishments against the expected objective and outcomes and how they contribute to the achievements of GEF strategic objectives aimed at global environmental benefits, to draw lessons that can both improve the sustainability of benefits from this project and aid in the overall enhancement of future UNDP programming.</w:t>
      </w:r>
    </w:p>
    <w:p w14:paraId="71673584" w14:textId="77777777" w:rsidR="00141676" w:rsidRPr="00646B37" w:rsidRDefault="00141676" w:rsidP="0019094E">
      <w:pPr>
        <w:pStyle w:val="ListParagraph"/>
        <w:ind w:left="0"/>
        <w:jc w:val="both"/>
        <w:rPr>
          <w:sz w:val="22"/>
        </w:rPr>
      </w:pPr>
    </w:p>
    <w:p w14:paraId="1F7CF886" w14:textId="77777777" w:rsidR="00A52B28" w:rsidRPr="00646B37" w:rsidRDefault="002831E0" w:rsidP="0019094E">
      <w:pPr>
        <w:pStyle w:val="Heading2"/>
        <w:numPr>
          <w:ilvl w:val="1"/>
          <w:numId w:val="1"/>
        </w:numPr>
        <w:tabs>
          <w:tab w:val="clear" w:pos="792"/>
          <w:tab w:val="num" w:pos="709"/>
        </w:tabs>
        <w:spacing w:before="0" w:after="0"/>
        <w:ind w:left="720" w:hanging="720"/>
        <w:jc w:val="both"/>
        <w:rPr>
          <w:i w:val="0"/>
          <w:sz w:val="22"/>
          <w:szCs w:val="22"/>
        </w:rPr>
      </w:pPr>
      <w:bookmarkStart w:id="19" w:name="_Toc154454473"/>
      <w:bookmarkStart w:id="20" w:name="_Toc11086435"/>
      <w:r w:rsidRPr="00646B37">
        <w:rPr>
          <w:i w:val="0"/>
          <w:sz w:val="22"/>
          <w:szCs w:val="22"/>
        </w:rPr>
        <w:t>Scope</w:t>
      </w:r>
      <w:bookmarkEnd w:id="20"/>
      <w:r w:rsidRPr="00646B37">
        <w:rPr>
          <w:i w:val="0"/>
          <w:sz w:val="22"/>
          <w:szCs w:val="22"/>
        </w:rPr>
        <w:t xml:space="preserve"> </w:t>
      </w:r>
      <w:bookmarkEnd w:id="19"/>
    </w:p>
    <w:p w14:paraId="1856F1FE" w14:textId="77777777" w:rsidR="00A52B28" w:rsidRPr="00646B37" w:rsidRDefault="00A52B28" w:rsidP="0019094E">
      <w:pPr>
        <w:tabs>
          <w:tab w:val="left" w:pos="-720"/>
          <w:tab w:val="left" w:pos="284"/>
        </w:tabs>
        <w:jc w:val="both"/>
        <w:rPr>
          <w:sz w:val="22"/>
          <w:szCs w:val="22"/>
        </w:rPr>
      </w:pPr>
    </w:p>
    <w:p w14:paraId="4C0D3048" w14:textId="5E1EA12F" w:rsidR="00784D50" w:rsidRPr="00784D50" w:rsidRDefault="00784D50" w:rsidP="00784D50">
      <w:pPr>
        <w:pStyle w:val="ListParagraph"/>
        <w:numPr>
          <w:ilvl w:val="0"/>
          <w:numId w:val="12"/>
        </w:numPr>
        <w:jc w:val="both"/>
        <w:rPr>
          <w:sz w:val="22"/>
        </w:rPr>
      </w:pPr>
      <w:r w:rsidRPr="00646B37">
        <w:rPr>
          <w:sz w:val="22"/>
        </w:rPr>
        <w:t xml:space="preserve">As indicated in the </w:t>
      </w:r>
      <w:r w:rsidRPr="006F019C">
        <w:rPr>
          <w:sz w:val="22"/>
        </w:rPr>
        <w:t>TORs (</w:t>
      </w:r>
      <w:r w:rsidRPr="006F019C">
        <w:rPr>
          <w:i/>
          <w:sz w:val="22"/>
        </w:rPr>
        <w:t>see Annex 2</w:t>
      </w:r>
      <w:r w:rsidRPr="006F019C">
        <w:rPr>
          <w:sz w:val="22"/>
        </w:rPr>
        <w:t>)</w:t>
      </w:r>
      <w:r>
        <w:rPr>
          <w:sz w:val="22"/>
        </w:rPr>
        <w:t>, t</w:t>
      </w:r>
      <w:r w:rsidRPr="00784D50">
        <w:rPr>
          <w:sz w:val="22"/>
        </w:rPr>
        <w:t xml:space="preserve">he scope of this TE </w:t>
      </w:r>
      <w:r w:rsidR="00A90D12">
        <w:rPr>
          <w:sz w:val="22"/>
        </w:rPr>
        <w:t>was</w:t>
      </w:r>
      <w:r w:rsidRPr="00784D50">
        <w:rPr>
          <w:sz w:val="22"/>
        </w:rPr>
        <w:t xml:space="preserve"> to conduct an assessment of achievements of project results and the extent to which the project has successfully carried out adaptive management, and to draw lessons that can both improve the sustainability of benefits from this project, and aid in the overall enhancement of future UNDP programming. The Evaluator frame</w:t>
      </w:r>
      <w:r w:rsidR="00A90D12">
        <w:rPr>
          <w:sz w:val="22"/>
        </w:rPr>
        <w:t>d</w:t>
      </w:r>
      <w:r w:rsidRPr="00784D50">
        <w:rPr>
          <w:sz w:val="22"/>
        </w:rPr>
        <w:t xml:space="preserve"> the evaluation effort using the evaluation criteria of relevance, effectiveness, efficiency, sustainability, and impact, as defined and explained in the </w:t>
      </w:r>
      <w:r w:rsidRPr="00784D50">
        <w:rPr>
          <w:i/>
          <w:sz w:val="22"/>
        </w:rPr>
        <w:t>UNDP Guidance for Conducting Terminal Evaluations of UNDP-supported, GEF-financed Projects</w:t>
      </w:r>
      <w:r w:rsidRPr="00784D50">
        <w:rPr>
          <w:sz w:val="22"/>
        </w:rPr>
        <w:t>. Under each of these criteria, evaluation questions were identified and compiled in an evaluation matrix (</w:t>
      </w:r>
      <w:r w:rsidRPr="00784D50">
        <w:rPr>
          <w:i/>
          <w:sz w:val="22"/>
        </w:rPr>
        <w:t>see Annex 3</w:t>
      </w:r>
      <w:r w:rsidRPr="00784D50">
        <w:rPr>
          <w:sz w:val="22"/>
        </w:rPr>
        <w:t>).</w:t>
      </w:r>
    </w:p>
    <w:p w14:paraId="31022455" w14:textId="77777777" w:rsidR="00784D50" w:rsidRPr="00784D50" w:rsidRDefault="00784D50" w:rsidP="00784D50">
      <w:pPr>
        <w:pStyle w:val="ListParagraph"/>
        <w:ind w:left="0"/>
        <w:jc w:val="both"/>
        <w:rPr>
          <w:sz w:val="22"/>
        </w:rPr>
      </w:pPr>
    </w:p>
    <w:p w14:paraId="79102AAF" w14:textId="3DC025EE" w:rsidR="00784D50" w:rsidRDefault="00784D50" w:rsidP="00784D50">
      <w:pPr>
        <w:pStyle w:val="ListParagraph"/>
        <w:numPr>
          <w:ilvl w:val="0"/>
          <w:numId w:val="12"/>
        </w:numPr>
        <w:jc w:val="both"/>
        <w:rPr>
          <w:sz w:val="22"/>
        </w:rPr>
      </w:pPr>
      <w:r w:rsidRPr="00784D50">
        <w:rPr>
          <w:sz w:val="22"/>
        </w:rPr>
        <w:t xml:space="preserve">The scope of this evaluation is divided into three parts in accordance with the TORs and the </w:t>
      </w:r>
      <w:r>
        <w:rPr>
          <w:sz w:val="22"/>
        </w:rPr>
        <w:t>UNDP g</w:t>
      </w:r>
      <w:r w:rsidRPr="00784D50">
        <w:rPr>
          <w:sz w:val="22"/>
        </w:rPr>
        <w:t xml:space="preserve">uidance </w:t>
      </w:r>
      <w:r>
        <w:rPr>
          <w:sz w:val="22"/>
        </w:rPr>
        <w:t>for c</w:t>
      </w:r>
      <w:r w:rsidRPr="00784D50">
        <w:rPr>
          <w:sz w:val="22"/>
        </w:rPr>
        <w:t>onducting T</w:t>
      </w:r>
      <w:r>
        <w:rPr>
          <w:sz w:val="22"/>
        </w:rPr>
        <w:t>E</w:t>
      </w:r>
      <w:r w:rsidRPr="00784D50">
        <w:rPr>
          <w:sz w:val="22"/>
        </w:rPr>
        <w:t xml:space="preserve"> of GEF</w:t>
      </w:r>
      <w:r>
        <w:rPr>
          <w:sz w:val="22"/>
        </w:rPr>
        <w:t xml:space="preserve"> f</w:t>
      </w:r>
      <w:r w:rsidRPr="00784D50">
        <w:rPr>
          <w:sz w:val="22"/>
        </w:rPr>
        <w:t xml:space="preserve">inanced </w:t>
      </w:r>
      <w:r>
        <w:rPr>
          <w:sz w:val="22"/>
        </w:rPr>
        <w:t>p</w:t>
      </w:r>
      <w:r w:rsidRPr="00784D50">
        <w:rPr>
          <w:sz w:val="22"/>
        </w:rPr>
        <w:t>rojects. A summary of the scope of this TE is presented below:</w:t>
      </w:r>
    </w:p>
    <w:p w14:paraId="6236AD6F" w14:textId="77777777" w:rsidR="006A1951" w:rsidRPr="00646B37" w:rsidRDefault="006A1951" w:rsidP="0019094E">
      <w:pPr>
        <w:pStyle w:val="ListParagraph"/>
        <w:ind w:left="0"/>
        <w:jc w:val="both"/>
        <w:rPr>
          <w:sz w:val="22"/>
        </w:rPr>
      </w:pPr>
    </w:p>
    <w:p w14:paraId="66A862F3" w14:textId="77777777" w:rsidR="006A1951" w:rsidRPr="00646B37" w:rsidRDefault="006A1951" w:rsidP="00E226A4">
      <w:pPr>
        <w:pStyle w:val="ListParagraph"/>
        <w:numPr>
          <w:ilvl w:val="0"/>
          <w:numId w:val="39"/>
        </w:numPr>
        <w:ind w:left="426"/>
        <w:jc w:val="both"/>
        <w:rPr>
          <w:b/>
          <w:sz w:val="22"/>
        </w:rPr>
      </w:pPr>
      <w:r w:rsidRPr="00646B37">
        <w:rPr>
          <w:b/>
          <w:sz w:val="22"/>
        </w:rPr>
        <w:t>Project Design and Formulation:</w:t>
      </w:r>
    </w:p>
    <w:p w14:paraId="64E8E622" w14:textId="77777777" w:rsidR="006A1951" w:rsidRPr="00646B37" w:rsidRDefault="006A1951" w:rsidP="00E226A4">
      <w:pPr>
        <w:pStyle w:val="ListParagraph"/>
        <w:numPr>
          <w:ilvl w:val="0"/>
          <w:numId w:val="34"/>
        </w:numPr>
        <w:ind w:left="851" w:hanging="284"/>
        <w:jc w:val="both"/>
        <w:rPr>
          <w:sz w:val="22"/>
        </w:rPr>
      </w:pPr>
      <w:r w:rsidRPr="00646B37">
        <w:rPr>
          <w:sz w:val="22"/>
        </w:rPr>
        <w:t>Review the problem addressed by the project and the underlying assumptions;</w:t>
      </w:r>
    </w:p>
    <w:p w14:paraId="55D188BB" w14:textId="77777777" w:rsidR="006A1951" w:rsidRPr="00646B37" w:rsidRDefault="006A1951" w:rsidP="00E226A4">
      <w:pPr>
        <w:pStyle w:val="ListParagraph"/>
        <w:numPr>
          <w:ilvl w:val="0"/>
          <w:numId w:val="34"/>
        </w:numPr>
        <w:ind w:left="851" w:hanging="284"/>
        <w:jc w:val="both"/>
        <w:rPr>
          <w:sz w:val="22"/>
        </w:rPr>
      </w:pPr>
      <w:r w:rsidRPr="00646B37">
        <w:rPr>
          <w:sz w:val="22"/>
        </w:rPr>
        <w:t>Review the relevance of the project strategy and assess whether it provides the most effective route towards expected/intended results;</w:t>
      </w:r>
    </w:p>
    <w:p w14:paraId="62775ABA" w14:textId="77777777" w:rsidR="006A1951" w:rsidRPr="00646B37" w:rsidRDefault="006A1951" w:rsidP="00E226A4">
      <w:pPr>
        <w:pStyle w:val="ListParagraph"/>
        <w:numPr>
          <w:ilvl w:val="0"/>
          <w:numId w:val="34"/>
        </w:numPr>
        <w:ind w:left="851" w:hanging="284"/>
        <w:jc w:val="both"/>
        <w:rPr>
          <w:sz w:val="22"/>
        </w:rPr>
      </w:pPr>
      <w:r w:rsidRPr="00646B37">
        <w:rPr>
          <w:sz w:val="22"/>
        </w:rPr>
        <w:t xml:space="preserve">Review how the project addresses country priorities. </w:t>
      </w:r>
    </w:p>
    <w:p w14:paraId="17E087E3" w14:textId="77777777" w:rsidR="006A1951" w:rsidRPr="00646B37" w:rsidRDefault="006A1951" w:rsidP="00E226A4">
      <w:pPr>
        <w:pStyle w:val="ListParagraph"/>
        <w:numPr>
          <w:ilvl w:val="0"/>
          <w:numId w:val="34"/>
        </w:numPr>
        <w:ind w:left="851" w:hanging="284"/>
        <w:jc w:val="both"/>
        <w:rPr>
          <w:sz w:val="22"/>
        </w:rPr>
      </w:pPr>
      <w:r w:rsidRPr="00646B37">
        <w:rPr>
          <w:sz w:val="22"/>
        </w:rPr>
        <w:t>Review country ownership;</w:t>
      </w:r>
    </w:p>
    <w:p w14:paraId="1BC9BBAD" w14:textId="77777777" w:rsidR="006A1951" w:rsidRPr="00646B37" w:rsidRDefault="006A1951" w:rsidP="00E226A4">
      <w:pPr>
        <w:pStyle w:val="ListParagraph"/>
        <w:numPr>
          <w:ilvl w:val="0"/>
          <w:numId w:val="34"/>
        </w:numPr>
        <w:ind w:left="851" w:hanging="284"/>
        <w:jc w:val="both"/>
        <w:rPr>
          <w:sz w:val="22"/>
        </w:rPr>
      </w:pPr>
      <w:r w:rsidRPr="00646B37">
        <w:rPr>
          <w:sz w:val="22"/>
        </w:rPr>
        <w:t>Review decision-making processes;</w:t>
      </w:r>
    </w:p>
    <w:p w14:paraId="253195C5" w14:textId="77777777" w:rsidR="006A1951" w:rsidRPr="00646B37" w:rsidRDefault="006A1951" w:rsidP="00E226A4">
      <w:pPr>
        <w:pStyle w:val="ListParagraph"/>
        <w:numPr>
          <w:ilvl w:val="0"/>
          <w:numId w:val="34"/>
        </w:numPr>
        <w:ind w:left="851" w:hanging="284"/>
        <w:jc w:val="both"/>
        <w:rPr>
          <w:sz w:val="22"/>
        </w:rPr>
      </w:pPr>
      <w:r w:rsidRPr="00646B37">
        <w:rPr>
          <w:sz w:val="22"/>
        </w:rPr>
        <w:t>Review the extent to which relevant gender issues were raised in the project design;</w:t>
      </w:r>
    </w:p>
    <w:p w14:paraId="7A4B69B3" w14:textId="5BF1CE12" w:rsidR="006A1951" w:rsidRPr="00646B37" w:rsidRDefault="006A1951" w:rsidP="00E226A4">
      <w:pPr>
        <w:pStyle w:val="ListParagraph"/>
        <w:numPr>
          <w:ilvl w:val="0"/>
          <w:numId w:val="34"/>
        </w:numPr>
        <w:ind w:left="851" w:hanging="284"/>
        <w:jc w:val="both"/>
        <w:rPr>
          <w:sz w:val="22"/>
        </w:rPr>
      </w:pPr>
      <w:r w:rsidRPr="00646B37">
        <w:rPr>
          <w:sz w:val="22"/>
        </w:rPr>
        <w:t>Undertake a critical analysis of the project’s log</w:t>
      </w:r>
      <w:r w:rsidR="00FE046A">
        <w:rPr>
          <w:sz w:val="22"/>
        </w:rPr>
        <w:t>-</w:t>
      </w:r>
      <w:r w:rsidRPr="00646B37">
        <w:rPr>
          <w:sz w:val="22"/>
        </w:rPr>
        <w:t>frame indicators and targets;</w:t>
      </w:r>
    </w:p>
    <w:p w14:paraId="3A22EEA4" w14:textId="77777777" w:rsidR="006A1951" w:rsidRPr="00646B37" w:rsidRDefault="006A1951" w:rsidP="00E226A4">
      <w:pPr>
        <w:pStyle w:val="ListParagraph"/>
        <w:numPr>
          <w:ilvl w:val="0"/>
          <w:numId w:val="34"/>
        </w:numPr>
        <w:ind w:left="851" w:hanging="284"/>
        <w:jc w:val="both"/>
        <w:rPr>
          <w:sz w:val="22"/>
        </w:rPr>
      </w:pPr>
      <w:r w:rsidRPr="00646B37">
        <w:rPr>
          <w:sz w:val="22"/>
        </w:rPr>
        <w:t>Review the project’s objectives and outcomes/components and how feasible they can be reached within the project’s time frame;</w:t>
      </w:r>
    </w:p>
    <w:p w14:paraId="6929D1BB" w14:textId="4EF8E6CE" w:rsidR="006A1951" w:rsidRDefault="006A1951" w:rsidP="00E226A4">
      <w:pPr>
        <w:pStyle w:val="ListParagraph"/>
        <w:numPr>
          <w:ilvl w:val="0"/>
          <w:numId w:val="34"/>
        </w:numPr>
        <w:ind w:left="851" w:hanging="284"/>
        <w:jc w:val="both"/>
        <w:rPr>
          <w:sz w:val="22"/>
        </w:rPr>
      </w:pPr>
      <w:r w:rsidRPr="00646B37">
        <w:rPr>
          <w:sz w:val="22"/>
        </w:rPr>
        <w:t>Assess how gender aspects are integrated into the project design</w:t>
      </w:r>
      <w:r w:rsidR="00784D50">
        <w:rPr>
          <w:sz w:val="22"/>
        </w:rPr>
        <w:t>;</w:t>
      </w:r>
    </w:p>
    <w:p w14:paraId="3DBB4447" w14:textId="1590B667" w:rsidR="00784D50" w:rsidRPr="00784D50" w:rsidRDefault="00784D50" w:rsidP="00E226A4">
      <w:pPr>
        <w:pStyle w:val="ListParagraph"/>
        <w:numPr>
          <w:ilvl w:val="0"/>
          <w:numId w:val="34"/>
        </w:numPr>
        <w:ind w:left="851" w:hanging="284"/>
        <w:jc w:val="both"/>
        <w:rPr>
          <w:sz w:val="22"/>
        </w:rPr>
      </w:pPr>
      <w:r>
        <w:rPr>
          <w:sz w:val="22"/>
        </w:rPr>
        <w:t>Review UNDP comparative advantage.</w:t>
      </w:r>
    </w:p>
    <w:p w14:paraId="045FF011" w14:textId="77777777" w:rsidR="006A1951" w:rsidRPr="00646B37" w:rsidRDefault="006A1951" w:rsidP="006A1951">
      <w:pPr>
        <w:pStyle w:val="ListParagraph"/>
        <w:ind w:left="0"/>
        <w:rPr>
          <w:sz w:val="22"/>
        </w:rPr>
      </w:pPr>
    </w:p>
    <w:p w14:paraId="6F897CB0" w14:textId="77777777" w:rsidR="006A1951" w:rsidRPr="00646B37" w:rsidRDefault="006A1951" w:rsidP="00E226A4">
      <w:pPr>
        <w:pStyle w:val="ListParagraph"/>
        <w:numPr>
          <w:ilvl w:val="0"/>
          <w:numId w:val="39"/>
        </w:numPr>
        <w:ind w:left="426"/>
        <w:jc w:val="both"/>
        <w:rPr>
          <w:b/>
          <w:sz w:val="22"/>
        </w:rPr>
      </w:pPr>
      <w:r w:rsidRPr="00646B37">
        <w:rPr>
          <w:b/>
          <w:sz w:val="22"/>
        </w:rPr>
        <w:lastRenderedPageBreak/>
        <w:t>Project Implementation</w:t>
      </w:r>
    </w:p>
    <w:p w14:paraId="088154D7" w14:textId="77777777" w:rsidR="006A1951" w:rsidRPr="00646B37" w:rsidRDefault="006A1951" w:rsidP="00E226A4">
      <w:pPr>
        <w:pStyle w:val="ListParagraph"/>
        <w:numPr>
          <w:ilvl w:val="0"/>
          <w:numId w:val="34"/>
        </w:numPr>
        <w:ind w:left="851" w:hanging="284"/>
        <w:jc w:val="both"/>
        <w:rPr>
          <w:sz w:val="22"/>
        </w:rPr>
      </w:pPr>
      <w:r w:rsidRPr="00646B37">
        <w:rPr>
          <w:sz w:val="22"/>
        </w:rPr>
        <w:t>Review how adaptive management was implemented during the implementation of the project;</w:t>
      </w:r>
    </w:p>
    <w:p w14:paraId="64A07AF8" w14:textId="77777777" w:rsidR="006A1951" w:rsidRPr="00646B37" w:rsidRDefault="006A1951" w:rsidP="00E226A4">
      <w:pPr>
        <w:pStyle w:val="ListParagraph"/>
        <w:numPr>
          <w:ilvl w:val="0"/>
          <w:numId w:val="34"/>
        </w:numPr>
        <w:ind w:left="851" w:hanging="284"/>
        <w:jc w:val="both"/>
        <w:rPr>
          <w:sz w:val="22"/>
        </w:rPr>
      </w:pPr>
      <w:r w:rsidRPr="00646B37">
        <w:rPr>
          <w:sz w:val="22"/>
        </w:rPr>
        <w:t>Review overall effectiveness of project management as outlined in the project document;</w:t>
      </w:r>
    </w:p>
    <w:p w14:paraId="7B9A6524" w14:textId="77777777" w:rsidR="006A1951" w:rsidRPr="00646B37" w:rsidRDefault="006A1951" w:rsidP="00E226A4">
      <w:pPr>
        <w:pStyle w:val="ListParagraph"/>
        <w:numPr>
          <w:ilvl w:val="0"/>
          <w:numId w:val="34"/>
        </w:numPr>
        <w:ind w:left="851" w:hanging="284"/>
        <w:jc w:val="both"/>
        <w:rPr>
          <w:sz w:val="22"/>
        </w:rPr>
      </w:pPr>
      <w:r w:rsidRPr="00646B37">
        <w:rPr>
          <w:sz w:val="22"/>
        </w:rPr>
        <w:t>Review the quality of execution of the Executing Agency/Implementing Partner(s);</w:t>
      </w:r>
    </w:p>
    <w:p w14:paraId="30C0DF3E" w14:textId="77777777" w:rsidR="00784D50" w:rsidRDefault="006A1951" w:rsidP="00E226A4">
      <w:pPr>
        <w:pStyle w:val="ListParagraph"/>
        <w:numPr>
          <w:ilvl w:val="0"/>
          <w:numId w:val="34"/>
        </w:numPr>
        <w:ind w:left="851" w:hanging="284"/>
        <w:jc w:val="both"/>
        <w:rPr>
          <w:sz w:val="22"/>
        </w:rPr>
      </w:pPr>
      <w:r w:rsidRPr="00646B37">
        <w:rPr>
          <w:sz w:val="22"/>
        </w:rPr>
        <w:t>Review any delays in project start-up and implementation;</w:t>
      </w:r>
      <w:r w:rsidR="00705F31">
        <w:rPr>
          <w:sz w:val="22"/>
        </w:rPr>
        <w:t xml:space="preserve"> </w:t>
      </w:r>
    </w:p>
    <w:p w14:paraId="0D9A7069" w14:textId="6BB242FD" w:rsidR="006A1951" w:rsidRPr="00646B37" w:rsidRDefault="006A1951" w:rsidP="00E226A4">
      <w:pPr>
        <w:pStyle w:val="ListParagraph"/>
        <w:numPr>
          <w:ilvl w:val="0"/>
          <w:numId w:val="34"/>
        </w:numPr>
        <w:ind w:left="851" w:hanging="284"/>
        <w:jc w:val="both"/>
        <w:rPr>
          <w:sz w:val="22"/>
        </w:rPr>
      </w:pPr>
      <w:r w:rsidRPr="00646B37">
        <w:rPr>
          <w:sz w:val="22"/>
        </w:rPr>
        <w:t>Review how Results-Based Management is being implemented</w:t>
      </w:r>
    </w:p>
    <w:p w14:paraId="78D71A5F" w14:textId="2A5F6809" w:rsidR="006A1951" w:rsidRPr="00646B37" w:rsidRDefault="006A1951" w:rsidP="00E226A4">
      <w:pPr>
        <w:pStyle w:val="ListParagraph"/>
        <w:numPr>
          <w:ilvl w:val="0"/>
          <w:numId w:val="34"/>
        </w:numPr>
        <w:ind w:left="851" w:hanging="284"/>
        <w:jc w:val="both"/>
        <w:rPr>
          <w:sz w:val="22"/>
        </w:rPr>
      </w:pPr>
      <w:r w:rsidRPr="00646B37">
        <w:rPr>
          <w:sz w:val="22"/>
        </w:rPr>
        <w:t>Examine the use of the project’s results framework/ log</w:t>
      </w:r>
      <w:r w:rsidR="00FE046A">
        <w:rPr>
          <w:sz w:val="22"/>
        </w:rPr>
        <w:t>-</w:t>
      </w:r>
      <w:r w:rsidRPr="00646B37">
        <w:rPr>
          <w:sz w:val="22"/>
        </w:rPr>
        <w:t>frame as a management tool.</w:t>
      </w:r>
    </w:p>
    <w:p w14:paraId="6F1BB17C" w14:textId="77777777" w:rsidR="006A1951" w:rsidRPr="00646B37" w:rsidRDefault="006A1951" w:rsidP="00E226A4">
      <w:pPr>
        <w:pStyle w:val="ListParagraph"/>
        <w:numPr>
          <w:ilvl w:val="0"/>
          <w:numId w:val="34"/>
        </w:numPr>
        <w:ind w:left="851" w:hanging="284"/>
        <w:jc w:val="both"/>
        <w:rPr>
          <w:sz w:val="22"/>
        </w:rPr>
      </w:pPr>
      <w:r w:rsidRPr="00646B37">
        <w:rPr>
          <w:sz w:val="22"/>
        </w:rPr>
        <w:t>Consider the financial management of the project, including cost-effectiveness;</w:t>
      </w:r>
    </w:p>
    <w:p w14:paraId="1474CF5F" w14:textId="724126C3" w:rsidR="006A1951" w:rsidRDefault="006A1951" w:rsidP="00E226A4">
      <w:pPr>
        <w:pStyle w:val="ListParagraph"/>
        <w:numPr>
          <w:ilvl w:val="0"/>
          <w:numId w:val="34"/>
        </w:numPr>
        <w:ind w:left="851" w:hanging="284"/>
        <w:jc w:val="both"/>
        <w:rPr>
          <w:sz w:val="22"/>
        </w:rPr>
      </w:pPr>
      <w:r w:rsidRPr="00646B37">
        <w:rPr>
          <w:sz w:val="22"/>
        </w:rPr>
        <w:t>Review the changes to fund allocations as a result of budget revisions and assess the appropriateness and relevance of such revisions;</w:t>
      </w:r>
    </w:p>
    <w:p w14:paraId="2B7DE68A" w14:textId="203D3977" w:rsidR="00784D50" w:rsidRPr="00EB0258" w:rsidRDefault="00784D50" w:rsidP="00E226A4">
      <w:pPr>
        <w:pStyle w:val="ListParagraph"/>
        <w:numPr>
          <w:ilvl w:val="0"/>
          <w:numId w:val="34"/>
        </w:numPr>
        <w:ind w:left="851" w:hanging="284"/>
        <w:jc w:val="both"/>
        <w:rPr>
          <w:sz w:val="22"/>
        </w:rPr>
      </w:pPr>
      <w:r>
        <w:rPr>
          <w:sz w:val="22"/>
        </w:rPr>
        <w:t xml:space="preserve">Review the decision-making processes </w:t>
      </w:r>
      <w:r w:rsidRPr="00EB0258">
        <w:rPr>
          <w:sz w:val="22"/>
        </w:rPr>
        <w:t>to align financing priorities and annual work plans?</w:t>
      </w:r>
    </w:p>
    <w:p w14:paraId="3116148C" w14:textId="77777777" w:rsidR="006A1951" w:rsidRPr="00784D50" w:rsidRDefault="006A1951" w:rsidP="00E226A4">
      <w:pPr>
        <w:pStyle w:val="ListParagraph"/>
        <w:numPr>
          <w:ilvl w:val="0"/>
          <w:numId w:val="34"/>
        </w:numPr>
        <w:ind w:left="851" w:hanging="284"/>
        <w:jc w:val="both"/>
        <w:rPr>
          <w:sz w:val="22"/>
        </w:rPr>
      </w:pPr>
      <w:r w:rsidRPr="00784D50">
        <w:rPr>
          <w:sz w:val="22"/>
        </w:rPr>
        <w:t>Review the monitoring tools currently being used and the project progress reporting function;</w:t>
      </w:r>
    </w:p>
    <w:p w14:paraId="371F1DA5" w14:textId="77777777" w:rsidR="006A1951" w:rsidRPr="00646B37" w:rsidRDefault="006A1951" w:rsidP="00E226A4">
      <w:pPr>
        <w:pStyle w:val="ListParagraph"/>
        <w:numPr>
          <w:ilvl w:val="0"/>
          <w:numId w:val="34"/>
        </w:numPr>
        <w:ind w:left="851" w:hanging="284"/>
        <w:jc w:val="both"/>
        <w:rPr>
          <w:sz w:val="22"/>
        </w:rPr>
      </w:pPr>
      <w:r w:rsidRPr="00646B37">
        <w:rPr>
          <w:sz w:val="22"/>
        </w:rPr>
        <w:t>Review project partnerships arrangements;</w:t>
      </w:r>
    </w:p>
    <w:p w14:paraId="3FC1142A" w14:textId="28286E9F" w:rsidR="006A1951" w:rsidRPr="00646B37" w:rsidRDefault="006A1951" w:rsidP="00E226A4">
      <w:pPr>
        <w:pStyle w:val="ListParagraph"/>
        <w:numPr>
          <w:ilvl w:val="0"/>
          <w:numId w:val="34"/>
        </w:numPr>
        <w:ind w:left="851" w:hanging="284"/>
        <w:jc w:val="both"/>
        <w:rPr>
          <w:sz w:val="22"/>
        </w:rPr>
      </w:pPr>
      <w:r w:rsidRPr="00646B37">
        <w:rPr>
          <w:sz w:val="22"/>
        </w:rPr>
        <w:t>Review stakeholders</w:t>
      </w:r>
      <w:r w:rsidR="00FE046A">
        <w:rPr>
          <w:sz w:val="22"/>
        </w:rPr>
        <w:t>’</w:t>
      </w:r>
      <w:r w:rsidRPr="00646B37">
        <w:rPr>
          <w:sz w:val="22"/>
        </w:rPr>
        <w:t xml:space="preserve"> participation and country-driven project implementation processes;</w:t>
      </w:r>
    </w:p>
    <w:p w14:paraId="6D2F6533" w14:textId="6F080AB8" w:rsidR="006A1951" w:rsidRPr="00646B37" w:rsidRDefault="006A1951" w:rsidP="00E226A4">
      <w:pPr>
        <w:pStyle w:val="ListParagraph"/>
        <w:numPr>
          <w:ilvl w:val="0"/>
          <w:numId w:val="34"/>
        </w:numPr>
        <w:ind w:left="851" w:hanging="284"/>
        <w:jc w:val="both"/>
        <w:rPr>
          <w:sz w:val="22"/>
        </w:rPr>
      </w:pPr>
      <w:r w:rsidRPr="00646B37">
        <w:rPr>
          <w:sz w:val="22"/>
        </w:rPr>
        <w:t>Review project communications</w:t>
      </w:r>
      <w:r w:rsidR="00784D50">
        <w:rPr>
          <w:sz w:val="22"/>
        </w:rPr>
        <w:t>.</w:t>
      </w:r>
    </w:p>
    <w:p w14:paraId="4E4A3C7A" w14:textId="77777777" w:rsidR="006A1951" w:rsidRPr="00646B37" w:rsidRDefault="006A1951" w:rsidP="006A1951">
      <w:pPr>
        <w:pStyle w:val="ListParagraph"/>
        <w:ind w:left="0"/>
        <w:rPr>
          <w:sz w:val="22"/>
        </w:rPr>
      </w:pPr>
    </w:p>
    <w:p w14:paraId="10FF0457" w14:textId="77777777" w:rsidR="006A1951" w:rsidRPr="00646B37" w:rsidRDefault="006A1951" w:rsidP="00E226A4">
      <w:pPr>
        <w:pStyle w:val="ListParagraph"/>
        <w:numPr>
          <w:ilvl w:val="0"/>
          <w:numId w:val="39"/>
        </w:numPr>
        <w:ind w:left="426"/>
        <w:jc w:val="both"/>
        <w:rPr>
          <w:b/>
          <w:sz w:val="22"/>
        </w:rPr>
      </w:pPr>
      <w:r w:rsidRPr="00646B37">
        <w:rPr>
          <w:b/>
          <w:sz w:val="22"/>
        </w:rPr>
        <w:t>Project Results</w:t>
      </w:r>
    </w:p>
    <w:p w14:paraId="2256464A" w14:textId="55D5A5DB" w:rsidR="006A1951" w:rsidRPr="00646B37" w:rsidRDefault="006A1951" w:rsidP="00E226A4">
      <w:pPr>
        <w:pStyle w:val="ListParagraph"/>
        <w:numPr>
          <w:ilvl w:val="0"/>
          <w:numId w:val="34"/>
        </w:numPr>
        <w:ind w:left="851" w:hanging="284"/>
        <w:jc w:val="both"/>
        <w:rPr>
          <w:sz w:val="22"/>
        </w:rPr>
      </w:pPr>
      <w:r w:rsidRPr="00646B37">
        <w:rPr>
          <w:sz w:val="22"/>
        </w:rPr>
        <w:t>Review the progress made against the log</w:t>
      </w:r>
      <w:r w:rsidR="00FE046A">
        <w:rPr>
          <w:sz w:val="22"/>
        </w:rPr>
        <w:t>-</w:t>
      </w:r>
      <w:r w:rsidRPr="00646B37">
        <w:rPr>
          <w:sz w:val="22"/>
        </w:rPr>
        <w:t>frame indicators and the end-of-project targets;</w:t>
      </w:r>
    </w:p>
    <w:p w14:paraId="62D33FB3" w14:textId="77777777" w:rsidR="006A1951" w:rsidRPr="00646B37" w:rsidRDefault="006A1951" w:rsidP="00E226A4">
      <w:pPr>
        <w:pStyle w:val="ListParagraph"/>
        <w:numPr>
          <w:ilvl w:val="0"/>
          <w:numId w:val="34"/>
        </w:numPr>
        <w:ind w:left="851" w:hanging="284"/>
        <w:jc w:val="both"/>
        <w:rPr>
          <w:sz w:val="22"/>
        </w:rPr>
      </w:pPr>
      <w:r w:rsidRPr="00646B37">
        <w:rPr>
          <w:sz w:val="22"/>
        </w:rPr>
        <w:t>Assess the stakeholders’ ownership of project achievements;</w:t>
      </w:r>
    </w:p>
    <w:p w14:paraId="5D3FA66B" w14:textId="2B53E951" w:rsidR="006A1951" w:rsidRPr="00646B37" w:rsidRDefault="006A1951" w:rsidP="00E226A4">
      <w:pPr>
        <w:pStyle w:val="ListParagraph"/>
        <w:numPr>
          <w:ilvl w:val="0"/>
          <w:numId w:val="34"/>
        </w:numPr>
        <w:ind w:left="851" w:hanging="284"/>
        <w:jc w:val="both"/>
        <w:rPr>
          <w:sz w:val="22"/>
        </w:rPr>
      </w:pPr>
      <w:r w:rsidRPr="00646B37">
        <w:rPr>
          <w:sz w:val="22"/>
        </w:rPr>
        <w:t xml:space="preserve">Compare and </w:t>
      </w:r>
      <w:r w:rsidR="00FE046A" w:rsidRPr="00646B37">
        <w:rPr>
          <w:sz w:val="22"/>
        </w:rPr>
        <w:t>analyze</w:t>
      </w:r>
      <w:r w:rsidRPr="00646B37">
        <w:rPr>
          <w:sz w:val="22"/>
        </w:rPr>
        <w:t xml:space="preserve"> the GEF Tracking Tool at the Baseline with the one completed at the time of TE;</w:t>
      </w:r>
    </w:p>
    <w:p w14:paraId="6DE04264" w14:textId="77777777" w:rsidR="006A1951" w:rsidRPr="00646B37" w:rsidRDefault="006A1951" w:rsidP="00E226A4">
      <w:pPr>
        <w:pStyle w:val="ListParagraph"/>
        <w:numPr>
          <w:ilvl w:val="0"/>
          <w:numId w:val="34"/>
        </w:numPr>
        <w:ind w:left="851" w:hanging="284"/>
        <w:jc w:val="both"/>
        <w:rPr>
          <w:sz w:val="22"/>
        </w:rPr>
      </w:pPr>
      <w:r w:rsidRPr="00646B37">
        <w:rPr>
          <w:sz w:val="22"/>
        </w:rPr>
        <w:t>Identify remaining barriers to achieving the project objective in the remainder of the project;</w:t>
      </w:r>
    </w:p>
    <w:p w14:paraId="4F5FE944" w14:textId="77777777" w:rsidR="006A1951" w:rsidRPr="00646B37" w:rsidRDefault="006A1951" w:rsidP="00E226A4">
      <w:pPr>
        <w:pStyle w:val="ListParagraph"/>
        <w:numPr>
          <w:ilvl w:val="0"/>
          <w:numId w:val="34"/>
        </w:numPr>
        <w:ind w:left="851" w:hanging="284"/>
        <w:jc w:val="both"/>
        <w:rPr>
          <w:sz w:val="22"/>
        </w:rPr>
      </w:pPr>
      <w:r w:rsidRPr="00646B37">
        <w:rPr>
          <w:sz w:val="22"/>
        </w:rPr>
        <w:t>Validate whether the risks identified in the Project Document, Annual Project Review/PIRs and the ATLAS Risk Management Module are the most important and whether the risk ratings applied are appropriate and up to date;</w:t>
      </w:r>
    </w:p>
    <w:p w14:paraId="2D84C81F" w14:textId="77777777" w:rsidR="006A1951" w:rsidRPr="00646B37" w:rsidRDefault="006A1951" w:rsidP="00E226A4">
      <w:pPr>
        <w:pStyle w:val="ListParagraph"/>
        <w:numPr>
          <w:ilvl w:val="0"/>
          <w:numId w:val="34"/>
        </w:numPr>
        <w:ind w:left="851" w:hanging="284"/>
        <w:jc w:val="both"/>
        <w:rPr>
          <w:sz w:val="22"/>
        </w:rPr>
      </w:pPr>
      <w:r w:rsidRPr="00646B37">
        <w:rPr>
          <w:sz w:val="22"/>
        </w:rPr>
        <w:t>Assess risks to sustainability in term of financial risks, socio-economic risks, institutional framework and governance risks, and environmental risks.</w:t>
      </w:r>
    </w:p>
    <w:p w14:paraId="59FE0EBF" w14:textId="46E43C4A" w:rsidR="006A1951" w:rsidRPr="00646B37" w:rsidRDefault="006A1951" w:rsidP="00E226A4">
      <w:pPr>
        <w:pStyle w:val="ListParagraph"/>
        <w:numPr>
          <w:ilvl w:val="0"/>
          <w:numId w:val="34"/>
        </w:numPr>
        <w:ind w:left="851" w:hanging="284"/>
        <w:jc w:val="both"/>
        <w:rPr>
          <w:sz w:val="22"/>
        </w:rPr>
      </w:pPr>
      <w:r w:rsidRPr="00646B37">
        <w:rPr>
          <w:sz w:val="22"/>
        </w:rPr>
        <w:t>Review and possibly identify ways in which the project can further expand its achievements</w:t>
      </w:r>
      <w:r w:rsidR="00784D50">
        <w:rPr>
          <w:sz w:val="22"/>
        </w:rPr>
        <w:t>.</w:t>
      </w:r>
    </w:p>
    <w:p w14:paraId="3F6A3FB2" w14:textId="77777777" w:rsidR="002F2069" w:rsidRPr="00646B37" w:rsidRDefault="002F2069" w:rsidP="00A52B28">
      <w:pPr>
        <w:tabs>
          <w:tab w:val="left" w:pos="-720"/>
          <w:tab w:val="left" w:pos="567"/>
        </w:tabs>
        <w:jc w:val="both"/>
        <w:rPr>
          <w:sz w:val="22"/>
        </w:rPr>
      </w:pPr>
    </w:p>
    <w:p w14:paraId="6A1A6B39" w14:textId="77777777" w:rsidR="00A52B28" w:rsidRPr="00646B37" w:rsidRDefault="002831E0" w:rsidP="00A52B28">
      <w:pPr>
        <w:pStyle w:val="Heading2"/>
        <w:numPr>
          <w:ilvl w:val="1"/>
          <w:numId w:val="1"/>
        </w:numPr>
        <w:tabs>
          <w:tab w:val="clear" w:pos="792"/>
          <w:tab w:val="num" w:pos="709"/>
        </w:tabs>
        <w:spacing w:before="0" w:after="0"/>
        <w:ind w:left="720" w:hanging="720"/>
        <w:rPr>
          <w:i w:val="0"/>
          <w:sz w:val="22"/>
          <w:szCs w:val="22"/>
        </w:rPr>
      </w:pPr>
      <w:bookmarkStart w:id="21" w:name="_Toc11086436"/>
      <w:r w:rsidRPr="00646B37">
        <w:rPr>
          <w:i w:val="0"/>
          <w:sz w:val="22"/>
          <w:szCs w:val="22"/>
        </w:rPr>
        <w:t>Methodology</w:t>
      </w:r>
      <w:bookmarkEnd w:id="14"/>
      <w:bookmarkEnd w:id="21"/>
      <w:r w:rsidRPr="00646B37">
        <w:rPr>
          <w:i w:val="0"/>
          <w:sz w:val="22"/>
          <w:szCs w:val="22"/>
        </w:rPr>
        <w:t xml:space="preserve"> </w:t>
      </w:r>
    </w:p>
    <w:p w14:paraId="12906890" w14:textId="77777777" w:rsidR="00A52B28" w:rsidRPr="00646B37" w:rsidRDefault="00A52B28" w:rsidP="00A52B28">
      <w:pPr>
        <w:tabs>
          <w:tab w:val="left" w:pos="-720"/>
          <w:tab w:val="num" w:pos="851"/>
        </w:tabs>
        <w:jc w:val="both"/>
        <w:rPr>
          <w:sz w:val="22"/>
          <w:szCs w:val="22"/>
        </w:rPr>
      </w:pPr>
    </w:p>
    <w:p w14:paraId="490823A5" w14:textId="3E49A1DD" w:rsidR="00A52B28" w:rsidRPr="00646B37" w:rsidRDefault="00BA3E87" w:rsidP="00430708">
      <w:pPr>
        <w:pStyle w:val="ListParagraph"/>
        <w:numPr>
          <w:ilvl w:val="0"/>
          <w:numId w:val="12"/>
        </w:numPr>
        <w:jc w:val="both"/>
        <w:rPr>
          <w:sz w:val="22"/>
        </w:rPr>
      </w:pPr>
      <w:r w:rsidRPr="00646B37">
        <w:rPr>
          <w:sz w:val="22"/>
        </w:rPr>
        <w:t xml:space="preserve">The methodology that was used to conduct this </w:t>
      </w:r>
      <w:r w:rsidR="00974F4E" w:rsidRPr="00646B37">
        <w:rPr>
          <w:sz w:val="22"/>
        </w:rPr>
        <w:t>TE</w:t>
      </w:r>
      <w:r w:rsidRPr="00646B37">
        <w:rPr>
          <w:sz w:val="22"/>
        </w:rPr>
        <w:t xml:space="preserve"> complies with international criteria and professional norms and standards; including the norms and standards adopted by the UN Evaluation Group (UNEG)</w:t>
      </w:r>
      <w:r w:rsidR="00784D50" w:rsidRPr="00784D50">
        <w:rPr>
          <w:sz w:val="22"/>
        </w:rPr>
        <w:t xml:space="preserve"> </w:t>
      </w:r>
      <w:r w:rsidR="00784D50" w:rsidRPr="00A673EA">
        <w:rPr>
          <w:sz w:val="22"/>
        </w:rPr>
        <w:t xml:space="preserve">and the </w:t>
      </w:r>
      <w:r w:rsidR="00784D50" w:rsidRPr="00A673EA">
        <w:rPr>
          <w:i/>
          <w:sz w:val="22"/>
        </w:rPr>
        <w:t>Guidance for Conducting Terminal Evaluations of UNDP-supported, GEF-financed Projects</w:t>
      </w:r>
      <w:r w:rsidRPr="00646B37">
        <w:rPr>
          <w:sz w:val="22"/>
        </w:rPr>
        <w:t>.</w:t>
      </w:r>
    </w:p>
    <w:p w14:paraId="584C47C8" w14:textId="77777777" w:rsidR="00A52B28" w:rsidRPr="00646B37" w:rsidRDefault="00A52B28" w:rsidP="00A52B28">
      <w:pPr>
        <w:tabs>
          <w:tab w:val="left" w:pos="-720"/>
          <w:tab w:val="num" w:pos="567"/>
        </w:tabs>
        <w:jc w:val="both"/>
        <w:rPr>
          <w:sz w:val="22"/>
          <w:szCs w:val="22"/>
        </w:rPr>
      </w:pPr>
    </w:p>
    <w:p w14:paraId="016AB181" w14:textId="77777777" w:rsidR="00A52B28" w:rsidRPr="00646B37" w:rsidRDefault="002831E0" w:rsidP="006B3375">
      <w:pPr>
        <w:pStyle w:val="Heading3"/>
        <w:numPr>
          <w:ilvl w:val="2"/>
          <w:numId w:val="1"/>
        </w:numPr>
        <w:ind w:left="1276" w:hanging="709"/>
        <w:rPr>
          <w:rFonts w:ascii="Arial" w:hAnsi="Arial" w:cs="Arial"/>
          <w:i/>
          <w:sz w:val="22"/>
          <w:szCs w:val="22"/>
        </w:rPr>
      </w:pPr>
      <w:bookmarkStart w:id="22" w:name="_Toc154454475"/>
      <w:bookmarkStart w:id="23" w:name="_Toc11086437"/>
      <w:r w:rsidRPr="00646B37">
        <w:rPr>
          <w:rFonts w:ascii="Arial" w:hAnsi="Arial" w:cs="Arial"/>
          <w:i/>
          <w:sz w:val="22"/>
          <w:szCs w:val="22"/>
        </w:rPr>
        <w:t>Overall Approach</w:t>
      </w:r>
      <w:bookmarkEnd w:id="22"/>
      <w:bookmarkEnd w:id="23"/>
    </w:p>
    <w:p w14:paraId="75286047" w14:textId="77777777" w:rsidR="00A52B28" w:rsidRPr="00646B37" w:rsidRDefault="00A52B28" w:rsidP="00A52B28">
      <w:pPr>
        <w:tabs>
          <w:tab w:val="left" w:pos="-720"/>
          <w:tab w:val="num" w:pos="851"/>
        </w:tabs>
        <w:jc w:val="both"/>
        <w:rPr>
          <w:sz w:val="22"/>
          <w:szCs w:val="22"/>
        </w:rPr>
      </w:pPr>
    </w:p>
    <w:p w14:paraId="4E049635" w14:textId="6859B4C0" w:rsidR="000F72DD" w:rsidRPr="000F72DD" w:rsidRDefault="000F72DD" w:rsidP="000F72DD">
      <w:pPr>
        <w:pStyle w:val="ListParagraph"/>
        <w:numPr>
          <w:ilvl w:val="0"/>
          <w:numId w:val="12"/>
        </w:numPr>
        <w:jc w:val="both"/>
        <w:rPr>
          <w:sz w:val="22"/>
        </w:rPr>
      </w:pPr>
      <w:r w:rsidRPr="000F72DD">
        <w:rPr>
          <w:sz w:val="22"/>
        </w:rPr>
        <w:t xml:space="preserve">The evaluation </w:t>
      </w:r>
      <w:r w:rsidR="00A90D12">
        <w:rPr>
          <w:sz w:val="22"/>
        </w:rPr>
        <w:t xml:space="preserve">was </w:t>
      </w:r>
      <w:r w:rsidRPr="000F72DD">
        <w:rPr>
          <w:sz w:val="22"/>
        </w:rPr>
        <w:t>conducted in accordance with the guidance, rules and procedures established by UNDP and GEF as reflected in the UNDP “</w:t>
      </w:r>
      <w:r w:rsidRPr="000F72DD">
        <w:rPr>
          <w:i/>
          <w:sz w:val="22"/>
        </w:rPr>
        <w:t>Guidance for Conducting Terminal Evaluations of UNDP-supported, GEF-financed Projects</w:t>
      </w:r>
      <w:r w:rsidRPr="000F72DD">
        <w:rPr>
          <w:sz w:val="22"/>
        </w:rPr>
        <w:t xml:space="preserve">”, and the UNEG Standards and Norms for Evaluation in the UN System. The evaluation </w:t>
      </w:r>
      <w:r w:rsidR="00A90D12">
        <w:rPr>
          <w:sz w:val="22"/>
        </w:rPr>
        <w:t>was</w:t>
      </w:r>
      <w:r w:rsidRPr="000F72DD">
        <w:rPr>
          <w:sz w:val="22"/>
        </w:rPr>
        <w:t xml:space="preserve"> undertaken in-line with GEF principles which are: </w:t>
      </w:r>
      <w:r w:rsidRPr="00A90D12">
        <w:rPr>
          <w:i/>
          <w:sz w:val="22"/>
        </w:rPr>
        <w:t>independence</w:t>
      </w:r>
      <w:r w:rsidRPr="000F72DD">
        <w:rPr>
          <w:sz w:val="22"/>
        </w:rPr>
        <w:t xml:space="preserve">, </w:t>
      </w:r>
      <w:r w:rsidRPr="00A90D12">
        <w:rPr>
          <w:i/>
          <w:sz w:val="22"/>
        </w:rPr>
        <w:t>impartiality</w:t>
      </w:r>
      <w:r w:rsidRPr="000F72DD">
        <w:rPr>
          <w:sz w:val="22"/>
        </w:rPr>
        <w:t xml:space="preserve">, </w:t>
      </w:r>
      <w:r w:rsidRPr="00A90D12">
        <w:rPr>
          <w:i/>
          <w:sz w:val="22"/>
        </w:rPr>
        <w:t>transparency</w:t>
      </w:r>
      <w:r w:rsidRPr="000F72DD">
        <w:rPr>
          <w:sz w:val="22"/>
        </w:rPr>
        <w:t xml:space="preserve">, </w:t>
      </w:r>
      <w:r w:rsidRPr="00A90D12">
        <w:rPr>
          <w:i/>
          <w:sz w:val="22"/>
        </w:rPr>
        <w:t>disclosure</w:t>
      </w:r>
      <w:r w:rsidRPr="000F72DD">
        <w:rPr>
          <w:sz w:val="22"/>
        </w:rPr>
        <w:t xml:space="preserve">, </w:t>
      </w:r>
      <w:r w:rsidRPr="00A90D12">
        <w:rPr>
          <w:i/>
          <w:sz w:val="22"/>
        </w:rPr>
        <w:t>ethical</w:t>
      </w:r>
      <w:r w:rsidRPr="000F72DD">
        <w:rPr>
          <w:sz w:val="22"/>
        </w:rPr>
        <w:t xml:space="preserve">, </w:t>
      </w:r>
      <w:r w:rsidRPr="00A90D12">
        <w:rPr>
          <w:i/>
          <w:sz w:val="22"/>
        </w:rPr>
        <w:t>partnership</w:t>
      </w:r>
      <w:r w:rsidRPr="000F72DD">
        <w:rPr>
          <w:sz w:val="22"/>
        </w:rPr>
        <w:t xml:space="preserve">, </w:t>
      </w:r>
      <w:r w:rsidRPr="00A90D12">
        <w:rPr>
          <w:i/>
          <w:sz w:val="22"/>
        </w:rPr>
        <w:t>competencies/capacities</w:t>
      </w:r>
      <w:r w:rsidRPr="000F72DD">
        <w:rPr>
          <w:sz w:val="22"/>
        </w:rPr>
        <w:t xml:space="preserve">, </w:t>
      </w:r>
      <w:r w:rsidRPr="00A90D12">
        <w:rPr>
          <w:i/>
          <w:sz w:val="22"/>
        </w:rPr>
        <w:t>credibility</w:t>
      </w:r>
      <w:r w:rsidRPr="000F72DD">
        <w:rPr>
          <w:sz w:val="22"/>
        </w:rPr>
        <w:t xml:space="preserve"> and </w:t>
      </w:r>
      <w:r w:rsidRPr="00A90D12">
        <w:rPr>
          <w:i/>
          <w:sz w:val="22"/>
        </w:rPr>
        <w:t>utility</w:t>
      </w:r>
      <w:r w:rsidRPr="000F72DD">
        <w:rPr>
          <w:sz w:val="22"/>
        </w:rPr>
        <w:t>. The process promote</w:t>
      </w:r>
      <w:r w:rsidR="00A90D12">
        <w:rPr>
          <w:sz w:val="22"/>
        </w:rPr>
        <w:t>d</w:t>
      </w:r>
      <w:r w:rsidRPr="000F72DD">
        <w:rPr>
          <w:sz w:val="22"/>
        </w:rPr>
        <w:t xml:space="preserve"> accountability for the achievement of project objective and outcomes and promote</w:t>
      </w:r>
      <w:r w:rsidR="00A90D12">
        <w:rPr>
          <w:sz w:val="22"/>
        </w:rPr>
        <w:t>d</w:t>
      </w:r>
      <w:r w:rsidRPr="000F72DD">
        <w:rPr>
          <w:sz w:val="22"/>
        </w:rPr>
        <w:t xml:space="preserve"> learning, feedback and knowledge sharing on results and lessons learned among the GEF and its Partners.</w:t>
      </w:r>
    </w:p>
    <w:p w14:paraId="21034DAA" w14:textId="77777777" w:rsidR="000F72DD" w:rsidRPr="000F72DD" w:rsidRDefault="000F72DD" w:rsidP="00A90D12">
      <w:pPr>
        <w:pStyle w:val="ListParagraph"/>
        <w:ind w:left="0"/>
        <w:jc w:val="both"/>
        <w:rPr>
          <w:sz w:val="22"/>
        </w:rPr>
      </w:pPr>
    </w:p>
    <w:p w14:paraId="16C74781" w14:textId="30531047" w:rsidR="000F72DD" w:rsidRPr="000F72DD" w:rsidRDefault="000F72DD" w:rsidP="000F72DD">
      <w:pPr>
        <w:pStyle w:val="ListParagraph"/>
        <w:numPr>
          <w:ilvl w:val="0"/>
          <w:numId w:val="12"/>
        </w:numPr>
        <w:jc w:val="both"/>
        <w:rPr>
          <w:sz w:val="22"/>
        </w:rPr>
      </w:pPr>
      <w:r w:rsidRPr="000F72DD">
        <w:rPr>
          <w:sz w:val="22"/>
        </w:rPr>
        <w:t>The evaluation adopt</w:t>
      </w:r>
      <w:r w:rsidR="00A90D12">
        <w:rPr>
          <w:sz w:val="22"/>
        </w:rPr>
        <w:t>ed</w:t>
      </w:r>
      <w:r w:rsidRPr="000F72DD">
        <w:rPr>
          <w:sz w:val="22"/>
        </w:rPr>
        <w:t xml:space="preserve"> a </w:t>
      </w:r>
      <w:r w:rsidRPr="00A90D12">
        <w:rPr>
          <w:i/>
          <w:sz w:val="22"/>
        </w:rPr>
        <w:t>Utilization Focused Evaluation (UFE)</w:t>
      </w:r>
      <w:r w:rsidR="00A90D12" w:rsidRPr="00362B2E">
        <w:rPr>
          <w:rStyle w:val="FootnoteReference"/>
          <w:sz w:val="22"/>
          <w:vertAlign w:val="superscript"/>
        </w:rPr>
        <w:footnoteReference w:id="4"/>
      </w:r>
      <w:r w:rsidRPr="000F72DD">
        <w:rPr>
          <w:sz w:val="22"/>
        </w:rPr>
        <w:t xml:space="preserve"> approach, which </w:t>
      </w:r>
      <w:r w:rsidR="00A90D12">
        <w:rPr>
          <w:sz w:val="22"/>
        </w:rPr>
        <w:t>was</w:t>
      </w:r>
      <w:r w:rsidRPr="000F72DD">
        <w:rPr>
          <w:sz w:val="22"/>
        </w:rPr>
        <w:t xml:space="preserve"> predicated on maximizing the practical value of the evaluation to project stakeholders. The TE </w:t>
      </w:r>
      <w:r w:rsidR="00A90D12">
        <w:rPr>
          <w:sz w:val="22"/>
        </w:rPr>
        <w:t>was</w:t>
      </w:r>
      <w:r w:rsidRPr="000F72DD">
        <w:rPr>
          <w:sz w:val="22"/>
        </w:rPr>
        <w:t xml:space="preserve"> planned and conducted in ways that enhance</w:t>
      </w:r>
      <w:r w:rsidR="00A90D12">
        <w:rPr>
          <w:sz w:val="22"/>
        </w:rPr>
        <w:t>d</w:t>
      </w:r>
      <w:r w:rsidRPr="000F72DD">
        <w:rPr>
          <w:sz w:val="22"/>
        </w:rPr>
        <w:t xml:space="preserve"> the likely utilization of both the findings and of the process itself to inform decisions and improve performance of the project. Using this approach, the Evaluator </w:t>
      </w:r>
      <w:r w:rsidR="00A90D12">
        <w:rPr>
          <w:sz w:val="22"/>
        </w:rPr>
        <w:t xml:space="preserve">did not make </w:t>
      </w:r>
      <w:r w:rsidRPr="000F72DD">
        <w:rPr>
          <w:sz w:val="22"/>
        </w:rPr>
        <w:t>decisions independently of the intended users, but he rather facilitate</w:t>
      </w:r>
      <w:r w:rsidR="00A90D12">
        <w:rPr>
          <w:sz w:val="22"/>
        </w:rPr>
        <w:t>d</w:t>
      </w:r>
      <w:r w:rsidRPr="000F72DD">
        <w:rPr>
          <w:sz w:val="22"/>
        </w:rPr>
        <w:t xml:space="preserve"> decision making amongst the people who will use the findings of the terminal evaluation.</w:t>
      </w:r>
    </w:p>
    <w:p w14:paraId="760EE40C" w14:textId="77777777" w:rsidR="000F72DD" w:rsidRPr="000F72DD" w:rsidRDefault="000F72DD" w:rsidP="00A90D12">
      <w:pPr>
        <w:pStyle w:val="ListParagraph"/>
        <w:ind w:left="0"/>
        <w:jc w:val="both"/>
        <w:rPr>
          <w:sz w:val="22"/>
        </w:rPr>
      </w:pPr>
    </w:p>
    <w:p w14:paraId="764F91AA" w14:textId="103DC631" w:rsidR="004260FB" w:rsidRPr="00A90D12" w:rsidRDefault="000F72DD" w:rsidP="004260FB">
      <w:pPr>
        <w:pStyle w:val="ListParagraph"/>
        <w:numPr>
          <w:ilvl w:val="0"/>
          <w:numId w:val="12"/>
        </w:numPr>
        <w:jc w:val="both"/>
        <w:rPr>
          <w:sz w:val="22"/>
        </w:rPr>
      </w:pPr>
      <w:r w:rsidRPr="000F72DD">
        <w:rPr>
          <w:sz w:val="22"/>
        </w:rPr>
        <w:lastRenderedPageBreak/>
        <w:t xml:space="preserve">The Evaluator developed evaluation tools in accordance with UNDP and GEF policies and guidelines to ensure an effective project evaluation. The evaluation </w:t>
      </w:r>
      <w:r w:rsidR="00A90D12">
        <w:rPr>
          <w:sz w:val="22"/>
        </w:rPr>
        <w:t xml:space="preserve">was </w:t>
      </w:r>
      <w:r w:rsidR="000C45F8" w:rsidRPr="000F72DD">
        <w:rPr>
          <w:sz w:val="22"/>
        </w:rPr>
        <w:t>conducted,</w:t>
      </w:r>
      <w:r w:rsidRPr="000F72DD">
        <w:rPr>
          <w:sz w:val="22"/>
        </w:rPr>
        <w:t xml:space="preserve"> and findings </w:t>
      </w:r>
      <w:r w:rsidR="00A90D12">
        <w:rPr>
          <w:sz w:val="22"/>
        </w:rPr>
        <w:t xml:space="preserve">were </w:t>
      </w:r>
      <w:r w:rsidRPr="000F72DD">
        <w:rPr>
          <w:sz w:val="22"/>
        </w:rPr>
        <w:t xml:space="preserve">structured around the GEF five major evaluation criteria; which are also the five internationally accepted evaluation criteria set out by the Development Assistance Committee (DAC) of the </w:t>
      </w:r>
      <w:r w:rsidR="00A90D12" w:rsidRPr="000F72DD">
        <w:rPr>
          <w:sz w:val="22"/>
        </w:rPr>
        <w:t>Organization</w:t>
      </w:r>
      <w:r w:rsidRPr="000F72DD">
        <w:rPr>
          <w:sz w:val="22"/>
        </w:rPr>
        <w:t xml:space="preserve"> for Economic Co-operation and </w:t>
      </w:r>
      <w:r w:rsidR="00A90D12" w:rsidRPr="000F72DD">
        <w:rPr>
          <w:sz w:val="22"/>
        </w:rPr>
        <w:t>Development (</w:t>
      </w:r>
      <w:r w:rsidRPr="000F72DD">
        <w:rPr>
          <w:sz w:val="22"/>
        </w:rPr>
        <w:t>OECD).  There are:</w:t>
      </w:r>
    </w:p>
    <w:p w14:paraId="44ADB786" w14:textId="5EE034CF" w:rsidR="00AE42C7" w:rsidRPr="00646B37" w:rsidRDefault="00AE42C7" w:rsidP="00E226A4">
      <w:pPr>
        <w:numPr>
          <w:ilvl w:val="0"/>
          <w:numId w:val="35"/>
        </w:numPr>
        <w:tabs>
          <w:tab w:val="clear" w:pos="720"/>
          <w:tab w:val="left" w:pos="-720"/>
          <w:tab w:val="num" w:pos="851"/>
        </w:tabs>
        <w:ind w:left="851" w:hanging="284"/>
        <w:jc w:val="both"/>
        <w:rPr>
          <w:sz w:val="22"/>
          <w:szCs w:val="22"/>
        </w:rPr>
      </w:pPr>
      <w:r w:rsidRPr="00646B37">
        <w:rPr>
          <w:i/>
          <w:sz w:val="22"/>
          <w:szCs w:val="22"/>
        </w:rPr>
        <w:t xml:space="preserve">Relevance </w:t>
      </w:r>
      <w:r w:rsidRPr="00646B37">
        <w:rPr>
          <w:sz w:val="22"/>
          <w:szCs w:val="22"/>
        </w:rPr>
        <w:t>relates to an overall assessment of whether the project is in keeping with donors and partner policies, with national and local needs and priorities as well as with its design.</w:t>
      </w:r>
    </w:p>
    <w:p w14:paraId="5766682B" w14:textId="5B112F9D" w:rsidR="00AE42C7" w:rsidRPr="00646B37" w:rsidRDefault="00AE42C7" w:rsidP="00E226A4">
      <w:pPr>
        <w:numPr>
          <w:ilvl w:val="0"/>
          <w:numId w:val="35"/>
        </w:numPr>
        <w:tabs>
          <w:tab w:val="clear" w:pos="720"/>
          <w:tab w:val="left" w:pos="-720"/>
          <w:tab w:val="num" w:pos="851"/>
        </w:tabs>
        <w:ind w:left="851" w:hanging="284"/>
        <w:jc w:val="both"/>
        <w:rPr>
          <w:sz w:val="22"/>
          <w:szCs w:val="22"/>
        </w:rPr>
      </w:pPr>
      <w:r w:rsidRPr="00646B37">
        <w:rPr>
          <w:i/>
          <w:sz w:val="22"/>
          <w:szCs w:val="22"/>
        </w:rPr>
        <w:t xml:space="preserve">Effectiveness </w:t>
      </w:r>
      <w:r w:rsidRPr="00646B37">
        <w:rPr>
          <w:sz w:val="22"/>
          <w:szCs w:val="22"/>
        </w:rPr>
        <w:t xml:space="preserve">is a measure of the extent to which formally agreed expected project results (outcomes) have been achieved or can be expected to be achieved.  </w:t>
      </w:r>
    </w:p>
    <w:p w14:paraId="0EB72752" w14:textId="3C218B7F" w:rsidR="00AE42C7" w:rsidRPr="00646B37" w:rsidRDefault="00AE42C7" w:rsidP="00E226A4">
      <w:pPr>
        <w:numPr>
          <w:ilvl w:val="0"/>
          <w:numId w:val="35"/>
        </w:numPr>
        <w:tabs>
          <w:tab w:val="clear" w:pos="720"/>
          <w:tab w:val="left" w:pos="-720"/>
          <w:tab w:val="num" w:pos="851"/>
        </w:tabs>
        <w:ind w:left="851" w:hanging="284"/>
        <w:jc w:val="both"/>
        <w:rPr>
          <w:i/>
          <w:sz w:val="22"/>
          <w:szCs w:val="22"/>
        </w:rPr>
      </w:pPr>
      <w:r w:rsidRPr="00646B37">
        <w:rPr>
          <w:i/>
          <w:sz w:val="22"/>
          <w:szCs w:val="22"/>
        </w:rPr>
        <w:t xml:space="preserve">Efficiency </w:t>
      </w:r>
      <w:r w:rsidRPr="00646B37">
        <w:rPr>
          <w:sz w:val="22"/>
          <w:szCs w:val="22"/>
        </w:rPr>
        <w:t>is a measure of the productivity of the project intervention process, i.e. to what degree the outcomes achieved derive from efficient use of financial, human and material resources. In principle, it means comparing outcomes and outputs against inputs.</w:t>
      </w:r>
    </w:p>
    <w:p w14:paraId="236C2545" w14:textId="60B7A1C4" w:rsidR="00AE42C7" w:rsidRPr="00646B37" w:rsidRDefault="00AE42C7" w:rsidP="00E226A4">
      <w:pPr>
        <w:numPr>
          <w:ilvl w:val="0"/>
          <w:numId w:val="35"/>
        </w:numPr>
        <w:tabs>
          <w:tab w:val="clear" w:pos="720"/>
          <w:tab w:val="left" w:pos="-720"/>
          <w:tab w:val="num" w:pos="851"/>
        </w:tabs>
        <w:ind w:left="851" w:hanging="284"/>
        <w:jc w:val="both"/>
        <w:rPr>
          <w:sz w:val="22"/>
          <w:szCs w:val="22"/>
        </w:rPr>
      </w:pPr>
      <w:r w:rsidRPr="00646B37">
        <w:rPr>
          <w:i/>
          <w:sz w:val="22"/>
          <w:szCs w:val="22"/>
        </w:rPr>
        <w:t xml:space="preserve">Impacts </w:t>
      </w:r>
      <w:r w:rsidRPr="00646B37">
        <w:rPr>
          <w:sz w:val="22"/>
          <w:szCs w:val="22"/>
        </w:rPr>
        <w:t>are the long-term results of the project and include both positive and negative consequences, whether these are foreseen and expected, or not.</w:t>
      </w:r>
    </w:p>
    <w:p w14:paraId="06DE8F8D" w14:textId="613B7AC4" w:rsidR="00AE42C7" w:rsidRPr="00646B37" w:rsidRDefault="00AE42C7" w:rsidP="00E226A4">
      <w:pPr>
        <w:numPr>
          <w:ilvl w:val="0"/>
          <w:numId w:val="35"/>
        </w:numPr>
        <w:tabs>
          <w:tab w:val="clear" w:pos="720"/>
          <w:tab w:val="left" w:pos="-720"/>
          <w:tab w:val="num" w:pos="851"/>
        </w:tabs>
        <w:ind w:left="851" w:hanging="284"/>
        <w:jc w:val="both"/>
        <w:rPr>
          <w:i/>
          <w:sz w:val="22"/>
          <w:szCs w:val="22"/>
        </w:rPr>
      </w:pPr>
      <w:r w:rsidRPr="00646B37">
        <w:rPr>
          <w:i/>
          <w:sz w:val="22"/>
          <w:szCs w:val="22"/>
        </w:rPr>
        <w:t xml:space="preserve">Sustainability </w:t>
      </w:r>
      <w:r w:rsidRPr="00646B37">
        <w:rPr>
          <w:sz w:val="22"/>
          <w:szCs w:val="22"/>
        </w:rPr>
        <w:t>is an indication of whether the outcomes (end of project results) and the positive impacts (long term results) are likely to continue after the project ends</w:t>
      </w:r>
      <w:r w:rsidRPr="00646B37">
        <w:rPr>
          <w:i/>
          <w:sz w:val="22"/>
          <w:szCs w:val="22"/>
        </w:rPr>
        <w:t>.</w:t>
      </w:r>
    </w:p>
    <w:p w14:paraId="2335D2A4" w14:textId="77777777" w:rsidR="00AE42C7" w:rsidRPr="00646B37" w:rsidRDefault="00AE42C7" w:rsidP="00AE42C7">
      <w:pPr>
        <w:pStyle w:val="ListParagraph"/>
        <w:ind w:left="0"/>
        <w:jc w:val="both"/>
        <w:rPr>
          <w:sz w:val="22"/>
        </w:rPr>
      </w:pPr>
    </w:p>
    <w:p w14:paraId="69DD0E23" w14:textId="74D48146" w:rsidR="00A90D12" w:rsidRPr="00A90D12" w:rsidRDefault="00A90D12" w:rsidP="00A90D12">
      <w:pPr>
        <w:pStyle w:val="ListParagraph"/>
        <w:numPr>
          <w:ilvl w:val="0"/>
          <w:numId w:val="12"/>
        </w:numPr>
        <w:jc w:val="both"/>
        <w:rPr>
          <w:sz w:val="22"/>
        </w:rPr>
      </w:pPr>
      <w:r w:rsidRPr="00A90D12">
        <w:rPr>
          <w:sz w:val="22"/>
        </w:rPr>
        <w:t>In addition to the UNDP and GEF guidance for evaluating projects, the Evaluator appl</w:t>
      </w:r>
      <w:r>
        <w:rPr>
          <w:sz w:val="22"/>
        </w:rPr>
        <w:t>ied</w:t>
      </w:r>
      <w:r w:rsidRPr="00A90D12">
        <w:rPr>
          <w:sz w:val="22"/>
        </w:rPr>
        <w:t xml:space="preserve"> to this mandate his knowledge of evaluation methodologies and approaches and his expertise in environmental management, including the application of multilateral environmental agreements in national environmental frameworks. He also appl</w:t>
      </w:r>
      <w:r>
        <w:rPr>
          <w:sz w:val="22"/>
        </w:rPr>
        <w:t>ied</w:t>
      </w:r>
      <w:r w:rsidRPr="00A90D12">
        <w:rPr>
          <w:sz w:val="22"/>
        </w:rPr>
        <w:t xml:space="preserve"> several methodological principles such as (i) </w:t>
      </w:r>
      <w:r w:rsidRPr="00A90D12">
        <w:rPr>
          <w:i/>
          <w:sz w:val="22"/>
        </w:rPr>
        <w:t>Validity of information</w:t>
      </w:r>
      <w:r w:rsidRPr="00A90D12">
        <w:rPr>
          <w:sz w:val="22"/>
        </w:rPr>
        <w:t xml:space="preserve">: multiple measures and sources </w:t>
      </w:r>
      <w:r>
        <w:rPr>
          <w:sz w:val="22"/>
        </w:rPr>
        <w:t>were</w:t>
      </w:r>
      <w:r w:rsidRPr="00A90D12">
        <w:rPr>
          <w:sz w:val="22"/>
        </w:rPr>
        <w:t xml:space="preserve"> sought out to ensure that the results are accurate and valid; (ii) </w:t>
      </w:r>
      <w:r w:rsidRPr="00A90D12">
        <w:rPr>
          <w:i/>
          <w:sz w:val="22"/>
        </w:rPr>
        <w:t>Integrity</w:t>
      </w:r>
      <w:r w:rsidRPr="00A90D12">
        <w:rPr>
          <w:sz w:val="22"/>
        </w:rPr>
        <w:t xml:space="preserve">: Any issue with respect to conflict of interest, lack of professional conduct or misrepresentation </w:t>
      </w:r>
      <w:r>
        <w:rPr>
          <w:sz w:val="22"/>
        </w:rPr>
        <w:t>were</w:t>
      </w:r>
      <w:r w:rsidRPr="00A90D12">
        <w:rPr>
          <w:sz w:val="22"/>
        </w:rPr>
        <w:t xml:space="preserve"> immediately referred to the client; and (iii) </w:t>
      </w:r>
      <w:r w:rsidRPr="00A90D12">
        <w:rPr>
          <w:i/>
          <w:sz w:val="22"/>
        </w:rPr>
        <w:t>Respect and anonymity</w:t>
      </w:r>
      <w:r w:rsidRPr="00A90D12">
        <w:rPr>
          <w:sz w:val="22"/>
        </w:rPr>
        <w:t xml:space="preserve">: All participants </w:t>
      </w:r>
      <w:r>
        <w:rPr>
          <w:sz w:val="22"/>
        </w:rPr>
        <w:t>had</w:t>
      </w:r>
      <w:r w:rsidRPr="00A90D12">
        <w:rPr>
          <w:sz w:val="22"/>
        </w:rPr>
        <w:t xml:space="preserve"> the right to provide information in confidence.</w:t>
      </w:r>
    </w:p>
    <w:p w14:paraId="2D6A2AA4" w14:textId="77777777" w:rsidR="004A1667" w:rsidRPr="00646B37" w:rsidRDefault="004A1667" w:rsidP="004A1667">
      <w:pPr>
        <w:pStyle w:val="ListParagraph"/>
        <w:ind w:left="0"/>
        <w:jc w:val="both"/>
        <w:rPr>
          <w:sz w:val="22"/>
        </w:rPr>
      </w:pPr>
    </w:p>
    <w:p w14:paraId="6E64AF72" w14:textId="77777777" w:rsidR="00A52B28" w:rsidRPr="00646B37" w:rsidRDefault="002831E0" w:rsidP="00430708">
      <w:pPr>
        <w:pStyle w:val="ListParagraph"/>
        <w:numPr>
          <w:ilvl w:val="0"/>
          <w:numId w:val="12"/>
        </w:numPr>
        <w:jc w:val="both"/>
        <w:rPr>
          <w:sz w:val="22"/>
        </w:rPr>
      </w:pPr>
      <w:r w:rsidRPr="00646B37">
        <w:rPr>
          <w:sz w:val="22"/>
        </w:rPr>
        <w:t>The evaluation was conducted following a set of steps presented in the table below:</w:t>
      </w:r>
    </w:p>
    <w:p w14:paraId="567B67D1" w14:textId="77777777" w:rsidR="00723022" w:rsidRPr="00646B37" w:rsidRDefault="00723022" w:rsidP="00BA2C66">
      <w:pPr>
        <w:pStyle w:val="Table10"/>
        <w:rPr>
          <w:b/>
          <w:lang w:val="en-US"/>
        </w:rPr>
      </w:pPr>
    </w:p>
    <w:p w14:paraId="7D541F74" w14:textId="77777777" w:rsidR="00A52B28" w:rsidRPr="00646B37" w:rsidRDefault="002831E0" w:rsidP="00A52B28">
      <w:pPr>
        <w:pStyle w:val="Caption"/>
        <w:keepNext/>
        <w:jc w:val="center"/>
        <w:rPr>
          <w:rFonts w:ascii="Arial" w:hAnsi="Arial"/>
          <w:b w:val="0"/>
        </w:rPr>
      </w:pPr>
      <w:bookmarkStart w:id="24" w:name="_Toc11086481"/>
      <w:r w:rsidRPr="00646B37">
        <w:rPr>
          <w:rFonts w:ascii="Arial" w:hAnsi="Arial"/>
        </w:rPr>
        <w:t xml:space="preserve">Table </w:t>
      </w:r>
      <w:r w:rsidRPr="00646B37">
        <w:fldChar w:fldCharType="begin"/>
      </w:r>
      <w:r w:rsidRPr="00646B37">
        <w:rPr>
          <w:rFonts w:ascii="Arial" w:hAnsi="Arial"/>
        </w:rPr>
        <w:instrText xml:space="preserve"> SEQ Table \* ARABIC </w:instrText>
      </w:r>
      <w:r w:rsidRPr="00646B37">
        <w:fldChar w:fldCharType="separate"/>
      </w:r>
      <w:r w:rsidR="005B1683" w:rsidRPr="00646B37">
        <w:rPr>
          <w:rFonts w:ascii="Arial" w:hAnsi="Arial"/>
          <w:noProof/>
        </w:rPr>
        <w:t>3</w:t>
      </w:r>
      <w:r w:rsidRPr="00646B37">
        <w:fldChar w:fldCharType="end"/>
      </w:r>
      <w:r w:rsidRPr="00646B37">
        <w:rPr>
          <w:rFonts w:ascii="Arial" w:hAnsi="Arial"/>
        </w:rPr>
        <w:t xml:space="preserve">:  </w:t>
      </w:r>
      <w:r w:rsidRPr="00646B37">
        <w:rPr>
          <w:rFonts w:ascii="Arial" w:hAnsi="Arial"/>
          <w:b w:val="0"/>
        </w:rPr>
        <w:t>Steps Used to Conduct the Evaluation</w:t>
      </w:r>
      <w:bookmarkEnd w:id="24"/>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CellMar>
          <w:top w:w="57" w:type="dxa"/>
          <w:left w:w="57" w:type="dxa"/>
          <w:bottom w:w="57" w:type="dxa"/>
          <w:right w:w="57" w:type="dxa"/>
        </w:tblCellMar>
        <w:tblLook w:val="01E0" w:firstRow="1" w:lastRow="1" w:firstColumn="1" w:lastColumn="1" w:noHBand="0" w:noVBand="0"/>
      </w:tblPr>
      <w:tblGrid>
        <w:gridCol w:w="4393"/>
        <w:gridCol w:w="4113"/>
      </w:tblGrid>
      <w:tr w:rsidR="00C53006" w:rsidRPr="00646B37" w14:paraId="5DBCBC0C" w14:textId="77777777" w:rsidTr="00E03472">
        <w:trPr>
          <w:jc w:val="center"/>
        </w:trPr>
        <w:tc>
          <w:tcPr>
            <w:tcW w:w="4393" w:type="dxa"/>
            <w:shd w:val="clear" w:color="auto" w:fill="D9D9D9"/>
          </w:tcPr>
          <w:p w14:paraId="1F47B35B" w14:textId="77777777" w:rsidR="00C53006" w:rsidRPr="00646B37" w:rsidRDefault="00C53006" w:rsidP="00A52B28">
            <w:pPr>
              <w:pStyle w:val="BodyText"/>
              <w:jc w:val="left"/>
              <w:rPr>
                <w:rFonts w:ascii="Arial" w:hAnsi="Arial"/>
                <w:b/>
                <w:bCs/>
                <w:sz w:val="18"/>
                <w:u w:val="single"/>
                <w:lang w:val="en-US"/>
              </w:rPr>
            </w:pPr>
            <w:r w:rsidRPr="00646B37">
              <w:rPr>
                <w:rFonts w:ascii="Arial" w:hAnsi="Arial"/>
                <w:b/>
                <w:bCs/>
                <w:sz w:val="18"/>
                <w:lang w:val="en-US"/>
              </w:rPr>
              <w:t xml:space="preserve">I. </w:t>
            </w:r>
            <w:r w:rsidRPr="00646B37">
              <w:rPr>
                <w:rFonts w:ascii="Arial" w:hAnsi="Arial"/>
                <w:b/>
                <w:bCs/>
                <w:sz w:val="18"/>
                <w:u w:val="single"/>
                <w:lang w:val="en-US"/>
              </w:rPr>
              <w:t>Review Documents and Prepare Mission</w:t>
            </w:r>
          </w:p>
          <w:p w14:paraId="1CB87A9C" w14:textId="77777777" w:rsidR="00E01E72" w:rsidRPr="00646B37" w:rsidRDefault="00E01E72" w:rsidP="00430708">
            <w:pPr>
              <w:pStyle w:val="BodyText"/>
              <w:numPr>
                <w:ilvl w:val="0"/>
                <w:numId w:val="8"/>
              </w:numPr>
              <w:tabs>
                <w:tab w:val="clear" w:pos="720"/>
                <w:tab w:val="num" w:pos="212"/>
              </w:tabs>
              <w:ind w:left="212" w:hanging="212"/>
              <w:jc w:val="left"/>
              <w:rPr>
                <w:rFonts w:ascii="Arial" w:hAnsi="Arial"/>
                <w:sz w:val="16"/>
                <w:szCs w:val="16"/>
                <w:lang w:val="en-US"/>
              </w:rPr>
            </w:pPr>
            <w:r w:rsidRPr="00646B37">
              <w:rPr>
                <w:rFonts w:ascii="Arial" w:hAnsi="Arial"/>
                <w:sz w:val="16"/>
                <w:szCs w:val="16"/>
                <w:lang w:val="en-US"/>
              </w:rPr>
              <w:t>Start-up teleconference/finalize assignment work plan</w:t>
            </w:r>
          </w:p>
          <w:p w14:paraId="6C447043" w14:textId="77777777" w:rsidR="00C53006" w:rsidRPr="00646B37" w:rsidRDefault="00C53006" w:rsidP="00430708">
            <w:pPr>
              <w:pStyle w:val="BodyText"/>
              <w:numPr>
                <w:ilvl w:val="0"/>
                <w:numId w:val="8"/>
              </w:numPr>
              <w:tabs>
                <w:tab w:val="clear" w:pos="720"/>
                <w:tab w:val="num" w:pos="212"/>
              </w:tabs>
              <w:ind w:left="212" w:hanging="212"/>
              <w:jc w:val="left"/>
              <w:rPr>
                <w:rFonts w:ascii="Arial" w:hAnsi="Arial"/>
                <w:sz w:val="16"/>
                <w:szCs w:val="16"/>
                <w:lang w:val="en-US"/>
              </w:rPr>
            </w:pPr>
            <w:r w:rsidRPr="00646B37">
              <w:rPr>
                <w:rFonts w:ascii="Arial" w:hAnsi="Arial"/>
                <w:sz w:val="16"/>
                <w:szCs w:val="16"/>
                <w:lang w:val="en-US"/>
              </w:rPr>
              <w:t>Collect and review project documents</w:t>
            </w:r>
          </w:p>
          <w:p w14:paraId="1893A005" w14:textId="386EBFC2" w:rsidR="00C53006" w:rsidRPr="00646B37" w:rsidRDefault="00BA2C66" w:rsidP="00430708">
            <w:pPr>
              <w:pStyle w:val="BodyText"/>
              <w:numPr>
                <w:ilvl w:val="0"/>
                <w:numId w:val="8"/>
              </w:numPr>
              <w:tabs>
                <w:tab w:val="clear" w:pos="720"/>
                <w:tab w:val="num" w:pos="212"/>
              </w:tabs>
              <w:ind w:left="212" w:hanging="212"/>
              <w:jc w:val="left"/>
              <w:rPr>
                <w:rFonts w:ascii="Arial" w:hAnsi="Arial"/>
                <w:sz w:val="16"/>
                <w:szCs w:val="16"/>
                <w:lang w:val="en-US"/>
              </w:rPr>
            </w:pPr>
            <w:r w:rsidRPr="00646B37">
              <w:rPr>
                <w:rFonts w:ascii="Arial" w:hAnsi="Arial"/>
                <w:sz w:val="16"/>
                <w:szCs w:val="16"/>
                <w:lang w:val="en-US"/>
              </w:rPr>
              <w:t>Draft</w:t>
            </w:r>
            <w:r w:rsidR="00C53006" w:rsidRPr="00646B37">
              <w:rPr>
                <w:rFonts w:ascii="Arial" w:hAnsi="Arial"/>
                <w:sz w:val="16"/>
                <w:szCs w:val="16"/>
                <w:lang w:val="en-US"/>
              </w:rPr>
              <w:t xml:space="preserve"> and submit </w:t>
            </w:r>
            <w:r w:rsidR="00C53006" w:rsidRPr="00646B37">
              <w:rPr>
                <w:rFonts w:ascii="Arial" w:hAnsi="Arial"/>
                <w:b/>
                <w:sz w:val="16"/>
                <w:szCs w:val="16"/>
                <w:u w:val="single"/>
                <w:lang w:val="en-US"/>
              </w:rPr>
              <w:t>Inception Report</w:t>
            </w:r>
          </w:p>
          <w:p w14:paraId="726EA605" w14:textId="77777777" w:rsidR="00C53006" w:rsidRPr="00646B37" w:rsidRDefault="00C53006" w:rsidP="00430708">
            <w:pPr>
              <w:pStyle w:val="BodyText"/>
              <w:numPr>
                <w:ilvl w:val="0"/>
                <w:numId w:val="8"/>
              </w:numPr>
              <w:tabs>
                <w:tab w:val="clear" w:pos="720"/>
                <w:tab w:val="num" w:pos="212"/>
              </w:tabs>
              <w:ind w:left="212" w:hanging="212"/>
              <w:jc w:val="left"/>
              <w:rPr>
                <w:rFonts w:ascii="Arial" w:hAnsi="Arial"/>
                <w:sz w:val="16"/>
                <w:szCs w:val="16"/>
                <w:lang w:val="en-US"/>
              </w:rPr>
            </w:pPr>
            <w:r w:rsidRPr="00646B37">
              <w:rPr>
                <w:rFonts w:ascii="Arial" w:hAnsi="Arial"/>
                <w:sz w:val="16"/>
                <w:szCs w:val="16"/>
                <w:lang w:val="en-US"/>
              </w:rPr>
              <w:t>Prepare mission: agenda and logistic</w:t>
            </w:r>
          </w:p>
        </w:tc>
        <w:tc>
          <w:tcPr>
            <w:tcW w:w="4113" w:type="dxa"/>
            <w:shd w:val="clear" w:color="auto" w:fill="D9D9D9"/>
          </w:tcPr>
          <w:p w14:paraId="19E41597" w14:textId="77777777" w:rsidR="00C53006" w:rsidRPr="00646B37" w:rsidRDefault="00C53006" w:rsidP="003E7F2A">
            <w:pPr>
              <w:pStyle w:val="BodyText"/>
              <w:jc w:val="left"/>
              <w:rPr>
                <w:rFonts w:ascii="Arial" w:hAnsi="Arial"/>
                <w:b/>
                <w:bCs/>
                <w:sz w:val="18"/>
                <w:u w:val="single"/>
                <w:lang w:val="en-US"/>
              </w:rPr>
            </w:pPr>
            <w:r w:rsidRPr="00646B37">
              <w:rPr>
                <w:rFonts w:ascii="Arial" w:hAnsi="Arial"/>
                <w:b/>
                <w:bCs/>
                <w:sz w:val="18"/>
                <w:lang w:val="en-US"/>
              </w:rPr>
              <w:t xml:space="preserve">III. </w:t>
            </w:r>
            <w:r w:rsidRPr="00646B37">
              <w:rPr>
                <w:rFonts w:ascii="Arial" w:hAnsi="Arial"/>
                <w:b/>
                <w:bCs/>
                <w:sz w:val="18"/>
                <w:u w:val="single"/>
                <w:lang w:val="en-US"/>
              </w:rPr>
              <w:t>Analyze Information</w:t>
            </w:r>
          </w:p>
          <w:p w14:paraId="5E1CFA6D" w14:textId="77777777" w:rsidR="00C53006" w:rsidRPr="00646B37" w:rsidRDefault="00C53006" w:rsidP="00430708">
            <w:pPr>
              <w:pStyle w:val="BodyText"/>
              <w:numPr>
                <w:ilvl w:val="0"/>
                <w:numId w:val="8"/>
              </w:numPr>
              <w:tabs>
                <w:tab w:val="clear" w:pos="720"/>
                <w:tab w:val="num" w:pos="212"/>
              </w:tabs>
              <w:ind w:left="212" w:hanging="212"/>
              <w:jc w:val="left"/>
              <w:rPr>
                <w:rFonts w:ascii="Arial" w:hAnsi="Arial"/>
                <w:sz w:val="16"/>
                <w:szCs w:val="16"/>
                <w:lang w:val="en-US"/>
              </w:rPr>
            </w:pPr>
            <w:r w:rsidRPr="00646B37">
              <w:rPr>
                <w:rFonts w:ascii="Arial" w:hAnsi="Arial"/>
                <w:sz w:val="16"/>
                <w:szCs w:val="16"/>
                <w:lang w:val="en-US"/>
              </w:rPr>
              <w:t>In-depth analysis and interpretation of data collected</w:t>
            </w:r>
          </w:p>
          <w:p w14:paraId="18C006C2" w14:textId="77777777" w:rsidR="00C53006" w:rsidRPr="00646B37" w:rsidRDefault="001031E4" w:rsidP="00430708">
            <w:pPr>
              <w:pStyle w:val="BodyText"/>
              <w:numPr>
                <w:ilvl w:val="0"/>
                <w:numId w:val="8"/>
              </w:numPr>
              <w:tabs>
                <w:tab w:val="clear" w:pos="720"/>
                <w:tab w:val="num" w:pos="212"/>
              </w:tabs>
              <w:ind w:left="212" w:hanging="212"/>
              <w:jc w:val="left"/>
              <w:rPr>
                <w:rFonts w:ascii="Arial" w:hAnsi="Arial"/>
                <w:sz w:val="16"/>
                <w:szCs w:val="16"/>
                <w:lang w:val="en-US"/>
              </w:rPr>
            </w:pPr>
            <w:r w:rsidRPr="00646B37">
              <w:rPr>
                <w:rFonts w:ascii="Arial" w:hAnsi="Arial"/>
                <w:sz w:val="16"/>
                <w:szCs w:val="16"/>
                <w:lang w:val="en-US"/>
              </w:rPr>
              <w:t>Follow-up interviews (where</w:t>
            </w:r>
            <w:r w:rsidR="00C53006" w:rsidRPr="00646B37">
              <w:rPr>
                <w:rFonts w:ascii="Arial" w:hAnsi="Arial"/>
                <w:sz w:val="16"/>
                <w:szCs w:val="16"/>
                <w:lang w:val="en-US"/>
              </w:rPr>
              <w:t xml:space="preserve"> necessary)</w:t>
            </w:r>
          </w:p>
          <w:p w14:paraId="19D00E2E" w14:textId="77777777" w:rsidR="00C53006" w:rsidRPr="00646B37" w:rsidRDefault="001031E4" w:rsidP="00430708">
            <w:pPr>
              <w:pStyle w:val="BodyText"/>
              <w:numPr>
                <w:ilvl w:val="0"/>
                <w:numId w:val="8"/>
              </w:numPr>
              <w:tabs>
                <w:tab w:val="clear" w:pos="720"/>
                <w:tab w:val="num" w:pos="212"/>
              </w:tabs>
              <w:ind w:left="212" w:hanging="212"/>
              <w:jc w:val="left"/>
              <w:rPr>
                <w:rFonts w:ascii="Arial" w:hAnsi="Arial"/>
                <w:sz w:val="16"/>
                <w:szCs w:val="16"/>
                <w:lang w:val="en-US"/>
              </w:rPr>
            </w:pPr>
            <w:r w:rsidRPr="00646B37">
              <w:rPr>
                <w:rFonts w:ascii="Arial" w:hAnsi="Arial"/>
                <w:sz w:val="16"/>
                <w:szCs w:val="16"/>
                <w:lang w:val="en-US"/>
              </w:rPr>
              <w:t>Draft</w:t>
            </w:r>
            <w:r w:rsidR="00C53006" w:rsidRPr="00646B37">
              <w:rPr>
                <w:rFonts w:ascii="Arial" w:hAnsi="Arial"/>
                <w:sz w:val="16"/>
                <w:szCs w:val="16"/>
                <w:lang w:val="en-US"/>
              </w:rPr>
              <w:t xml:space="preserve"> and submit</w:t>
            </w:r>
            <w:r w:rsidR="00C53006" w:rsidRPr="00646B37">
              <w:rPr>
                <w:rFonts w:ascii="Arial" w:hAnsi="Arial"/>
                <w:sz w:val="18"/>
                <w:szCs w:val="16"/>
                <w:lang w:val="en-US"/>
              </w:rPr>
              <w:t xml:space="preserve"> </w:t>
            </w:r>
            <w:r w:rsidR="00C53006" w:rsidRPr="00646B37">
              <w:rPr>
                <w:rFonts w:ascii="Arial" w:hAnsi="Arial"/>
                <w:b/>
                <w:sz w:val="18"/>
                <w:szCs w:val="16"/>
                <w:u w:val="single"/>
                <w:lang w:val="en-US"/>
              </w:rPr>
              <w:t>draft evaluation report</w:t>
            </w:r>
          </w:p>
        </w:tc>
      </w:tr>
      <w:tr w:rsidR="00C53006" w:rsidRPr="00646B37" w14:paraId="3492A611" w14:textId="77777777" w:rsidTr="00E03472">
        <w:trPr>
          <w:jc w:val="center"/>
        </w:trPr>
        <w:tc>
          <w:tcPr>
            <w:tcW w:w="4393" w:type="dxa"/>
            <w:shd w:val="clear" w:color="auto" w:fill="D9D9D9"/>
          </w:tcPr>
          <w:p w14:paraId="2C870130" w14:textId="77777777" w:rsidR="00C53006" w:rsidRPr="00646B37" w:rsidRDefault="00C53006" w:rsidP="00A52B28">
            <w:pPr>
              <w:pStyle w:val="BodyText"/>
              <w:jc w:val="left"/>
              <w:rPr>
                <w:rFonts w:ascii="Arial" w:hAnsi="Arial"/>
                <w:b/>
                <w:bCs/>
                <w:sz w:val="18"/>
                <w:u w:val="single"/>
                <w:lang w:val="en-US"/>
              </w:rPr>
            </w:pPr>
            <w:r w:rsidRPr="00646B37">
              <w:rPr>
                <w:rFonts w:ascii="Arial" w:hAnsi="Arial"/>
                <w:b/>
                <w:bCs/>
                <w:sz w:val="18"/>
                <w:lang w:val="en-US"/>
              </w:rPr>
              <w:t xml:space="preserve">II. </w:t>
            </w:r>
            <w:r w:rsidRPr="00646B37">
              <w:rPr>
                <w:rFonts w:ascii="Arial" w:hAnsi="Arial"/>
                <w:b/>
                <w:bCs/>
                <w:sz w:val="18"/>
                <w:u w:val="single"/>
                <w:lang w:val="en-US"/>
              </w:rPr>
              <w:t>Mission / Collect Information</w:t>
            </w:r>
          </w:p>
          <w:p w14:paraId="52454655" w14:textId="44C92D4E" w:rsidR="001031E4" w:rsidRPr="00646B37" w:rsidRDefault="004A1667" w:rsidP="00430708">
            <w:pPr>
              <w:pStyle w:val="BodyText"/>
              <w:numPr>
                <w:ilvl w:val="0"/>
                <w:numId w:val="8"/>
              </w:numPr>
              <w:tabs>
                <w:tab w:val="clear" w:pos="720"/>
                <w:tab w:val="num" w:pos="212"/>
              </w:tabs>
              <w:ind w:left="212" w:hanging="212"/>
              <w:jc w:val="left"/>
              <w:rPr>
                <w:rFonts w:ascii="Arial" w:hAnsi="Arial"/>
                <w:sz w:val="16"/>
                <w:szCs w:val="16"/>
                <w:lang w:val="en-US"/>
              </w:rPr>
            </w:pPr>
            <w:r w:rsidRPr="00646B37">
              <w:rPr>
                <w:rFonts w:ascii="Arial" w:hAnsi="Arial"/>
                <w:sz w:val="16"/>
                <w:szCs w:val="16"/>
                <w:lang w:val="en-US"/>
              </w:rPr>
              <w:t>Fact-findings m</w:t>
            </w:r>
            <w:r w:rsidR="00C53006" w:rsidRPr="00646B37">
              <w:rPr>
                <w:rFonts w:ascii="Arial" w:hAnsi="Arial"/>
                <w:sz w:val="16"/>
                <w:szCs w:val="16"/>
                <w:lang w:val="en-US"/>
              </w:rPr>
              <w:t xml:space="preserve">ission to </w:t>
            </w:r>
            <w:r w:rsidR="00BB6FDB">
              <w:rPr>
                <w:rFonts w:ascii="Arial" w:hAnsi="Arial"/>
                <w:sz w:val="16"/>
                <w:szCs w:val="16"/>
                <w:lang w:val="en-US"/>
              </w:rPr>
              <w:t>Fiji/Tuvalu</w:t>
            </w:r>
          </w:p>
          <w:p w14:paraId="46A8180D" w14:textId="43469C7D" w:rsidR="00C53006" w:rsidRPr="00646B37" w:rsidRDefault="00014F26" w:rsidP="00430708">
            <w:pPr>
              <w:pStyle w:val="BodyText"/>
              <w:numPr>
                <w:ilvl w:val="0"/>
                <w:numId w:val="8"/>
              </w:numPr>
              <w:tabs>
                <w:tab w:val="clear" w:pos="720"/>
                <w:tab w:val="num" w:pos="212"/>
              </w:tabs>
              <w:ind w:left="212" w:hanging="212"/>
              <w:jc w:val="left"/>
              <w:rPr>
                <w:rFonts w:ascii="Arial" w:hAnsi="Arial"/>
                <w:sz w:val="16"/>
                <w:szCs w:val="16"/>
                <w:lang w:val="en-US"/>
              </w:rPr>
            </w:pPr>
            <w:r>
              <w:rPr>
                <w:rFonts w:ascii="Arial" w:hAnsi="Arial"/>
                <w:sz w:val="16"/>
                <w:szCs w:val="16"/>
                <w:lang w:val="en-US"/>
              </w:rPr>
              <w:t xml:space="preserve">Individual </w:t>
            </w:r>
            <w:r w:rsidR="00C53006" w:rsidRPr="00646B37">
              <w:rPr>
                <w:rFonts w:ascii="Arial" w:hAnsi="Arial"/>
                <w:sz w:val="16"/>
                <w:szCs w:val="16"/>
                <w:lang w:val="en-US"/>
              </w:rPr>
              <w:t>Interview</w:t>
            </w:r>
            <w:r>
              <w:rPr>
                <w:rFonts w:ascii="Arial" w:hAnsi="Arial"/>
                <w:sz w:val="16"/>
                <w:szCs w:val="16"/>
                <w:lang w:val="en-US"/>
              </w:rPr>
              <w:t>s with</w:t>
            </w:r>
            <w:r w:rsidR="00E01E72" w:rsidRPr="00646B37">
              <w:rPr>
                <w:rFonts w:ascii="Arial" w:hAnsi="Arial"/>
                <w:sz w:val="16"/>
                <w:szCs w:val="16"/>
                <w:lang w:val="en-US"/>
              </w:rPr>
              <w:t xml:space="preserve"> </w:t>
            </w:r>
            <w:r w:rsidR="00C53006" w:rsidRPr="00646B37">
              <w:rPr>
                <w:rFonts w:ascii="Arial" w:hAnsi="Arial"/>
                <w:sz w:val="16"/>
                <w:szCs w:val="16"/>
                <w:lang w:val="en-US"/>
              </w:rPr>
              <w:t>key Stakeholders</w:t>
            </w:r>
            <w:r w:rsidR="00BB6FDB">
              <w:rPr>
                <w:rFonts w:ascii="Arial" w:hAnsi="Arial"/>
                <w:sz w:val="16"/>
                <w:szCs w:val="16"/>
                <w:lang w:val="en-US"/>
              </w:rPr>
              <w:t xml:space="preserve"> and conduct field visits</w:t>
            </w:r>
          </w:p>
          <w:p w14:paraId="39AF7726" w14:textId="77777777" w:rsidR="00C53006" w:rsidRPr="00646B37" w:rsidRDefault="00E01E72" w:rsidP="00430708">
            <w:pPr>
              <w:pStyle w:val="BodyText"/>
              <w:numPr>
                <w:ilvl w:val="0"/>
                <w:numId w:val="8"/>
              </w:numPr>
              <w:tabs>
                <w:tab w:val="clear" w:pos="720"/>
                <w:tab w:val="num" w:pos="212"/>
              </w:tabs>
              <w:ind w:left="212" w:hanging="212"/>
              <w:jc w:val="left"/>
              <w:rPr>
                <w:rFonts w:ascii="Arial" w:hAnsi="Arial"/>
                <w:sz w:val="16"/>
                <w:szCs w:val="16"/>
                <w:lang w:val="en-US"/>
              </w:rPr>
            </w:pPr>
            <w:r w:rsidRPr="00646B37">
              <w:rPr>
                <w:rFonts w:ascii="Arial" w:hAnsi="Arial"/>
                <w:sz w:val="16"/>
                <w:szCs w:val="16"/>
                <w:lang w:val="en-US"/>
              </w:rPr>
              <w:t xml:space="preserve">Further collect </w:t>
            </w:r>
            <w:r w:rsidR="00C53006" w:rsidRPr="00646B37">
              <w:rPr>
                <w:rFonts w:ascii="Arial" w:hAnsi="Arial"/>
                <w:sz w:val="16"/>
                <w:szCs w:val="16"/>
                <w:lang w:val="en-US"/>
              </w:rPr>
              <w:t>project related documents</w:t>
            </w:r>
          </w:p>
          <w:p w14:paraId="1B7AD123" w14:textId="77777777" w:rsidR="00C53006" w:rsidRPr="00646B37" w:rsidRDefault="00C53006" w:rsidP="00430708">
            <w:pPr>
              <w:pStyle w:val="BodyText"/>
              <w:numPr>
                <w:ilvl w:val="0"/>
                <w:numId w:val="8"/>
              </w:numPr>
              <w:tabs>
                <w:tab w:val="clear" w:pos="720"/>
                <w:tab w:val="num" w:pos="212"/>
              </w:tabs>
              <w:ind w:left="212" w:hanging="212"/>
              <w:jc w:val="left"/>
              <w:rPr>
                <w:rFonts w:ascii="Times New Roman" w:hAnsi="Times New Roman"/>
                <w:b/>
                <w:bCs/>
                <w:sz w:val="18"/>
                <w:szCs w:val="16"/>
                <w:lang w:val="en-US"/>
              </w:rPr>
            </w:pPr>
            <w:r w:rsidRPr="00646B37">
              <w:rPr>
                <w:rFonts w:ascii="Arial" w:hAnsi="Arial"/>
                <w:sz w:val="16"/>
                <w:szCs w:val="16"/>
                <w:lang w:val="en-US"/>
              </w:rPr>
              <w:t>Mission debriefings</w:t>
            </w:r>
            <w:r w:rsidR="001031E4" w:rsidRPr="00646B37">
              <w:rPr>
                <w:rFonts w:ascii="Arial" w:hAnsi="Arial"/>
                <w:sz w:val="16"/>
                <w:szCs w:val="16"/>
                <w:lang w:val="en-US"/>
              </w:rPr>
              <w:t xml:space="preserve"> / </w:t>
            </w:r>
            <w:r w:rsidR="001031E4" w:rsidRPr="00646B37">
              <w:rPr>
                <w:rFonts w:ascii="Arial" w:hAnsi="Arial"/>
                <w:b/>
                <w:sz w:val="16"/>
                <w:szCs w:val="16"/>
                <w:u w:val="single"/>
                <w:lang w:val="en-US"/>
              </w:rPr>
              <w:t>Presentation of key findings</w:t>
            </w:r>
          </w:p>
        </w:tc>
        <w:tc>
          <w:tcPr>
            <w:tcW w:w="4113" w:type="dxa"/>
            <w:shd w:val="clear" w:color="auto" w:fill="D9D9D9"/>
          </w:tcPr>
          <w:p w14:paraId="51B5E782" w14:textId="6FD8A8C0" w:rsidR="00C53006" w:rsidRPr="00646B37" w:rsidRDefault="00C53006" w:rsidP="003E7F2A">
            <w:pPr>
              <w:pStyle w:val="BodyText"/>
              <w:rPr>
                <w:rFonts w:ascii="Arial" w:hAnsi="Arial"/>
                <w:b/>
                <w:bCs/>
                <w:sz w:val="18"/>
                <w:u w:val="single"/>
                <w:lang w:val="en-US"/>
              </w:rPr>
            </w:pPr>
            <w:r w:rsidRPr="00646B37">
              <w:rPr>
                <w:rFonts w:ascii="Arial" w:hAnsi="Arial"/>
                <w:b/>
                <w:bCs/>
                <w:sz w:val="18"/>
                <w:lang w:val="en-US"/>
              </w:rPr>
              <w:t xml:space="preserve">IV. </w:t>
            </w:r>
            <w:r w:rsidRPr="00646B37">
              <w:rPr>
                <w:rFonts w:ascii="Arial" w:hAnsi="Arial"/>
                <w:b/>
                <w:bCs/>
                <w:sz w:val="18"/>
                <w:u w:val="single"/>
                <w:lang w:val="en-US"/>
              </w:rPr>
              <w:t xml:space="preserve">Finalize </w:t>
            </w:r>
            <w:r w:rsidR="005F34FC" w:rsidRPr="00646B37">
              <w:rPr>
                <w:rFonts w:ascii="Arial" w:hAnsi="Arial"/>
                <w:b/>
                <w:bCs/>
                <w:sz w:val="18"/>
                <w:u w:val="single"/>
                <w:lang w:val="en-US"/>
              </w:rPr>
              <w:t>Evaluation</w:t>
            </w:r>
            <w:r w:rsidRPr="00646B37">
              <w:rPr>
                <w:rFonts w:ascii="Arial" w:hAnsi="Arial"/>
                <w:b/>
                <w:bCs/>
                <w:sz w:val="18"/>
                <w:u w:val="single"/>
                <w:lang w:val="en-US"/>
              </w:rPr>
              <w:t xml:space="preserve"> Report</w:t>
            </w:r>
          </w:p>
          <w:p w14:paraId="4A7F3E1E" w14:textId="597A44C1" w:rsidR="00C53006" w:rsidRPr="00646B37" w:rsidRDefault="00C53006" w:rsidP="00430708">
            <w:pPr>
              <w:pStyle w:val="BodyText"/>
              <w:numPr>
                <w:ilvl w:val="0"/>
                <w:numId w:val="8"/>
              </w:numPr>
              <w:tabs>
                <w:tab w:val="clear" w:pos="720"/>
                <w:tab w:val="num" w:pos="212"/>
              </w:tabs>
              <w:ind w:left="212" w:hanging="212"/>
              <w:jc w:val="left"/>
              <w:rPr>
                <w:rFonts w:ascii="Arial" w:hAnsi="Arial"/>
                <w:sz w:val="16"/>
                <w:szCs w:val="16"/>
                <w:lang w:val="en-US"/>
              </w:rPr>
            </w:pPr>
            <w:r w:rsidRPr="00646B37">
              <w:rPr>
                <w:rFonts w:ascii="Arial" w:hAnsi="Arial"/>
                <w:sz w:val="16"/>
                <w:szCs w:val="16"/>
                <w:lang w:val="en-US"/>
              </w:rPr>
              <w:t>Circulate draft report to UNDP</w:t>
            </w:r>
            <w:r w:rsidR="001031E4" w:rsidRPr="00646B37">
              <w:rPr>
                <w:rFonts w:ascii="Arial" w:hAnsi="Arial"/>
                <w:sz w:val="16"/>
                <w:szCs w:val="16"/>
                <w:lang w:val="en-US"/>
              </w:rPr>
              <w:t>-</w:t>
            </w:r>
            <w:r w:rsidR="008264BD" w:rsidRPr="00646B37">
              <w:rPr>
                <w:rFonts w:ascii="Arial" w:hAnsi="Arial"/>
                <w:sz w:val="16"/>
                <w:szCs w:val="16"/>
                <w:lang w:val="en-US"/>
              </w:rPr>
              <w:t>GEF</w:t>
            </w:r>
            <w:r w:rsidR="001031E4" w:rsidRPr="00646B37">
              <w:rPr>
                <w:rFonts w:ascii="Arial" w:hAnsi="Arial"/>
                <w:sz w:val="16"/>
                <w:szCs w:val="16"/>
                <w:lang w:val="en-US"/>
              </w:rPr>
              <w:t xml:space="preserve"> and </w:t>
            </w:r>
            <w:r w:rsidRPr="00646B37">
              <w:rPr>
                <w:rFonts w:ascii="Arial" w:hAnsi="Arial"/>
                <w:sz w:val="16"/>
                <w:szCs w:val="16"/>
                <w:lang w:val="en-US"/>
              </w:rPr>
              <w:t>relevant stakeholders</w:t>
            </w:r>
          </w:p>
          <w:p w14:paraId="0E7EE137" w14:textId="49F0B91D" w:rsidR="00C53006" w:rsidRPr="00646B37" w:rsidRDefault="00C53006" w:rsidP="005F34FC">
            <w:pPr>
              <w:pStyle w:val="BodyText"/>
              <w:numPr>
                <w:ilvl w:val="0"/>
                <w:numId w:val="8"/>
              </w:numPr>
              <w:tabs>
                <w:tab w:val="clear" w:pos="720"/>
                <w:tab w:val="num" w:pos="212"/>
              </w:tabs>
              <w:ind w:left="212" w:hanging="212"/>
              <w:jc w:val="left"/>
              <w:rPr>
                <w:rFonts w:ascii="Arial" w:hAnsi="Arial"/>
                <w:sz w:val="16"/>
                <w:szCs w:val="16"/>
                <w:lang w:val="en-US"/>
              </w:rPr>
            </w:pPr>
            <w:r w:rsidRPr="00646B37">
              <w:rPr>
                <w:rFonts w:ascii="Arial" w:hAnsi="Arial"/>
                <w:sz w:val="16"/>
                <w:szCs w:val="16"/>
                <w:lang w:val="en-US"/>
              </w:rPr>
              <w:t xml:space="preserve">Integrate comments and submit </w:t>
            </w:r>
            <w:r w:rsidRPr="00646B37">
              <w:rPr>
                <w:rFonts w:ascii="Arial" w:hAnsi="Arial"/>
                <w:b/>
                <w:sz w:val="16"/>
                <w:szCs w:val="16"/>
                <w:u w:val="single"/>
                <w:lang w:val="en-US"/>
              </w:rPr>
              <w:t xml:space="preserve">final </w:t>
            </w:r>
            <w:r w:rsidR="005F34FC" w:rsidRPr="00646B37">
              <w:rPr>
                <w:rFonts w:ascii="Arial" w:hAnsi="Arial"/>
                <w:b/>
                <w:sz w:val="16"/>
                <w:szCs w:val="16"/>
                <w:u w:val="single"/>
                <w:lang w:val="en-US"/>
              </w:rPr>
              <w:t>Evaluation</w:t>
            </w:r>
            <w:r w:rsidR="001031E4" w:rsidRPr="00646B37">
              <w:rPr>
                <w:rFonts w:ascii="Arial" w:hAnsi="Arial"/>
                <w:b/>
                <w:sz w:val="16"/>
                <w:szCs w:val="16"/>
                <w:u w:val="single"/>
                <w:lang w:val="en-US"/>
              </w:rPr>
              <w:t xml:space="preserve"> </w:t>
            </w:r>
            <w:r w:rsidR="00BA2C66" w:rsidRPr="00646B37">
              <w:rPr>
                <w:rFonts w:ascii="Arial" w:hAnsi="Arial"/>
                <w:b/>
                <w:sz w:val="16"/>
                <w:szCs w:val="16"/>
                <w:u w:val="single"/>
                <w:lang w:val="en-US"/>
              </w:rPr>
              <w:t>R</w:t>
            </w:r>
            <w:r w:rsidRPr="00646B37">
              <w:rPr>
                <w:rFonts w:ascii="Arial" w:hAnsi="Arial"/>
                <w:b/>
                <w:sz w:val="16"/>
                <w:szCs w:val="16"/>
                <w:u w:val="single"/>
                <w:lang w:val="en-US"/>
              </w:rPr>
              <w:t>eport</w:t>
            </w:r>
          </w:p>
        </w:tc>
      </w:tr>
    </w:tbl>
    <w:p w14:paraId="78F99EA8" w14:textId="77777777" w:rsidR="00A52B28" w:rsidRPr="00646B37" w:rsidRDefault="00A52B28" w:rsidP="00A52B28">
      <w:pPr>
        <w:tabs>
          <w:tab w:val="left" w:pos="-720"/>
          <w:tab w:val="left" w:pos="567"/>
        </w:tabs>
        <w:jc w:val="both"/>
        <w:rPr>
          <w:sz w:val="22"/>
        </w:rPr>
      </w:pPr>
    </w:p>
    <w:p w14:paraId="1CD6CDB0" w14:textId="3FFDEE36" w:rsidR="00BA2C66" w:rsidRPr="00646B37" w:rsidRDefault="00BA2C66" w:rsidP="00BA2C66">
      <w:pPr>
        <w:pStyle w:val="ListParagraph"/>
        <w:numPr>
          <w:ilvl w:val="0"/>
          <w:numId w:val="12"/>
        </w:numPr>
        <w:jc w:val="both"/>
        <w:rPr>
          <w:sz w:val="22"/>
        </w:rPr>
      </w:pPr>
      <w:r w:rsidRPr="00646B37">
        <w:rPr>
          <w:sz w:val="22"/>
        </w:rPr>
        <w:t xml:space="preserve">Finally, the </w:t>
      </w:r>
      <w:r w:rsidR="00E03472" w:rsidRPr="00646B37">
        <w:rPr>
          <w:sz w:val="22"/>
        </w:rPr>
        <w:t>Evaluat</w:t>
      </w:r>
      <w:r w:rsidR="00BB6FDB">
        <w:rPr>
          <w:sz w:val="22"/>
        </w:rPr>
        <w:t xml:space="preserve">or </w:t>
      </w:r>
      <w:r w:rsidRPr="00646B37">
        <w:rPr>
          <w:sz w:val="22"/>
        </w:rPr>
        <w:t>signed and applied the “</w:t>
      </w:r>
      <w:r w:rsidRPr="00646B37">
        <w:rPr>
          <w:i/>
          <w:sz w:val="22"/>
        </w:rPr>
        <w:t>Code of Conduct</w:t>
      </w:r>
      <w:r w:rsidRPr="00646B37">
        <w:rPr>
          <w:sz w:val="22"/>
        </w:rPr>
        <w:t xml:space="preserve">” for </w:t>
      </w:r>
      <w:r w:rsidR="00E03472" w:rsidRPr="00646B37">
        <w:rPr>
          <w:sz w:val="22"/>
        </w:rPr>
        <w:t>Evaluation</w:t>
      </w:r>
      <w:r w:rsidRPr="00646B37">
        <w:rPr>
          <w:sz w:val="22"/>
        </w:rPr>
        <w:t xml:space="preserve"> Consultants </w:t>
      </w:r>
      <w:r w:rsidRPr="006F019C">
        <w:rPr>
          <w:sz w:val="22"/>
        </w:rPr>
        <w:t>(</w:t>
      </w:r>
      <w:r w:rsidRPr="006F019C">
        <w:rPr>
          <w:i/>
          <w:sz w:val="22"/>
        </w:rPr>
        <w:t xml:space="preserve">see Annex </w:t>
      </w:r>
      <w:r w:rsidR="004260FB" w:rsidRPr="006F019C">
        <w:rPr>
          <w:i/>
          <w:sz w:val="22"/>
        </w:rPr>
        <w:t>4</w:t>
      </w:r>
      <w:r w:rsidRPr="006F019C">
        <w:rPr>
          <w:sz w:val="22"/>
        </w:rPr>
        <w:t>). The</w:t>
      </w:r>
      <w:r w:rsidRPr="00646B37">
        <w:rPr>
          <w:sz w:val="22"/>
        </w:rPr>
        <w:t xml:space="preserve"> </w:t>
      </w:r>
      <w:r w:rsidR="00E03472" w:rsidRPr="00646B37">
        <w:rPr>
          <w:sz w:val="22"/>
        </w:rPr>
        <w:t>Evaluat</w:t>
      </w:r>
      <w:r w:rsidR="00BB6FDB">
        <w:rPr>
          <w:sz w:val="22"/>
        </w:rPr>
        <w:t xml:space="preserve">or </w:t>
      </w:r>
      <w:r w:rsidR="00E03472" w:rsidRPr="00646B37">
        <w:rPr>
          <w:sz w:val="22"/>
        </w:rPr>
        <w:t>Team</w:t>
      </w:r>
      <w:r w:rsidRPr="00646B37">
        <w:rPr>
          <w:sz w:val="22"/>
        </w:rPr>
        <w:t xml:space="preserve"> conducted </w:t>
      </w:r>
      <w:r w:rsidR="00E03472" w:rsidRPr="00646B37">
        <w:rPr>
          <w:sz w:val="22"/>
        </w:rPr>
        <w:t xml:space="preserve">evaluation </w:t>
      </w:r>
      <w:r w:rsidRPr="00646B37">
        <w:rPr>
          <w:sz w:val="22"/>
        </w:rPr>
        <w:t xml:space="preserve">activities, which were </w:t>
      </w:r>
      <w:r w:rsidRPr="00646B37">
        <w:rPr>
          <w:i/>
          <w:sz w:val="22"/>
        </w:rPr>
        <w:t>independent</w:t>
      </w:r>
      <w:r w:rsidRPr="00646B37">
        <w:rPr>
          <w:sz w:val="22"/>
        </w:rPr>
        <w:t xml:space="preserve">, </w:t>
      </w:r>
      <w:r w:rsidRPr="00646B37">
        <w:rPr>
          <w:i/>
          <w:sz w:val="22"/>
        </w:rPr>
        <w:t>impartial</w:t>
      </w:r>
      <w:r w:rsidRPr="00646B37">
        <w:rPr>
          <w:sz w:val="22"/>
        </w:rPr>
        <w:t xml:space="preserve"> and </w:t>
      </w:r>
      <w:r w:rsidRPr="00646B37">
        <w:rPr>
          <w:i/>
          <w:sz w:val="22"/>
        </w:rPr>
        <w:t>rigorous</w:t>
      </w:r>
      <w:r w:rsidRPr="00646B37">
        <w:rPr>
          <w:sz w:val="22"/>
        </w:rPr>
        <w:t xml:space="preserve">. This </w:t>
      </w:r>
      <w:r w:rsidR="00E03472" w:rsidRPr="00646B37">
        <w:rPr>
          <w:sz w:val="22"/>
        </w:rPr>
        <w:t>TE</w:t>
      </w:r>
      <w:r w:rsidRPr="00646B37">
        <w:rPr>
          <w:sz w:val="22"/>
        </w:rPr>
        <w:t xml:space="preserve"> clearly contributed to learning and accountability and the </w:t>
      </w:r>
      <w:r w:rsidR="00E03472" w:rsidRPr="00646B37">
        <w:rPr>
          <w:sz w:val="22"/>
        </w:rPr>
        <w:t>Evaluat</w:t>
      </w:r>
      <w:r w:rsidR="00BB6FDB">
        <w:rPr>
          <w:sz w:val="22"/>
        </w:rPr>
        <w:t xml:space="preserve">or </w:t>
      </w:r>
      <w:r w:rsidRPr="00646B37">
        <w:rPr>
          <w:sz w:val="22"/>
        </w:rPr>
        <w:t>ha</w:t>
      </w:r>
      <w:r w:rsidR="004260FB" w:rsidRPr="00646B37">
        <w:rPr>
          <w:sz w:val="22"/>
        </w:rPr>
        <w:t>d</w:t>
      </w:r>
      <w:r w:rsidRPr="00646B37">
        <w:rPr>
          <w:sz w:val="22"/>
        </w:rPr>
        <w:t xml:space="preserve"> personal and professional integrity and was guided by propriety in the conduct of </w:t>
      </w:r>
      <w:r w:rsidR="006F2F7B" w:rsidRPr="00646B37">
        <w:rPr>
          <w:sz w:val="22"/>
        </w:rPr>
        <w:t>its</w:t>
      </w:r>
      <w:r w:rsidRPr="00646B37">
        <w:rPr>
          <w:sz w:val="22"/>
        </w:rPr>
        <w:t xml:space="preserve"> business.</w:t>
      </w:r>
    </w:p>
    <w:p w14:paraId="4A61F540" w14:textId="77777777" w:rsidR="00A52B28" w:rsidRPr="00646B37" w:rsidRDefault="00A52B28" w:rsidP="00A52B28">
      <w:pPr>
        <w:tabs>
          <w:tab w:val="left" w:pos="-720"/>
          <w:tab w:val="left" w:pos="567"/>
        </w:tabs>
        <w:jc w:val="both"/>
        <w:rPr>
          <w:sz w:val="22"/>
          <w:szCs w:val="22"/>
        </w:rPr>
      </w:pPr>
    </w:p>
    <w:p w14:paraId="2B0A75C3" w14:textId="7C1F60AD" w:rsidR="00A52B28" w:rsidRPr="00646B37" w:rsidRDefault="00E03472" w:rsidP="006B3375">
      <w:pPr>
        <w:pStyle w:val="Heading3"/>
        <w:numPr>
          <w:ilvl w:val="2"/>
          <w:numId w:val="1"/>
        </w:numPr>
        <w:ind w:left="1276" w:hanging="709"/>
        <w:rPr>
          <w:rFonts w:ascii="Arial" w:hAnsi="Arial" w:cs="Arial"/>
          <w:i/>
          <w:sz w:val="22"/>
          <w:szCs w:val="22"/>
        </w:rPr>
      </w:pPr>
      <w:bookmarkStart w:id="25" w:name="_Toc154454476"/>
      <w:bookmarkStart w:id="26" w:name="_Toc11086438"/>
      <w:r w:rsidRPr="00646B37">
        <w:rPr>
          <w:rFonts w:ascii="Arial" w:hAnsi="Arial" w:cs="Arial"/>
          <w:i/>
          <w:sz w:val="22"/>
          <w:szCs w:val="22"/>
        </w:rPr>
        <w:t>Evaluation</w:t>
      </w:r>
      <w:r w:rsidR="002831E0" w:rsidRPr="00646B37">
        <w:rPr>
          <w:rFonts w:ascii="Arial" w:hAnsi="Arial" w:cs="Arial"/>
          <w:i/>
          <w:sz w:val="22"/>
          <w:szCs w:val="22"/>
        </w:rPr>
        <w:t xml:space="preserve"> Instruments</w:t>
      </w:r>
      <w:bookmarkEnd w:id="25"/>
      <w:bookmarkEnd w:id="26"/>
    </w:p>
    <w:p w14:paraId="4B5487B1" w14:textId="77777777" w:rsidR="00A52B28" w:rsidRPr="00646B37" w:rsidRDefault="00A52B28" w:rsidP="00CC61EC">
      <w:pPr>
        <w:pStyle w:val="ListParagraph"/>
        <w:ind w:left="0"/>
        <w:jc w:val="both"/>
        <w:rPr>
          <w:sz w:val="22"/>
          <w:szCs w:val="22"/>
        </w:rPr>
      </w:pPr>
    </w:p>
    <w:p w14:paraId="1513C7FD" w14:textId="28D37BC7" w:rsidR="00A52B28" w:rsidRDefault="00A44222" w:rsidP="00A44222">
      <w:pPr>
        <w:pStyle w:val="ListParagraph"/>
        <w:numPr>
          <w:ilvl w:val="0"/>
          <w:numId w:val="12"/>
        </w:numPr>
        <w:rPr>
          <w:sz w:val="22"/>
          <w:szCs w:val="22"/>
        </w:rPr>
      </w:pPr>
      <w:r w:rsidRPr="00646B37">
        <w:rPr>
          <w:sz w:val="22"/>
          <w:szCs w:val="22"/>
        </w:rPr>
        <w:t xml:space="preserve">The evaluation provides evidence-based information that is </w:t>
      </w:r>
      <w:r w:rsidRPr="00646B37">
        <w:rPr>
          <w:i/>
          <w:sz w:val="22"/>
          <w:szCs w:val="22"/>
        </w:rPr>
        <w:t>credible</w:t>
      </w:r>
      <w:r w:rsidRPr="00646B37">
        <w:rPr>
          <w:sz w:val="22"/>
          <w:szCs w:val="22"/>
        </w:rPr>
        <w:t xml:space="preserve">, </w:t>
      </w:r>
      <w:r w:rsidRPr="00646B37">
        <w:rPr>
          <w:i/>
          <w:sz w:val="22"/>
          <w:szCs w:val="22"/>
        </w:rPr>
        <w:t>reliable</w:t>
      </w:r>
      <w:r w:rsidRPr="00646B37">
        <w:rPr>
          <w:sz w:val="22"/>
          <w:szCs w:val="22"/>
        </w:rPr>
        <w:t xml:space="preserve"> and </w:t>
      </w:r>
      <w:r w:rsidRPr="00646B37">
        <w:rPr>
          <w:i/>
          <w:sz w:val="22"/>
          <w:szCs w:val="22"/>
        </w:rPr>
        <w:t>useful</w:t>
      </w:r>
      <w:r w:rsidRPr="00646B37">
        <w:rPr>
          <w:sz w:val="22"/>
          <w:szCs w:val="22"/>
        </w:rPr>
        <w:t>. Information was mined from project documents, as secondary information, and as primary information obtained through data-gathering activities conducted for this evaluation; most prominently key informant interviews</w:t>
      </w:r>
      <w:r w:rsidR="00BB6FDB">
        <w:rPr>
          <w:sz w:val="22"/>
          <w:szCs w:val="22"/>
        </w:rPr>
        <w:t xml:space="preserve"> and site visits</w:t>
      </w:r>
      <w:r w:rsidRPr="00646B37">
        <w:rPr>
          <w:sz w:val="22"/>
          <w:szCs w:val="22"/>
        </w:rPr>
        <w:t>. Using several evaluation tools and gathering information from different types of stakeholders at different levels of management, the information collected was triangulated</w:t>
      </w:r>
      <w:r w:rsidRPr="00646B37">
        <w:rPr>
          <w:sz w:val="22"/>
          <w:szCs w:val="22"/>
          <w:vertAlign w:val="superscript"/>
        </w:rPr>
        <w:footnoteReference w:id="5"/>
      </w:r>
      <w:r w:rsidRPr="00646B37">
        <w:rPr>
          <w:sz w:val="22"/>
          <w:szCs w:val="22"/>
        </w:rPr>
        <w:t xml:space="preserve"> through the concept of “</w:t>
      </w:r>
      <w:r w:rsidRPr="00646B37">
        <w:rPr>
          <w:i/>
          <w:sz w:val="22"/>
          <w:szCs w:val="22"/>
        </w:rPr>
        <w:t xml:space="preserve">multiple </w:t>
      </w:r>
      <w:r w:rsidRPr="00646B37">
        <w:rPr>
          <w:i/>
          <w:sz w:val="22"/>
          <w:szCs w:val="22"/>
        </w:rPr>
        <w:lastRenderedPageBreak/>
        <w:t>lines of evidence</w:t>
      </w:r>
      <w:r w:rsidRPr="00646B37">
        <w:rPr>
          <w:sz w:val="22"/>
          <w:szCs w:val="22"/>
        </w:rPr>
        <w:t>”, which validated the findings. To conduct this evaluation the following evaluation instruments were used:</w:t>
      </w:r>
    </w:p>
    <w:p w14:paraId="3BC35751" w14:textId="3FD5F381" w:rsidR="00745722" w:rsidRDefault="00745722" w:rsidP="00745722">
      <w:pPr>
        <w:pStyle w:val="ListParagraph"/>
        <w:ind w:left="0"/>
        <w:rPr>
          <w:sz w:val="22"/>
          <w:szCs w:val="22"/>
        </w:rPr>
      </w:pPr>
    </w:p>
    <w:p w14:paraId="5C239D97" w14:textId="5A672B61" w:rsidR="00951532" w:rsidRPr="002162F0" w:rsidRDefault="0064550F" w:rsidP="00951532">
      <w:pPr>
        <w:tabs>
          <w:tab w:val="left" w:pos="-720"/>
        </w:tabs>
        <w:spacing w:after="120"/>
        <w:ind w:left="567"/>
        <w:jc w:val="both"/>
        <w:rPr>
          <w:sz w:val="22"/>
          <w:szCs w:val="22"/>
        </w:rPr>
      </w:pPr>
      <w:r>
        <w:rPr>
          <w:b/>
          <w:i/>
          <w:sz w:val="22"/>
          <w:szCs w:val="22"/>
        </w:rPr>
        <w:t>Evaluation</w:t>
      </w:r>
      <w:r w:rsidR="00951532" w:rsidRPr="00362B2E">
        <w:rPr>
          <w:b/>
          <w:i/>
          <w:sz w:val="22"/>
          <w:szCs w:val="22"/>
        </w:rPr>
        <w:t xml:space="preserve"> Matrix</w:t>
      </w:r>
      <w:r w:rsidR="00951532" w:rsidRPr="00362B2E">
        <w:rPr>
          <w:sz w:val="22"/>
          <w:szCs w:val="22"/>
        </w:rPr>
        <w:t xml:space="preserve">: An evaluation matrix was developed based on the evaluation scope presented in the TORs, the project log-frame and the review of key project </w:t>
      </w:r>
      <w:r w:rsidR="00951532" w:rsidRPr="002162F0">
        <w:rPr>
          <w:sz w:val="22"/>
          <w:szCs w:val="22"/>
        </w:rPr>
        <w:t>documents (</w:t>
      </w:r>
      <w:r w:rsidR="00951532" w:rsidRPr="002162F0">
        <w:rPr>
          <w:i/>
          <w:sz w:val="22"/>
          <w:szCs w:val="22"/>
        </w:rPr>
        <w:t>see Annex 3</w:t>
      </w:r>
      <w:r w:rsidR="00951532" w:rsidRPr="002162F0">
        <w:rPr>
          <w:sz w:val="22"/>
          <w:szCs w:val="22"/>
        </w:rPr>
        <w:t xml:space="preserve">). This matrix is structured along the five evaluation criteria and includes all evaluation questions; including the scope presented in the guidance. The matrix provides overall directions for the evaluation and </w:t>
      </w:r>
      <w:r>
        <w:rPr>
          <w:sz w:val="22"/>
          <w:szCs w:val="22"/>
        </w:rPr>
        <w:t xml:space="preserve">was </w:t>
      </w:r>
      <w:r w:rsidR="00951532" w:rsidRPr="002162F0">
        <w:rPr>
          <w:sz w:val="22"/>
          <w:szCs w:val="22"/>
        </w:rPr>
        <w:t>used as a basis for interviewing people and reviewing project documents.</w:t>
      </w:r>
    </w:p>
    <w:p w14:paraId="5D61899D" w14:textId="447F9AF5" w:rsidR="00951532" w:rsidRPr="002162F0" w:rsidRDefault="00951532" w:rsidP="00951532">
      <w:pPr>
        <w:tabs>
          <w:tab w:val="left" w:pos="-720"/>
        </w:tabs>
        <w:spacing w:after="120"/>
        <w:ind w:left="567"/>
        <w:jc w:val="both"/>
        <w:rPr>
          <w:sz w:val="22"/>
          <w:szCs w:val="22"/>
        </w:rPr>
      </w:pPr>
      <w:r w:rsidRPr="002162F0">
        <w:rPr>
          <w:b/>
          <w:i/>
          <w:sz w:val="22"/>
          <w:szCs w:val="22"/>
        </w:rPr>
        <w:t>Documentation Review</w:t>
      </w:r>
      <w:r w:rsidRPr="002162F0">
        <w:rPr>
          <w:sz w:val="22"/>
          <w:szCs w:val="22"/>
        </w:rPr>
        <w:t>: The Evaluator conduct</w:t>
      </w:r>
      <w:r w:rsidR="0064550F">
        <w:rPr>
          <w:sz w:val="22"/>
          <w:szCs w:val="22"/>
        </w:rPr>
        <w:t>ed</w:t>
      </w:r>
      <w:r w:rsidRPr="002162F0">
        <w:rPr>
          <w:sz w:val="22"/>
          <w:szCs w:val="22"/>
        </w:rPr>
        <w:t xml:space="preserve"> a documentation review in Tuvalu and in Canada (home office). In addition to be a main source of information, documents were also used as preparation for the mission of the Evaluator in Tuvalu. A list of documents was identified during the start-up phase and further searches </w:t>
      </w:r>
      <w:r w:rsidR="0064550F">
        <w:rPr>
          <w:sz w:val="22"/>
          <w:szCs w:val="22"/>
        </w:rPr>
        <w:t xml:space="preserve">were </w:t>
      </w:r>
      <w:r w:rsidRPr="002162F0">
        <w:rPr>
          <w:sz w:val="22"/>
          <w:szCs w:val="22"/>
        </w:rPr>
        <w:t xml:space="preserve">done through the web and contacts. The list of documents to be reviewed </w:t>
      </w:r>
      <w:r w:rsidR="0064550F">
        <w:rPr>
          <w:sz w:val="22"/>
          <w:szCs w:val="22"/>
        </w:rPr>
        <w:t xml:space="preserve">was </w:t>
      </w:r>
      <w:r w:rsidRPr="002162F0">
        <w:rPr>
          <w:sz w:val="22"/>
          <w:szCs w:val="22"/>
        </w:rPr>
        <w:t>completed during the mission</w:t>
      </w:r>
      <w:r w:rsidR="0064550F">
        <w:rPr>
          <w:sz w:val="22"/>
          <w:szCs w:val="22"/>
        </w:rPr>
        <w:t xml:space="preserve"> (</w:t>
      </w:r>
      <w:r w:rsidR="0064550F" w:rsidRPr="0064550F">
        <w:rPr>
          <w:i/>
          <w:sz w:val="22"/>
          <w:szCs w:val="22"/>
        </w:rPr>
        <w:t>see Annex 5</w:t>
      </w:r>
      <w:r w:rsidR="0064550F">
        <w:rPr>
          <w:sz w:val="22"/>
          <w:szCs w:val="22"/>
        </w:rPr>
        <w:t>)</w:t>
      </w:r>
      <w:r w:rsidRPr="002162F0">
        <w:rPr>
          <w:sz w:val="22"/>
          <w:szCs w:val="22"/>
        </w:rPr>
        <w:t>.</w:t>
      </w:r>
    </w:p>
    <w:p w14:paraId="01E92B20" w14:textId="7790DFAD" w:rsidR="00951532" w:rsidRPr="002162F0" w:rsidRDefault="00951532" w:rsidP="00951532">
      <w:pPr>
        <w:tabs>
          <w:tab w:val="left" w:pos="-720"/>
        </w:tabs>
        <w:spacing w:after="120"/>
        <w:ind w:left="567"/>
        <w:jc w:val="both"/>
        <w:rPr>
          <w:sz w:val="22"/>
          <w:szCs w:val="22"/>
        </w:rPr>
      </w:pPr>
      <w:r w:rsidRPr="002162F0">
        <w:rPr>
          <w:b/>
          <w:i/>
          <w:sz w:val="22"/>
          <w:szCs w:val="22"/>
        </w:rPr>
        <w:t>Interview Protocol</w:t>
      </w:r>
      <w:r w:rsidRPr="002162F0">
        <w:rPr>
          <w:sz w:val="22"/>
          <w:szCs w:val="22"/>
        </w:rPr>
        <w:t>: Based on the evaluation matrix, an interview protocol was developed (</w:t>
      </w:r>
      <w:r w:rsidRPr="002162F0">
        <w:rPr>
          <w:i/>
          <w:sz w:val="22"/>
          <w:szCs w:val="22"/>
        </w:rPr>
        <w:t xml:space="preserve">see Annex </w:t>
      </w:r>
      <w:r w:rsidR="0064550F">
        <w:rPr>
          <w:i/>
          <w:sz w:val="22"/>
          <w:szCs w:val="22"/>
        </w:rPr>
        <w:t>6</w:t>
      </w:r>
      <w:r w:rsidRPr="002162F0">
        <w:rPr>
          <w:sz w:val="22"/>
          <w:szCs w:val="22"/>
        </w:rPr>
        <w:t>) to solicit information from stakeholders. As part of the participatory approach, the Evaluator ensure</w:t>
      </w:r>
      <w:r w:rsidR="0064550F">
        <w:rPr>
          <w:sz w:val="22"/>
          <w:szCs w:val="22"/>
        </w:rPr>
        <w:t>d</w:t>
      </w:r>
      <w:r w:rsidRPr="002162F0">
        <w:rPr>
          <w:sz w:val="22"/>
          <w:szCs w:val="22"/>
        </w:rPr>
        <w:t xml:space="preserve"> that all parties view this tool as balanced, unbiased, and structured. </w:t>
      </w:r>
    </w:p>
    <w:p w14:paraId="69280AFE" w14:textId="68238083" w:rsidR="00951532" w:rsidRPr="00362B2E" w:rsidRDefault="00951532" w:rsidP="00951532">
      <w:pPr>
        <w:tabs>
          <w:tab w:val="left" w:pos="-720"/>
        </w:tabs>
        <w:spacing w:after="120"/>
        <w:ind w:left="567"/>
        <w:jc w:val="both"/>
        <w:rPr>
          <w:sz w:val="22"/>
          <w:szCs w:val="22"/>
        </w:rPr>
      </w:pPr>
      <w:r w:rsidRPr="002162F0">
        <w:rPr>
          <w:b/>
          <w:i/>
          <w:sz w:val="22"/>
          <w:szCs w:val="22"/>
        </w:rPr>
        <w:t>Mission Agenda</w:t>
      </w:r>
      <w:r w:rsidRPr="002162F0">
        <w:rPr>
          <w:sz w:val="22"/>
          <w:szCs w:val="22"/>
        </w:rPr>
        <w:t xml:space="preserve">: An agenda for the mission of the Evaluator to Tuvalu </w:t>
      </w:r>
      <w:r w:rsidR="0064550F">
        <w:rPr>
          <w:sz w:val="22"/>
          <w:szCs w:val="22"/>
        </w:rPr>
        <w:t>was</w:t>
      </w:r>
      <w:r w:rsidRPr="002162F0">
        <w:rPr>
          <w:sz w:val="22"/>
          <w:szCs w:val="22"/>
        </w:rPr>
        <w:t xml:space="preserve"> developed during the preparatory phase (</w:t>
      </w:r>
      <w:r w:rsidRPr="002162F0">
        <w:rPr>
          <w:i/>
          <w:sz w:val="22"/>
          <w:szCs w:val="22"/>
        </w:rPr>
        <w:t xml:space="preserve">see Annex </w:t>
      </w:r>
      <w:r w:rsidR="0064550F">
        <w:rPr>
          <w:i/>
          <w:sz w:val="22"/>
          <w:szCs w:val="22"/>
        </w:rPr>
        <w:t>7</w:t>
      </w:r>
      <w:r w:rsidRPr="002162F0">
        <w:rPr>
          <w:sz w:val="22"/>
          <w:szCs w:val="22"/>
        </w:rPr>
        <w:t xml:space="preserve">). The list of </w:t>
      </w:r>
      <w:r w:rsidR="00846259">
        <w:rPr>
          <w:sz w:val="22"/>
          <w:szCs w:val="22"/>
        </w:rPr>
        <w:t>s</w:t>
      </w:r>
      <w:r w:rsidRPr="002162F0">
        <w:rPr>
          <w:sz w:val="22"/>
          <w:szCs w:val="22"/>
        </w:rPr>
        <w:t xml:space="preserve">takeholders to be interviewed was reviewed, ensuring it represents all project </w:t>
      </w:r>
      <w:r w:rsidR="00846259">
        <w:rPr>
          <w:sz w:val="22"/>
          <w:szCs w:val="22"/>
        </w:rPr>
        <w:t>s</w:t>
      </w:r>
      <w:r w:rsidRPr="002162F0">
        <w:rPr>
          <w:sz w:val="22"/>
          <w:szCs w:val="22"/>
        </w:rPr>
        <w:t>takeholders</w:t>
      </w:r>
      <w:r w:rsidR="00846259">
        <w:rPr>
          <w:sz w:val="22"/>
          <w:szCs w:val="22"/>
        </w:rPr>
        <w:t xml:space="preserve"> and beneficiaries</w:t>
      </w:r>
      <w:r w:rsidRPr="002162F0">
        <w:rPr>
          <w:sz w:val="22"/>
          <w:szCs w:val="22"/>
        </w:rPr>
        <w:t>. Then, interviews were planned in advance of the mission with the objective to have a well-organized and planned mission to</w:t>
      </w:r>
      <w:r w:rsidRPr="00362B2E">
        <w:rPr>
          <w:sz w:val="22"/>
          <w:szCs w:val="22"/>
        </w:rPr>
        <w:t xml:space="preserve"> ensure a broad scan of </w:t>
      </w:r>
      <w:r w:rsidR="00846259">
        <w:rPr>
          <w:sz w:val="22"/>
          <w:szCs w:val="22"/>
        </w:rPr>
        <w:t>s</w:t>
      </w:r>
      <w:r w:rsidRPr="00362B2E">
        <w:rPr>
          <w:sz w:val="22"/>
          <w:szCs w:val="22"/>
        </w:rPr>
        <w:t>takeholders</w:t>
      </w:r>
      <w:r w:rsidR="00846259">
        <w:rPr>
          <w:sz w:val="22"/>
          <w:szCs w:val="22"/>
        </w:rPr>
        <w:t xml:space="preserve"> and beneficiaries’</w:t>
      </w:r>
      <w:r w:rsidRPr="00362B2E">
        <w:rPr>
          <w:sz w:val="22"/>
          <w:szCs w:val="22"/>
        </w:rPr>
        <w:t xml:space="preserve"> views during the limited time allocated to the mission.</w:t>
      </w:r>
    </w:p>
    <w:p w14:paraId="403A9E19" w14:textId="5616D5F5" w:rsidR="00951532" w:rsidRPr="00362B2E" w:rsidRDefault="00951532" w:rsidP="00951532">
      <w:pPr>
        <w:tabs>
          <w:tab w:val="left" w:pos="-720"/>
        </w:tabs>
        <w:spacing w:after="120"/>
        <w:ind w:left="567"/>
        <w:jc w:val="both"/>
        <w:rPr>
          <w:sz w:val="22"/>
          <w:szCs w:val="22"/>
        </w:rPr>
      </w:pPr>
      <w:r w:rsidRPr="00362B2E">
        <w:rPr>
          <w:b/>
          <w:i/>
          <w:sz w:val="22"/>
          <w:szCs w:val="22"/>
        </w:rPr>
        <w:t>Key Informant Interviews</w:t>
      </w:r>
      <w:r w:rsidRPr="00362B2E">
        <w:rPr>
          <w:sz w:val="22"/>
          <w:szCs w:val="22"/>
        </w:rPr>
        <w:t xml:space="preserve">: Stakeholders </w:t>
      </w:r>
      <w:r w:rsidR="0064550F">
        <w:rPr>
          <w:sz w:val="22"/>
          <w:szCs w:val="22"/>
        </w:rPr>
        <w:t xml:space="preserve">were </w:t>
      </w:r>
      <w:r w:rsidRPr="00362B2E">
        <w:rPr>
          <w:sz w:val="22"/>
          <w:szCs w:val="22"/>
        </w:rPr>
        <w:t>interviewed, ensuring that a proper balance of men and women be selected</w:t>
      </w:r>
      <w:r w:rsidR="0064550F">
        <w:rPr>
          <w:sz w:val="22"/>
          <w:szCs w:val="22"/>
        </w:rPr>
        <w:t xml:space="preserve"> (</w:t>
      </w:r>
      <w:r w:rsidR="0064550F" w:rsidRPr="0064550F">
        <w:rPr>
          <w:i/>
          <w:sz w:val="22"/>
          <w:szCs w:val="22"/>
        </w:rPr>
        <w:t>see Annex 8</w:t>
      </w:r>
      <w:r w:rsidR="0064550F">
        <w:rPr>
          <w:sz w:val="22"/>
          <w:szCs w:val="22"/>
        </w:rPr>
        <w:t>)</w:t>
      </w:r>
      <w:r w:rsidRPr="00362B2E">
        <w:rPr>
          <w:sz w:val="22"/>
          <w:szCs w:val="22"/>
        </w:rPr>
        <w:t xml:space="preserve">. The semi-structured interviews </w:t>
      </w:r>
      <w:r w:rsidR="0064550F">
        <w:rPr>
          <w:sz w:val="22"/>
          <w:szCs w:val="22"/>
        </w:rPr>
        <w:t>were</w:t>
      </w:r>
      <w:r w:rsidRPr="00362B2E">
        <w:rPr>
          <w:sz w:val="22"/>
          <w:szCs w:val="22"/>
        </w:rPr>
        <w:t xml:space="preserve"> conducted using the interview protocol adapted for each interview. All interviews </w:t>
      </w:r>
      <w:r w:rsidR="0064550F">
        <w:rPr>
          <w:sz w:val="22"/>
          <w:szCs w:val="22"/>
        </w:rPr>
        <w:t>were</w:t>
      </w:r>
      <w:r w:rsidRPr="00362B2E">
        <w:rPr>
          <w:sz w:val="22"/>
          <w:szCs w:val="22"/>
        </w:rPr>
        <w:t xml:space="preserve"> conducted in person with some follow up using emails when needed. Confidentiality </w:t>
      </w:r>
      <w:r w:rsidR="0064550F">
        <w:rPr>
          <w:sz w:val="22"/>
          <w:szCs w:val="22"/>
        </w:rPr>
        <w:t>was</w:t>
      </w:r>
      <w:r w:rsidRPr="00362B2E">
        <w:rPr>
          <w:sz w:val="22"/>
          <w:szCs w:val="22"/>
        </w:rPr>
        <w:t xml:space="preserve"> guaranteed to the interviewees and the findings </w:t>
      </w:r>
      <w:r w:rsidR="0064550F">
        <w:rPr>
          <w:sz w:val="22"/>
          <w:szCs w:val="22"/>
        </w:rPr>
        <w:t>were</w:t>
      </w:r>
      <w:r w:rsidRPr="00362B2E">
        <w:rPr>
          <w:sz w:val="22"/>
          <w:szCs w:val="22"/>
        </w:rPr>
        <w:t xml:space="preserve"> incorporated in the final evaluation report.</w:t>
      </w:r>
    </w:p>
    <w:p w14:paraId="23CFFE2C" w14:textId="42D8DC6B" w:rsidR="00951532" w:rsidRPr="00116132" w:rsidRDefault="00951532" w:rsidP="00951532">
      <w:pPr>
        <w:tabs>
          <w:tab w:val="left" w:pos="-720"/>
        </w:tabs>
        <w:spacing w:after="120"/>
        <w:ind w:left="567"/>
        <w:jc w:val="both"/>
        <w:rPr>
          <w:sz w:val="22"/>
          <w:szCs w:val="22"/>
        </w:rPr>
      </w:pPr>
      <w:r w:rsidRPr="00116132">
        <w:rPr>
          <w:b/>
          <w:i/>
          <w:sz w:val="22"/>
          <w:szCs w:val="22"/>
        </w:rPr>
        <w:t>Field Visits</w:t>
      </w:r>
      <w:r w:rsidRPr="00116132">
        <w:rPr>
          <w:sz w:val="22"/>
          <w:szCs w:val="22"/>
        </w:rPr>
        <w:t xml:space="preserve">: As per the TORs, visits to project sites </w:t>
      </w:r>
      <w:r w:rsidR="0064550F">
        <w:rPr>
          <w:sz w:val="22"/>
          <w:szCs w:val="22"/>
        </w:rPr>
        <w:t>were</w:t>
      </w:r>
      <w:r w:rsidRPr="00116132">
        <w:rPr>
          <w:sz w:val="22"/>
          <w:szCs w:val="22"/>
        </w:rPr>
        <w:t xml:space="preserve"> conducted during the mission of the Evaluator in Tuvalu. It ensure</w:t>
      </w:r>
      <w:r w:rsidR="0064550F">
        <w:rPr>
          <w:sz w:val="22"/>
          <w:szCs w:val="22"/>
        </w:rPr>
        <w:t>d</w:t>
      </w:r>
      <w:r w:rsidRPr="00116132">
        <w:rPr>
          <w:sz w:val="22"/>
          <w:szCs w:val="22"/>
        </w:rPr>
        <w:t xml:space="preserve"> that the Evaluator has direct primary sources of information from the field and project end-users (beneficiaries). It g</w:t>
      </w:r>
      <w:r w:rsidR="0064550F">
        <w:rPr>
          <w:sz w:val="22"/>
          <w:szCs w:val="22"/>
        </w:rPr>
        <w:t>a</w:t>
      </w:r>
      <w:r w:rsidRPr="00116132">
        <w:rPr>
          <w:sz w:val="22"/>
          <w:szCs w:val="22"/>
        </w:rPr>
        <w:t>ve opportunities to the Evaluator to observe project achievements and obtain views from stakeholders and beneficiaries at the sites level.</w:t>
      </w:r>
    </w:p>
    <w:p w14:paraId="36BB644B" w14:textId="0E246328" w:rsidR="00A52B28" w:rsidRPr="0064550F" w:rsidRDefault="00951532" w:rsidP="0064550F">
      <w:pPr>
        <w:tabs>
          <w:tab w:val="left" w:pos="-720"/>
        </w:tabs>
        <w:ind w:left="567"/>
        <w:jc w:val="both"/>
        <w:rPr>
          <w:sz w:val="22"/>
          <w:szCs w:val="22"/>
        </w:rPr>
      </w:pPr>
      <w:r w:rsidRPr="0064550F">
        <w:rPr>
          <w:b/>
          <w:i/>
          <w:sz w:val="22"/>
          <w:szCs w:val="22"/>
        </w:rPr>
        <w:t>Achievement Rating</w:t>
      </w:r>
      <w:r w:rsidRPr="0064550F">
        <w:rPr>
          <w:sz w:val="22"/>
          <w:szCs w:val="22"/>
        </w:rPr>
        <w:t>: The Evaluator rate</w:t>
      </w:r>
      <w:r w:rsidR="0064550F" w:rsidRPr="0064550F">
        <w:rPr>
          <w:sz w:val="22"/>
          <w:szCs w:val="22"/>
        </w:rPr>
        <w:t>d</w:t>
      </w:r>
      <w:r w:rsidRPr="0064550F">
        <w:rPr>
          <w:sz w:val="22"/>
          <w:szCs w:val="22"/>
        </w:rPr>
        <w:t xml:space="preserve"> project achievements using the “</w:t>
      </w:r>
      <w:r w:rsidRPr="0064550F">
        <w:rPr>
          <w:i/>
          <w:sz w:val="22"/>
          <w:szCs w:val="22"/>
        </w:rPr>
        <w:t>TE Ratings</w:t>
      </w:r>
      <w:r w:rsidRPr="0064550F">
        <w:rPr>
          <w:sz w:val="22"/>
          <w:szCs w:val="22"/>
        </w:rPr>
        <w:t>” guidance provided in the TORs. It include</w:t>
      </w:r>
      <w:r w:rsidR="0064550F" w:rsidRPr="0064550F">
        <w:rPr>
          <w:sz w:val="22"/>
          <w:szCs w:val="22"/>
        </w:rPr>
        <w:t>d</w:t>
      </w:r>
      <w:r w:rsidRPr="0064550F">
        <w:rPr>
          <w:sz w:val="22"/>
          <w:szCs w:val="22"/>
        </w:rPr>
        <w:t xml:space="preserve"> a six</w:t>
      </w:r>
      <w:r w:rsidR="0064550F" w:rsidRPr="0064550F">
        <w:rPr>
          <w:sz w:val="22"/>
          <w:szCs w:val="22"/>
        </w:rPr>
        <w:t>-</w:t>
      </w:r>
      <w:r w:rsidRPr="0064550F">
        <w:rPr>
          <w:sz w:val="22"/>
          <w:szCs w:val="22"/>
        </w:rPr>
        <w:t>point rating scale to measure progress towards results and project implementation and adaptive management and a four</w:t>
      </w:r>
      <w:r w:rsidR="0064550F" w:rsidRPr="0064550F">
        <w:rPr>
          <w:sz w:val="22"/>
          <w:szCs w:val="22"/>
        </w:rPr>
        <w:t>-</w:t>
      </w:r>
      <w:r w:rsidRPr="0064550F">
        <w:rPr>
          <w:sz w:val="22"/>
          <w:szCs w:val="22"/>
        </w:rPr>
        <w:t>point rating scale for sustainability</w:t>
      </w:r>
      <w:r w:rsidR="00E03472" w:rsidRPr="0064550F">
        <w:rPr>
          <w:sz w:val="22"/>
          <w:szCs w:val="22"/>
        </w:rPr>
        <w:t xml:space="preserve"> (</w:t>
      </w:r>
      <w:r w:rsidR="00E03472" w:rsidRPr="0064550F">
        <w:rPr>
          <w:i/>
          <w:sz w:val="22"/>
          <w:szCs w:val="22"/>
        </w:rPr>
        <w:t>see Annex</w:t>
      </w:r>
      <w:r w:rsidR="008007A9" w:rsidRPr="0064550F">
        <w:rPr>
          <w:i/>
          <w:sz w:val="22"/>
          <w:szCs w:val="22"/>
        </w:rPr>
        <w:t xml:space="preserve"> </w:t>
      </w:r>
      <w:r w:rsidR="00D66DD6" w:rsidRPr="0064550F">
        <w:rPr>
          <w:i/>
          <w:sz w:val="22"/>
          <w:szCs w:val="22"/>
        </w:rPr>
        <w:t>9</w:t>
      </w:r>
      <w:r w:rsidR="00E03472" w:rsidRPr="0064550F">
        <w:rPr>
          <w:sz w:val="22"/>
          <w:szCs w:val="22"/>
        </w:rPr>
        <w:t>).</w:t>
      </w:r>
    </w:p>
    <w:p w14:paraId="4E03585A" w14:textId="6056B0E8" w:rsidR="00A52B28" w:rsidRDefault="00A52B28" w:rsidP="00A52B28">
      <w:pPr>
        <w:tabs>
          <w:tab w:val="left" w:pos="-720"/>
        </w:tabs>
        <w:jc w:val="both"/>
        <w:rPr>
          <w:sz w:val="22"/>
          <w:szCs w:val="22"/>
        </w:rPr>
      </w:pPr>
      <w:bookmarkStart w:id="27" w:name="_Toc154454478"/>
    </w:p>
    <w:p w14:paraId="01F73FBF" w14:textId="1055D006" w:rsidR="00860894" w:rsidRPr="0064550F" w:rsidRDefault="00860894" w:rsidP="00860894">
      <w:pPr>
        <w:pStyle w:val="Heading2"/>
        <w:numPr>
          <w:ilvl w:val="1"/>
          <w:numId w:val="1"/>
        </w:numPr>
        <w:tabs>
          <w:tab w:val="clear" w:pos="792"/>
          <w:tab w:val="num" w:pos="709"/>
        </w:tabs>
        <w:spacing w:before="0" w:after="0"/>
        <w:ind w:left="720" w:hanging="720"/>
        <w:rPr>
          <w:i w:val="0"/>
          <w:sz w:val="22"/>
          <w:szCs w:val="22"/>
        </w:rPr>
      </w:pPr>
      <w:bookmarkStart w:id="28" w:name="_Toc528327874"/>
      <w:bookmarkStart w:id="29" w:name="_Toc11086439"/>
      <w:r w:rsidRPr="0064550F">
        <w:rPr>
          <w:i w:val="0"/>
          <w:sz w:val="22"/>
          <w:szCs w:val="22"/>
        </w:rPr>
        <w:t xml:space="preserve">Evaluation </w:t>
      </w:r>
      <w:bookmarkEnd w:id="28"/>
      <w:r w:rsidR="00846259">
        <w:rPr>
          <w:i w:val="0"/>
          <w:sz w:val="22"/>
          <w:szCs w:val="22"/>
        </w:rPr>
        <w:t>Users</w:t>
      </w:r>
      <w:bookmarkEnd w:id="29"/>
    </w:p>
    <w:p w14:paraId="78CD95C3" w14:textId="77777777" w:rsidR="00860894" w:rsidRPr="0064550F" w:rsidRDefault="00860894" w:rsidP="00A52B28">
      <w:pPr>
        <w:tabs>
          <w:tab w:val="left" w:pos="-720"/>
        </w:tabs>
        <w:jc w:val="both"/>
        <w:rPr>
          <w:sz w:val="22"/>
          <w:szCs w:val="22"/>
        </w:rPr>
      </w:pPr>
    </w:p>
    <w:p w14:paraId="1CF123FB" w14:textId="2A1FB4FC" w:rsidR="00860894" w:rsidRPr="0064550F" w:rsidRDefault="00846259" w:rsidP="00860894">
      <w:pPr>
        <w:pStyle w:val="ListParagraph"/>
        <w:numPr>
          <w:ilvl w:val="0"/>
          <w:numId w:val="12"/>
        </w:numPr>
        <w:jc w:val="both"/>
        <w:rPr>
          <w:sz w:val="22"/>
          <w:szCs w:val="22"/>
        </w:rPr>
      </w:pPr>
      <w:r w:rsidRPr="00846259">
        <w:rPr>
          <w:sz w:val="22"/>
          <w:szCs w:val="22"/>
        </w:rPr>
        <w:t>This TE, initiated by UNDP Pacific Office, provide</w:t>
      </w:r>
      <w:r>
        <w:rPr>
          <w:sz w:val="22"/>
          <w:szCs w:val="22"/>
        </w:rPr>
        <w:t>s</w:t>
      </w:r>
      <w:r w:rsidRPr="00846259">
        <w:rPr>
          <w:sz w:val="22"/>
          <w:szCs w:val="22"/>
        </w:rPr>
        <w:t xml:space="preserve"> Project Implementing Partner Managers and UNDP-Pacific Office with strategy and policy options for more effectively and efficiently replicating/scaling-up successful initiatives of the project or for filling gaps not covered by the project.  It also provide</w:t>
      </w:r>
      <w:r>
        <w:rPr>
          <w:sz w:val="22"/>
          <w:szCs w:val="22"/>
        </w:rPr>
        <w:t>s</w:t>
      </w:r>
      <w:r w:rsidRPr="00846259">
        <w:rPr>
          <w:sz w:val="22"/>
          <w:szCs w:val="22"/>
        </w:rPr>
        <w:t xml:space="preserve"> the basis for learning and accountability for these managers</w:t>
      </w:r>
      <w:r w:rsidR="00860894" w:rsidRPr="0064550F">
        <w:rPr>
          <w:sz w:val="22"/>
          <w:szCs w:val="22"/>
        </w:rPr>
        <w:t>.</w:t>
      </w:r>
    </w:p>
    <w:p w14:paraId="5516466C" w14:textId="4D887AC1" w:rsidR="00860894" w:rsidRDefault="00860894" w:rsidP="00A52B28">
      <w:pPr>
        <w:tabs>
          <w:tab w:val="left" w:pos="-720"/>
        </w:tabs>
        <w:jc w:val="both"/>
        <w:rPr>
          <w:sz w:val="22"/>
          <w:szCs w:val="22"/>
        </w:rPr>
      </w:pPr>
    </w:p>
    <w:p w14:paraId="5542F866" w14:textId="77777777" w:rsidR="00846259" w:rsidRPr="0064550F" w:rsidRDefault="00846259" w:rsidP="00846259">
      <w:pPr>
        <w:pStyle w:val="Heading2"/>
        <w:numPr>
          <w:ilvl w:val="1"/>
          <w:numId w:val="1"/>
        </w:numPr>
        <w:tabs>
          <w:tab w:val="clear" w:pos="792"/>
          <w:tab w:val="num" w:pos="709"/>
        </w:tabs>
        <w:spacing w:before="0" w:after="0"/>
        <w:ind w:left="720" w:hanging="720"/>
        <w:rPr>
          <w:i w:val="0"/>
          <w:sz w:val="22"/>
          <w:szCs w:val="22"/>
        </w:rPr>
      </w:pPr>
      <w:bookmarkStart w:id="30" w:name="_Toc11086440"/>
      <w:r w:rsidRPr="0064550F">
        <w:rPr>
          <w:i w:val="0"/>
          <w:sz w:val="22"/>
          <w:szCs w:val="22"/>
        </w:rPr>
        <w:t>Evaluation Output</w:t>
      </w:r>
      <w:bookmarkEnd w:id="30"/>
    </w:p>
    <w:p w14:paraId="0540374D" w14:textId="77777777" w:rsidR="00846259" w:rsidRPr="0064550F" w:rsidRDefault="00846259" w:rsidP="00846259">
      <w:pPr>
        <w:tabs>
          <w:tab w:val="left" w:pos="-720"/>
        </w:tabs>
        <w:jc w:val="both"/>
        <w:rPr>
          <w:sz w:val="22"/>
          <w:szCs w:val="22"/>
        </w:rPr>
      </w:pPr>
    </w:p>
    <w:p w14:paraId="0B963B13" w14:textId="77777777" w:rsidR="00846259" w:rsidRPr="0064550F" w:rsidRDefault="00846259" w:rsidP="00846259">
      <w:pPr>
        <w:pStyle w:val="ListParagraph"/>
        <w:numPr>
          <w:ilvl w:val="0"/>
          <w:numId w:val="12"/>
        </w:numPr>
        <w:jc w:val="both"/>
        <w:rPr>
          <w:sz w:val="22"/>
          <w:szCs w:val="22"/>
        </w:rPr>
      </w:pPr>
      <w:r w:rsidRPr="0064550F">
        <w:rPr>
          <w:sz w:val="22"/>
          <w:szCs w:val="22"/>
        </w:rPr>
        <w:t>This terminal evaluation report documents the achievements of the project. It starts with an executive summary and includes four chapters. Chapter 1 presents an overview of the project; chapter 2 briefly describes the objective, scope, methodology, evaluation users and limitations of the evaluation; chapter 3 presents the findings of the evaluation; and chapter 4 presents the main conclusions, recommendations and lessons learned. Relevant annexes are found at the back end of the report.</w:t>
      </w:r>
    </w:p>
    <w:p w14:paraId="07DA1ACE" w14:textId="77777777" w:rsidR="00846259" w:rsidRPr="00646B37" w:rsidRDefault="00846259" w:rsidP="00A52B28">
      <w:pPr>
        <w:tabs>
          <w:tab w:val="left" w:pos="-720"/>
        </w:tabs>
        <w:jc w:val="both"/>
        <w:rPr>
          <w:sz w:val="22"/>
          <w:szCs w:val="22"/>
        </w:rPr>
      </w:pPr>
    </w:p>
    <w:p w14:paraId="71615CFE" w14:textId="77777777" w:rsidR="00A52B28" w:rsidRPr="00646B37" w:rsidRDefault="002831E0" w:rsidP="00A52B28">
      <w:pPr>
        <w:pStyle w:val="Heading2"/>
        <w:numPr>
          <w:ilvl w:val="1"/>
          <w:numId w:val="1"/>
        </w:numPr>
        <w:tabs>
          <w:tab w:val="clear" w:pos="792"/>
          <w:tab w:val="num" w:pos="709"/>
        </w:tabs>
        <w:spacing w:before="0" w:after="0"/>
        <w:ind w:left="720" w:hanging="720"/>
        <w:rPr>
          <w:i w:val="0"/>
          <w:sz w:val="22"/>
          <w:szCs w:val="22"/>
        </w:rPr>
      </w:pPr>
      <w:bookmarkStart w:id="31" w:name="_Toc11086441"/>
      <w:r w:rsidRPr="00646B37">
        <w:rPr>
          <w:i w:val="0"/>
          <w:sz w:val="22"/>
          <w:szCs w:val="22"/>
        </w:rPr>
        <w:t>Limitations and Constraints</w:t>
      </w:r>
      <w:bookmarkEnd w:id="31"/>
    </w:p>
    <w:p w14:paraId="3F39767B" w14:textId="77777777" w:rsidR="00A52B28" w:rsidRPr="0064550F" w:rsidRDefault="00A52B28" w:rsidP="005E1178">
      <w:pPr>
        <w:pStyle w:val="ListParagraph"/>
        <w:ind w:left="0"/>
        <w:jc w:val="both"/>
        <w:rPr>
          <w:sz w:val="22"/>
          <w:szCs w:val="22"/>
        </w:rPr>
      </w:pPr>
    </w:p>
    <w:p w14:paraId="2E20C491" w14:textId="20EAD0E4" w:rsidR="00F106BC" w:rsidRPr="00F106BC" w:rsidRDefault="0064550F" w:rsidP="00F106BC">
      <w:pPr>
        <w:pStyle w:val="ListParagraph"/>
        <w:numPr>
          <w:ilvl w:val="0"/>
          <w:numId w:val="12"/>
        </w:numPr>
        <w:jc w:val="both"/>
        <w:rPr>
          <w:sz w:val="22"/>
          <w:szCs w:val="22"/>
        </w:rPr>
      </w:pPr>
      <w:r w:rsidRPr="0064550F">
        <w:rPr>
          <w:sz w:val="22"/>
          <w:szCs w:val="22"/>
        </w:rPr>
        <w:t xml:space="preserve">The approach for this terminal evaluation was based on a planned level of effort of 32 days. It comprised a two-week mission to Fiji/Tuvalu to interview key stakeholders, collect evaluative evidence; including visits to project sites where the project support activities. </w:t>
      </w:r>
      <w:r w:rsidR="00F106BC" w:rsidRPr="00F106BC">
        <w:rPr>
          <w:sz w:val="22"/>
          <w:szCs w:val="22"/>
        </w:rPr>
        <w:t xml:space="preserve">The original plan for the two-week mission to Fiji/Tuvalu </w:t>
      </w:r>
      <w:r w:rsidR="00F106BC" w:rsidRPr="00F106BC">
        <w:rPr>
          <w:sz w:val="22"/>
          <w:szCs w:val="22"/>
        </w:rPr>
        <w:lastRenderedPageBreak/>
        <w:t>included a few days to go to two outer islands (Nukufetau and Vaitupu)</w:t>
      </w:r>
      <w:r w:rsidR="00F106BC">
        <w:rPr>
          <w:sz w:val="22"/>
          <w:szCs w:val="22"/>
        </w:rPr>
        <w:t xml:space="preserve"> by boat</w:t>
      </w:r>
      <w:r w:rsidR="00F106BC" w:rsidRPr="00F106BC">
        <w:rPr>
          <w:sz w:val="22"/>
          <w:szCs w:val="22"/>
        </w:rPr>
        <w:t>. However, due to bad weather conditions during the stay of the Evaluator in Funafuti</w:t>
      </w:r>
      <w:r w:rsidR="00F106BC">
        <w:rPr>
          <w:sz w:val="22"/>
          <w:szCs w:val="22"/>
        </w:rPr>
        <w:t xml:space="preserve"> (proximity of cyclone Pola)</w:t>
      </w:r>
      <w:r w:rsidR="00F106BC" w:rsidRPr="00F106BC">
        <w:rPr>
          <w:sz w:val="22"/>
          <w:szCs w:val="22"/>
        </w:rPr>
        <w:t>, these visits to outer islands were not possible and had to be cancelled. In order to compensate for this lack of primary observation</w:t>
      </w:r>
      <w:r w:rsidR="00F106BC">
        <w:rPr>
          <w:sz w:val="22"/>
          <w:szCs w:val="22"/>
        </w:rPr>
        <w:t>s</w:t>
      </w:r>
      <w:r w:rsidR="00F106BC" w:rsidRPr="00F106BC">
        <w:rPr>
          <w:sz w:val="22"/>
          <w:szCs w:val="22"/>
        </w:rPr>
        <w:t xml:space="preserve"> of project results </w:t>
      </w:r>
      <w:r w:rsidR="00F106BC">
        <w:rPr>
          <w:sz w:val="22"/>
          <w:szCs w:val="22"/>
        </w:rPr>
        <w:t xml:space="preserve">and interviews of communities </w:t>
      </w:r>
      <w:r w:rsidR="00F106BC" w:rsidRPr="00F106BC">
        <w:rPr>
          <w:sz w:val="22"/>
          <w:szCs w:val="22"/>
        </w:rPr>
        <w:t>on outer islands, the Evaluator expanded its reach to all consultants who worked on the project to particularly maximize the collection of data on activities implemented by the project on outer islands.</w:t>
      </w:r>
    </w:p>
    <w:p w14:paraId="389E3519" w14:textId="77777777" w:rsidR="00F106BC" w:rsidRDefault="00F106BC" w:rsidP="00F106BC">
      <w:pPr>
        <w:pStyle w:val="ListParagraph"/>
        <w:ind w:left="0"/>
        <w:jc w:val="both"/>
        <w:rPr>
          <w:sz w:val="22"/>
          <w:szCs w:val="22"/>
        </w:rPr>
      </w:pPr>
    </w:p>
    <w:p w14:paraId="267C0F8C" w14:textId="1AD6E12E" w:rsidR="008A3AF0" w:rsidRPr="0064550F" w:rsidRDefault="00F106BC" w:rsidP="00430708">
      <w:pPr>
        <w:pStyle w:val="ListParagraph"/>
        <w:numPr>
          <w:ilvl w:val="0"/>
          <w:numId w:val="12"/>
        </w:numPr>
        <w:jc w:val="both"/>
        <w:rPr>
          <w:sz w:val="22"/>
          <w:szCs w:val="22"/>
        </w:rPr>
      </w:pPr>
      <w:r>
        <w:rPr>
          <w:sz w:val="22"/>
          <w:szCs w:val="22"/>
        </w:rPr>
        <w:t>Nevertheless, w</w:t>
      </w:r>
      <w:r w:rsidR="0064550F" w:rsidRPr="0064550F">
        <w:rPr>
          <w:sz w:val="22"/>
          <w:szCs w:val="22"/>
        </w:rPr>
        <w:t>ithin the context of these resources, the Evaluator was able to conduct a detailed assessment of actual results against expected results and successfully ascertains whether the project met its main objective - as laid down in the project document - and whether the project initiatives are, or are likely to be, sustainable after completion of the project. The Evaluator made recommendations for reinforcing the long-term sustainability of project achievements.</w:t>
      </w:r>
    </w:p>
    <w:p w14:paraId="5139042B" w14:textId="77777777" w:rsidR="0064550F" w:rsidRPr="0064550F" w:rsidRDefault="0064550F" w:rsidP="0064550F">
      <w:pPr>
        <w:pStyle w:val="ListParagraph"/>
        <w:ind w:left="0"/>
        <w:jc w:val="both"/>
        <w:rPr>
          <w:sz w:val="22"/>
          <w:szCs w:val="22"/>
        </w:rPr>
      </w:pPr>
    </w:p>
    <w:p w14:paraId="35E52348" w14:textId="77777777" w:rsidR="00BB4FF9" w:rsidRPr="00646B37" w:rsidRDefault="00BB4FF9" w:rsidP="00641FC2">
      <w:pPr>
        <w:pStyle w:val="ListParagraph"/>
        <w:ind w:left="0"/>
        <w:jc w:val="both"/>
        <w:rPr>
          <w:sz w:val="22"/>
          <w:szCs w:val="22"/>
        </w:rPr>
      </w:pPr>
    </w:p>
    <w:p w14:paraId="328753A7" w14:textId="77777777" w:rsidR="00E47580" w:rsidRPr="00646B37" w:rsidRDefault="00E47580">
      <w:pPr>
        <w:rPr>
          <w:rFonts w:ascii="Arial" w:hAnsi="Arial" w:cs="Arial"/>
          <w:b/>
          <w:bCs/>
          <w:kern w:val="32"/>
          <w:sz w:val="22"/>
          <w:szCs w:val="22"/>
        </w:rPr>
      </w:pPr>
      <w:r w:rsidRPr="00646B37">
        <w:rPr>
          <w:sz w:val="22"/>
          <w:szCs w:val="22"/>
        </w:rPr>
        <w:br w:type="page"/>
      </w:r>
    </w:p>
    <w:p w14:paraId="0CA106FC" w14:textId="77777777" w:rsidR="00A52B28" w:rsidRPr="00646B37" w:rsidRDefault="002831E0" w:rsidP="00DC7D4A">
      <w:pPr>
        <w:pStyle w:val="Heading1"/>
        <w:numPr>
          <w:ilvl w:val="0"/>
          <w:numId w:val="1"/>
        </w:numPr>
        <w:tabs>
          <w:tab w:val="clear" w:pos="360"/>
          <w:tab w:val="num" w:pos="567"/>
        </w:tabs>
        <w:spacing w:before="0" w:after="0"/>
        <w:ind w:left="567" w:hanging="567"/>
        <w:rPr>
          <w:sz w:val="22"/>
          <w:szCs w:val="22"/>
        </w:rPr>
      </w:pPr>
      <w:bookmarkStart w:id="32" w:name="_Toc11086442"/>
      <w:r w:rsidRPr="00646B37">
        <w:rPr>
          <w:sz w:val="22"/>
          <w:szCs w:val="22"/>
        </w:rPr>
        <w:lastRenderedPageBreak/>
        <w:t>EVALUATION FINDINGS</w:t>
      </w:r>
      <w:bookmarkEnd w:id="27"/>
      <w:bookmarkEnd w:id="32"/>
    </w:p>
    <w:p w14:paraId="1895B8CE" w14:textId="77777777" w:rsidR="00A52B28" w:rsidRPr="00646B37" w:rsidRDefault="00A52B28" w:rsidP="00A52B28">
      <w:pPr>
        <w:tabs>
          <w:tab w:val="left" w:pos="-720"/>
        </w:tabs>
        <w:jc w:val="both"/>
        <w:rPr>
          <w:sz w:val="22"/>
          <w:szCs w:val="22"/>
        </w:rPr>
      </w:pPr>
    </w:p>
    <w:p w14:paraId="42DF86B6" w14:textId="41DE2063" w:rsidR="00A52B28" w:rsidRPr="00646B37" w:rsidRDefault="002831E0" w:rsidP="00430708">
      <w:pPr>
        <w:pStyle w:val="ListParagraph"/>
        <w:numPr>
          <w:ilvl w:val="0"/>
          <w:numId w:val="12"/>
        </w:numPr>
        <w:jc w:val="both"/>
        <w:rPr>
          <w:sz w:val="22"/>
          <w:szCs w:val="22"/>
        </w:rPr>
      </w:pPr>
      <w:r w:rsidRPr="00646B37">
        <w:rPr>
          <w:sz w:val="22"/>
        </w:rPr>
        <w:t>T</w:t>
      </w:r>
      <w:r w:rsidRPr="00646B37">
        <w:rPr>
          <w:sz w:val="22"/>
          <w:szCs w:val="22"/>
        </w:rPr>
        <w:t xml:space="preserve">his section presents the findings of this </w:t>
      </w:r>
      <w:r w:rsidR="005F34FC" w:rsidRPr="00646B37">
        <w:rPr>
          <w:sz w:val="22"/>
          <w:szCs w:val="22"/>
        </w:rPr>
        <w:t>TE</w:t>
      </w:r>
      <w:r w:rsidR="00E92FDA" w:rsidRPr="00646B37">
        <w:rPr>
          <w:sz w:val="22"/>
          <w:szCs w:val="22"/>
        </w:rPr>
        <w:t xml:space="preserve"> </w:t>
      </w:r>
      <w:r w:rsidR="00654F46" w:rsidRPr="00646B37">
        <w:rPr>
          <w:sz w:val="22"/>
          <w:szCs w:val="22"/>
        </w:rPr>
        <w:t xml:space="preserve">adhering to </w:t>
      </w:r>
      <w:r w:rsidR="005E1178" w:rsidRPr="00646B37">
        <w:rPr>
          <w:sz w:val="22"/>
          <w:szCs w:val="22"/>
        </w:rPr>
        <w:t>the basic structure proposed in the TOR</w:t>
      </w:r>
      <w:r w:rsidR="005F34FC" w:rsidRPr="00646B37">
        <w:rPr>
          <w:sz w:val="22"/>
          <w:szCs w:val="22"/>
        </w:rPr>
        <w:t>s</w:t>
      </w:r>
      <w:r w:rsidR="00CD7711" w:rsidRPr="00646B37">
        <w:rPr>
          <w:sz w:val="22"/>
          <w:szCs w:val="22"/>
        </w:rPr>
        <w:t xml:space="preserve"> and </w:t>
      </w:r>
      <w:r w:rsidR="00CD7711" w:rsidRPr="00646B37">
        <w:rPr>
          <w:sz w:val="22"/>
        </w:rPr>
        <w:t xml:space="preserve">as reflected in the UNDP </w:t>
      </w:r>
      <w:r w:rsidR="004C34B3" w:rsidRPr="00646B37">
        <w:rPr>
          <w:sz w:val="22"/>
        </w:rPr>
        <w:t xml:space="preserve">project </w:t>
      </w:r>
      <w:r w:rsidR="005F34FC" w:rsidRPr="00646B37">
        <w:rPr>
          <w:sz w:val="22"/>
        </w:rPr>
        <w:t>evaluation</w:t>
      </w:r>
      <w:r w:rsidR="00C953B4" w:rsidRPr="00646B37">
        <w:rPr>
          <w:sz w:val="22"/>
        </w:rPr>
        <w:t xml:space="preserve"> g</w:t>
      </w:r>
      <w:r w:rsidR="00CD7711" w:rsidRPr="00646B37">
        <w:rPr>
          <w:sz w:val="22"/>
        </w:rPr>
        <w:t>uidance</w:t>
      </w:r>
      <w:r w:rsidR="005E1178" w:rsidRPr="00646B37">
        <w:rPr>
          <w:sz w:val="22"/>
          <w:szCs w:val="22"/>
        </w:rPr>
        <w:t>.</w:t>
      </w:r>
    </w:p>
    <w:p w14:paraId="143FBFB9" w14:textId="77777777" w:rsidR="00A52B28" w:rsidRPr="00646B37" w:rsidRDefault="00A52B28" w:rsidP="00A52B28">
      <w:pPr>
        <w:rPr>
          <w:sz w:val="22"/>
          <w:szCs w:val="22"/>
        </w:rPr>
      </w:pPr>
    </w:p>
    <w:p w14:paraId="6CAADA3F" w14:textId="1F8E2A12" w:rsidR="00A52B28" w:rsidRPr="00646B37" w:rsidRDefault="00EB08ED" w:rsidP="00A52B28">
      <w:pPr>
        <w:pStyle w:val="Heading2"/>
        <w:numPr>
          <w:ilvl w:val="1"/>
          <w:numId w:val="1"/>
        </w:numPr>
        <w:tabs>
          <w:tab w:val="clear" w:pos="792"/>
          <w:tab w:val="num" w:pos="709"/>
        </w:tabs>
        <w:spacing w:before="0" w:after="0"/>
        <w:ind w:left="720" w:hanging="720"/>
        <w:rPr>
          <w:i w:val="0"/>
          <w:sz w:val="22"/>
          <w:szCs w:val="22"/>
        </w:rPr>
      </w:pPr>
      <w:bookmarkStart w:id="33" w:name="_Toc11086443"/>
      <w:r w:rsidRPr="00646B37">
        <w:rPr>
          <w:i w:val="0"/>
          <w:sz w:val="22"/>
          <w:szCs w:val="22"/>
        </w:rPr>
        <w:t xml:space="preserve">Project </w:t>
      </w:r>
      <w:r w:rsidR="005C54D4" w:rsidRPr="00646B37">
        <w:rPr>
          <w:i w:val="0"/>
          <w:sz w:val="22"/>
          <w:szCs w:val="22"/>
        </w:rPr>
        <w:t>Formulation</w:t>
      </w:r>
      <w:bookmarkEnd w:id="33"/>
    </w:p>
    <w:p w14:paraId="71838C02" w14:textId="77777777" w:rsidR="00A52B28" w:rsidRPr="00646B37" w:rsidRDefault="00A52B28" w:rsidP="00A52B28">
      <w:pPr>
        <w:tabs>
          <w:tab w:val="left" w:pos="-720"/>
        </w:tabs>
        <w:jc w:val="both"/>
        <w:rPr>
          <w:sz w:val="22"/>
          <w:szCs w:val="22"/>
        </w:rPr>
      </w:pPr>
    </w:p>
    <w:p w14:paraId="5E9F22EF" w14:textId="61DFCB2B" w:rsidR="00A52B28" w:rsidRPr="0019094E" w:rsidRDefault="008773B2" w:rsidP="00430708">
      <w:pPr>
        <w:pStyle w:val="ListParagraph"/>
        <w:numPr>
          <w:ilvl w:val="0"/>
          <w:numId w:val="12"/>
        </w:numPr>
        <w:jc w:val="both"/>
        <w:rPr>
          <w:sz w:val="22"/>
          <w:szCs w:val="22"/>
        </w:rPr>
      </w:pPr>
      <w:r w:rsidRPr="0019094E">
        <w:rPr>
          <w:sz w:val="22"/>
        </w:rPr>
        <w:t>T</w:t>
      </w:r>
      <w:r w:rsidR="002831E0" w:rsidRPr="0019094E">
        <w:rPr>
          <w:sz w:val="22"/>
          <w:szCs w:val="22"/>
        </w:rPr>
        <w:t xml:space="preserve">his section discusses the </w:t>
      </w:r>
      <w:r w:rsidR="009D7F5A" w:rsidRPr="0019094E">
        <w:rPr>
          <w:sz w:val="22"/>
          <w:szCs w:val="22"/>
        </w:rPr>
        <w:t xml:space="preserve">assessment of the </w:t>
      </w:r>
      <w:r w:rsidR="008B03E5" w:rsidRPr="0019094E">
        <w:rPr>
          <w:sz w:val="22"/>
          <w:szCs w:val="22"/>
        </w:rPr>
        <w:t xml:space="preserve">formulation of the project, its overall design and </w:t>
      </w:r>
      <w:r w:rsidR="00A601E6" w:rsidRPr="0019094E">
        <w:rPr>
          <w:sz w:val="22"/>
          <w:szCs w:val="22"/>
        </w:rPr>
        <w:t>strategy</w:t>
      </w:r>
      <w:r w:rsidR="009D7F5A" w:rsidRPr="0019094E">
        <w:rPr>
          <w:sz w:val="22"/>
          <w:szCs w:val="22"/>
        </w:rPr>
        <w:t xml:space="preserve"> </w:t>
      </w:r>
      <w:r w:rsidR="00A601E6" w:rsidRPr="0019094E">
        <w:rPr>
          <w:sz w:val="22"/>
          <w:szCs w:val="22"/>
        </w:rPr>
        <w:t xml:space="preserve">in the context of </w:t>
      </w:r>
      <w:r w:rsidR="001D58E6">
        <w:rPr>
          <w:sz w:val="22"/>
          <w:szCs w:val="22"/>
        </w:rPr>
        <w:t>Tuvalu</w:t>
      </w:r>
      <w:r w:rsidR="009D7F5A" w:rsidRPr="0019094E">
        <w:rPr>
          <w:sz w:val="22"/>
          <w:szCs w:val="22"/>
        </w:rPr>
        <w:t>.</w:t>
      </w:r>
      <w:r w:rsidR="002831E0" w:rsidRPr="0019094E">
        <w:rPr>
          <w:sz w:val="22"/>
          <w:szCs w:val="22"/>
        </w:rPr>
        <w:t xml:space="preserve"> </w:t>
      </w:r>
    </w:p>
    <w:p w14:paraId="1A0C0E8E" w14:textId="77777777" w:rsidR="00A52B28" w:rsidRPr="00646B37" w:rsidRDefault="00A52B28" w:rsidP="00A52B28">
      <w:pPr>
        <w:rPr>
          <w:sz w:val="22"/>
          <w:szCs w:val="22"/>
        </w:rPr>
      </w:pPr>
    </w:p>
    <w:p w14:paraId="5B972E5B" w14:textId="63423449" w:rsidR="00A52B28" w:rsidRPr="00646B37" w:rsidRDefault="005C54D4" w:rsidP="006B3375">
      <w:pPr>
        <w:pStyle w:val="Heading3"/>
        <w:numPr>
          <w:ilvl w:val="2"/>
          <w:numId w:val="1"/>
        </w:numPr>
        <w:ind w:left="1276" w:hanging="709"/>
        <w:rPr>
          <w:rFonts w:ascii="Arial" w:hAnsi="Arial" w:cs="Arial"/>
          <w:i/>
          <w:sz w:val="22"/>
          <w:szCs w:val="22"/>
        </w:rPr>
      </w:pPr>
      <w:bookmarkStart w:id="34" w:name="_Toc11086444"/>
      <w:r w:rsidRPr="00646B37">
        <w:rPr>
          <w:rFonts w:ascii="Arial" w:hAnsi="Arial" w:cs="Arial"/>
          <w:i/>
          <w:sz w:val="22"/>
          <w:szCs w:val="22"/>
        </w:rPr>
        <w:t xml:space="preserve">Analysis of </w:t>
      </w:r>
      <w:r w:rsidR="00106A56">
        <w:rPr>
          <w:rFonts w:ascii="Arial" w:hAnsi="Arial" w:cs="Arial"/>
          <w:i/>
          <w:sz w:val="22"/>
          <w:szCs w:val="22"/>
        </w:rPr>
        <w:t xml:space="preserve">Project Results </w:t>
      </w:r>
      <w:r w:rsidRPr="00646B37">
        <w:rPr>
          <w:rFonts w:ascii="Arial" w:hAnsi="Arial" w:cs="Arial"/>
          <w:i/>
          <w:sz w:val="22"/>
          <w:szCs w:val="22"/>
        </w:rPr>
        <w:t>Framework</w:t>
      </w:r>
      <w:bookmarkEnd w:id="34"/>
    </w:p>
    <w:p w14:paraId="51DA51EB" w14:textId="77777777" w:rsidR="00A52B28" w:rsidRPr="00646B37" w:rsidRDefault="00A52B28" w:rsidP="00A52B28">
      <w:pPr>
        <w:tabs>
          <w:tab w:val="left" w:pos="1472"/>
        </w:tabs>
        <w:jc w:val="both"/>
        <w:rPr>
          <w:sz w:val="22"/>
          <w:szCs w:val="22"/>
        </w:rPr>
      </w:pPr>
    </w:p>
    <w:p w14:paraId="2EFAF214" w14:textId="3691E821" w:rsidR="009952CD" w:rsidRPr="00E03A1D" w:rsidRDefault="00CA678A" w:rsidP="009952CD">
      <w:pPr>
        <w:pStyle w:val="ListParagraph"/>
        <w:numPr>
          <w:ilvl w:val="0"/>
          <w:numId w:val="12"/>
        </w:numPr>
        <w:tabs>
          <w:tab w:val="left" w:pos="1472"/>
        </w:tabs>
        <w:jc w:val="both"/>
        <w:rPr>
          <w:sz w:val="22"/>
          <w:szCs w:val="22"/>
        </w:rPr>
      </w:pPr>
      <w:r w:rsidRPr="00646B37">
        <w:rPr>
          <w:sz w:val="22"/>
        </w:rPr>
        <w:t xml:space="preserve"> </w:t>
      </w:r>
      <w:r w:rsidR="00812672" w:rsidRPr="00E03A1D">
        <w:rPr>
          <w:sz w:val="22"/>
          <w:szCs w:val="22"/>
        </w:rPr>
        <w:t xml:space="preserve">The </w:t>
      </w:r>
      <w:r w:rsidR="00796397" w:rsidRPr="00E03A1D">
        <w:rPr>
          <w:i/>
          <w:sz w:val="22"/>
          <w:szCs w:val="22"/>
        </w:rPr>
        <w:t xml:space="preserve">Project </w:t>
      </w:r>
      <w:r w:rsidR="00106A56" w:rsidRPr="00E03A1D">
        <w:rPr>
          <w:i/>
          <w:sz w:val="22"/>
          <w:szCs w:val="22"/>
        </w:rPr>
        <w:t xml:space="preserve">Results </w:t>
      </w:r>
      <w:r w:rsidR="00796397" w:rsidRPr="00E03A1D">
        <w:rPr>
          <w:i/>
          <w:sz w:val="22"/>
          <w:szCs w:val="22"/>
        </w:rPr>
        <w:t>Fram</w:t>
      </w:r>
      <w:r w:rsidR="00812672" w:rsidRPr="00E03A1D">
        <w:rPr>
          <w:i/>
          <w:sz w:val="22"/>
          <w:szCs w:val="22"/>
        </w:rPr>
        <w:t>ework</w:t>
      </w:r>
      <w:r w:rsidR="00705F54" w:rsidRPr="00E03A1D">
        <w:rPr>
          <w:sz w:val="22"/>
          <w:szCs w:val="22"/>
        </w:rPr>
        <w:t xml:space="preserve"> </w:t>
      </w:r>
      <w:r w:rsidR="00812672" w:rsidRPr="00E03A1D">
        <w:rPr>
          <w:sz w:val="22"/>
          <w:szCs w:val="22"/>
        </w:rPr>
        <w:t xml:space="preserve">identified during the design phase of this project presents a </w:t>
      </w:r>
      <w:r w:rsidR="007D4629" w:rsidRPr="00E03A1D">
        <w:rPr>
          <w:sz w:val="22"/>
          <w:szCs w:val="22"/>
        </w:rPr>
        <w:t xml:space="preserve">good and </w:t>
      </w:r>
      <w:r w:rsidR="00254368" w:rsidRPr="00E03A1D">
        <w:rPr>
          <w:sz w:val="22"/>
          <w:szCs w:val="22"/>
        </w:rPr>
        <w:t>clear</w:t>
      </w:r>
      <w:r w:rsidR="00812672" w:rsidRPr="00E03A1D">
        <w:rPr>
          <w:sz w:val="22"/>
          <w:szCs w:val="22"/>
        </w:rPr>
        <w:t xml:space="preserve"> set of expected results. No changes were made </w:t>
      </w:r>
      <w:r w:rsidR="00C051F6" w:rsidRPr="00E03A1D">
        <w:rPr>
          <w:sz w:val="22"/>
          <w:szCs w:val="22"/>
        </w:rPr>
        <w:t xml:space="preserve">to the </w:t>
      </w:r>
      <w:r w:rsidR="009952CD" w:rsidRPr="00E03A1D">
        <w:rPr>
          <w:i/>
          <w:sz w:val="22"/>
          <w:szCs w:val="22"/>
        </w:rPr>
        <w:t xml:space="preserve">Project </w:t>
      </w:r>
      <w:r w:rsidR="00E03A1D" w:rsidRPr="00E03A1D">
        <w:rPr>
          <w:i/>
          <w:sz w:val="22"/>
          <w:szCs w:val="22"/>
        </w:rPr>
        <w:t xml:space="preserve">Results </w:t>
      </w:r>
      <w:r w:rsidR="009952CD" w:rsidRPr="00E03A1D">
        <w:rPr>
          <w:i/>
          <w:sz w:val="22"/>
          <w:szCs w:val="22"/>
        </w:rPr>
        <w:t xml:space="preserve">Framework </w:t>
      </w:r>
      <w:r w:rsidR="00812672" w:rsidRPr="00E03A1D">
        <w:rPr>
          <w:sz w:val="22"/>
          <w:szCs w:val="22"/>
        </w:rPr>
        <w:t xml:space="preserve">during the inception phase. The review of the objective and outcomes indicates a </w:t>
      </w:r>
      <w:r w:rsidR="009952CD" w:rsidRPr="00E03A1D">
        <w:rPr>
          <w:sz w:val="22"/>
          <w:szCs w:val="22"/>
        </w:rPr>
        <w:t>good</w:t>
      </w:r>
      <w:r w:rsidR="00812672" w:rsidRPr="00E03A1D">
        <w:rPr>
          <w:sz w:val="22"/>
          <w:szCs w:val="22"/>
        </w:rPr>
        <w:t xml:space="preserve"> logical “</w:t>
      </w:r>
      <w:r w:rsidR="00812672" w:rsidRPr="00E03A1D">
        <w:rPr>
          <w:i/>
          <w:sz w:val="22"/>
          <w:szCs w:val="22"/>
        </w:rPr>
        <w:t>chain of results</w:t>
      </w:r>
      <w:r w:rsidR="00812672" w:rsidRPr="00E03A1D">
        <w:rPr>
          <w:sz w:val="22"/>
          <w:szCs w:val="22"/>
        </w:rPr>
        <w:t>” –</w:t>
      </w:r>
      <w:r w:rsidR="00086C5A">
        <w:rPr>
          <w:sz w:val="22"/>
          <w:szCs w:val="22"/>
        </w:rPr>
        <w:t xml:space="preserve"> </w:t>
      </w:r>
      <w:r w:rsidR="00812672" w:rsidRPr="00E03A1D">
        <w:rPr>
          <w:sz w:val="22"/>
          <w:szCs w:val="22"/>
        </w:rPr>
        <w:t>Activities</w:t>
      </w:r>
      <w:r w:rsidR="00C051F6" w:rsidRPr="00E03A1D">
        <w:rPr>
          <w:sz w:val="22"/>
          <w:szCs w:val="22"/>
        </w:rPr>
        <w:t xml:space="preserve"> </w:t>
      </w:r>
      <w:r w:rsidR="00C051F6" w:rsidRPr="00E03A1D">
        <w:rPr>
          <w:rFonts w:ascii="Wingdings" w:hAnsi="Wingdings"/>
          <w:sz w:val="20"/>
          <w:szCs w:val="20"/>
        </w:rPr>
        <w:t></w:t>
      </w:r>
      <w:r w:rsidR="00C051F6" w:rsidRPr="00E03A1D">
        <w:rPr>
          <w:rFonts w:ascii="Wingdings" w:hAnsi="Wingdings"/>
          <w:sz w:val="20"/>
          <w:szCs w:val="20"/>
        </w:rPr>
        <w:t></w:t>
      </w:r>
      <w:r w:rsidR="00C051F6" w:rsidRPr="00E03A1D">
        <w:rPr>
          <w:sz w:val="22"/>
          <w:szCs w:val="22"/>
        </w:rPr>
        <w:t>Out</w:t>
      </w:r>
      <w:r w:rsidR="00EB4B30" w:rsidRPr="00E03A1D">
        <w:rPr>
          <w:sz w:val="22"/>
          <w:szCs w:val="22"/>
        </w:rPr>
        <w:t>puts</w:t>
      </w:r>
      <w:r w:rsidR="00C051F6" w:rsidRPr="00E03A1D">
        <w:rPr>
          <w:sz w:val="22"/>
          <w:szCs w:val="22"/>
        </w:rPr>
        <w:t xml:space="preserve"> </w:t>
      </w:r>
      <w:r w:rsidR="00EB4B30" w:rsidRPr="00E03A1D">
        <w:rPr>
          <w:rFonts w:ascii="Wingdings" w:hAnsi="Wingdings"/>
          <w:sz w:val="20"/>
          <w:szCs w:val="20"/>
        </w:rPr>
        <w:t></w:t>
      </w:r>
      <w:r w:rsidR="00EB4B30" w:rsidRPr="00E03A1D">
        <w:rPr>
          <w:rFonts w:ascii="Wingdings" w:hAnsi="Wingdings"/>
          <w:sz w:val="20"/>
          <w:szCs w:val="20"/>
        </w:rPr>
        <w:t></w:t>
      </w:r>
      <w:r w:rsidR="00EB4B30" w:rsidRPr="00E03A1D">
        <w:rPr>
          <w:sz w:val="22"/>
          <w:szCs w:val="22"/>
        </w:rPr>
        <w:t xml:space="preserve">Outcomes </w:t>
      </w:r>
      <w:r w:rsidR="00C051F6" w:rsidRPr="00E03A1D">
        <w:rPr>
          <w:rFonts w:ascii="Wingdings" w:hAnsi="Wingdings"/>
          <w:sz w:val="20"/>
          <w:szCs w:val="20"/>
        </w:rPr>
        <w:t></w:t>
      </w:r>
      <w:r w:rsidR="00C051F6" w:rsidRPr="00E03A1D">
        <w:rPr>
          <w:sz w:val="22"/>
          <w:szCs w:val="22"/>
        </w:rPr>
        <w:t xml:space="preserve"> </w:t>
      </w:r>
      <w:r w:rsidR="00812672" w:rsidRPr="00E03A1D">
        <w:rPr>
          <w:sz w:val="22"/>
          <w:szCs w:val="22"/>
        </w:rPr>
        <w:t>Objective. Project resources have been used to implement planned activities to re</w:t>
      </w:r>
      <w:r w:rsidR="00705F54" w:rsidRPr="00E03A1D">
        <w:rPr>
          <w:sz w:val="22"/>
          <w:szCs w:val="22"/>
        </w:rPr>
        <w:t>ach a set of expected outputs (</w:t>
      </w:r>
      <w:r w:rsidR="00E03A1D" w:rsidRPr="00E03A1D">
        <w:rPr>
          <w:sz w:val="22"/>
          <w:szCs w:val="22"/>
        </w:rPr>
        <w:t>8</w:t>
      </w:r>
      <w:r w:rsidR="00812672" w:rsidRPr="00E03A1D">
        <w:rPr>
          <w:sz w:val="22"/>
          <w:szCs w:val="22"/>
        </w:rPr>
        <w:t>), which contribute</w:t>
      </w:r>
      <w:r w:rsidR="00705F54" w:rsidRPr="00E03A1D">
        <w:rPr>
          <w:sz w:val="22"/>
          <w:szCs w:val="22"/>
        </w:rPr>
        <w:t>d</w:t>
      </w:r>
      <w:r w:rsidR="00812672" w:rsidRPr="00E03A1D">
        <w:rPr>
          <w:sz w:val="22"/>
          <w:szCs w:val="22"/>
        </w:rPr>
        <w:t xml:space="preserve"> in achievi</w:t>
      </w:r>
      <w:r w:rsidR="00705F54" w:rsidRPr="00E03A1D">
        <w:rPr>
          <w:sz w:val="22"/>
          <w:szCs w:val="22"/>
        </w:rPr>
        <w:t>ng a set of expected outcomes (</w:t>
      </w:r>
      <w:r w:rsidR="00E03A1D" w:rsidRPr="00E03A1D">
        <w:rPr>
          <w:sz w:val="22"/>
          <w:szCs w:val="22"/>
        </w:rPr>
        <w:t>3</w:t>
      </w:r>
      <w:r w:rsidR="00812672" w:rsidRPr="00E03A1D">
        <w:rPr>
          <w:sz w:val="22"/>
          <w:szCs w:val="22"/>
        </w:rPr>
        <w:t>), which together contribute</w:t>
      </w:r>
      <w:r w:rsidR="00705F54" w:rsidRPr="00E03A1D">
        <w:rPr>
          <w:sz w:val="22"/>
          <w:szCs w:val="22"/>
        </w:rPr>
        <w:t xml:space="preserve">d in achieving </w:t>
      </w:r>
      <w:r w:rsidR="00812672" w:rsidRPr="00E03A1D">
        <w:rPr>
          <w:sz w:val="22"/>
          <w:szCs w:val="22"/>
        </w:rPr>
        <w:t xml:space="preserve">the overall objective of the project. This </w:t>
      </w:r>
      <w:r w:rsidR="009952CD" w:rsidRPr="00E03A1D">
        <w:rPr>
          <w:i/>
          <w:sz w:val="22"/>
          <w:szCs w:val="22"/>
        </w:rPr>
        <w:t xml:space="preserve">Project </w:t>
      </w:r>
      <w:r w:rsidR="00E03A1D" w:rsidRPr="00E03A1D">
        <w:rPr>
          <w:i/>
          <w:sz w:val="22"/>
          <w:szCs w:val="22"/>
        </w:rPr>
        <w:t xml:space="preserve">Results </w:t>
      </w:r>
      <w:r w:rsidR="009952CD" w:rsidRPr="00E03A1D">
        <w:rPr>
          <w:i/>
          <w:sz w:val="22"/>
          <w:szCs w:val="22"/>
        </w:rPr>
        <w:t xml:space="preserve">Framework </w:t>
      </w:r>
      <w:r w:rsidR="00812672" w:rsidRPr="00E03A1D">
        <w:rPr>
          <w:sz w:val="22"/>
          <w:szCs w:val="22"/>
        </w:rPr>
        <w:t xml:space="preserve">also includes - for </w:t>
      </w:r>
      <w:r w:rsidR="00705F54" w:rsidRPr="00E03A1D">
        <w:rPr>
          <w:sz w:val="22"/>
          <w:szCs w:val="22"/>
        </w:rPr>
        <w:t xml:space="preserve">the objective and </w:t>
      </w:r>
      <w:r w:rsidR="00812672" w:rsidRPr="00E03A1D">
        <w:rPr>
          <w:sz w:val="22"/>
          <w:szCs w:val="22"/>
        </w:rPr>
        <w:t>each outcome - a set of indicators</w:t>
      </w:r>
      <w:r w:rsidR="009952CD" w:rsidRPr="00E03A1D">
        <w:rPr>
          <w:sz w:val="22"/>
          <w:szCs w:val="22"/>
        </w:rPr>
        <w:t xml:space="preserve"> with baseline and target values</w:t>
      </w:r>
      <w:r w:rsidR="00812672" w:rsidRPr="00E03A1D">
        <w:rPr>
          <w:sz w:val="22"/>
          <w:szCs w:val="22"/>
        </w:rPr>
        <w:t xml:space="preserve"> to be achieved </w:t>
      </w:r>
      <w:r w:rsidR="009952CD" w:rsidRPr="00E03A1D">
        <w:rPr>
          <w:sz w:val="22"/>
          <w:szCs w:val="22"/>
        </w:rPr>
        <w:t>by</w:t>
      </w:r>
      <w:r w:rsidR="00812672" w:rsidRPr="00E03A1D">
        <w:rPr>
          <w:sz w:val="22"/>
          <w:szCs w:val="22"/>
        </w:rPr>
        <w:t xml:space="preserve"> the end of the project</w:t>
      </w:r>
      <w:r w:rsidR="009952CD" w:rsidRPr="00E03A1D">
        <w:rPr>
          <w:sz w:val="22"/>
          <w:szCs w:val="22"/>
        </w:rPr>
        <w:t xml:space="preserve">. These indicators and targets have been </w:t>
      </w:r>
      <w:r w:rsidR="00812672" w:rsidRPr="00E03A1D">
        <w:rPr>
          <w:sz w:val="22"/>
          <w:szCs w:val="22"/>
        </w:rPr>
        <w:t>used to monitor</w:t>
      </w:r>
      <w:r w:rsidR="00C051F6" w:rsidRPr="00E03A1D">
        <w:rPr>
          <w:sz w:val="22"/>
          <w:szCs w:val="22"/>
        </w:rPr>
        <w:t xml:space="preserve"> the performance of the project</w:t>
      </w:r>
      <w:r w:rsidR="00EB4B30" w:rsidRPr="00E03A1D">
        <w:rPr>
          <w:sz w:val="22"/>
          <w:szCs w:val="22"/>
        </w:rPr>
        <w:t>.</w:t>
      </w:r>
    </w:p>
    <w:p w14:paraId="276D44E7" w14:textId="77777777" w:rsidR="00E03A1D" w:rsidRPr="00E03A1D" w:rsidRDefault="00E03A1D" w:rsidP="00E03A1D">
      <w:pPr>
        <w:pStyle w:val="ListParagraph"/>
        <w:tabs>
          <w:tab w:val="left" w:pos="1472"/>
        </w:tabs>
        <w:ind w:left="0"/>
        <w:jc w:val="both"/>
        <w:rPr>
          <w:sz w:val="22"/>
          <w:szCs w:val="22"/>
        </w:rPr>
      </w:pPr>
    </w:p>
    <w:p w14:paraId="768AEE03" w14:textId="62801E90" w:rsidR="00C20690" w:rsidRPr="00C20690" w:rsidRDefault="00E03A1D" w:rsidP="00815EAB">
      <w:pPr>
        <w:pStyle w:val="ListParagraph"/>
        <w:numPr>
          <w:ilvl w:val="0"/>
          <w:numId w:val="12"/>
        </w:numPr>
        <w:tabs>
          <w:tab w:val="left" w:pos="1472"/>
        </w:tabs>
        <w:jc w:val="both"/>
        <w:rPr>
          <w:sz w:val="22"/>
          <w:szCs w:val="22"/>
        </w:rPr>
      </w:pPr>
      <w:r w:rsidRPr="006E5D0E">
        <w:rPr>
          <w:sz w:val="22"/>
          <w:szCs w:val="22"/>
        </w:rPr>
        <w:t xml:space="preserve">As presented in section </w:t>
      </w:r>
      <w:r w:rsidR="00E42494">
        <w:rPr>
          <w:sz w:val="22"/>
          <w:szCs w:val="22"/>
        </w:rPr>
        <w:t>2</w:t>
      </w:r>
      <w:r w:rsidRPr="006E5D0E">
        <w:rPr>
          <w:sz w:val="22"/>
          <w:szCs w:val="22"/>
        </w:rPr>
        <w:t xml:space="preserve"> above, this project - called NAPA-2 - was </w:t>
      </w:r>
      <w:r w:rsidR="00C20690" w:rsidRPr="006E5D0E">
        <w:rPr>
          <w:sz w:val="22"/>
          <w:szCs w:val="22"/>
        </w:rPr>
        <w:t xml:space="preserve">developed as a follow up project to a first project – NAPA-1 – to </w:t>
      </w:r>
      <w:r w:rsidRPr="006E5D0E">
        <w:rPr>
          <w:sz w:val="22"/>
          <w:szCs w:val="22"/>
        </w:rPr>
        <w:t xml:space="preserve">address 3 priorities identified in the </w:t>
      </w:r>
      <w:r w:rsidRPr="006E5D0E">
        <w:rPr>
          <w:sz w:val="22"/>
        </w:rPr>
        <w:t>National Adaptation Programme of Action (NAPA). This programme of action, which was published in May 2007 included 7 priorities</w:t>
      </w:r>
      <w:r w:rsidR="00C20690" w:rsidRPr="006E5D0E">
        <w:rPr>
          <w:sz w:val="22"/>
        </w:rPr>
        <w:t>; NAPA-1 addressed 3 priorities and NAPA-2 has been addressing 3 additional priorities</w:t>
      </w:r>
      <w:r w:rsidR="00C20690" w:rsidRPr="006E5D0E">
        <w:rPr>
          <w:rStyle w:val="FootnoteReference"/>
          <w:sz w:val="22"/>
          <w:vertAlign w:val="superscript"/>
        </w:rPr>
        <w:footnoteReference w:id="6"/>
      </w:r>
      <w:r w:rsidR="00C20690" w:rsidRPr="006E5D0E">
        <w:rPr>
          <w:sz w:val="22"/>
        </w:rPr>
        <w:t xml:space="preserve">. The objective of </w:t>
      </w:r>
      <w:r w:rsidR="008A600F" w:rsidRPr="006E5D0E">
        <w:rPr>
          <w:sz w:val="22"/>
        </w:rPr>
        <w:t xml:space="preserve">NAPA-2 is to strengthen the resilience of island communities to climate change variability and risks through participatory island-level planning, budgeting and execution and community-led investments. The project has been addressing locally-specific development priorities, which is in-line with the national strategy for sustainable development 2016-2020 (Te Kakeega III – TKIII). It is </w:t>
      </w:r>
      <w:r w:rsidR="00C20690" w:rsidRPr="006E5D0E">
        <w:rPr>
          <w:sz w:val="22"/>
        </w:rPr>
        <w:t xml:space="preserve">also </w:t>
      </w:r>
      <w:r w:rsidR="008A600F" w:rsidRPr="006E5D0E">
        <w:rPr>
          <w:sz w:val="22"/>
        </w:rPr>
        <w:t xml:space="preserve">a response to </w:t>
      </w:r>
      <w:r w:rsidR="00C20690" w:rsidRPr="006E5D0E">
        <w:rPr>
          <w:sz w:val="22"/>
        </w:rPr>
        <w:t xml:space="preserve">address some existing barriers hampering the development of outer islands. These barriers </w:t>
      </w:r>
      <w:r w:rsidR="00002BDE" w:rsidRPr="006E5D0E">
        <w:rPr>
          <w:sz w:val="22"/>
        </w:rPr>
        <w:t>include</w:t>
      </w:r>
      <w:r w:rsidR="00002BDE">
        <w:rPr>
          <w:sz w:val="22"/>
        </w:rPr>
        <w:t>:</w:t>
      </w:r>
      <w:r w:rsidR="00C20690" w:rsidRPr="006E5D0E">
        <w:rPr>
          <w:sz w:val="22"/>
        </w:rPr>
        <w:t xml:space="preserve"> a) </w:t>
      </w:r>
      <w:r w:rsidR="00C20690" w:rsidRPr="006E5D0E">
        <w:rPr>
          <w:sz w:val="22"/>
          <w:szCs w:val="22"/>
        </w:rPr>
        <w:t>Knowledge of and access to resilient marine-based livelihood options; b) Awareness about climate risks and response measures; c) Limited infrastructure for timely and accurate dissemination of imminent hydro-meteorological risks; and d) Capacity</w:t>
      </w:r>
      <w:r w:rsidR="00C20690" w:rsidRPr="00C20690">
        <w:rPr>
          <w:sz w:val="22"/>
          <w:szCs w:val="22"/>
        </w:rPr>
        <w:t xml:space="preserve"> for climate-resilient planning, budgeting and monitoring both at local and national levels</w:t>
      </w:r>
      <w:r w:rsidR="00C20690">
        <w:rPr>
          <w:sz w:val="22"/>
          <w:szCs w:val="22"/>
        </w:rPr>
        <w:t>.</w:t>
      </w:r>
    </w:p>
    <w:p w14:paraId="7BCE3F03" w14:textId="77777777" w:rsidR="00C20690" w:rsidRPr="00646B37" w:rsidRDefault="00C20690" w:rsidP="00C051F6">
      <w:pPr>
        <w:pStyle w:val="ListParagraph"/>
        <w:ind w:left="0"/>
        <w:jc w:val="both"/>
        <w:rPr>
          <w:sz w:val="22"/>
          <w:szCs w:val="22"/>
        </w:rPr>
      </w:pPr>
    </w:p>
    <w:p w14:paraId="6E86A1AE" w14:textId="441D5E80" w:rsidR="00116FB3" w:rsidRPr="00E03A1D" w:rsidRDefault="00116FB3" w:rsidP="00430708">
      <w:pPr>
        <w:pStyle w:val="ListParagraph"/>
        <w:numPr>
          <w:ilvl w:val="0"/>
          <w:numId w:val="12"/>
        </w:numPr>
        <w:jc w:val="both"/>
        <w:rPr>
          <w:sz w:val="22"/>
          <w:szCs w:val="22"/>
        </w:rPr>
      </w:pPr>
      <w:r w:rsidRPr="00E03A1D">
        <w:rPr>
          <w:sz w:val="22"/>
          <w:szCs w:val="22"/>
        </w:rPr>
        <w:t xml:space="preserve">The logic model of the project presented in the </w:t>
      </w:r>
      <w:r w:rsidR="009952CD" w:rsidRPr="00E03A1D">
        <w:rPr>
          <w:i/>
          <w:sz w:val="22"/>
          <w:szCs w:val="22"/>
        </w:rPr>
        <w:t xml:space="preserve">Project </w:t>
      </w:r>
      <w:r w:rsidR="00E03A1D" w:rsidRPr="00E03A1D">
        <w:rPr>
          <w:i/>
          <w:sz w:val="22"/>
          <w:szCs w:val="22"/>
        </w:rPr>
        <w:t xml:space="preserve">Results </w:t>
      </w:r>
      <w:r w:rsidR="009952CD" w:rsidRPr="00E03A1D">
        <w:rPr>
          <w:i/>
          <w:sz w:val="22"/>
          <w:szCs w:val="22"/>
        </w:rPr>
        <w:t xml:space="preserve">Framework </w:t>
      </w:r>
      <w:r w:rsidR="00705F54" w:rsidRPr="00E03A1D">
        <w:rPr>
          <w:sz w:val="22"/>
          <w:szCs w:val="22"/>
        </w:rPr>
        <w:t>is summarized in table 4</w:t>
      </w:r>
      <w:r w:rsidRPr="00E03A1D">
        <w:rPr>
          <w:sz w:val="22"/>
          <w:szCs w:val="22"/>
        </w:rPr>
        <w:t xml:space="preserve"> b</w:t>
      </w:r>
      <w:r w:rsidR="00C051F6" w:rsidRPr="00E03A1D">
        <w:rPr>
          <w:sz w:val="22"/>
          <w:szCs w:val="22"/>
        </w:rPr>
        <w:t xml:space="preserve">elow. It includes one objective, </w:t>
      </w:r>
      <w:r w:rsidR="00086C5A">
        <w:rPr>
          <w:sz w:val="22"/>
          <w:szCs w:val="22"/>
        </w:rPr>
        <w:t>three</w:t>
      </w:r>
      <w:r w:rsidRPr="00E03A1D">
        <w:rPr>
          <w:sz w:val="22"/>
          <w:szCs w:val="22"/>
        </w:rPr>
        <w:t xml:space="preserve"> outcomes</w:t>
      </w:r>
      <w:r w:rsidR="0066023F" w:rsidRPr="00E03A1D">
        <w:rPr>
          <w:sz w:val="22"/>
          <w:szCs w:val="22"/>
        </w:rPr>
        <w:t xml:space="preserve"> and </w:t>
      </w:r>
      <w:r w:rsidR="00086C5A">
        <w:rPr>
          <w:sz w:val="22"/>
          <w:szCs w:val="22"/>
        </w:rPr>
        <w:t>eight</w:t>
      </w:r>
      <w:r w:rsidR="00C051F6" w:rsidRPr="00E03A1D">
        <w:rPr>
          <w:sz w:val="22"/>
          <w:szCs w:val="22"/>
        </w:rPr>
        <w:t xml:space="preserve"> </w:t>
      </w:r>
      <w:r w:rsidR="0066023F" w:rsidRPr="00E03A1D">
        <w:rPr>
          <w:sz w:val="22"/>
          <w:szCs w:val="22"/>
        </w:rPr>
        <w:t>outputs</w:t>
      </w:r>
      <w:r w:rsidRPr="00E03A1D">
        <w:rPr>
          <w:sz w:val="22"/>
          <w:szCs w:val="22"/>
        </w:rPr>
        <w:t>. For each expected outcome</w:t>
      </w:r>
      <w:r w:rsidR="00705F54" w:rsidRPr="00E03A1D">
        <w:rPr>
          <w:sz w:val="22"/>
          <w:szCs w:val="22"/>
        </w:rPr>
        <w:t xml:space="preserve"> and the objective</w:t>
      </w:r>
      <w:r w:rsidRPr="00E03A1D">
        <w:rPr>
          <w:sz w:val="22"/>
          <w:szCs w:val="22"/>
        </w:rPr>
        <w:t xml:space="preserve">, targets </w:t>
      </w:r>
      <w:r w:rsidR="0066023F" w:rsidRPr="00E03A1D">
        <w:rPr>
          <w:sz w:val="22"/>
          <w:szCs w:val="22"/>
        </w:rPr>
        <w:t xml:space="preserve">to be achieved at the end of the project </w:t>
      </w:r>
      <w:r w:rsidRPr="00E03A1D">
        <w:rPr>
          <w:sz w:val="22"/>
          <w:szCs w:val="22"/>
        </w:rPr>
        <w:t xml:space="preserve">were identified. </w:t>
      </w:r>
    </w:p>
    <w:p w14:paraId="3DF5748A" w14:textId="77777777" w:rsidR="00F9331D" w:rsidRPr="00646B37" w:rsidRDefault="00F9331D" w:rsidP="003D39A3">
      <w:pPr>
        <w:pStyle w:val="ListParagraph"/>
        <w:ind w:left="0"/>
        <w:jc w:val="both"/>
        <w:rPr>
          <w:sz w:val="22"/>
          <w:szCs w:val="22"/>
        </w:rPr>
      </w:pPr>
    </w:p>
    <w:p w14:paraId="0C84B45E" w14:textId="0573B566" w:rsidR="003D39A3" w:rsidRPr="00646B37" w:rsidRDefault="00B6555E" w:rsidP="00B6555E">
      <w:pPr>
        <w:pStyle w:val="Caption"/>
        <w:keepNext/>
        <w:jc w:val="center"/>
        <w:rPr>
          <w:rFonts w:ascii="Arial" w:hAnsi="Arial"/>
          <w:b w:val="0"/>
        </w:rPr>
      </w:pPr>
      <w:bookmarkStart w:id="35" w:name="_Toc11086482"/>
      <w:r w:rsidRPr="00646B37">
        <w:rPr>
          <w:rFonts w:ascii="Arial" w:hAnsi="Arial"/>
        </w:rPr>
        <w:t xml:space="preserve">Table </w:t>
      </w:r>
      <w:r w:rsidRPr="00646B37">
        <w:fldChar w:fldCharType="begin"/>
      </w:r>
      <w:r w:rsidRPr="00646B37">
        <w:rPr>
          <w:rFonts w:ascii="Arial" w:hAnsi="Arial"/>
        </w:rPr>
        <w:instrText xml:space="preserve"> SEQ Table \* ARABIC </w:instrText>
      </w:r>
      <w:r w:rsidRPr="00646B37">
        <w:fldChar w:fldCharType="separate"/>
      </w:r>
      <w:r w:rsidR="00E03A1D">
        <w:rPr>
          <w:rFonts w:ascii="Arial" w:hAnsi="Arial"/>
          <w:noProof/>
        </w:rPr>
        <w:t>4</w:t>
      </w:r>
      <w:r w:rsidRPr="00646B37">
        <w:fldChar w:fldCharType="end"/>
      </w:r>
      <w:r w:rsidRPr="00646B37">
        <w:rPr>
          <w:rFonts w:ascii="Arial" w:hAnsi="Arial"/>
        </w:rPr>
        <w:t xml:space="preserve">:  </w:t>
      </w:r>
      <w:r w:rsidRPr="00646B37">
        <w:rPr>
          <w:rFonts w:ascii="Arial" w:hAnsi="Arial"/>
          <w:b w:val="0"/>
        </w:rPr>
        <w:t>Project Logic Model</w:t>
      </w:r>
      <w:bookmarkEnd w:id="3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85" w:type="dxa"/>
          <w:bottom w:w="57" w:type="dxa"/>
          <w:right w:w="85" w:type="dxa"/>
        </w:tblCellMar>
        <w:tblLook w:val="00A0" w:firstRow="1" w:lastRow="0" w:firstColumn="1" w:lastColumn="0" w:noHBand="0" w:noVBand="0"/>
      </w:tblPr>
      <w:tblGrid>
        <w:gridCol w:w="4138"/>
        <w:gridCol w:w="5484"/>
      </w:tblGrid>
      <w:tr w:rsidR="003A44A7" w:rsidRPr="00646B37" w14:paraId="16BD362D" w14:textId="77777777" w:rsidTr="00833FF8">
        <w:trPr>
          <w:tblHeader/>
        </w:trPr>
        <w:tc>
          <w:tcPr>
            <w:tcW w:w="4138" w:type="dxa"/>
            <w:tcBorders>
              <w:bottom w:val="single" w:sz="4" w:space="0" w:color="auto"/>
            </w:tcBorders>
            <w:shd w:val="clear" w:color="auto" w:fill="D9D9D9"/>
          </w:tcPr>
          <w:p w14:paraId="5A0832A5" w14:textId="77777777" w:rsidR="00490247" w:rsidRPr="00646B37" w:rsidRDefault="00490247" w:rsidP="00EA6A76">
            <w:pPr>
              <w:tabs>
                <w:tab w:val="left" w:pos="-720"/>
                <w:tab w:val="left" w:pos="567"/>
              </w:tabs>
              <w:jc w:val="center"/>
              <w:rPr>
                <w:rFonts w:ascii="Arial" w:hAnsi="Arial"/>
                <w:b/>
                <w:bCs/>
                <w:sz w:val="18"/>
                <w:szCs w:val="22"/>
              </w:rPr>
            </w:pPr>
            <w:r w:rsidRPr="00646B37">
              <w:rPr>
                <w:rFonts w:ascii="Arial" w:hAnsi="Arial"/>
                <w:b/>
                <w:bCs/>
                <w:sz w:val="18"/>
                <w:szCs w:val="22"/>
              </w:rPr>
              <w:t>Expected Results</w:t>
            </w:r>
          </w:p>
        </w:tc>
        <w:tc>
          <w:tcPr>
            <w:tcW w:w="5484" w:type="dxa"/>
            <w:tcBorders>
              <w:bottom w:val="single" w:sz="4" w:space="0" w:color="auto"/>
            </w:tcBorders>
            <w:shd w:val="clear" w:color="auto" w:fill="D9D9D9"/>
          </w:tcPr>
          <w:p w14:paraId="078BBC23" w14:textId="652446FF" w:rsidR="00490247" w:rsidRPr="00646B37" w:rsidRDefault="00EA6A76" w:rsidP="00EA6A76">
            <w:pPr>
              <w:tabs>
                <w:tab w:val="left" w:pos="-720"/>
                <w:tab w:val="left" w:pos="567"/>
              </w:tabs>
              <w:jc w:val="center"/>
              <w:rPr>
                <w:rFonts w:ascii="Arial" w:hAnsi="Arial"/>
                <w:b/>
                <w:bCs/>
                <w:sz w:val="18"/>
                <w:szCs w:val="22"/>
              </w:rPr>
            </w:pPr>
            <w:r w:rsidRPr="00646B37">
              <w:rPr>
                <w:rFonts w:ascii="Arial" w:hAnsi="Arial"/>
                <w:b/>
                <w:bCs/>
                <w:sz w:val="18"/>
                <w:szCs w:val="22"/>
              </w:rPr>
              <w:t>Targets at End of Project</w:t>
            </w:r>
          </w:p>
        </w:tc>
      </w:tr>
      <w:tr w:rsidR="003A44A7" w:rsidRPr="00646B37" w14:paraId="34576129" w14:textId="77777777" w:rsidTr="00833FF8">
        <w:tc>
          <w:tcPr>
            <w:tcW w:w="4138" w:type="dxa"/>
            <w:shd w:val="clear" w:color="auto" w:fill="auto"/>
          </w:tcPr>
          <w:p w14:paraId="73D41D4F" w14:textId="2FB3E363" w:rsidR="00EA6A76" w:rsidRPr="00646B37" w:rsidRDefault="00EA6A76" w:rsidP="006C3165">
            <w:pPr>
              <w:tabs>
                <w:tab w:val="left" w:pos="-720"/>
                <w:tab w:val="left" w:pos="567"/>
              </w:tabs>
              <w:rPr>
                <w:rFonts w:ascii="Arial" w:hAnsi="Arial"/>
                <w:bCs/>
                <w:sz w:val="18"/>
                <w:szCs w:val="22"/>
              </w:rPr>
            </w:pPr>
            <w:r w:rsidRPr="00646B37">
              <w:rPr>
                <w:rFonts w:ascii="Arial" w:hAnsi="Arial"/>
                <w:b/>
                <w:bCs/>
                <w:sz w:val="18"/>
                <w:szCs w:val="22"/>
              </w:rPr>
              <w:t>Project Objective:</w:t>
            </w:r>
            <w:r w:rsidR="006C3165" w:rsidRPr="00646B37">
              <w:rPr>
                <w:rFonts w:ascii="Arial" w:hAnsi="Arial"/>
                <w:bCs/>
                <w:sz w:val="18"/>
                <w:szCs w:val="22"/>
              </w:rPr>
              <w:t xml:space="preserve"> </w:t>
            </w:r>
            <w:r w:rsidR="00C20690" w:rsidRPr="00C20690">
              <w:rPr>
                <w:rFonts w:ascii="Arial" w:hAnsi="Arial"/>
                <w:bCs/>
                <w:sz w:val="18"/>
                <w:szCs w:val="22"/>
              </w:rPr>
              <w:t>Resilience of island communities to climate change variability and risks is strengthened through participatory island-level planning, budgeting and execution and community-led investments.</w:t>
            </w:r>
          </w:p>
        </w:tc>
        <w:tc>
          <w:tcPr>
            <w:tcW w:w="5484" w:type="dxa"/>
            <w:shd w:val="clear" w:color="auto" w:fill="auto"/>
          </w:tcPr>
          <w:p w14:paraId="0EEF3864" w14:textId="04159D88" w:rsidR="00EA6A76" w:rsidRDefault="00833FF8" w:rsidP="008D1161">
            <w:pPr>
              <w:numPr>
                <w:ilvl w:val="0"/>
                <w:numId w:val="9"/>
              </w:numPr>
              <w:tabs>
                <w:tab w:val="clear" w:pos="720"/>
                <w:tab w:val="left" w:pos="-720"/>
                <w:tab w:val="num" w:pos="168"/>
              </w:tabs>
              <w:ind w:left="168" w:hanging="142"/>
              <w:rPr>
                <w:rFonts w:ascii="Arial" w:hAnsi="Arial"/>
                <w:bCs/>
                <w:sz w:val="18"/>
                <w:szCs w:val="22"/>
              </w:rPr>
            </w:pPr>
            <w:r w:rsidRPr="00833FF8">
              <w:rPr>
                <w:rFonts w:ascii="Arial" w:hAnsi="Arial"/>
                <w:bCs/>
                <w:sz w:val="18"/>
                <w:szCs w:val="22"/>
              </w:rPr>
              <w:t xml:space="preserve">By the end of the Project at least 40% of the targeted households adopted at least one form of traditional resilient marine livelihood methods (including canoe building, traditional fishing methods, postharvest fish processing, or aquaculture) </w:t>
            </w:r>
          </w:p>
          <w:p w14:paraId="1563F56D" w14:textId="46EF2702" w:rsidR="00833FF8" w:rsidRDefault="00833FF8" w:rsidP="008D1161">
            <w:pPr>
              <w:numPr>
                <w:ilvl w:val="0"/>
                <w:numId w:val="9"/>
              </w:numPr>
              <w:tabs>
                <w:tab w:val="clear" w:pos="720"/>
                <w:tab w:val="left" w:pos="-720"/>
                <w:tab w:val="num" w:pos="168"/>
              </w:tabs>
              <w:ind w:left="168" w:hanging="142"/>
              <w:rPr>
                <w:rFonts w:ascii="Arial" w:hAnsi="Arial"/>
                <w:bCs/>
                <w:sz w:val="18"/>
                <w:szCs w:val="22"/>
              </w:rPr>
            </w:pPr>
            <w:r w:rsidRPr="00833FF8">
              <w:rPr>
                <w:rFonts w:ascii="Arial" w:hAnsi="Arial"/>
                <w:bCs/>
                <w:sz w:val="18"/>
                <w:szCs w:val="22"/>
              </w:rPr>
              <w:t xml:space="preserve">95% of Tuvaluan receives early warning in a timely manner using one of the multiple communication lines </w:t>
            </w:r>
          </w:p>
          <w:p w14:paraId="064586F7" w14:textId="70EEB614" w:rsidR="00833FF8" w:rsidRPr="00646B37" w:rsidRDefault="00833FF8" w:rsidP="008D1161">
            <w:pPr>
              <w:numPr>
                <w:ilvl w:val="0"/>
                <w:numId w:val="9"/>
              </w:numPr>
              <w:tabs>
                <w:tab w:val="clear" w:pos="720"/>
                <w:tab w:val="left" w:pos="-720"/>
                <w:tab w:val="num" w:pos="168"/>
              </w:tabs>
              <w:ind w:left="168" w:hanging="142"/>
              <w:rPr>
                <w:rFonts w:ascii="Arial" w:hAnsi="Arial"/>
                <w:bCs/>
                <w:sz w:val="18"/>
                <w:szCs w:val="22"/>
              </w:rPr>
            </w:pPr>
            <w:r w:rsidRPr="00833FF8">
              <w:rPr>
                <w:rFonts w:ascii="Arial" w:hAnsi="Arial"/>
                <w:bCs/>
                <w:sz w:val="18"/>
                <w:szCs w:val="22"/>
              </w:rPr>
              <w:t>By the end of the project at least eight adaptation priority actions (one in each island) at the island level, outlined in ISPs, are financed by either domestic or external resources and executed.</w:t>
            </w:r>
          </w:p>
        </w:tc>
      </w:tr>
      <w:tr w:rsidR="003A44A7" w:rsidRPr="00646B37" w14:paraId="64C4D11F" w14:textId="77777777" w:rsidTr="00833FF8">
        <w:tc>
          <w:tcPr>
            <w:tcW w:w="4138" w:type="dxa"/>
          </w:tcPr>
          <w:p w14:paraId="17373AEA" w14:textId="4956EF10" w:rsidR="00EA6A76" w:rsidRPr="00646B37" w:rsidRDefault="00EA6A76" w:rsidP="00D67E0C">
            <w:pPr>
              <w:tabs>
                <w:tab w:val="left" w:pos="-720"/>
              </w:tabs>
              <w:rPr>
                <w:rFonts w:ascii="Arial" w:hAnsi="Arial"/>
                <w:bCs/>
                <w:sz w:val="18"/>
                <w:szCs w:val="22"/>
              </w:rPr>
            </w:pPr>
            <w:r w:rsidRPr="00646B37">
              <w:rPr>
                <w:rFonts w:ascii="Arial" w:hAnsi="Arial"/>
                <w:b/>
                <w:bCs/>
                <w:sz w:val="18"/>
                <w:szCs w:val="22"/>
              </w:rPr>
              <w:t>Outcome 1 -</w:t>
            </w:r>
            <w:r w:rsidR="00116494" w:rsidRPr="00646B37">
              <w:rPr>
                <w:rFonts w:ascii="Arial" w:hAnsi="Arial"/>
                <w:bCs/>
                <w:sz w:val="18"/>
                <w:szCs w:val="22"/>
              </w:rPr>
              <w:t xml:space="preserve"> </w:t>
            </w:r>
            <w:r w:rsidR="00C20690" w:rsidRPr="00C20690">
              <w:rPr>
                <w:rFonts w:ascii="Arial" w:hAnsi="Arial"/>
                <w:bCs/>
                <w:sz w:val="18"/>
                <w:szCs w:val="22"/>
              </w:rPr>
              <w:t>Marine based coastal livelihoods of Tuvaluan outer islands made resilient to declining productivity induced by climate variability and change</w:t>
            </w:r>
            <w:r w:rsidR="00C20690">
              <w:rPr>
                <w:rFonts w:ascii="Arial" w:hAnsi="Arial"/>
                <w:bCs/>
                <w:sz w:val="18"/>
                <w:szCs w:val="22"/>
              </w:rPr>
              <w:t>.</w:t>
            </w:r>
          </w:p>
          <w:p w14:paraId="67B8A3F1" w14:textId="77777777" w:rsidR="00C20690" w:rsidRDefault="00EA6A76" w:rsidP="00C20690">
            <w:pPr>
              <w:numPr>
                <w:ilvl w:val="0"/>
                <w:numId w:val="9"/>
              </w:numPr>
              <w:tabs>
                <w:tab w:val="clear" w:pos="720"/>
                <w:tab w:val="left" w:pos="-720"/>
                <w:tab w:val="num" w:pos="284"/>
              </w:tabs>
              <w:ind w:left="284" w:hanging="142"/>
              <w:rPr>
                <w:rFonts w:ascii="Arial" w:hAnsi="Arial"/>
                <w:bCs/>
                <w:sz w:val="18"/>
                <w:szCs w:val="22"/>
              </w:rPr>
            </w:pPr>
            <w:r w:rsidRPr="00646B37">
              <w:rPr>
                <w:rFonts w:ascii="Arial" w:hAnsi="Arial"/>
                <w:b/>
                <w:bCs/>
                <w:i/>
                <w:sz w:val="18"/>
                <w:szCs w:val="22"/>
              </w:rPr>
              <w:lastRenderedPageBreak/>
              <w:t xml:space="preserve">Output 1.1: </w:t>
            </w:r>
            <w:r w:rsidR="00C20690" w:rsidRPr="00C20690">
              <w:rPr>
                <w:rFonts w:ascii="Arial" w:hAnsi="Arial"/>
                <w:bCs/>
                <w:sz w:val="18"/>
                <w:szCs w:val="22"/>
              </w:rPr>
              <w:t>Climate-resilient marine-based livelihood techniques are implemented benefiting at least 50% of the population</w:t>
            </w:r>
          </w:p>
          <w:p w14:paraId="10D0DAB2" w14:textId="77777777" w:rsidR="00C20690" w:rsidRDefault="00C20690" w:rsidP="00C20690">
            <w:pPr>
              <w:numPr>
                <w:ilvl w:val="0"/>
                <w:numId w:val="9"/>
              </w:numPr>
              <w:tabs>
                <w:tab w:val="clear" w:pos="720"/>
                <w:tab w:val="left" w:pos="-720"/>
                <w:tab w:val="num" w:pos="284"/>
              </w:tabs>
              <w:ind w:left="284" w:hanging="142"/>
              <w:rPr>
                <w:rFonts w:ascii="Arial" w:hAnsi="Arial"/>
                <w:bCs/>
                <w:sz w:val="18"/>
                <w:szCs w:val="22"/>
              </w:rPr>
            </w:pPr>
            <w:r w:rsidRPr="00833FF8">
              <w:rPr>
                <w:rFonts w:ascii="Arial" w:hAnsi="Arial"/>
                <w:b/>
                <w:bCs/>
                <w:i/>
                <w:sz w:val="18"/>
                <w:szCs w:val="22"/>
              </w:rPr>
              <w:t>Output 1.2:</w:t>
            </w:r>
            <w:r w:rsidRPr="00C20690">
              <w:rPr>
                <w:rFonts w:ascii="Arial" w:hAnsi="Arial"/>
                <w:bCs/>
                <w:sz w:val="18"/>
                <w:szCs w:val="22"/>
              </w:rPr>
              <w:t xml:space="preserve"> Capacity of local administrations, CSOs, communities and Community Fisheries Centers enhanced to integrate climate risks in the community-based management of MMA/MPA including zoning guidance, marine resource stock surveys and monitoring and enforcement</w:t>
            </w:r>
          </w:p>
          <w:p w14:paraId="7A0B761F" w14:textId="36AC5C5D" w:rsidR="00DA3C8E" w:rsidRPr="00142E71" w:rsidRDefault="00C20690" w:rsidP="00C20690">
            <w:pPr>
              <w:numPr>
                <w:ilvl w:val="0"/>
                <w:numId w:val="9"/>
              </w:numPr>
              <w:tabs>
                <w:tab w:val="clear" w:pos="720"/>
                <w:tab w:val="left" w:pos="-720"/>
                <w:tab w:val="num" w:pos="284"/>
              </w:tabs>
              <w:ind w:left="284" w:hanging="142"/>
              <w:rPr>
                <w:rFonts w:ascii="Arial" w:hAnsi="Arial"/>
                <w:bCs/>
                <w:sz w:val="18"/>
                <w:szCs w:val="22"/>
              </w:rPr>
            </w:pPr>
            <w:r w:rsidRPr="00C20690">
              <w:rPr>
                <w:rFonts w:ascii="Arial" w:hAnsi="Arial"/>
                <w:b/>
                <w:bCs/>
                <w:i/>
                <w:sz w:val="18"/>
                <w:szCs w:val="22"/>
              </w:rPr>
              <w:t xml:space="preserve">Output 1.3: </w:t>
            </w:r>
            <w:r w:rsidRPr="00C20690">
              <w:rPr>
                <w:rFonts w:ascii="Arial" w:hAnsi="Arial"/>
                <w:bCs/>
                <w:sz w:val="18"/>
                <w:szCs w:val="22"/>
              </w:rPr>
              <w:t>Awareness enhanced for at least 2</w:t>
            </w:r>
            <w:r w:rsidR="00B33F47">
              <w:rPr>
                <w:rFonts w:ascii="Arial" w:hAnsi="Arial"/>
                <w:bCs/>
                <w:sz w:val="18"/>
                <w:szCs w:val="22"/>
              </w:rPr>
              <w:t>,</w:t>
            </w:r>
            <w:r w:rsidRPr="00C20690">
              <w:rPr>
                <w:rFonts w:ascii="Arial" w:hAnsi="Arial"/>
                <w:bCs/>
                <w:sz w:val="18"/>
                <w:szCs w:val="22"/>
              </w:rPr>
              <w:t>000 people including island Kaupules, central government staff, CSOs, and community members to understand and respond to the impacts of climate induced risks on marine based coastal livelihood</w:t>
            </w:r>
            <w:r>
              <w:rPr>
                <w:rFonts w:ascii="Arial" w:hAnsi="Arial"/>
                <w:bCs/>
                <w:sz w:val="18"/>
                <w:szCs w:val="22"/>
              </w:rPr>
              <w:t>s</w:t>
            </w:r>
          </w:p>
        </w:tc>
        <w:tc>
          <w:tcPr>
            <w:tcW w:w="5484" w:type="dxa"/>
          </w:tcPr>
          <w:p w14:paraId="33408BD7" w14:textId="77777777" w:rsidR="00833FF8" w:rsidRDefault="00833FF8" w:rsidP="00833FF8">
            <w:pPr>
              <w:numPr>
                <w:ilvl w:val="0"/>
                <w:numId w:val="9"/>
              </w:numPr>
              <w:tabs>
                <w:tab w:val="clear" w:pos="720"/>
                <w:tab w:val="left" w:pos="-720"/>
                <w:tab w:val="num" w:pos="168"/>
              </w:tabs>
              <w:ind w:left="168" w:hanging="142"/>
              <w:rPr>
                <w:rFonts w:ascii="Arial" w:hAnsi="Arial"/>
                <w:bCs/>
                <w:sz w:val="18"/>
                <w:szCs w:val="22"/>
              </w:rPr>
            </w:pPr>
            <w:r w:rsidRPr="00833FF8">
              <w:rPr>
                <w:rFonts w:ascii="Arial" w:hAnsi="Arial"/>
                <w:bCs/>
                <w:sz w:val="18"/>
                <w:szCs w:val="22"/>
              </w:rPr>
              <w:lastRenderedPageBreak/>
              <w:t xml:space="preserve">Score improved to 4: By the end of the project at least 50% of targeted outer islands households have access to climate resilient marine-based livelihood methods introduced/strengthened in the project </w:t>
            </w:r>
          </w:p>
          <w:p w14:paraId="1CA84CC1" w14:textId="77777777" w:rsidR="00833FF8" w:rsidRDefault="00833FF8" w:rsidP="00833FF8">
            <w:pPr>
              <w:numPr>
                <w:ilvl w:val="0"/>
                <w:numId w:val="9"/>
              </w:numPr>
              <w:tabs>
                <w:tab w:val="clear" w:pos="720"/>
                <w:tab w:val="left" w:pos="-720"/>
                <w:tab w:val="num" w:pos="168"/>
              </w:tabs>
              <w:ind w:left="168" w:hanging="142"/>
              <w:rPr>
                <w:rFonts w:ascii="Arial" w:hAnsi="Arial"/>
                <w:bCs/>
                <w:sz w:val="18"/>
                <w:szCs w:val="22"/>
              </w:rPr>
            </w:pPr>
            <w:r w:rsidRPr="00833FF8">
              <w:rPr>
                <w:rFonts w:ascii="Arial" w:hAnsi="Arial"/>
                <w:bCs/>
                <w:sz w:val="18"/>
                <w:szCs w:val="22"/>
              </w:rPr>
              <w:lastRenderedPageBreak/>
              <w:t>The area of MPA/MMAs is clarified and some form of management applied to at least a quarter of the reef area on each outer island (area to be calculated) with a corresponding climate-resilient community management plan or Kaupule by-law.</w:t>
            </w:r>
          </w:p>
          <w:p w14:paraId="1BFEF750" w14:textId="77777777" w:rsidR="00796397" w:rsidRDefault="00833FF8" w:rsidP="00833FF8">
            <w:pPr>
              <w:numPr>
                <w:ilvl w:val="0"/>
                <w:numId w:val="9"/>
              </w:numPr>
              <w:tabs>
                <w:tab w:val="clear" w:pos="720"/>
                <w:tab w:val="left" w:pos="-720"/>
                <w:tab w:val="num" w:pos="168"/>
              </w:tabs>
              <w:ind w:left="168" w:hanging="142"/>
              <w:rPr>
                <w:rFonts w:ascii="Arial" w:hAnsi="Arial"/>
                <w:bCs/>
                <w:sz w:val="18"/>
                <w:szCs w:val="22"/>
              </w:rPr>
            </w:pPr>
            <w:r w:rsidRPr="00833FF8">
              <w:rPr>
                <w:rFonts w:ascii="Arial" w:hAnsi="Arial"/>
                <w:bCs/>
                <w:sz w:val="18"/>
                <w:szCs w:val="22"/>
              </w:rPr>
              <w:t>Capacity to undertake creel surveys and maintain the database developed among community-based MPA/MMA management groups.</w:t>
            </w:r>
          </w:p>
          <w:p w14:paraId="79199061" w14:textId="48512C54" w:rsidR="00833FF8" w:rsidRPr="00833FF8" w:rsidRDefault="00833FF8" w:rsidP="00833FF8">
            <w:pPr>
              <w:numPr>
                <w:ilvl w:val="0"/>
                <w:numId w:val="9"/>
              </w:numPr>
              <w:tabs>
                <w:tab w:val="clear" w:pos="720"/>
                <w:tab w:val="left" w:pos="-720"/>
                <w:tab w:val="num" w:pos="168"/>
              </w:tabs>
              <w:ind w:left="168" w:hanging="142"/>
              <w:rPr>
                <w:rFonts w:ascii="Arial" w:hAnsi="Arial"/>
                <w:bCs/>
                <w:sz w:val="18"/>
                <w:szCs w:val="22"/>
              </w:rPr>
            </w:pPr>
            <w:r w:rsidRPr="00833FF8">
              <w:rPr>
                <w:rFonts w:ascii="Arial" w:hAnsi="Arial"/>
                <w:bCs/>
                <w:sz w:val="18"/>
                <w:szCs w:val="22"/>
              </w:rPr>
              <w:t>At least 50% of Fisheries staff, Kaupule, women, youth and fishers interviewed confirm a clear link between resource management and resilience of livelihoods</w:t>
            </w:r>
          </w:p>
        </w:tc>
      </w:tr>
      <w:tr w:rsidR="003A44A7" w:rsidRPr="00646B37" w14:paraId="42CE7064" w14:textId="77777777" w:rsidTr="00833FF8">
        <w:tc>
          <w:tcPr>
            <w:tcW w:w="4138" w:type="dxa"/>
          </w:tcPr>
          <w:p w14:paraId="55A3D941" w14:textId="04F7DE8B" w:rsidR="00116494" w:rsidRPr="00646B37" w:rsidRDefault="00116494" w:rsidP="00AF0AC4">
            <w:pPr>
              <w:tabs>
                <w:tab w:val="left" w:pos="-720"/>
              </w:tabs>
              <w:rPr>
                <w:rFonts w:ascii="Arial" w:hAnsi="Arial"/>
                <w:bCs/>
                <w:sz w:val="18"/>
                <w:szCs w:val="22"/>
              </w:rPr>
            </w:pPr>
            <w:r w:rsidRPr="00646B37">
              <w:rPr>
                <w:rFonts w:ascii="Arial" w:hAnsi="Arial"/>
                <w:b/>
                <w:bCs/>
                <w:sz w:val="18"/>
                <w:szCs w:val="22"/>
              </w:rPr>
              <w:lastRenderedPageBreak/>
              <w:t>Outcome 2</w:t>
            </w:r>
            <w:r w:rsidR="00D544FE" w:rsidRPr="00646B37">
              <w:rPr>
                <w:rFonts w:ascii="Arial" w:hAnsi="Arial"/>
                <w:b/>
                <w:bCs/>
                <w:sz w:val="18"/>
                <w:szCs w:val="22"/>
              </w:rPr>
              <w:t xml:space="preserve"> </w:t>
            </w:r>
            <w:r w:rsidR="00DA3C8E" w:rsidRPr="00646B37">
              <w:rPr>
                <w:rFonts w:ascii="Arial" w:hAnsi="Arial"/>
                <w:bCs/>
                <w:sz w:val="18"/>
                <w:szCs w:val="22"/>
              </w:rPr>
              <w:t xml:space="preserve">– </w:t>
            </w:r>
            <w:r w:rsidR="00C20690" w:rsidRPr="00C20690">
              <w:rPr>
                <w:rFonts w:ascii="Arial" w:hAnsi="Arial"/>
                <w:bCs/>
                <w:sz w:val="18"/>
                <w:szCs w:val="22"/>
              </w:rPr>
              <w:t>Capacity of outer islands enhanced to respond to increasing/intensifying climate induced hydro-meteorological risks</w:t>
            </w:r>
            <w:r w:rsidR="00C20690">
              <w:rPr>
                <w:rFonts w:ascii="Arial" w:hAnsi="Arial"/>
                <w:bCs/>
                <w:sz w:val="18"/>
                <w:szCs w:val="22"/>
              </w:rPr>
              <w:t>.</w:t>
            </w:r>
          </w:p>
          <w:p w14:paraId="6B8C1167" w14:textId="77777777" w:rsidR="00833FF8" w:rsidRDefault="00116494" w:rsidP="00833FF8">
            <w:pPr>
              <w:numPr>
                <w:ilvl w:val="0"/>
                <w:numId w:val="9"/>
              </w:numPr>
              <w:tabs>
                <w:tab w:val="clear" w:pos="720"/>
                <w:tab w:val="left" w:pos="-720"/>
                <w:tab w:val="num" w:pos="284"/>
              </w:tabs>
              <w:ind w:left="284" w:hanging="142"/>
              <w:rPr>
                <w:rFonts w:ascii="Arial" w:hAnsi="Arial"/>
                <w:bCs/>
                <w:i/>
                <w:sz w:val="18"/>
                <w:szCs w:val="22"/>
              </w:rPr>
            </w:pPr>
            <w:r w:rsidRPr="00646B37">
              <w:rPr>
                <w:rFonts w:ascii="Arial" w:hAnsi="Arial"/>
                <w:b/>
                <w:bCs/>
                <w:i/>
                <w:sz w:val="18"/>
                <w:szCs w:val="22"/>
              </w:rPr>
              <w:t>Output 2.1:</w:t>
            </w:r>
            <w:r w:rsidR="00C20690" w:rsidRPr="00833FF8">
              <w:rPr>
                <w:rFonts w:ascii="Arial" w:hAnsi="Arial"/>
                <w:bCs/>
                <w:i/>
                <w:sz w:val="18"/>
                <w:szCs w:val="22"/>
              </w:rPr>
              <w:t xml:space="preserve"> Each island is equipped with robust communication facilities and early warning system facilities</w:t>
            </w:r>
          </w:p>
          <w:p w14:paraId="376EA8BC" w14:textId="0C85FC81" w:rsidR="00DA3C8E" w:rsidRPr="00833FF8" w:rsidRDefault="00C20690" w:rsidP="00833FF8">
            <w:pPr>
              <w:numPr>
                <w:ilvl w:val="0"/>
                <w:numId w:val="9"/>
              </w:numPr>
              <w:tabs>
                <w:tab w:val="clear" w:pos="720"/>
                <w:tab w:val="left" w:pos="-720"/>
                <w:tab w:val="num" w:pos="284"/>
              </w:tabs>
              <w:ind w:left="284" w:hanging="142"/>
              <w:rPr>
                <w:rFonts w:ascii="Arial" w:hAnsi="Arial"/>
                <w:bCs/>
                <w:i/>
                <w:sz w:val="18"/>
                <w:szCs w:val="22"/>
              </w:rPr>
            </w:pPr>
            <w:r w:rsidRPr="00833FF8">
              <w:rPr>
                <w:rFonts w:ascii="Arial" w:hAnsi="Arial"/>
                <w:b/>
                <w:bCs/>
                <w:i/>
                <w:sz w:val="18"/>
                <w:szCs w:val="22"/>
              </w:rPr>
              <w:t>Output 2.2:</w:t>
            </w:r>
            <w:r w:rsidRPr="00833FF8">
              <w:rPr>
                <w:rFonts w:ascii="Arial" w:hAnsi="Arial"/>
                <w:bCs/>
                <w:sz w:val="18"/>
                <w:szCs w:val="22"/>
              </w:rPr>
              <w:t xml:space="preserve"> Raised awareness and preparedness of outer island communities for climate-induced extreme events</w:t>
            </w:r>
          </w:p>
        </w:tc>
        <w:tc>
          <w:tcPr>
            <w:tcW w:w="5484" w:type="dxa"/>
          </w:tcPr>
          <w:p w14:paraId="2D1CBEBF" w14:textId="13709F0B" w:rsidR="00796397" w:rsidRPr="00833FF8" w:rsidRDefault="00833FF8" w:rsidP="00833FF8">
            <w:pPr>
              <w:numPr>
                <w:ilvl w:val="0"/>
                <w:numId w:val="9"/>
              </w:numPr>
              <w:tabs>
                <w:tab w:val="clear" w:pos="720"/>
                <w:tab w:val="left" w:pos="-720"/>
                <w:tab w:val="num" w:pos="168"/>
              </w:tabs>
              <w:ind w:left="168" w:hanging="142"/>
              <w:rPr>
                <w:rFonts w:ascii="Arial" w:hAnsi="Arial"/>
                <w:bCs/>
                <w:sz w:val="18"/>
                <w:szCs w:val="22"/>
              </w:rPr>
            </w:pPr>
            <w:r w:rsidRPr="00833FF8">
              <w:rPr>
                <w:rFonts w:ascii="Arial" w:hAnsi="Arial"/>
                <w:bCs/>
                <w:sz w:val="18"/>
                <w:szCs w:val="22"/>
              </w:rPr>
              <w:t>By the end of the project at least 95% of populations are able to receive and respond to early warnings and take the appropriate actions following the warning</w:t>
            </w:r>
          </w:p>
        </w:tc>
      </w:tr>
      <w:tr w:rsidR="00833FF8" w:rsidRPr="00646B37" w14:paraId="4457A2F5" w14:textId="77777777" w:rsidTr="00833FF8">
        <w:tc>
          <w:tcPr>
            <w:tcW w:w="4138" w:type="dxa"/>
          </w:tcPr>
          <w:p w14:paraId="39DEACD2" w14:textId="1AB9AF38" w:rsidR="00833FF8" w:rsidRPr="00646B37" w:rsidRDefault="00833FF8" w:rsidP="00833FF8">
            <w:pPr>
              <w:tabs>
                <w:tab w:val="left" w:pos="-720"/>
              </w:tabs>
              <w:rPr>
                <w:rFonts w:ascii="Arial" w:hAnsi="Arial"/>
                <w:bCs/>
                <w:sz w:val="18"/>
                <w:szCs w:val="22"/>
              </w:rPr>
            </w:pPr>
            <w:r w:rsidRPr="00646B37">
              <w:rPr>
                <w:rFonts w:ascii="Arial" w:hAnsi="Arial"/>
                <w:b/>
                <w:bCs/>
                <w:sz w:val="18"/>
                <w:szCs w:val="22"/>
              </w:rPr>
              <w:t xml:space="preserve">Outcome </w:t>
            </w:r>
            <w:r>
              <w:rPr>
                <w:rFonts w:ascii="Arial" w:hAnsi="Arial"/>
                <w:b/>
                <w:bCs/>
                <w:sz w:val="18"/>
                <w:szCs w:val="22"/>
              </w:rPr>
              <w:t>3</w:t>
            </w:r>
            <w:r w:rsidRPr="00646B37">
              <w:rPr>
                <w:rFonts w:ascii="Arial" w:hAnsi="Arial"/>
                <w:b/>
                <w:bCs/>
                <w:sz w:val="18"/>
                <w:szCs w:val="22"/>
              </w:rPr>
              <w:t xml:space="preserve"> -</w:t>
            </w:r>
            <w:r w:rsidRPr="00646B37">
              <w:rPr>
                <w:rFonts w:ascii="Arial" w:hAnsi="Arial"/>
                <w:bCs/>
                <w:sz w:val="18"/>
                <w:szCs w:val="22"/>
              </w:rPr>
              <w:t xml:space="preserve"> </w:t>
            </w:r>
            <w:r w:rsidRPr="00833FF8">
              <w:rPr>
                <w:rFonts w:ascii="Arial" w:hAnsi="Arial"/>
                <w:bCs/>
                <w:sz w:val="18"/>
                <w:szCs w:val="22"/>
              </w:rPr>
              <w:t>Enhanced capacity of communities to access internal/external financing for community-based climate change adaptation through existing participatory development planning processes</w:t>
            </w:r>
            <w:r>
              <w:rPr>
                <w:rFonts w:ascii="Arial" w:hAnsi="Arial"/>
                <w:bCs/>
                <w:sz w:val="18"/>
                <w:szCs w:val="22"/>
              </w:rPr>
              <w:t>.</w:t>
            </w:r>
          </w:p>
          <w:p w14:paraId="484485DD" w14:textId="007617C2" w:rsidR="00833FF8" w:rsidRPr="00833FF8" w:rsidRDefault="00833FF8" w:rsidP="00833FF8">
            <w:pPr>
              <w:numPr>
                <w:ilvl w:val="0"/>
                <w:numId w:val="9"/>
              </w:numPr>
              <w:tabs>
                <w:tab w:val="clear" w:pos="720"/>
                <w:tab w:val="left" w:pos="-720"/>
                <w:tab w:val="num" w:pos="284"/>
              </w:tabs>
              <w:ind w:left="284" w:hanging="142"/>
              <w:rPr>
                <w:rFonts w:ascii="Arial" w:hAnsi="Arial"/>
                <w:bCs/>
                <w:sz w:val="18"/>
                <w:szCs w:val="22"/>
              </w:rPr>
            </w:pPr>
            <w:r w:rsidRPr="00646B37">
              <w:rPr>
                <w:rFonts w:ascii="Arial" w:hAnsi="Arial"/>
                <w:b/>
                <w:bCs/>
                <w:i/>
                <w:sz w:val="18"/>
                <w:szCs w:val="22"/>
              </w:rPr>
              <w:t xml:space="preserve">Output </w:t>
            </w:r>
            <w:r>
              <w:rPr>
                <w:rFonts w:ascii="Arial" w:hAnsi="Arial"/>
                <w:b/>
                <w:bCs/>
                <w:i/>
                <w:sz w:val="18"/>
                <w:szCs w:val="22"/>
              </w:rPr>
              <w:t>3</w:t>
            </w:r>
            <w:r w:rsidRPr="00646B37">
              <w:rPr>
                <w:rFonts w:ascii="Arial" w:hAnsi="Arial"/>
                <w:b/>
                <w:bCs/>
                <w:i/>
                <w:sz w:val="18"/>
                <w:szCs w:val="22"/>
              </w:rPr>
              <w:t xml:space="preserve">.1: </w:t>
            </w:r>
            <w:r w:rsidRPr="00833FF8">
              <w:rPr>
                <w:rFonts w:ascii="Arial" w:hAnsi="Arial"/>
                <w:bCs/>
                <w:sz w:val="18"/>
                <w:szCs w:val="22"/>
              </w:rPr>
              <w:t>All outer Island Strategic Plans integrate island-specific climate risks through existing gender-sensitive, participatory processes</w:t>
            </w:r>
          </w:p>
          <w:p w14:paraId="7132DFEC" w14:textId="77777777" w:rsidR="00833FF8" w:rsidRPr="00833FF8" w:rsidRDefault="00833FF8" w:rsidP="00833FF8">
            <w:pPr>
              <w:numPr>
                <w:ilvl w:val="0"/>
                <w:numId w:val="9"/>
              </w:numPr>
              <w:tabs>
                <w:tab w:val="clear" w:pos="720"/>
                <w:tab w:val="left" w:pos="-720"/>
                <w:tab w:val="num" w:pos="284"/>
              </w:tabs>
              <w:ind w:left="284" w:hanging="142"/>
              <w:rPr>
                <w:rFonts w:ascii="Arial" w:hAnsi="Arial"/>
                <w:b/>
                <w:bCs/>
                <w:i/>
                <w:sz w:val="18"/>
                <w:szCs w:val="22"/>
              </w:rPr>
            </w:pPr>
            <w:r w:rsidRPr="00833FF8">
              <w:rPr>
                <w:rFonts w:ascii="Arial" w:hAnsi="Arial"/>
                <w:b/>
                <w:bCs/>
                <w:i/>
                <w:sz w:val="18"/>
                <w:szCs w:val="22"/>
              </w:rPr>
              <w:t xml:space="preserve">Output 3.2: </w:t>
            </w:r>
            <w:r w:rsidRPr="00833FF8">
              <w:rPr>
                <w:rFonts w:ascii="Arial" w:hAnsi="Arial"/>
                <w:bCs/>
                <w:sz w:val="18"/>
                <w:szCs w:val="22"/>
              </w:rPr>
              <w:t>Capacity of Kaupules, Falekaupules and community members for monitoring adaptation investments strengthened</w:t>
            </w:r>
          </w:p>
          <w:p w14:paraId="1372B08E" w14:textId="32479D9B" w:rsidR="00833FF8" w:rsidRPr="00833FF8" w:rsidRDefault="00833FF8" w:rsidP="00833FF8">
            <w:pPr>
              <w:numPr>
                <w:ilvl w:val="0"/>
                <w:numId w:val="9"/>
              </w:numPr>
              <w:tabs>
                <w:tab w:val="clear" w:pos="720"/>
                <w:tab w:val="left" w:pos="-720"/>
                <w:tab w:val="num" w:pos="284"/>
              </w:tabs>
              <w:ind w:left="284" w:hanging="142"/>
              <w:rPr>
                <w:rFonts w:ascii="Arial" w:hAnsi="Arial"/>
                <w:b/>
                <w:bCs/>
                <w:i/>
                <w:sz w:val="18"/>
                <w:szCs w:val="22"/>
              </w:rPr>
            </w:pPr>
            <w:r w:rsidRPr="00833FF8">
              <w:rPr>
                <w:rFonts w:ascii="Arial" w:hAnsi="Arial"/>
                <w:b/>
                <w:bCs/>
                <w:i/>
                <w:sz w:val="18"/>
                <w:szCs w:val="22"/>
              </w:rPr>
              <w:t xml:space="preserve">Output 3.3: </w:t>
            </w:r>
            <w:r w:rsidRPr="00833FF8">
              <w:rPr>
                <w:rFonts w:ascii="Arial" w:hAnsi="Arial"/>
                <w:bCs/>
                <w:sz w:val="18"/>
                <w:szCs w:val="22"/>
              </w:rPr>
              <w:t>National and outer island capacity to leverage, sequence and combine domestic resource for climate change adaptation investments strengthened</w:t>
            </w:r>
          </w:p>
        </w:tc>
        <w:tc>
          <w:tcPr>
            <w:tcW w:w="5484" w:type="dxa"/>
          </w:tcPr>
          <w:p w14:paraId="606567B0" w14:textId="77777777" w:rsidR="00833FF8" w:rsidRPr="00833FF8" w:rsidRDefault="00833FF8" w:rsidP="00833FF8">
            <w:pPr>
              <w:numPr>
                <w:ilvl w:val="0"/>
                <w:numId w:val="9"/>
              </w:numPr>
              <w:tabs>
                <w:tab w:val="clear" w:pos="720"/>
                <w:tab w:val="left" w:pos="-720"/>
                <w:tab w:val="num" w:pos="168"/>
              </w:tabs>
              <w:ind w:left="168" w:hanging="142"/>
              <w:rPr>
                <w:rFonts w:ascii="Arial" w:hAnsi="Arial"/>
                <w:bCs/>
                <w:sz w:val="18"/>
                <w:szCs w:val="22"/>
              </w:rPr>
            </w:pPr>
            <w:r w:rsidRPr="00833FF8">
              <w:rPr>
                <w:rFonts w:ascii="Arial" w:hAnsi="Arial"/>
                <w:bCs/>
                <w:sz w:val="18"/>
                <w:szCs w:val="22"/>
              </w:rPr>
              <w:t>By the end of the project, all outer islands have their ISPs revised to integrate climate risks</w:t>
            </w:r>
          </w:p>
          <w:p w14:paraId="1E6BB0D1" w14:textId="77777777" w:rsidR="00833FF8" w:rsidRDefault="00833FF8" w:rsidP="00833FF8">
            <w:pPr>
              <w:numPr>
                <w:ilvl w:val="0"/>
                <w:numId w:val="9"/>
              </w:numPr>
              <w:tabs>
                <w:tab w:val="left" w:pos="-720"/>
                <w:tab w:val="num" w:pos="168"/>
              </w:tabs>
              <w:ind w:left="168" w:hanging="142"/>
              <w:rPr>
                <w:rFonts w:ascii="Arial" w:hAnsi="Arial"/>
                <w:bCs/>
                <w:sz w:val="18"/>
                <w:szCs w:val="22"/>
              </w:rPr>
            </w:pPr>
            <w:r w:rsidRPr="00833FF8">
              <w:rPr>
                <w:rFonts w:ascii="Arial" w:hAnsi="Arial"/>
                <w:bCs/>
                <w:sz w:val="18"/>
                <w:szCs w:val="22"/>
              </w:rPr>
              <w:t>Annual budgeting process building on the ISP is in place</w:t>
            </w:r>
          </w:p>
          <w:p w14:paraId="31EBF661" w14:textId="3B39C981" w:rsidR="00833FF8" w:rsidRPr="00796397" w:rsidRDefault="00833FF8" w:rsidP="00833FF8">
            <w:pPr>
              <w:numPr>
                <w:ilvl w:val="0"/>
                <w:numId w:val="9"/>
              </w:numPr>
              <w:tabs>
                <w:tab w:val="left" w:pos="-720"/>
                <w:tab w:val="num" w:pos="168"/>
              </w:tabs>
              <w:ind w:left="168" w:hanging="142"/>
              <w:rPr>
                <w:rFonts w:ascii="Arial" w:hAnsi="Arial"/>
                <w:bCs/>
                <w:sz w:val="18"/>
                <w:szCs w:val="22"/>
              </w:rPr>
            </w:pPr>
            <w:r w:rsidRPr="00833FF8">
              <w:rPr>
                <w:rFonts w:ascii="Arial" w:hAnsi="Arial"/>
                <w:bCs/>
                <w:sz w:val="18"/>
                <w:szCs w:val="22"/>
              </w:rPr>
              <w:t>By the end of the project at least eight adaptation priority actions (one in each island) at the island level, outlined in ISPs, are financed by either domestic or external resources and executed.</w:t>
            </w:r>
          </w:p>
        </w:tc>
      </w:tr>
    </w:tbl>
    <w:p w14:paraId="29BBEF17" w14:textId="77777777" w:rsidR="003F439C" w:rsidRPr="00646B37" w:rsidRDefault="003F439C" w:rsidP="003F439C">
      <w:pPr>
        <w:pStyle w:val="ListParagraph"/>
        <w:ind w:left="0"/>
        <w:jc w:val="both"/>
        <w:rPr>
          <w:i/>
          <w:sz w:val="18"/>
          <w:szCs w:val="18"/>
        </w:rPr>
      </w:pPr>
      <w:r w:rsidRPr="00646B37">
        <w:rPr>
          <w:i/>
          <w:sz w:val="18"/>
          <w:szCs w:val="18"/>
        </w:rPr>
        <w:t>Source: Project Document.</w:t>
      </w:r>
    </w:p>
    <w:p w14:paraId="5F129201" w14:textId="77777777" w:rsidR="004E1313" w:rsidRPr="00646B37" w:rsidRDefault="004E1313" w:rsidP="004E1313">
      <w:pPr>
        <w:pStyle w:val="ListParagraph"/>
        <w:ind w:left="0"/>
        <w:jc w:val="both"/>
        <w:rPr>
          <w:sz w:val="22"/>
          <w:szCs w:val="22"/>
        </w:rPr>
      </w:pPr>
    </w:p>
    <w:p w14:paraId="1EF7CFD2" w14:textId="05C36CFB" w:rsidR="00014F26" w:rsidRDefault="00B33F47" w:rsidP="00815EAB">
      <w:pPr>
        <w:pStyle w:val="ListParagraph"/>
        <w:numPr>
          <w:ilvl w:val="0"/>
          <w:numId w:val="12"/>
        </w:numPr>
        <w:jc w:val="both"/>
        <w:rPr>
          <w:sz w:val="22"/>
          <w:szCs w:val="22"/>
        </w:rPr>
      </w:pPr>
      <w:r w:rsidRPr="00BA2DFE">
        <w:rPr>
          <w:sz w:val="22"/>
          <w:szCs w:val="22"/>
        </w:rPr>
        <w:t xml:space="preserve">When comparing this </w:t>
      </w:r>
      <w:r w:rsidRPr="00BA2DFE">
        <w:rPr>
          <w:i/>
          <w:sz w:val="22"/>
          <w:szCs w:val="22"/>
        </w:rPr>
        <w:t>Project Results Framework</w:t>
      </w:r>
      <w:r w:rsidRPr="00BA2DFE">
        <w:rPr>
          <w:sz w:val="22"/>
          <w:szCs w:val="22"/>
        </w:rPr>
        <w:t xml:space="preserve"> with the project framework presented in the Project Identification Form (PIF), a key difference is under the first component (outcome 1) which was to implement community-based climate resilient livelihood options to reduce vulnerability to future climate change. </w:t>
      </w:r>
      <w:r w:rsidR="00D86E8F">
        <w:rPr>
          <w:sz w:val="22"/>
          <w:szCs w:val="22"/>
        </w:rPr>
        <w:t xml:space="preserve">The set of planned options was changed as well as the targeted beneficiaries. </w:t>
      </w:r>
      <w:r w:rsidRPr="00BA2DFE">
        <w:rPr>
          <w:sz w:val="22"/>
          <w:szCs w:val="22"/>
        </w:rPr>
        <w:t>Under this component,</w:t>
      </w:r>
      <w:r w:rsidR="00D709B1" w:rsidRPr="00BA2DFE">
        <w:rPr>
          <w:sz w:val="22"/>
          <w:szCs w:val="22"/>
        </w:rPr>
        <w:t xml:space="preserve"> it was anticipated i</w:t>
      </w:r>
      <w:r w:rsidRPr="00BA2DFE">
        <w:rPr>
          <w:sz w:val="22"/>
          <w:szCs w:val="22"/>
        </w:rPr>
        <w:t>n the PIF</w:t>
      </w:r>
      <w:r w:rsidR="00D709B1" w:rsidRPr="00BA2DFE">
        <w:rPr>
          <w:sz w:val="22"/>
          <w:szCs w:val="22"/>
        </w:rPr>
        <w:t xml:space="preserve"> that </w:t>
      </w:r>
      <w:r w:rsidRPr="00BA2DFE">
        <w:rPr>
          <w:sz w:val="22"/>
          <w:szCs w:val="22"/>
        </w:rPr>
        <w:t xml:space="preserve">the project </w:t>
      </w:r>
      <w:r w:rsidR="00D709B1" w:rsidRPr="00BA2DFE">
        <w:rPr>
          <w:sz w:val="22"/>
          <w:szCs w:val="22"/>
        </w:rPr>
        <w:t xml:space="preserve">will implement community-based adaptation measures focusing on near-shore cage farming, in-land spawning and aquaculture, reaching 18 villages and benefiting at least 400 households (i.e. 2,000 people </w:t>
      </w:r>
      <w:r w:rsidR="00086C5A">
        <w:rPr>
          <w:sz w:val="22"/>
          <w:szCs w:val="22"/>
        </w:rPr>
        <w:t xml:space="preserve">and </w:t>
      </w:r>
      <w:r w:rsidR="00D709B1" w:rsidRPr="00BA2DFE">
        <w:rPr>
          <w:sz w:val="22"/>
          <w:szCs w:val="22"/>
        </w:rPr>
        <w:t xml:space="preserve">at least 50% </w:t>
      </w:r>
      <w:r w:rsidR="00086C5A">
        <w:rPr>
          <w:sz w:val="22"/>
          <w:szCs w:val="22"/>
        </w:rPr>
        <w:t xml:space="preserve">of which being </w:t>
      </w:r>
      <w:r w:rsidR="00D709B1" w:rsidRPr="00BA2DFE">
        <w:rPr>
          <w:sz w:val="22"/>
          <w:szCs w:val="22"/>
        </w:rPr>
        <w:t>women).</w:t>
      </w:r>
      <w:r w:rsidR="00D12652" w:rsidRPr="00BA2DFE">
        <w:rPr>
          <w:sz w:val="22"/>
          <w:szCs w:val="22"/>
        </w:rPr>
        <w:t xml:space="preserve"> </w:t>
      </w:r>
    </w:p>
    <w:p w14:paraId="40F334BC" w14:textId="77777777" w:rsidR="00014F26" w:rsidRDefault="00014F26" w:rsidP="00014F26">
      <w:pPr>
        <w:pStyle w:val="ListParagraph"/>
        <w:ind w:left="0"/>
        <w:jc w:val="both"/>
        <w:rPr>
          <w:sz w:val="22"/>
          <w:szCs w:val="22"/>
        </w:rPr>
      </w:pPr>
    </w:p>
    <w:p w14:paraId="5412E25C" w14:textId="353880AC" w:rsidR="00D709B1" w:rsidRPr="00014F26" w:rsidRDefault="00D12652" w:rsidP="00014F26">
      <w:pPr>
        <w:pStyle w:val="ListParagraph"/>
        <w:numPr>
          <w:ilvl w:val="0"/>
          <w:numId w:val="12"/>
        </w:numPr>
        <w:jc w:val="both"/>
        <w:rPr>
          <w:sz w:val="22"/>
          <w:szCs w:val="22"/>
        </w:rPr>
      </w:pPr>
      <w:r w:rsidRPr="00BA2DFE">
        <w:rPr>
          <w:sz w:val="22"/>
          <w:szCs w:val="22"/>
        </w:rPr>
        <w:t>These anticipated measures were discussed extensively during the formulation of the project</w:t>
      </w:r>
      <w:r w:rsidR="00BA2DFE" w:rsidRPr="00BA2DFE">
        <w:rPr>
          <w:sz w:val="22"/>
          <w:szCs w:val="22"/>
        </w:rPr>
        <w:t>.</w:t>
      </w:r>
      <w:r w:rsidRPr="00BA2DFE">
        <w:rPr>
          <w:sz w:val="22"/>
          <w:szCs w:val="22"/>
        </w:rPr>
        <w:t xml:space="preserve"> It resulted in a project document with a different set of community-based adaptation measures</w:t>
      </w:r>
      <w:r w:rsidR="00BA2DFE" w:rsidRPr="00BA2DFE">
        <w:rPr>
          <w:sz w:val="22"/>
          <w:szCs w:val="22"/>
        </w:rPr>
        <w:t xml:space="preserve"> under output 1.1</w:t>
      </w:r>
      <w:r w:rsidR="00014F26">
        <w:rPr>
          <w:sz w:val="22"/>
          <w:szCs w:val="22"/>
        </w:rPr>
        <w:t xml:space="preserve">. It was changed to </w:t>
      </w:r>
      <w:r w:rsidR="00BA2DFE" w:rsidRPr="00BA2DFE">
        <w:rPr>
          <w:sz w:val="22"/>
          <w:szCs w:val="22"/>
        </w:rPr>
        <w:t xml:space="preserve">implement climate-resilient marine-based livelihood techniques benefiting at least 50% of the population. </w:t>
      </w:r>
      <w:r w:rsidR="00BA2DFE" w:rsidRPr="00014F26">
        <w:rPr>
          <w:sz w:val="22"/>
          <w:szCs w:val="22"/>
        </w:rPr>
        <w:t>These different set of measures were to achieve the same original outcome that was to make marine based coastal livelihoods of Tuvaluan outer islands more resilient to declining productivity induced by climate variability and change. They included</w:t>
      </w:r>
      <w:r w:rsidRPr="00014F26">
        <w:rPr>
          <w:sz w:val="22"/>
          <w:szCs w:val="22"/>
        </w:rPr>
        <w:t xml:space="preserve"> </w:t>
      </w:r>
      <w:r w:rsidR="00BA2DFE" w:rsidRPr="00014F26">
        <w:rPr>
          <w:sz w:val="22"/>
          <w:szCs w:val="22"/>
        </w:rPr>
        <w:t>near-shore fish-aggregating devices (FADs), strengthening canoe-</w:t>
      </w:r>
      <w:r w:rsidR="00BA2DFE" w:rsidRPr="00014F26">
        <w:rPr>
          <w:sz w:val="22"/>
          <w:szCs w:val="22"/>
        </w:rPr>
        <w:lastRenderedPageBreak/>
        <w:t xml:space="preserve">building, strengthening traditional fishing methods, improving postharvest fish processing and testing/demonstrating aquaponics. </w:t>
      </w:r>
    </w:p>
    <w:p w14:paraId="10467A6A" w14:textId="77777777" w:rsidR="00B33F47" w:rsidRDefault="00B33F47" w:rsidP="00B33F47">
      <w:pPr>
        <w:pStyle w:val="ListParagraph"/>
        <w:ind w:left="0"/>
        <w:jc w:val="both"/>
        <w:rPr>
          <w:sz w:val="22"/>
          <w:szCs w:val="22"/>
        </w:rPr>
      </w:pPr>
    </w:p>
    <w:p w14:paraId="3185D3DD" w14:textId="51FD631E" w:rsidR="00B33F47" w:rsidRDefault="00833FF8" w:rsidP="00B33F47">
      <w:pPr>
        <w:pStyle w:val="ListParagraph"/>
        <w:numPr>
          <w:ilvl w:val="0"/>
          <w:numId w:val="12"/>
        </w:numPr>
        <w:jc w:val="both"/>
        <w:rPr>
          <w:sz w:val="22"/>
          <w:szCs w:val="22"/>
        </w:rPr>
      </w:pPr>
      <w:r w:rsidRPr="007E5710">
        <w:rPr>
          <w:sz w:val="22"/>
          <w:szCs w:val="22"/>
        </w:rPr>
        <w:t xml:space="preserve">The overall project – its rationale, its strategy, its proposed management structure </w:t>
      </w:r>
      <w:r w:rsidR="00BA2DFE">
        <w:rPr>
          <w:sz w:val="22"/>
          <w:szCs w:val="22"/>
        </w:rPr>
        <w:t>–</w:t>
      </w:r>
      <w:r w:rsidRPr="007E5710">
        <w:rPr>
          <w:sz w:val="22"/>
          <w:szCs w:val="22"/>
        </w:rPr>
        <w:t xml:space="preserve"> </w:t>
      </w:r>
      <w:r w:rsidR="00BA2DFE">
        <w:rPr>
          <w:sz w:val="22"/>
          <w:szCs w:val="22"/>
        </w:rPr>
        <w:t xml:space="preserve">as detailed in the project document </w:t>
      </w:r>
      <w:r w:rsidRPr="007E5710">
        <w:rPr>
          <w:sz w:val="22"/>
          <w:szCs w:val="22"/>
        </w:rPr>
        <w:t xml:space="preserve">was reviewed during </w:t>
      </w:r>
      <w:r w:rsidR="00B33F47">
        <w:rPr>
          <w:sz w:val="22"/>
          <w:szCs w:val="22"/>
        </w:rPr>
        <w:t>an</w:t>
      </w:r>
      <w:r w:rsidRPr="007E5710">
        <w:rPr>
          <w:sz w:val="22"/>
          <w:szCs w:val="22"/>
        </w:rPr>
        <w:t xml:space="preserve"> inception </w:t>
      </w:r>
      <w:r w:rsidR="00B33F47">
        <w:rPr>
          <w:sz w:val="22"/>
          <w:szCs w:val="22"/>
        </w:rPr>
        <w:t>workshop held on May 20, 2014 in Funafuti</w:t>
      </w:r>
      <w:r w:rsidRPr="00B33F47">
        <w:rPr>
          <w:sz w:val="22"/>
          <w:szCs w:val="22"/>
        </w:rPr>
        <w:t xml:space="preserve">. No changes were made to the strategy and Stakeholders reconfirmed the relevance of this project to address the existing need for having a common platform for more effective and sustainable ways of cooperating on climate change </w:t>
      </w:r>
      <w:r w:rsidR="00B33F47">
        <w:rPr>
          <w:sz w:val="22"/>
          <w:szCs w:val="22"/>
        </w:rPr>
        <w:t xml:space="preserve">adaptation </w:t>
      </w:r>
      <w:r w:rsidRPr="00B33F47">
        <w:rPr>
          <w:sz w:val="22"/>
          <w:szCs w:val="22"/>
        </w:rPr>
        <w:t>issues</w:t>
      </w:r>
      <w:r w:rsidR="00BA2DFE">
        <w:rPr>
          <w:sz w:val="22"/>
          <w:szCs w:val="22"/>
        </w:rPr>
        <w:t xml:space="preserve"> and intervening in three key areas: a) increase the </w:t>
      </w:r>
      <w:r w:rsidR="00BA2DFE" w:rsidRPr="00BA2DFE">
        <w:rPr>
          <w:sz w:val="22"/>
          <w:szCs w:val="22"/>
        </w:rPr>
        <w:t>resilien</w:t>
      </w:r>
      <w:r w:rsidR="00BA2DFE">
        <w:rPr>
          <w:sz w:val="22"/>
          <w:szCs w:val="22"/>
        </w:rPr>
        <w:t>ce</w:t>
      </w:r>
      <w:r w:rsidR="00BA2DFE" w:rsidRPr="00BA2DFE">
        <w:rPr>
          <w:sz w:val="22"/>
          <w:szCs w:val="22"/>
        </w:rPr>
        <w:t xml:space="preserve"> to declining productivity induced by climate variability and change</w:t>
      </w:r>
      <w:r w:rsidR="00BA2DFE">
        <w:rPr>
          <w:sz w:val="22"/>
          <w:szCs w:val="22"/>
        </w:rPr>
        <w:t xml:space="preserve">; b) increase the capacity of outer island to </w:t>
      </w:r>
      <w:r w:rsidR="00BA2DFE" w:rsidRPr="00BA2DFE">
        <w:rPr>
          <w:sz w:val="22"/>
          <w:szCs w:val="22"/>
        </w:rPr>
        <w:t>respond to increasing climate induced hydro-meteorological risks</w:t>
      </w:r>
      <w:r w:rsidR="00BA2DFE">
        <w:rPr>
          <w:sz w:val="22"/>
          <w:szCs w:val="22"/>
        </w:rPr>
        <w:t xml:space="preserve">; and c) to increase the capacity to </w:t>
      </w:r>
      <w:r w:rsidR="00BA2DFE" w:rsidRPr="00BA2DFE">
        <w:rPr>
          <w:sz w:val="22"/>
          <w:szCs w:val="22"/>
        </w:rPr>
        <w:t>access internal/external financing for community-based climate change adaptation through existing participatory development planning processes</w:t>
      </w:r>
      <w:r w:rsidR="00242BFD">
        <w:rPr>
          <w:sz w:val="22"/>
          <w:szCs w:val="22"/>
        </w:rPr>
        <w:t>.</w:t>
      </w:r>
    </w:p>
    <w:p w14:paraId="52C0B522" w14:textId="77777777" w:rsidR="00242BFD" w:rsidRPr="00242BFD" w:rsidRDefault="00242BFD" w:rsidP="00242BFD">
      <w:pPr>
        <w:pStyle w:val="ListParagraph"/>
        <w:rPr>
          <w:sz w:val="22"/>
          <w:szCs w:val="22"/>
        </w:rPr>
      </w:pPr>
    </w:p>
    <w:p w14:paraId="24D5855C" w14:textId="5A4075E1" w:rsidR="00571CB3" w:rsidRPr="00C42014" w:rsidRDefault="00C42014" w:rsidP="00815EAB">
      <w:pPr>
        <w:pStyle w:val="ListParagraph"/>
        <w:numPr>
          <w:ilvl w:val="0"/>
          <w:numId w:val="12"/>
        </w:numPr>
        <w:jc w:val="both"/>
        <w:rPr>
          <w:sz w:val="22"/>
          <w:szCs w:val="22"/>
        </w:rPr>
      </w:pPr>
      <w:r w:rsidRPr="00C42014">
        <w:rPr>
          <w:sz w:val="22"/>
          <w:szCs w:val="22"/>
        </w:rPr>
        <w:t xml:space="preserve">However, the </w:t>
      </w:r>
      <w:r w:rsidR="00242BFD" w:rsidRPr="00C42014">
        <w:rPr>
          <w:sz w:val="22"/>
          <w:szCs w:val="22"/>
        </w:rPr>
        <w:t xml:space="preserve">Evaluator noted that </w:t>
      </w:r>
      <w:r w:rsidRPr="00C42014">
        <w:rPr>
          <w:sz w:val="22"/>
          <w:szCs w:val="22"/>
        </w:rPr>
        <w:t xml:space="preserve">in the </w:t>
      </w:r>
      <w:r w:rsidR="00242BFD" w:rsidRPr="00C42014">
        <w:rPr>
          <w:sz w:val="22"/>
          <w:szCs w:val="22"/>
        </w:rPr>
        <w:t xml:space="preserve">inception </w:t>
      </w:r>
      <w:r w:rsidRPr="00C42014">
        <w:rPr>
          <w:sz w:val="22"/>
          <w:szCs w:val="22"/>
        </w:rPr>
        <w:t xml:space="preserve">workshop </w:t>
      </w:r>
      <w:r w:rsidR="00242BFD" w:rsidRPr="00C42014">
        <w:rPr>
          <w:sz w:val="22"/>
          <w:szCs w:val="22"/>
        </w:rPr>
        <w:t xml:space="preserve">report </w:t>
      </w:r>
      <w:r w:rsidRPr="00C42014">
        <w:rPr>
          <w:sz w:val="22"/>
          <w:szCs w:val="22"/>
        </w:rPr>
        <w:t xml:space="preserve">it was reported that the </w:t>
      </w:r>
      <w:r>
        <w:rPr>
          <w:sz w:val="22"/>
          <w:szCs w:val="22"/>
        </w:rPr>
        <w:t>“</w:t>
      </w:r>
      <w:r w:rsidRPr="00C42014">
        <w:rPr>
          <w:i/>
          <w:sz w:val="22"/>
          <w:szCs w:val="22"/>
        </w:rPr>
        <w:t>baseline level of knowledge about the specific NAPA-2 Project was low and that most stakeholders appeared to be unsure of the distinctions between NAPA-1, NAPA-2, Ridge to Reef project (R2R) and other donor activities in Tuvalu</w:t>
      </w:r>
      <w:r>
        <w:rPr>
          <w:sz w:val="22"/>
          <w:szCs w:val="22"/>
        </w:rPr>
        <w:t>”</w:t>
      </w:r>
      <w:r w:rsidRPr="00C42014">
        <w:rPr>
          <w:sz w:val="22"/>
          <w:szCs w:val="22"/>
        </w:rPr>
        <w:t xml:space="preserve">. Furthermore, it was also noted that </w:t>
      </w:r>
      <w:r w:rsidR="00242BFD" w:rsidRPr="00C42014">
        <w:rPr>
          <w:sz w:val="22"/>
          <w:szCs w:val="22"/>
        </w:rPr>
        <w:t>aquaponics was regarded as something that was not a priority for outer islands, including milkfish production. It was recognized that so far activities to develop vegetable and fish farming production have had little success in Tuvalu and that more awareness raising would be needed to raise the interest of communities in Tuvalu regarding this new type of food production systems.</w:t>
      </w:r>
    </w:p>
    <w:p w14:paraId="6AEBE039" w14:textId="77777777" w:rsidR="00183773" w:rsidRPr="006A7078" w:rsidRDefault="00183773" w:rsidP="006A7078">
      <w:pPr>
        <w:rPr>
          <w:sz w:val="22"/>
          <w:szCs w:val="22"/>
        </w:rPr>
      </w:pPr>
    </w:p>
    <w:p w14:paraId="5F26B49D" w14:textId="58383598" w:rsidR="00183773" w:rsidRPr="006A7078" w:rsidRDefault="00183773" w:rsidP="00815EAB">
      <w:pPr>
        <w:pStyle w:val="ListParagraph"/>
        <w:numPr>
          <w:ilvl w:val="0"/>
          <w:numId w:val="12"/>
        </w:numPr>
        <w:jc w:val="both"/>
        <w:rPr>
          <w:sz w:val="22"/>
          <w:szCs w:val="22"/>
        </w:rPr>
      </w:pPr>
      <w:r w:rsidRPr="006A7078">
        <w:rPr>
          <w:sz w:val="22"/>
          <w:szCs w:val="22"/>
        </w:rPr>
        <w:t xml:space="preserve">The detailed review of the project </w:t>
      </w:r>
      <w:r w:rsidR="006A7078" w:rsidRPr="006A7078">
        <w:rPr>
          <w:sz w:val="22"/>
          <w:szCs w:val="22"/>
        </w:rPr>
        <w:t>formulation</w:t>
      </w:r>
      <w:r w:rsidRPr="006A7078">
        <w:rPr>
          <w:sz w:val="22"/>
          <w:szCs w:val="22"/>
        </w:rPr>
        <w:t xml:space="preserve"> conducted for this evaluation revealed a project </w:t>
      </w:r>
      <w:r w:rsidR="006A7078" w:rsidRPr="006A7078">
        <w:rPr>
          <w:sz w:val="22"/>
          <w:szCs w:val="22"/>
        </w:rPr>
        <w:t xml:space="preserve">strategy </w:t>
      </w:r>
      <w:r w:rsidR="00C42014">
        <w:rPr>
          <w:sz w:val="22"/>
          <w:szCs w:val="22"/>
        </w:rPr>
        <w:t>that</w:t>
      </w:r>
      <w:r w:rsidR="006A7078" w:rsidRPr="006A7078">
        <w:rPr>
          <w:sz w:val="22"/>
          <w:szCs w:val="22"/>
        </w:rPr>
        <w:t xml:space="preserve"> was well aligned with the </w:t>
      </w:r>
      <w:r w:rsidR="00C00601">
        <w:rPr>
          <w:sz w:val="22"/>
          <w:szCs w:val="22"/>
        </w:rPr>
        <w:t>national strategy for sustainable development (</w:t>
      </w:r>
      <w:r w:rsidR="006A7078" w:rsidRPr="006A7078">
        <w:rPr>
          <w:sz w:val="22"/>
          <w:szCs w:val="22"/>
        </w:rPr>
        <w:t>TK III</w:t>
      </w:r>
      <w:r w:rsidR="00C00601">
        <w:rPr>
          <w:sz w:val="22"/>
          <w:szCs w:val="22"/>
        </w:rPr>
        <w:t>)</w:t>
      </w:r>
      <w:r w:rsidR="006A7078" w:rsidRPr="006A7078">
        <w:rPr>
          <w:sz w:val="22"/>
          <w:szCs w:val="22"/>
        </w:rPr>
        <w:t xml:space="preserve"> and presented </w:t>
      </w:r>
      <w:r w:rsidRPr="006A7078">
        <w:rPr>
          <w:sz w:val="22"/>
          <w:szCs w:val="22"/>
        </w:rPr>
        <w:t>a clear set of planned activities, which were expected to lead to the achievement of a set of expected results (</w:t>
      </w:r>
      <w:r w:rsidRPr="006A7078">
        <w:rPr>
          <w:i/>
          <w:sz w:val="22"/>
          <w:szCs w:val="22"/>
        </w:rPr>
        <w:t>see Annex 1</w:t>
      </w:r>
      <w:r w:rsidRPr="006A7078">
        <w:rPr>
          <w:sz w:val="22"/>
          <w:szCs w:val="22"/>
        </w:rPr>
        <w:t>). Overall, the project document has been used as a “</w:t>
      </w:r>
      <w:r w:rsidRPr="006A7078">
        <w:rPr>
          <w:i/>
          <w:sz w:val="22"/>
          <w:szCs w:val="22"/>
        </w:rPr>
        <w:t>blue-print</w:t>
      </w:r>
      <w:r w:rsidRPr="006A7078">
        <w:rPr>
          <w:sz w:val="22"/>
          <w:szCs w:val="22"/>
        </w:rPr>
        <w:t>” to guide the project management team through the implementation of the project.</w:t>
      </w:r>
    </w:p>
    <w:p w14:paraId="4FA64FB9" w14:textId="77777777" w:rsidR="007B6D1D" w:rsidRPr="00646B37" w:rsidRDefault="007B6D1D" w:rsidP="005C54D4">
      <w:pPr>
        <w:pStyle w:val="ListParagraph"/>
        <w:ind w:left="0"/>
        <w:jc w:val="both"/>
        <w:rPr>
          <w:sz w:val="22"/>
          <w:szCs w:val="22"/>
        </w:rPr>
      </w:pPr>
    </w:p>
    <w:p w14:paraId="1237B092" w14:textId="7FB442FA" w:rsidR="005C54D4" w:rsidRPr="00646B37" w:rsidRDefault="005C54D4" w:rsidP="005C54D4">
      <w:pPr>
        <w:pStyle w:val="Heading3"/>
        <w:numPr>
          <w:ilvl w:val="2"/>
          <w:numId w:val="1"/>
        </w:numPr>
        <w:ind w:left="1276" w:hanging="709"/>
        <w:rPr>
          <w:rFonts w:ascii="Arial" w:hAnsi="Arial" w:cs="Arial"/>
          <w:i/>
          <w:sz w:val="22"/>
          <w:szCs w:val="22"/>
        </w:rPr>
      </w:pPr>
      <w:bookmarkStart w:id="36" w:name="_Toc11086445"/>
      <w:r w:rsidRPr="00646B37">
        <w:rPr>
          <w:rFonts w:ascii="Arial" w:hAnsi="Arial" w:cs="Arial"/>
          <w:i/>
          <w:sz w:val="22"/>
          <w:szCs w:val="22"/>
        </w:rPr>
        <w:t>Assumptions and Risks</w:t>
      </w:r>
      <w:bookmarkEnd w:id="36"/>
      <w:r w:rsidRPr="00646B37">
        <w:rPr>
          <w:rFonts w:ascii="Arial" w:hAnsi="Arial" w:cs="Arial"/>
          <w:i/>
          <w:sz w:val="22"/>
          <w:szCs w:val="22"/>
        </w:rPr>
        <w:t xml:space="preserve"> </w:t>
      </w:r>
    </w:p>
    <w:p w14:paraId="7D7D8603" w14:textId="77777777" w:rsidR="005C54D4" w:rsidRPr="00646B37" w:rsidRDefault="005C54D4" w:rsidP="005C54D4">
      <w:pPr>
        <w:tabs>
          <w:tab w:val="left" w:pos="1472"/>
        </w:tabs>
        <w:jc w:val="both"/>
        <w:rPr>
          <w:sz w:val="22"/>
          <w:szCs w:val="22"/>
        </w:rPr>
      </w:pPr>
    </w:p>
    <w:p w14:paraId="6C830434" w14:textId="54EF9633" w:rsidR="00815EAB" w:rsidRDefault="00831732" w:rsidP="002E12D3">
      <w:pPr>
        <w:pStyle w:val="ListParagraph"/>
        <w:numPr>
          <w:ilvl w:val="0"/>
          <w:numId w:val="12"/>
        </w:numPr>
        <w:jc w:val="both"/>
        <w:rPr>
          <w:sz w:val="22"/>
          <w:szCs w:val="22"/>
        </w:rPr>
      </w:pPr>
      <w:r w:rsidRPr="0009558D">
        <w:rPr>
          <w:sz w:val="22"/>
          <w:szCs w:val="22"/>
        </w:rPr>
        <w:t xml:space="preserve">Risks and assumptions were identified and presented in the </w:t>
      </w:r>
      <w:r w:rsidR="003F439C" w:rsidRPr="0009558D">
        <w:rPr>
          <w:sz w:val="22"/>
          <w:szCs w:val="22"/>
        </w:rPr>
        <w:t>project document. Th</w:t>
      </w:r>
      <w:r w:rsidR="00815EAB" w:rsidRPr="0009558D">
        <w:rPr>
          <w:sz w:val="22"/>
          <w:szCs w:val="22"/>
        </w:rPr>
        <w:t xml:space="preserve">e table below presents the risks that were identified </w:t>
      </w:r>
      <w:r w:rsidR="0009558D" w:rsidRPr="0009558D">
        <w:rPr>
          <w:sz w:val="22"/>
          <w:szCs w:val="22"/>
        </w:rPr>
        <w:t xml:space="preserve">under the objective and each outcome and included </w:t>
      </w:r>
      <w:r w:rsidR="00815EAB" w:rsidRPr="0009558D">
        <w:rPr>
          <w:sz w:val="22"/>
          <w:szCs w:val="22"/>
        </w:rPr>
        <w:t xml:space="preserve">in the </w:t>
      </w:r>
      <w:r w:rsidR="00815EAB" w:rsidRPr="0009558D">
        <w:rPr>
          <w:i/>
          <w:sz w:val="22"/>
          <w:szCs w:val="22"/>
        </w:rPr>
        <w:t>Project Results Framework</w:t>
      </w:r>
      <w:r w:rsidR="00815EAB" w:rsidRPr="0009558D">
        <w:rPr>
          <w:sz w:val="22"/>
          <w:szCs w:val="22"/>
        </w:rPr>
        <w:t xml:space="preserve">. </w:t>
      </w:r>
    </w:p>
    <w:p w14:paraId="1B8A1349" w14:textId="77777777" w:rsidR="004E12DF" w:rsidRPr="00646B37" w:rsidRDefault="004E12DF" w:rsidP="004E12DF">
      <w:pPr>
        <w:pStyle w:val="ListParagraph"/>
        <w:ind w:left="0"/>
        <w:jc w:val="both"/>
        <w:rPr>
          <w:sz w:val="22"/>
          <w:szCs w:val="22"/>
        </w:rPr>
      </w:pPr>
    </w:p>
    <w:p w14:paraId="4611497C" w14:textId="016716E2" w:rsidR="00EE46B3" w:rsidRPr="00646B37" w:rsidRDefault="00EE46B3" w:rsidP="00EE46B3">
      <w:pPr>
        <w:pStyle w:val="Caption"/>
        <w:keepNext/>
        <w:jc w:val="center"/>
        <w:rPr>
          <w:rFonts w:ascii="Arial" w:hAnsi="Arial"/>
          <w:b w:val="0"/>
        </w:rPr>
      </w:pPr>
      <w:bookmarkStart w:id="37" w:name="_Toc11086483"/>
      <w:r w:rsidRPr="00646B37">
        <w:rPr>
          <w:rFonts w:ascii="Arial" w:hAnsi="Arial"/>
        </w:rPr>
        <w:t xml:space="preserve">Table </w:t>
      </w:r>
      <w:r w:rsidRPr="00646B37">
        <w:fldChar w:fldCharType="begin"/>
      </w:r>
      <w:r w:rsidRPr="00646B37">
        <w:rPr>
          <w:rFonts w:ascii="Arial" w:hAnsi="Arial"/>
        </w:rPr>
        <w:instrText xml:space="preserve"> SEQ Table \* ARABIC </w:instrText>
      </w:r>
      <w:r w:rsidRPr="00646B37">
        <w:fldChar w:fldCharType="separate"/>
      </w:r>
      <w:r w:rsidR="005B1683" w:rsidRPr="00646B37">
        <w:rPr>
          <w:rFonts w:ascii="Arial" w:hAnsi="Arial"/>
          <w:noProof/>
        </w:rPr>
        <w:t>5</w:t>
      </w:r>
      <w:r w:rsidRPr="00646B37">
        <w:fldChar w:fldCharType="end"/>
      </w:r>
      <w:r w:rsidRPr="00646B37">
        <w:rPr>
          <w:rFonts w:ascii="Arial" w:hAnsi="Arial"/>
        </w:rPr>
        <w:t xml:space="preserve">:  </w:t>
      </w:r>
      <w:r w:rsidR="009B433E" w:rsidRPr="00646B37">
        <w:rPr>
          <w:rFonts w:ascii="Arial" w:hAnsi="Arial"/>
          <w:b w:val="0"/>
        </w:rPr>
        <w:t xml:space="preserve">List of Risks </w:t>
      </w:r>
      <w:r w:rsidRPr="00646B37">
        <w:rPr>
          <w:rFonts w:ascii="Arial" w:hAnsi="Arial"/>
          <w:b w:val="0"/>
        </w:rPr>
        <w:t xml:space="preserve">and </w:t>
      </w:r>
      <w:r w:rsidR="000B1F99">
        <w:rPr>
          <w:rFonts w:ascii="Arial" w:hAnsi="Arial"/>
          <w:b w:val="0"/>
        </w:rPr>
        <w:t>Assumptions</w:t>
      </w:r>
      <w:r w:rsidRPr="00646B37">
        <w:rPr>
          <w:rFonts w:ascii="Arial" w:hAnsi="Arial"/>
          <w:b w:val="0"/>
        </w:rPr>
        <w:t xml:space="preserve"> Identified </w:t>
      </w:r>
      <w:r w:rsidR="000B1F99">
        <w:rPr>
          <w:rFonts w:ascii="Arial" w:hAnsi="Arial"/>
          <w:b w:val="0"/>
        </w:rPr>
        <w:t>in the Project Document</w:t>
      </w:r>
      <w:bookmarkEnd w:id="37"/>
    </w:p>
    <w:tbl>
      <w:tblPr>
        <w:tblW w:w="97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bottom w:w="57" w:type="dxa"/>
          <w:right w:w="85" w:type="dxa"/>
        </w:tblCellMar>
        <w:tblLook w:val="00A0" w:firstRow="1" w:lastRow="0" w:firstColumn="1" w:lastColumn="0" w:noHBand="0" w:noVBand="0"/>
      </w:tblPr>
      <w:tblGrid>
        <w:gridCol w:w="3964"/>
        <w:gridCol w:w="5821"/>
      </w:tblGrid>
      <w:tr w:rsidR="0009558D" w:rsidRPr="00646B37" w14:paraId="78BDC2C6" w14:textId="77777777" w:rsidTr="0009558D">
        <w:trPr>
          <w:trHeight w:val="362"/>
          <w:tblHeader/>
        </w:trPr>
        <w:tc>
          <w:tcPr>
            <w:tcW w:w="3964" w:type="dxa"/>
            <w:tcBorders>
              <w:bottom w:val="single" w:sz="4" w:space="0" w:color="auto"/>
            </w:tcBorders>
            <w:shd w:val="clear" w:color="auto" w:fill="D9D9D9"/>
            <w:vAlign w:val="center"/>
          </w:tcPr>
          <w:p w14:paraId="5D28BFDA" w14:textId="2CD0FB19" w:rsidR="0009558D" w:rsidRPr="00646B37" w:rsidRDefault="0009558D" w:rsidP="0009558D">
            <w:pPr>
              <w:tabs>
                <w:tab w:val="left" w:pos="-720"/>
                <w:tab w:val="left" w:pos="567"/>
              </w:tabs>
              <w:rPr>
                <w:rFonts w:ascii="Arial" w:hAnsi="Arial" w:cs="Arial"/>
                <w:b/>
                <w:bCs/>
                <w:sz w:val="18"/>
                <w:szCs w:val="18"/>
              </w:rPr>
            </w:pPr>
            <w:r w:rsidRPr="00646B37">
              <w:rPr>
                <w:rFonts w:ascii="Arial" w:hAnsi="Arial" w:cs="Arial"/>
                <w:b/>
                <w:bCs/>
                <w:sz w:val="18"/>
                <w:szCs w:val="18"/>
              </w:rPr>
              <w:t>Project Risks</w:t>
            </w:r>
          </w:p>
        </w:tc>
        <w:tc>
          <w:tcPr>
            <w:tcW w:w="5821" w:type="dxa"/>
            <w:tcBorders>
              <w:bottom w:val="single" w:sz="4" w:space="0" w:color="auto"/>
            </w:tcBorders>
            <w:shd w:val="clear" w:color="auto" w:fill="D9D9D9"/>
            <w:vAlign w:val="center"/>
          </w:tcPr>
          <w:p w14:paraId="7F54F166" w14:textId="6982C504" w:rsidR="0009558D" w:rsidRPr="00646B37" w:rsidRDefault="0009558D" w:rsidP="00EE46B3">
            <w:pPr>
              <w:tabs>
                <w:tab w:val="left" w:pos="-720"/>
                <w:tab w:val="left" w:pos="567"/>
              </w:tabs>
              <w:jc w:val="center"/>
              <w:rPr>
                <w:rFonts w:ascii="Arial" w:hAnsi="Arial" w:cs="Arial"/>
                <w:b/>
                <w:bCs/>
                <w:sz w:val="18"/>
                <w:szCs w:val="18"/>
              </w:rPr>
            </w:pPr>
            <w:r>
              <w:rPr>
                <w:rFonts w:ascii="Arial" w:hAnsi="Arial" w:cs="Arial"/>
                <w:b/>
                <w:bCs/>
                <w:sz w:val="18"/>
                <w:szCs w:val="18"/>
              </w:rPr>
              <w:t>Assumptions</w:t>
            </w:r>
          </w:p>
        </w:tc>
      </w:tr>
      <w:tr w:rsidR="000B1F99" w:rsidRPr="00646B37" w14:paraId="44681614" w14:textId="77777777" w:rsidTr="000B1F99">
        <w:trPr>
          <w:trHeight w:val="522"/>
        </w:trPr>
        <w:tc>
          <w:tcPr>
            <w:tcW w:w="9785" w:type="dxa"/>
            <w:gridSpan w:val="2"/>
            <w:shd w:val="clear" w:color="auto" w:fill="F2F2F2" w:themeFill="background1" w:themeFillShade="F2"/>
          </w:tcPr>
          <w:p w14:paraId="04D0415C" w14:textId="55C563BF" w:rsidR="000B1F99" w:rsidRPr="000B1F99" w:rsidRDefault="000B1F99" w:rsidP="000B1F99">
            <w:pPr>
              <w:tabs>
                <w:tab w:val="left" w:pos="-720"/>
              </w:tabs>
              <w:rPr>
                <w:rFonts w:ascii="Arial" w:hAnsi="Arial" w:cs="Arial"/>
                <w:bCs/>
                <w:sz w:val="18"/>
                <w:szCs w:val="18"/>
              </w:rPr>
            </w:pPr>
            <w:r w:rsidRPr="000B1F99">
              <w:rPr>
                <w:rFonts w:ascii="Arial" w:hAnsi="Arial" w:cs="Arial"/>
                <w:b/>
                <w:sz w:val="18"/>
                <w:szCs w:val="18"/>
              </w:rPr>
              <w:t>Objective</w:t>
            </w:r>
            <w:r w:rsidRPr="000B1F99">
              <w:rPr>
                <w:rFonts w:ascii="Arial" w:hAnsi="Arial" w:cs="Arial"/>
                <w:sz w:val="18"/>
                <w:szCs w:val="18"/>
              </w:rPr>
              <w:t xml:space="preserve">: </w:t>
            </w:r>
            <w:r w:rsidRPr="000B1F99">
              <w:rPr>
                <w:rFonts w:ascii="Arial" w:hAnsi="Arial"/>
                <w:bCs/>
                <w:sz w:val="18"/>
                <w:szCs w:val="22"/>
              </w:rPr>
              <w:t>Resilience of island communities to climate change variability and risks is strengthened through participatory island-level planning, budgeting and execution and community-led investments.</w:t>
            </w:r>
          </w:p>
        </w:tc>
      </w:tr>
      <w:tr w:rsidR="0009558D" w:rsidRPr="00646B37" w14:paraId="7366BBBE" w14:textId="77777777" w:rsidTr="0009558D">
        <w:trPr>
          <w:trHeight w:val="789"/>
        </w:trPr>
        <w:tc>
          <w:tcPr>
            <w:tcW w:w="3964" w:type="dxa"/>
            <w:tcBorders>
              <w:bottom w:val="single" w:sz="4" w:space="0" w:color="auto"/>
            </w:tcBorders>
          </w:tcPr>
          <w:p w14:paraId="03DB7D21" w14:textId="77777777" w:rsidR="0009558D" w:rsidRPr="00C00601" w:rsidRDefault="0009558D" w:rsidP="00E226A4">
            <w:pPr>
              <w:pStyle w:val="ListParagraph"/>
              <w:numPr>
                <w:ilvl w:val="0"/>
                <w:numId w:val="17"/>
              </w:numPr>
              <w:tabs>
                <w:tab w:val="left" w:pos="-720"/>
              </w:tabs>
              <w:ind w:left="284" w:hanging="284"/>
              <w:rPr>
                <w:rFonts w:ascii="Arial" w:hAnsi="Arial" w:cs="Arial"/>
                <w:sz w:val="18"/>
                <w:szCs w:val="18"/>
              </w:rPr>
            </w:pPr>
            <w:r w:rsidRPr="00C00601">
              <w:rPr>
                <w:rFonts w:ascii="Arial" w:hAnsi="Arial" w:cs="Arial"/>
                <w:sz w:val="18"/>
                <w:szCs w:val="18"/>
              </w:rPr>
              <w:t>There is insufficient ownership by communities for greater impact and sustainability</w:t>
            </w:r>
          </w:p>
          <w:p w14:paraId="37CAB646" w14:textId="77777777" w:rsidR="007B5A5F" w:rsidRDefault="0009558D" w:rsidP="00E226A4">
            <w:pPr>
              <w:pStyle w:val="ListParagraph"/>
              <w:numPr>
                <w:ilvl w:val="0"/>
                <w:numId w:val="17"/>
              </w:numPr>
              <w:tabs>
                <w:tab w:val="left" w:pos="-720"/>
              </w:tabs>
              <w:ind w:left="284" w:hanging="284"/>
              <w:rPr>
                <w:rFonts w:ascii="Arial" w:hAnsi="Arial" w:cs="Arial"/>
                <w:sz w:val="18"/>
                <w:szCs w:val="18"/>
              </w:rPr>
            </w:pPr>
            <w:r w:rsidRPr="00C00601">
              <w:rPr>
                <w:rFonts w:ascii="Arial" w:hAnsi="Arial" w:cs="Arial"/>
                <w:sz w:val="18"/>
                <w:szCs w:val="18"/>
              </w:rPr>
              <w:t>Local capacity constrains for implementation</w:t>
            </w:r>
          </w:p>
          <w:p w14:paraId="4673CFEE" w14:textId="37439C2A" w:rsidR="0009558D" w:rsidRPr="007B5A5F" w:rsidRDefault="0009558D" w:rsidP="00E226A4">
            <w:pPr>
              <w:pStyle w:val="ListParagraph"/>
              <w:numPr>
                <w:ilvl w:val="0"/>
                <w:numId w:val="17"/>
              </w:numPr>
              <w:tabs>
                <w:tab w:val="left" w:pos="-720"/>
              </w:tabs>
              <w:ind w:left="284" w:hanging="284"/>
              <w:rPr>
                <w:rFonts w:ascii="Arial" w:hAnsi="Arial" w:cs="Arial"/>
                <w:sz w:val="18"/>
                <w:szCs w:val="18"/>
              </w:rPr>
            </w:pPr>
            <w:r w:rsidRPr="007B5A5F">
              <w:rPr>
                <w:rFonts w:ascii="Arial" w:hAnsi="Arial" w:cs="Arial"/>
                <w:sz w:val="18"/>
                <w:szCs w:val="18"/>
              </w:rPr>
              <w:t>Logistics of working in outer island</w:t>
            </w:r>
          </w:p>
        </w:tc>
        <w:tc>
          <w:tcPr>
            <w:tcW w:w="5821" w:type="dxa"/>
            <w:tcBorders>
              <w:bottom w:val="single" w:sz="4" w:space="0" w:color="auto"/>
            </w:tcBorders>
          </w:tcPr>
          <w:p w14:paraId="0E6AB26B" w14:textId="77777777" w:rsidR="0009558D" w:rsidRPr="000B1F99" w:rsidRDefault="0009558D" w:rsidP="000B1F99">
            <w:pPr>
              <w:pStyle w:val="ListParagraph"/>
              <w:numPr>
                <w:ilvl w:val="0"/>
                <w:numId w:val="13"/>
              </w:numPr>
              <w:tabs>
                <w:tab w:val="left" w:pos="-720"/>
              </w:tabs>
              <w:ind w:left="148" w:hanging="148"/>
              <w:rPr>
                <w:rFonts w:ascii="Arial" w:hAnsi="Arial" w:cs="Arial"/>
                <w:bCs/>
                <w:sz w:val="18"/>
                <w:szCs w:val="18"/>
              </w:rPr>
            </w:pPr>
            <w:r w:rsidRPr="000B1F99">
              <w:rPr>
                <w:rFonts w:ascii="Arial" w:hAnsi="Arial" w:cs="Arial"/>
                <w:bCs/>
                <w:sz w:val="18"/>
                <w:szCs w:val="18"/>
              </w:rPr>
              <w:t>Tangible socio-economic benefits are generated for and recognized by the project beneficiaries</w:t>
            </w:r>
          </w:p>
          <w:p w14:paraId="2E4B7BA1" w14:textId="21BDBC0F" w:rsidR="0009558D" w:rsidRPr="000B1F99" w:rsidRDefault="0009558D" w:rsidP="000B1F99">
            <w:pPr>
              <w:pStyle w:val="ListParagraph"/>
              <w:numPr>
                <w:ilvl w:val="0"/>
                <w:numId w:val="13"/>
              </w:numPr>
              <w:tabs>
                <w:tab w:val="left" w:pos="-720"/>
              </w:tabs>
              <w:ind w:left="148" w:hanging="148"/>
              <w:rPr>
                <w:rFonts w:ascii="Arial" w:hAnsi="Arial" w:cs="Arial"/>
                <w:bCs/>
                <w:sz w:val="18"/>
                <w:szCs w:val="18"/>
              </w:rPr>
            </w:pPr>
            <w:r w:rsidRPr="000B1F99">
              <w:rPr>
                <w:rFonts w:ascii="Arial" w:hAnsi="Arial" w:cs="Arial"/>
                <w:bCs/>
                <w:sz w:val="18"/>
                <w:szCs w:val="18"/>
              </w:rPr>
              <w:t>Project activities are fully participatory</w:t>
            </w:r>
          </w:p>
          <w:p w14:paraId="20D29147" w14:textId="021764AE" w:rsidR="0009558D" w:rsidRPr="000B1F99" w:rsidRDefault="0009558D" w:rsidP="000B1F99">
            <w:pPr>
              <w:pStyle w:val="ListParagraph"/>
              <w:numPr>
                <w:ilvl w:val="0"/>
                <w:numId w:val="13"/>
              </w:numPr>
              <w:tabs>
                <w:tab w:val="left" w:pos="-720"/>
              </w:tabs>
              <w:ind w:left="148" w:hanging="148"/>
              <w:rPr>
                <w:rFonts w:ascii="Arial" w:hAnsi="Arial" w:cs="Arial"/>
                <w:bCs/>
                <w:sz w:val="18"/>
                <w:szCs w:val="18"/>
              </w:rPr>
            </w:pPr>
            <w:r w:rsidRPr="000B1F99">
              <w:rPr>
                <w:rFonts w:ascii="Arial" w:hAnsi="Arial" w:cs="Arial"/>
                <w:bCs/>
                <w:sz w:val="18"/>
                <w:szCs w:val="18"/>
              </w:rPr>
              <w:t>Project team has access to a dedicated vessel to meet expectations of communities and timely delivery of project activities</w:t>
            </w:r>
          </w:p>
          <w:p w14:paraId="491C16B3" w14:textId="4020149C" w:rsidR="0009558D" w:rsidRPr="000B1F99" w:rsidRDefault="0009558D" w:rsidP="000B1F99">
            <w:pPr>
              <w:pStyle w:val="ListParagraph"/>
              <w:numPr>
                <w:ilvl w:val="0"/>
                <w:numId w:val="13"/>
              </w:numPr>
              <w:tabs>
                <w:tab w:val="left" w:pos="-720"/>
              </w:tabs>
              <w:ind w:left="148" w:hanging="148"/>
              <w:rPr>
                <w:rFonts w:ascii="Arial" w:hAnsi="Arial" w:cs="Arial"/>
                <w:bCs/>
                <w:sz w:val="18"/>
                <w:szCs w:val="18"/>
              </w:rPr>
            </w:pPr>
            <w:r w:rsidRPr="000B1F99">
              <w:rPr>
                <w:rFonts w:ascii="Arial" w:hAnsi="Arial" w:cs="Arial"/>
                <w:bCs/>
                <w:sz w:val="18"/>
                <w:szCs w:val="18"/>
              </w:rPr>
              <w:t>Sufficient political commitment from key stakeholder governments are ensured throughout the life cycle of the project</w:t>
            </w:r>
          </w:p>
          <w:p w14:paraId="63FCC6E2" w14:textId="4C9410DB" w:rsidR="0009558D" w:rsidRPr="000B1F99" w:rsidRDefault="0009558D" w:rsidP="000B1F99">
            <w:pPr>
              <w:pStyle w:val="ListParagraph"/>
              <w:numPr>
                <w:ilvl w:val="0"/>
                <w:numId w:val="13"/>
              </w:numPr>
              <w:tabs>
                <w:tab w:val="left" w:pos="-720"/>
              </w:tabs>
              <w:ind w:left="148" w:hanging="148"/>
              <w:rPr>
                <w:rFonts w:ascii="Arial" w:hAnsi="Arial" w:cs="Arial"/>
                <w:bCs/>
                <w:sz w:val="18"/>
                <w:szCs w:val="18"/>
              </w:rPr>
            </w:pPr>
            <w:r w:rsidRPr="000B1F99">
              <w:rPr>
                <w:rFonts w:ascii="Arial" w:hAnsi="Arial" w:cs="Arial"/>
                <w:bCs/>
                <w:sz w:val="18"/>
                <w:szCs w:val="18"/>
              </w:rPr>
              <w:t>The government is able to attract high-quality project staff</w:t>
            </w:r>
          </w:p>
        </w:tc>
      </w:tr>
      <w:tr w:rsidR="000B1F99" w:rsidRPr="00646B37" w14:paraId="640A778B" w14:textId="77777777" w:rsidTr="000B1F99">
        <w:trPr>
          <w:trHeight w:val="458"/>
        </w:trPr>
        <w:tc>
          <w:tcPr>
            <w:tcW w:w="9785" w:type="dxa"/>
            <w:gridSpan w:val="2"/>
            <w:tcBorders>
              <w:bottom w:val="single" w:sz="4" w:space="0" w:color="auto"/>
            </w:tcBorders>
            <w:shd w:val="clear" w:color="auto" w:fill="F2F2F2" w:themeFill="background1" w:themeFillShade="F2"/>
          </w:tcPr>
          <w:p w14:paraId="20E3F3BE" w14:textId="2220F9E1" w:rsidR="000B1F99" w:rsidRPr="000B1F99" w:rsidRDefault="000B1F99" w:rsidP="000B1F99">
            <w:pPr>
              <w:tabs>
                <w:tab w:val="left" w:pos="-720"/>
              </w:tabs>
              <w:rPr>
                <w:rFonts w:ascii="Arial" w:hAnsi="Arial"/>
                <w:bCs/>
                <w:sz w:val="18"/>
                <w:szCs w:val="22"/>
              </w:rPr>
            </w:pPr>
            <w:r w:rsidRPr="00646B37">
              <w:rPr>
                <w:rFonts w:ascii="Arial" w:hAnsi="Arial"/>
                <w:b/>
                <w:bCs/>
                <w:sz w:val="18"/>
                <w:szCs w:val="22"/>
              </w:rPr>
              <w:t>Outcome 1 -</w:t>
            </w:r>
            <w:r w:rsidRPr="00646B37">
              <w:rPr>
                <w:rFonts w:ascii="Arial" w:hAnsi="Arial"/>
                <w:bCs/>
                <w:sz w:val="18"/>
                <w:szCs w:val="22"/>
              </w:rPr>
              <w:t xml:space="preserve"> </w:t>
            </w:r>
            <w:r w:rsidRPr="00C20690">
              <w:rPr>
                <w:rFonts w:ascii="Arial" w:hAnsi="Arial"/>
                <w:bCs/>
                <w:sz w:val="18"/>
                <w:szCs w:val="22"/>
              </w:rPr>
              <w:t>Marine based coastal livelihoods of Tuvaluan outer islands made resilient to declining productivity induced by climate variability and change</w:t>
            </w:r>
            <w:r>
              <w:rPr>
                <w:rFonts w:ascii="Arial" w:hAnsi="Arial"/>
                <w:bCs/>
                <w:sz w:val="18"/>
                <w:szCs w:val="22"/>
              </w:rPr>
              <w:t>.</w:t>
            </w:r>
          </w:p>
        </w:tc>
      </w:tr>
      <w:tr w:rsidR="0009558D" w:rsidRPr="00646B37" w14:paraId="5F98EF18" w14:textId="77777777" w:rsidTr="0009558D">
        <w:trPr>
          <w:trHeight w:val="859"/>
        </w:trPr>
        <w:tc>
          <w:tcPr>
            <w:tcW w:w="3964" w:type="dxa"/>
            <w:tcBorders>
              <w:bottom w:val="single" w:sz="4" w:space="0" w:color="auto"/>
            </w:tcBorders>
          </w:tcPr>
          <w:p w14:paraId="2AC4E47E" w14:textId="77777777" w:rsidR="0009558D" w:rsidRPr="000B1F99" w:rsidRDefault="0009558D" w:rsidP="00E226A4">
            <w:pPr>
              <w:pStyle w:val="ListParagraph"/>
              <w:numPr>
                <w:ilvl w:val="0"/>
                <w:numId w:val="17"/>
              </w:numPr>
              <w:tabs>
                <w:tab w:val="left" w:pos="-720"/>
              </w:tabs>
              <w:ind w:left="284" w:hanging="284"/>
              <w:rPr>
                <w:rFonts w:ascii="Arial" w:hAnsi="Arial" w:cs="Arial"/>
                <w:sz w:val="18"/>
                <w:szCs w:val="18"/>
              </w:rPr>
            </w:pPr>
            <w:r w:rsidRPr="000B1F99">
              <w:rPr>
                <w:rFonts w:ascii="Arial" w:hAnsi="Arial" w:cs="Arial"/>
                <w:sz w:val="18"/>
                <w:szCs w:val="18"/>
              </w:rPr>
              <w:t>Shipping schedules and weather impede transmission of trainers and materials.</w:t>
            </w:r>
          </w:p>
          <w:p w14:paraId="5E7E91DC" w14:textId="77777777" w:rsidR="0009558D" w:rsidRPr="000B1F99" w:rsidRDefault="0009558D" w:rsidP="00E226A4">
            <w:pPr>
              <w:pStyle w:val="ListParagraph"/>
              <w:numPr>
                <w:ilvl w:val="0"/>
                <w:numId w:val="17"/>
              </w:numPr>
              <w:tabs>
                <w:tab w:val="left" w:pos="-720"/>
              </w:tabs>
              <w:ind w:left="284" w:hanging="284"/>
              <w:rPr>
                <w:rFonts w:ascii="Arial" w:hAnsi="Arial" w:cs="Arial"/>
                <w:sz w:val="18"/>
                <w:szCs w:val="18"/>
              </w:rPr>
            </w:pPr>
            <w:r w:rsidRPr="000B1F99">
              <w:rPr>
                <w:rFonts w:ascii="Arial" w:hAnsi="Arial" w:cs="Arial"/>
                <w:sz w:val="18"/>
                <w:szCs w:val="18"/>
              </w:rPr>
              <w:t>People fail to carry out creel surveys systematically</w:t>
            </w:r>
          </w:p>
          <w:p w14:paraId="4266FDD1" w14:textId="77777777" w:rsidR="007B5A5F" w:rsidRDefault="0009558D" w:rsidP="00E226A4">
            <w:pPr>
              <w:pStyle w:val="ListParagraph"/>
              <w:numPr>
                <w:ilvl w:val="0"/>
                <w:numId w:val="17"/>
              </w:numPr>
              <w:tabs>
                <w:tab w:val="left" w:pos="-720"/>
              </w:tabs>
              <w:ind w:left="284" w:hanging="284"/>
              <w:rPr>
                <w:rFonts w:ascii="Arial" w:hAnsi="Arial" w:cs="Arial"/>
                <w:sz w:val="18"/>
                <w:szCs w:val="18"/>
              </w:rPr>
            </w:pPr>
            <w:r w:rsidRPr="000B1F99">
              <w:rPr>
                <w:rFonts w:ascii="Arial" w:hAnsi="Arial" w:cs="Arial"/>
                <w:sz w:val="18"/>
                <w:szCs w:val="18"/>
              </w:rPr>
              <w:t>Unexpected increase in shipping schedules and costs makes it too difficult to run annual events.</w:t>
            </w:r>
          </w:p>
          <w:p w14:paraId="1A37CC2F" w14:textId="64862674" w:rsidR="0009558D" w:rsidRPr="007B5A5F" w:rsidRDefault="0009558D" w:rsidP="00E226A4">
            <w:pPr>
              <w:pStyle w:val="ListParagraph"/>
              <w:numPr>
                <w:ilvl w:val="0"/>
                <w:numId w:val="17"/>
              </w:numPr>
              <w:tabs>
                <w:tab w:val="left" w:pos="-720"/>
              </w:tabs>
              <w:ind w:left="284" w:hanging="284"/>
              <w:rPr>
                <w:rFonts w:ascii="Arial" w:hAnsi="Arial" w:cs="Arial"/>
                <w:sz w:val="18"/>
                <w:szCs w:val="18"/>
              </w:rPr>
            </w:pPr>
            <w:r w:rsidRPr="007B5A5F">
              <w:rPr>
                <w:rFonts w:ascii="Arial" w:hAnsi="Arial" w:cs="Arial"/>
                <w:sz w:val="18"/>
                <w:szCs w:val="18"/>
              </w:rPr>
              <w:t xml:space="preserve">Uptake of knowledge is </w:t>
            </w:r>
            <w:r w:rsidR="00A3203E" w:rsidRPr="007B5A5F">
              <w:rPr>
                <w:rFonts w:ascii="Arial" w:hAnsi="Arial" w:cs="Arial"/>
                <w:sz w:val="18"/>
                <w:szCs w:val="18"/>
              </w:rPr>
              <w:t>low,</w:t>
            </w:r>
            <w:r w:rsidRPr="007B5A5F">
              <w:rPr>
                <w:rFonts w:ascii="Arial" w:hAnsi="Arial" w:cs="Arial"/>
                <w:sz w:val="18"/>
                <w:szCs w:val="18"/>
              </w:rPr>
              <w:t xml:space="preserve"> and resilience not significantly improved</w:t>
            </w:r>
          </w:p>
        </w:tc>
        <w:tc>
          <w:tcPr>
            <w:tcW w:w="5821" w:type="dxa"/>
            <w:tcBorders>
              <w:bottom w:val="single" w:sz="4" w:space="0" w:color="auto"/>
            </w:tcBorders>
          </w:tcPr>
          <w:p w14:paraId="12AC0AE9" w14:textId="77777777" w:rsidR="0009558D" w:rsidRPr="000B1F99" w:rsidRDefault="0009558D" w:rsidP="000B1F99">
            <w:pPr>
              <w:pStyle w:val="ListParagraph"/>
              <w:numPr>
                <w:ilvl w:val="0"/>
                <w:numId w:val="13"/>
              </w:numPr>
              <w:tabs>
                <w:tab w:val="left" w:pos="-720"/>
              </w:tabs>
              <w:ind w:left="148" w:hanging="148"/>
              <w:rPr>
                <w:rFonts w:ascii="Arial" w:hAnsi="Arial" w:cs="Arial"/>
                <w:bCs/>
                <w:sz w:val="18"/>
                <w:szCs w:val="18"/>
              </w:rPr>
            </w:pPr>
            <w:r w:rsidRPr="000B1F99">
              <w:rPr>
                <w:rFonts w:ascii="Arial" w:hAnsi="Arial" w:cs="Arial"/>
                <w:bCs/>
                <w:sz w:val="18"/>
                <w:szCs w:val="18"/>
              </w:rPr>
              <w:t>People on outer islands see traditional and resilient methods as desirable given development imperatives and lifestyle preferences.</w:t>
            </w:r>
          </w:p>
          <w:p w14:paraId="69A0F9B8" w14:textId="45DCA3E9" w:rsidR="0009558D" w:rsidRPr="00646B37" w:rsidRDefault="0009558D" w:rsidP="000B1F99">
            <w:pPr>
              <w:pStyle w:val="ListParagraph"/>
              <w:numPr>
                <w:ilvl w:val="0"/>
                <w:numId w:val="13"/>
              </w:numPr>
              <w:tabs>
                <w:tab w:val="left" w:pos="-720"/>
              </w:tabs>
              <w:ind w:left="148" w:hanging="148"/>
              <w:rPr>
                <w:rFonts w:ascii="Arial" w:hAnsi="Arial" w:cs="Arial"/>
                <w:bCs/>
                <w:sz w:val="18"/>
                <w:szCs w:val="18"/>
              </w:rPr>
            </w:pPr>
            <w:r w:rsidRPr="000B1F99">
              <w:rPr>
                <w:rFonts w:ascii="Arial" w:hAnsi="Arial" w:cs="Arial"/>
                <w:bCs/>
                <w:sz w:val="18"/>
                <w:szCs w:val="18"/>
              </w:rPr>
              <w:t>People on outer islands see managed areas as a common resource, not just for VIP visitors</w:t>
            </w:r>
          </w:p>
        </w:tc>
      </w:tr>
      <w:tr w:rsidR="000B1F99" w:rsidRPr="00646B37" w14:paraId="17143046" w14:textId="77777777" w:rsidTr="000B1F99">
        <w:tc>
          <w:tcPr>
            <w:tcW w:w="9785" w:type="dxa"/>
            <w:gridSpan w:val="2"/>
            <w:tcBorders>
              <w:bottom w:val="single" w:sz="4" w:space="0" w:color="auto"/>
            </w:tcBorders>
            <w:shd w:val="clear" w:color="auto" w:fill="F2F2F2" w:themeFill="background1" w:themeFillShade="F2"/>
          </w:tcPr>
          <w:p w14:paraId="46C88E9E" w14:textId="73635C0C" w:rsidR="000B1F99" w:rsidRPr="000B1F99" w:rsidRDefault="000B1F99" w:rsidP="000B1F99">
            <w:pPr>
              <w:tabs>
                <w:tab w:val="left" w:pos="-720"/>
              </w:tabs>
              <w:rPr>
                <w:rFonts w:ascii="Arial" w:hAnsi="Arial"/>
                <w:bCs/>
                <w:sz w:val="18"/>
                <w:szCs w:val="22"/>
              </w:rPr>
            </w:pPr>
            <w:r w:rsidRPr="00646B37">
              <w:rPr>
                <w:rFonts w:ascii="Arial" w:hAnsi="Arial"/>
                <w:b/>
                <w:bCs/>
                <w:sz w:val="18"/>
                <w:szCs w:val="22"/>
              </w:rPr>
              <w:t xml:space="preserve">Outcome 2 </w:t>
            </w:r>
            <w:r w:rsidRPr="00646B37">
              <w:rPr>
                <w:rFonts w:ascii="Arial" w:hAnsi="Arial"/>
                <w:bCs/>
                <w:sz w:val="18"/>
                <w:szCs w:val="22"/>
              </w:rPr>
              <w:t xml:space="preserve">– </w:t>
            </w:r>
            <w:r w:rsidRPr="00C20690">
              <w:rPr>
                <w:rFonts w:ascii="Arial" w:hAnsi="Arial"/>
                <w:bCs/>
                <w:sz w:val="18"/>
                <w:szCs w:val="22"/>
              </w:rPr>
              <w:t>Capacity of outer islands enhanced to respond to increasing/intensifying climate induced hydro-meteorological risks</w:t>
            </w:r>
            <w:r>
              <w:rPr>
                <w:rFonts w:ascii="Arial" w:hAnsi="Arial"/>
                <w:bCs/>
                <w:sz w:val="18"/>
                <w:szCs w:val="22"/>
              </w:rPr>
              <w:t>.</w:t>
            </w:r>
          </w:p>
        </w:tc>
      </w:tr>
      <w:tr w:rsidR="0009558D" w:rsidRPr="00646B37" w14:paraId="69209E6A" w14:textId="77777777" w:rsidTr="0009558D">
        <w:tc>
          <w:tcPr>
            <w:tcW w:w="3964" w:type="dxa"/>
            <w:tcBorders>
              <w:top w:val="single" w:sz="4" w:space="0" w:color="auto"/>
              <w:bottom w:val="single" w:sz="4" w:space="0" w:color="auto"/>
            </w:tcBorders>
          </w:tcPr>
          <w:p w14:paraId="5C61B88E" w14:textId="77777777" w:rsidR="007B5A5F" w:rsidRDefault="0009558D" w:rsidP="00E226A4">
            <w:pPr>
              <w:pStyle w:val="ListParagraph"/>
              <w:numPr>
                <w:ilvl w:val="0"/>
                <w:numId w:val="17"/>
              </w:numPr>
              <w:tabs>
                <w:tab w:val="left" w:pos="-720"/>
              </w:tabs>
              <w:ind w:left="284" w:hanging="284"/>
              <w:rPr>
                <w:rFonts w:ascii="Arial" w:hAnsi="Arial" w:cs="Arial"/>
                <w:sz w:val="18"/>
                <w:szCs w:val="18"/>
              </w:rPr>
            </w:pPr>
            <w:r w:rsidRPr="000B1F99">
              <w:rPr>
                <w:rFonts w:ascii="Arial" w:hAnsi="Arial" w:cs="Arial"/>
                <w:sz w:val="18"/>
                <w:szCs w:val="18"/>
              </w:rPr>
              <w:lastRenderedPageBreak/>
              <w:t>High turn-over among key stakeholders in the government and NGO sector during the project implementation results in loss of knowledge and experience</w:t>
            </w:r>
          </w:p>
          <w:p w14:paraId="7B86EC27" w14:textId="71F19804" w:rsidR="0009558D" w:rsidRPr="007B5A5F" w:rsidRDefault="0009558D" w:rsidP="00E226A4">
            <w:pPr>
              <w:pStyle w:val="ListParagraph"/>
              <w:numPr>
                <w:ilvl w:val="0"/>
                <w:numId w:val="17"/>
              </w:numPr>
              <w:tabs>
                <w:tab w:val="left" w:pos="-720"/>
              </w:tabs>
              <w:ind w:left="284" w:hanging="284"/>
              <w:rPr>
                <w:rFonts w:ascii="Arial" w:hAnsi="Arial" w:cs="Arial"/>
                <w:sz w:val="18"/>
                <w:szCs w:val="18"/>
              </w:rPr>
            </w:pPr>
            <w:r w:rsidRPr="007B5A5F">
              <w:rPr>
                <w:rFonts w:ascii="Arial" w:hAnsi="Arial" w:cs="Arial"/>
                <w:sz w:val="18"/>
                <w:szCs w:val="18"/>
              </w:rPr>
              <w:t>Bureaucratic process causes delays in the revision of the Disaster Management Arrangement Bill</w:t>
            </w:r>
          </w:p>
        </w:tc>
        <w:tc>
          <w:tcPr>
            <w:tcW w:w="5821" w:type="dxa"/>
            <w:tcBorders>
              <w:top w:val="single" w:sz="4" w:space="0" w:color="auto"/>
              <w:bottom w:val="single" w:sz="4" w:space="0" w:color="auto"/>
            </w:tcBorders>
          </w:tcPr>
          <w:p w14:paraId="231513FB" w14:textId="77777777" w:rsidR="0009558D" w:rsidRPr="000B1F99" w:rsidRDefault="0009558D" w:rsidP="000B1F99">
            <w:pPr>
              <w:pStyle w:val="ListParagraph"/>
              <w:numPr>
                <w:ilvl w:val="0"/>
                <w:numId w:val="13"/>
              </w:numPr>
              <w:tabs>
                <w:tab w:val="left" w:pos="-720"/>
              </w:tabs>
              <w:ind w:left="148" w:hanging="148"/>
              <w:rPr>
                <w:rFonts w:ascii="Arial" w:hAnsi="Arial" w:cs="Arial"/>
                <w:bCs/>
                <w:sz w:val="18"/>
                <w:szCs w:val="18"/>
              </w:rPr>
            </w:pPr>
            <w:r w:rsidRPr="000B1F99">
              <w:rPr>
                <w:rFonts w:ascii="Arial" w:hAnsi="Arial" w:cs="Arial"/>
                <w:bCs/>
                <w:sz w:val="18"/>
                <w:szCs w:val="18"/>
              </w:rPr>
              <w:t>AM Radio infrastructure, which is the primary baseline project for covering 100% of population continues to operate under extreme conditions</w:t>
            </w:r>
          </w:p>
          <w:p w14:paraId="7AAC3C14" w14:textId="2FD88D6E" w:rsidR="0009558D" w:rsidRPr="000B1F99" w:rsidRDefault="0009558D" w:rsidP="000B1F99">
            <w:pPr>
              <w:pStyle w:val="ListParagraph"/>
              <w:numPr>
                <w:ilvl w:val="0"/>
                <w:numId w:val="13"/>
              </w:numPr>
              <w:tabs>
                <w:tab w:val="left" w:pos="-720"/>
              </w:tabs>
              <w:ind w:left="148" w:hanging="148"/>
              <w:rPr>
                <w:rFonts w:ascii="Arial" w:hAnsi="Arial" w:cs="Arial"/>
                <w:bCs/>
                <w:sz w:val="18"/>
                <w:szCs w:val="18"/>
              </w:rPr>
            </w:pPr>
            <w:r w:rsidRPr="000B1F99">
              <w:rPr>
                <w:rFonts w:ascii="Arial" w:hAnsi="Arial" w:cs="Arial"/>
                <w:bCs/>
                <w:sz w:val="18"/>
                <w:szCs w:val="18"/>
              </w:rPr>
              <w:t>Disaster Management Arrangement Bill is revised in a timely manner to planned to be revised with assistance from SOPAC</w:t>
            </w:r>
          </w:p>
          <w:p w14:paraId="021E8D55" w14:textId="7140FAC8" w:rsidR="0009558D" w:rsidRPr="000B1F99" w:rsidRDefault="0009558D" w:rsidP="000B1F99">
            <w:pPr>
              <w:pStyle w:val="ListParagraph"/>
              <w:numPr>
                <w:ilvl w:val="0"/>
                <w:numId w:val="13"/>
              </w:numPr>
              <w:tabs>
                <w:tab w:val="left" w:pos="-720"/>
              </w:tabs>
              <w:ind w:left="148" w:hanging="148"/>
              <w:rPr>
                <w:rFonts w:ascii="Arial" w:hAnsi="Arial" w:cs="Arial"/>
                <w:bCs/>
                <w:sz w:val="18"/>
                <w:szCs w:val="18"/>
              </w:rPr>
            </w:pPr>
            <w:r w:rsidRPr="000B1F99">
              <w:rPr>
                <w:rFonts w:ascii="Arial" w:hAnsi="Arial" w:cs="Arial"/>
                <w:bCs/>
                <w:sz w:val="18"/>
                <w:szCs w:val="18"/>
              </w:rPr>
              <w:t>There is sufficient technical capacity and human resources for installation of communication equipment</w:t>
            </w:r>
          </w:p>
        </w:tc>
      </w:tr>
      <w:tr w:rsidR="000B1F99" w:rsidRPr="00646B37" w14:paraId="5215A43F" w14:textId="77777777" w:rsidTr="000B1F99">
        <w:tc>
          <w:tcPr>
            <w:tcW w:w="9785" w:type="dxa"/>
            <w:gridSpan w:val="2"/>
            <w:shd w:val="clear" w:color="auto" w:fill="F2F2F2" w:themeFill="background1" w:themeFillShade="F2"/>
          </w:tcPr>
          <w:p w14:paraId="3AF131F0" w14:textId="35EB49D4" w:rsidR="000B1F99" w:rsidRPr="000B1F99" w:rsidRDefault="000B1F99" w:rsidP="000B1F99">
            <w:pPr>
              <w:tabs>
                <w:tab w:val="left" w:pos="-720"/>
              </w:tabs>
              <w:rPr>
                <w:rFonts w:ascii="Arial" w:hAnsi="Arial" w:cs="Arial"/>
                <w:bCs/>
                <w:sz w:val="18"/>
                <w:szCs w:val="18"/>
              </w:rPr>
            </w:pPr>
            <w:r w:rsidRPr="00646B37">
              <w:rPr>
                <w:rFonts w:ascii="Arial" w:hAnsi="Arial"/>
                <w:b/>
                <w:bCs/>
                <w:sz w:val="18"/>
                <w:szCs w:val="22"/>
              </w:rPr>
              <w:t xml:space="preserve">Outcome </w:t>
            </w:r>
            <w:r>
              <w:rPr>
                <w:rFonts w:ascii="Arial" w:hAnsi="Arial"/>
                <w:b/>
                <w:bCs/>
                <w:sz w:val="18"/>
                <w:szCs w:val="22"/>
              </w:rPr>
              <w:t>3</w:t>
            </w:r>
            <w:r w:rsidRPr="00646B37">
              <w:rPr>
                <w:rFonts w:ascii="Arial" w:hAnsi="Arial"/>
                <w:b/>
                <w:bCs/>
                <w:sz w:val="18"/>
                <w:szCs w:val="22"/>
              </w:rPr>
              <w:t xml:space="preserve"> -</w:t>
            </w:r>
            <w:r w:rsidRPr="00646B37">
              <w:rPr>
                <w:rFonts w:ascii="Arial" w:hAnsi="Arial"/>
                <w:bCs/>
                <w:sz w:val="18"/>
                <w:szCs w:val="22"/>
              </w:rPr>
              <w:t xml:space="preserve"> </w:t>
            </w:r>
            <w:r w:rsidRPr="00833FF8">
              <w:rPr>
                <w:rFonts w:ascii="Arial" w:hAnsi="Arial"/>
                <w:bCs/>
                <w:sz w:val="18"/>
                <w:szCs w:val="22"/>
              </w:rPr>
              <w:t>Enhanced capacity of communities to access internal/external financing for community-based climate change adaptation through existing participatory development planning processes</w:t>
            </w:r>
            <w:r>
              <w:rPr>
                <w:rFonts w:ascii="Arial" w:hAnsi="Arial"/>
                <w:bCs/>
                <w:sz w:val="18"/>
                <w:szCs w:val="22"/>
              </w:rPr>
              <w:t>.</w:t>
            </w:r>
          </w:p>
        </w:tc>
      </w:tr>
      <w:tr w:rsidR="0009558D" w:rsidRPr="00646B37" w14:paraId="169C3162" w14:textId="77777777" w:rsidTr="0009558D">
        <w:tc>
          <w:tcPr>
            <w:tcW w:w="3964" w:type="dxa"/>
          </w:tcPr>
          <w:p w14:paraId="07639F4C" w14:textId="77777777" w:rsidR="0009558D" w:rsidRPr="000B1F99" w:rsidRDefault="0009558D" w:rsidP="00E226A4">
            <w:pPr>
              <w:pStyle w:val="ListParagraph"/>
              <w:numPr>
                <w:ilvl w:val="0"/>
                <w:numId w:val="17"/>
              </w:numPr>
              <w:tabs>
                <w:tab w:val="left" w:pos="-720"/>
              </w:tabs>
              <w:ind w:left="284" w:hanging="284"/>
              <w:rPr>
                <w:rFonts w:ascii="Arial" w:hAnsi="Arial" w:cs="Arial"/>
                <w:sz w:val="18"/>
                <w:szCs w:val="18"/>
              </w:rPr>
            </w:pPr>
            <w:r w:rsidRPr="000B1F99">
              <w:rPr>
                <w:rFonts w:ascii="Arial" w:hAnsi="Arial" w:cs="Arial"/>
                <w:sz w:val="18"/>
                <w:szCs w:val="18"/>
              </w:rPr>
              <w:t>Agreements are not made among communities on the adaptation priority actions financed by domestic resources</w:t>
            </w:r>
          </w:p>
          <w:p w14:paraId="25CE4AD3" w14:textId="77777777" w:rsidR="007B5A5F" w:rsidRDefault="0009558D" w:rsidP="00E226A4">
            <w:pPr>
              <w:pStyle w:val="ListParagraph"/>
              <w:numPr>
                <w:ilvl w:val="0"/>
                <w:numId w:val="17"/>
              </w:numPr>
              <w:tabs>
                <w:tab w:val="left" w:pos="-720"/>
              </w:tabs>
              <w:ind w:left="284" w:hanging="284"/>
              <w:rPr>
                <w:rFonts w:ascii="Arial" w:hAnsi="Arial" w:cs="Arial"/>
                <w:sz w:val="18"/>
                <w:szCs w:val="18"/>
              </w:rPr>
            </w:pPr>
            <w:r w:rsidRPr="000B1F99">
              <w:rPr>
                <w:rFonts w:ascii="Arial" w:hAnsi="Arial" w:cs="Arial"/>
                <w:sz w:val="18"/>
                <w:szCs w:val="18"/>
              </w:rPr>
              <w:t>Limited capacity within technical agencies to support the execution of island-level priority actions</w:t>
            </w:r>
          </w:p>
          <w:p w14:paraId="645616DE" w14:textId="68FBFAB8" w:rsidR="0009558D" w:rsidRPr="007B5A5F" w:rsidRDefault="0009558D" w:rsidP="00E226A4">
            <w:pPr>
              <w:pStyle w:val="ListParagraph"/>
              <w:numPr>
                <w:ilvl w:val="0"/>
                <w:numId w:val="17"/>
              </w:numPr>
              <w:tabs>
                <w:tab w:val="left" w:pos="-720"/>
              </w:tabs>
              <w:ind w:left="284" w:hanging="284"/>
              <w:rPr>
                <w:rFonts w:ascii="Arial" w:hAnsi="Arial" w:cs="Arial"/>
                <w:sz w:val="18"/>
                <w:szCs w:val="18"/>
              </w:rPr>
            </w:pPr>
            <w:r w:rsidRPr="007B5A5F">
              <w:rPr>
                <w:rFonts w:ascii="Arial" w:hAnsi="Arial" w:cs="Arial"/>
                <w:sz w:val="18"/>
                <w:szCs w:val="18"/>
              </w:rPr>
              <w:t>Disruptions in periodic visits result in non-completion of annual budgets</w:t>
            </w:r>
          </w:p>
        </w:tc>
        <w:tc>
          <w:tcPr>
            <w:tcW w:w="5821" w:type="dxa"/>
          </w:tcPr>
          <w:p w14:paraId="696CE8C0" w14:textId="77777777" w:rsidR="0009558D" w:rsidRPr="000B1F99" w:rsidRDefault="0009558D" w:rsidP="000B1F99">
            <w:pPr>
              <w:pStyle w:val="ListParagraph"/>
              <w:numPr>
                <w:ilvl w:val="0"/>
                <w:numId w:val="13"/>
              </w:numPr>
              <w:tabs>
                <w:tab w:val="left" w:pos="-720"/>
              </w:tabs>
              <w:ind w:left="148" w:hanging="148"/>
              <w:rPr>
                <w:rFonts w:ascii="Arial" w:hAnsi="Arial" w:cs="Arial"/>
                <w:bCs/>
                <w:sz w:val="18"/>
                <w:szCs w:val="18"/>
              </w:rPr>
            </w:pPr>
            <w:r w:rsidRPr="000B1F99">
              <w:rPr>
                <w:rFonts w:ascii="Arial" w:hAnsi="Arial" w:cs="Arial"/>
                <w:bCs/>
                <w:sz w:val="18"/>
                <w:szCs w:val="18"/>
              </w:rPr>
              <w:t>By the commencement of the project, all remaining islands complete ISPs</w:t>
            </w:r>
          </w:p>
          <w:p w14:paraId="1229FF6B" w14:textId="1215FC33" w:rsidR="0009558D" w:rsidRPr="000B1F99" w:rsidRDefault="0009558D" w:rsidP="000B1F99">
            <w:pPr>
              <w:pStyle w:val="ListParagraph"/>
              <w:numPr>
                <w:ilvl w:val="0"/>
                <w:numId w:val="13"/>
              </w:numPr>
              <w:tabs>
                <w:tab w:val="left" w:pos="-720"/>
              </w:tabs>
              <w:ind w:left="148" w:hanging="148"/>
              <w:rPr>
                <w:rFonts w:ascii="Arial" w:hAnsi="Arial" w:cs="Arial"/>
                <w:bCs/>
                <w:sz w:val="18"/>
                <w:szCs w:val="18"/>
              </w:rPr>
            </w:pPr>
            <w:r w:rsidRPr="000B1F99">
              <w:rPr>
                <w:rFonts w:ascii="Arial" w:hAnsi="Arial" w:cs="Arial"/>
                <w:bCs/>
                <w:sz w:val="18"/>
                <w:szCs w:val="18"/>
              </w:rPr>
              <w:t>There is high level commitment and buy-ins from officials in the central and outer island government to revise their ISPs and use domestic resources for adaptation purposes</w:t>
            </w:r>
          </w:p>
          <w:p w14:paraId="70387466" w14:textId="68EC8ABD" w:rsidR="0009558D" w:rsidRPr="000B1F99" w:rsidRDefault="0009558D" w:rsidP="000B1F99">
            <w:pPr>
              <w:pStyle w:val="ListParagraph"/>
              <w:numPr>
                <w:ilvl w:val="0"/>
                <w:numId w:val="13"/>
              </w:numPr>
              <w:tabs>
                <w:tab w:val="left" w:pos="-720"/>
              </w:tabs>
              <w:ind w:left="148" w:hanging="148"/>
              <w:rPr>
                <w:rFonts w:ascii="Arial" w:hAnsi="Arial" w:cs="Arial"/>
                <w:bCs/>
                <w:sz w:val="18"/>
                <w:szCs w:val="18"/>
              </w:rPr>
            </w:pPr>
            <w:r w:rsidRPr="000B1F99">
              <w:rPr>
                <w:rFonts w:ascii="Arial" w:hAnsi="Arial" w:cs="Arial"/>
                <w:bCs/>
                <w:sz w:val="18"/>
                <w:szCs w:val="18"/>
              </w:rPr>
              <w:t>Communities are prepared to set aside time and funds for monitoring of available resources and execution of adaptive investments</w:t>
            </w:r>
          </w:p>
          <w:p w14:paraId="40D666AA" w14:textId="4CECFDBC" w:rsidR="0009558D" w:rsidRPr="000B1F99" w:rsidRDefault="0009558D" w:rsidP="000B1F99">
            <w:pPr>
              <w:pStyle w:val="ListParagraph"/>
              <w:numPr>
                <w:ilvl w:val="0"/>
                <w:numId w:val="13"/>
              </w:numPr>
              <w:tabs>
                <w:tab w:val="left" w:pos="-720"/>
              </w:tabs>
              <w:ind w:left="148" w:hanging="148"/>
              <w:rPr>
                <w:rFonts w:ascii="Arial" w:hAnsi="Arial" w:cs="Arial"/>
                <w:bCs/>
                <w:sz w:val="18"/>
                <w:szCs w:val="18"/>
              </w:rPr>
            </w:pPr>
            <w:r w:rsidRPr="000B1F99">
              <w:rPr>
                <w:rFonts w:ascii="Arial" w:hAnsi="Arial" w:cs="Arial"/>
                <w:bCs/>
                <w:sz w:val="18"/>
                <w:szCs w:val="18"/>
              </w:rPr>
              <w:t>There is compliance of the Falekaupule Act by Kaupules</w:t>
            </w:r>
          </w:p>
          <w:p w14:paraId="55B8337D" w14:textId="526462FE" w:rsidR="0009558D" w:rsidRPr="000B1F99" w:rsidRDefault="0009558D" w:rsidP="000B1F99">
            <w:pPr>
              <w:pStyle w:val="ListParagraph"/>
              <w:numPr>
                <w:ilvl w:val="0"/>
                <w:numId w:val="13"/>
              </w:numPr>
              <w:tabs>
                <w:tab w:val="left" w:pos="-720"/>
              </w:tabs>
              <w:ind w:left="148" w:hanging="148"/>
              <w:rPr>
                <w:rFonts w:ascii="Arial" w:hAnsi="Arial" w:cs="Arial"/>
                <w:bCs/>
                <w:sz w:val="18"/>
                <w:szCs w:val="18"/>
              </w:rPr>
            </w:pPr>
            <w:r w:rsidRPr="000B1F99">
              <w:rPr>
                <w:rFonts w:ascii="Arial" w:hAnsi="Arial" w:cs="Arial"/>
                <w:bCs/>
                <w:sz w:val="18"/>
                <w:szCs w:val="18"/>
              </w:rPr>
              <w:t>Available domestic resources to outer islands (SDE, FTF and core revenues) remain viable sources</w:t>
            </w:r>
          </w:p>
        </w:tc>
      </w:tr>
    </w:tbl>
    <w:p w14:paraId="4EFDFFF8" w14:textId="17F6A936" w:rsidR="00EE46B3" w:rsidRPr="00646B37" w:rsidRDefault="00EE46B3" w:rsidP="00EE46B3">
      <w:pPr>
        <w:pStyle w:val="ListParagraph"/>
        <w:ind w:left="0"/>
        <w:jc w:val="both"/>
        <w:rPr>
          <w:i/>
          <w:sz w:val="18"/>
          <w:szCs w:val="18"/>
        </w:rPr>
      </w:pPr>
      <w:r w:rsidRPr="00646B37">
        <w:rPr>
          <w:i/>
          <w:sz w:val="18"/>
          <w:szCs w:val="18"/>
        </w:rPr>
        <w:t>Source: Project Document.</w:t>
      </w:r>
    </w:p>
    <w:p w14:paraId="01519A59" w14:textId="77777777" w:rsidR="00EE46B3" w:rsidRPr="00646B37" w:rsidRDefault="00EE46B3" w:rsidP="00EE46B3">
      <w:pPr>
        <w:tabs>
          <w:tab w:val="left" w:pos="-720"/>
          <w:tab w:val="left" w:pos="567"/>
        </w:tabs>
        <w:jc w:val="both"/>
        <w:rPr>
          <w:sz w:val="22"/>
          <w:szCs w:val="22"/>
        </w:rPr>
      </w:pPr>
    </w:p>
    <w:p w14:paraId="099B029E" w14:textId="4E0ACD74" w:rsidR="00C156CE" w:rsidRPr="00841C0D" w:rsidRDefault="00A3203E" w:rsidP="00AC6D07">
      <w:pPr>
        <w:pStyle w:val="ListParagraph"/>
        <w:numPr>
          <w:ilvl w:val="0"/>
          <w:numId w:val="12"/>
        </w:numPr>
        <w:jc w:val="both"/>
        <w:rPr>
          <w:sz w:val="22"/>
          <w:szCs w:val="22"/>
        </w:rPr>
      </w:pPr>
      <w:r w:rsidRPr="00841C0D">
        <w:rPr>
          <w:sz w:val="22"/>
          <w:szCs w:val="22"/>
        </w:rPr>
        <w:t>The review of these risks indicates that the</w:t>
      </w:r>
      <w:r w:rsidR="00086C5A">
        <w:rPr>
          <w:sz w:val="22"/>
          <w:szCs w:val="22"/>
        </w:rPr>
        <w:t>y</w:t>
      </w:r>
      <w:r w:rsidRPr="00841C0D">
        <w:rPr>
          <w:sz w:val="22"/>
          <w:szCs w:val="22"/>
        </w:rPr>
        <w:t xml:space="preserve"> essentially cover all key risks linked to the implementation of the project. They particularly include risks linked </w:t>
      </w:r>
      <w:r w:rsidR="00086C5A">
        <w:rPr>
          <w:sz w:val="22"/>
          <w:szCs w:val="22"/>
        </w:rPr>
        <w:t xml:space="preserve">to </w:t>
      </w:r>
      <w:r w:rsidRPr="00841C0D">
        <w:rPr>
          <w:sz w:val="22"/>
          <w:szCs w:val="22"/>
        </w:rPr>
        <w:t xml:space="preserve">existing local capacities and logistical aspects to communicate, coordinate and support project activities in the outer islands. These two risks </w:t>
      </w:r>
      <w:r w:rsidR="00841C0D" w:rsidRPr="00841C0D">
        <w:rPr>
          <w:sz w:val="22"/>
          <w:szCs w:val="22"/>
        </w:rPr>
        <w:t xml:space="preserve">were highlighted in the project document. </w:t>
      </w:r>
      <w:r w:rsidRPr="00841C0D">
        <w:rPr>
          <w:sz w:val="22"/>
          <w:szCs w:val="22"/>
        </w:rPr>
        <w:t>I</w:t>
      </w:r>
      <w:r w:rsidR="00465A5A" w:rsidRPr="00841C0D">
        <w:rPr>
          <w:sz w:val="22"/>
          <w:szCs w:val="22"/>
        </w:rPr>
        <w:t xml:space="preserve">n addition to the </w:t>
      </w:r>
      <w:r w:rsidRPr="00841C0D">
        <w:rPr>
          <w:sz w:val="22"/>
          <w:szCs w:val="22"/>
        </w:rPr>
        <w:t xml:space="preserve">detailed </w:t>
      </w:r>
      <w:r w:rsidR="00465A5A" w:rsidRPr="00841C0D">
        <w:rPr>
          <w:sz w:val="22"/>
          <w:szCs w:val="22"/>
        </w:rPr>
        <w:t xml:space="preserve">risks identified in the </w:t>
      </w:r>
      <w:r w:rsidR="00465A5A" w:rsidRPr="00841C0D">
        <w:rPr>
          <w:i/>
          <w:sz w:val="22"/>
          <w:szCs w:val="22"/>
        </w:rPr>
        <w:t>Project Results Framework</w:t>
      </w:r>
      <w:r w:rsidR="00465A5A" w:rsidRPr="00841C0D">
        <w:rPr>
          <w:sz w:val="22"/>
          <w:szCs w:val="22"/>
        </w:rPr>
        <w:t xml:space="preserve"> </w:t>
      </w:r>
      <w:r w:rsidR="00841C0D" w:rsidRPr="00841C0D">
        <w:rPr>
          <w:sz w:val="22"/>
          <w:szCs w:val="22"/>
        </w:rPr>
        <w:t>and presented in the table above, the section on risk in the project document discussed the main two risks</w:t>
      </w:r>
      <w:r w:rsidR="001332C7" w:rsidRPr="00841C0D">
        <w:rPr>
          <w:sz w:val="22"/>
          <w:szCs w:val="22"/>
        </w:rPr>
        <w:t xml:space="preserve"> in line with UNDP project risk management practices. They are:</w:t>
      </w:r>
    </w:p>
    <w:p w14:paraId="0C597E4C" w14:textId="40338298" w:rsidR="001332C7" w:rsidRDefault="001332C7" w:rsidP="00E226A4">
      <w:pPr>
        <w:pStyle w:val="ListParagraph"/>
        <w:numPr>
          <w:ilvl w:val="0"/>
          <w:numId w:val="46"/>
        </w:numPr>
        <w:ind w:left="1134" w:hanging="567"/>
        <w:jc w:val="both"/>
        <w:rPr>
          <w:sz w:val="22"/>
          <w:szCs w:val="22"/>
        </w:rPr>
      </w:pPr>
      <w:r w:rsidRPr="001332C7">
        <w:rPr>
          <w:i/>
          <w:sz w:val="22"/>
          <w:szCs w:val="22"/>
        </w:rPr>
        <w:t>Severe local capacity constraints</w:t>
      </w:r>
      <w:r>
        <w:rPr>
          <w:sz w:val="22"/>
          <w:szCs w:val="22"/>
        </w:rPr>
        <w:t>:</w:t>
      </w:r>
      <w:r w:rsidRPr="001332C7">
        <w:rPr>
          <w:sz w:val="22"/>
          <w:szCs w:val="22"/>
        </w:rPr>
        <w:t xml:space="preserve"> </w:t>
      </w:r>
      <w:r>
        <w:rPr>
          <w:sz w:val="22"/>
          <w:szCs w:val="22"/>
        </w:rPr>
        <w:t>The l</w:t>
      </w:r>
      <w:r w:rsidRPr="001332C7">
        <w:rPr>
          <w:sz w:val="22"/>
          <w:szCs w:val="22"/>
        </w:rPr>
        <w:t>imited number of government officers, compounded by frequent overseas travels that they engage in, poses a difficulty in ensuring continuity of support from relevant government agencies involved.</w:t>
      </w:r>
      <w:r>
        <w:rPr>
          <w:sz w:val="22"/>
          <w:szCs w:val="22"/>
        </w:rPr>
        <w:t xml:space="preserve"> This risk was mitigated by formal agreements with relevant government departments to assign a dedicated senior government officer (supported by an alternate) as the focal point for project activities. </w:t>
      </w:r>
    </w:p>
    <w:p w14:paraId="1325D238" w14:textId="3E7273BB" w:rsidR="001332C7" w:rsidRDefault="001332C7" w:rsidP="00E226A4">
      <w:pPr>
        <w:pStyle w:val="ListParagraph"/>
        <w:numPr>
          <w:ilvl w:val="0"/>
          <w:numId w:val="46"/>
        </w:numPr>
        <w:ind w:left="1134" w:hanging="567"/>
        <w:jc w:val="both"/>
        <w:rPr>
          <w:sz w:val="22"/>
          <w:szCs w:val="22"/>
        </w:rPr>
      </w:pPr>
      <w:r w:rsidRPr="00A3203E">
        <w:rPr>
          <w:i/>
          <w:sz w:val="22"/>
          <w:szCs w:val="22"/>
        </w:rPr>
        <w:t>Considerable logistical challenges related to travelling to, and communicating with, the Outer Islands</w:t>
      </w:r>
      <w:r>
        <w:rPr>
          <w:sz w:val="22"/>
          <w:szCs w:val="22"/>
        </w:rPr>
        <w:t>: When considering the distances between islands, t</w:t>
      </w:r>
      <w:r w:rsidRPr="001332C7">
        <w:rPr>
          <w:sz w:val="22"/>
          <w:szCs w:val="22"/>
        </w:rPr>
        <w:t xml:space="preserve">he irregularity of </w:t>
      </w:r>
      <w:r w:rsidR="00026F80">
        <w:rPr>
          <w:sz w:val="22"/>
          <w:szCs w:val="22"/>
        </w:rPr>
        <w:t>g</w:t>
      </w:r>
      <w:r w:rsidRPr="001332C7">
        <w:rPr>
          <w:sz w:val="22"/>
          <w:szCs w:val="22"/>
        </w:rPr>
        <w:t xml:space="preserve">overnment vessel travel, the lack of air or other transport options, and the considerable times (often weeks) required to be spent on each island as a result, </w:t>
      </w:r>
      <w:r>
        <w:rPr>
          <w:sz w:val="22"/>
          <w:szCs w:val="22"/>
        </w:rPr>
        <w:t>it could</w:t>
      </w:r>
      <w:r w:rsidRPr="001332C7">
        <w:rPr>
          <w:sz w:val="22"/>
          <w:szCs w:val="22"/>
        </w:rPr>
        <w:t xml:space="preserve"> cause the project to fail and leave outer island communities frustrated.</w:t>
      </w:r>
      <w:r>
        <w:rPr>
          <w:sz w:val="22"/>
          <w:szCs w:val="22"/>
        </w:rPr>
        <w:t xml:space="preserve"> This risk was mitigated </w:t>
      </w:r>
      <w:r w:rsidR="006B4773">
        <w:rPr>
          <w:sz w:val="22"/>
          <w:szCs w:val="22"/>
        </w:rPr>
        <w:t xml:space="preserve">with a plan to </w:t>
      </w:r>
      <w:r w:rsidRPr="001332C7">
        <w:rPr>
          <w:sz w:val="22"/>
          <w:szCs w:val="22"/>
        </w:rPr>
        <w:t xml:space="preserve">purchase a dedicated project vessel, capable of travelling to the outer islands through a predictable schedule managed by the </w:t>
      </w:r>
      <w:r w:rsidR="006B4773">
        <w:rPr>
          <w:sz w:val="22"/>
          <w:szCs w:val="22"/>
        </w:rPr>
        <w:t>p</w:t>
      </w:r>
      <w:r w:rsidRPr="001332C7">
        <w:rPr>
          <w:sz w:val="22"/>
          <w:szCs w:val="22"/>
        </w:rPr>
        <w:t>roject</w:t>
      </w:r>
      <w:r w:rsidR="006B4773">
        <w:rPr>
          <w:sz w:val="22"/>
          <w:szCs w:val="22"/>
        </w:rPr>
        <w:t>.</w:t>
      </w:r>
    </w:p>
    <w:p w14:paraId="0E2EAC0E" w14:textId="77777777" w:rsidR="001332C7" w:rsidRDefault="001332C7" w:rsidP="001332C7">
      <w:pPr>
        <w:pStyle w:val="ListParagraph"/>
        <w:ind w:left="0"/>
        <w:jc w:val="both"/>
        <w:rPr>
          <w:sz w:val="22"/>
          <w:szCs w:val="22"/>
        </w:rPr>
      </w:pPr>
    </w:p>
    <w:p w14:paraId="457160FE" w14:textId="648BCC79" w:rsidR="00841C0D" w:rsidRDefault="00841C0D" w:rsidP="00A3203E">
      <w:pPr>
        <w:pStyle w:val="ListParagraph"/>
        <w:numPr>
          <w:ilvl w:val="0"/>
          <w:numId w:val="12"/>
        </w:numPr>
        <w:jc w:val="both"/>
        <w:rPr>
          <w:sz w:val="22"/>
          <w:szCs w:val="22"/>
        </w:rPr>
      </w:pPr>
      <w:r>
        <w:rPr>
          <w:sz w:val="22"/>
          <w:szCs w:val="22"/>
        </w:rPr>
        <w:t xml:space="preserve">Based on the </w:t>
      </w:r>
      <w:r w:rsidR="00B576B8">
        <w:rPr>
          <w:sz w:val="22"/>
          <w:szCs w:val="22"/>
        </w:rPr>
        <w:t>information collected for this evaluation, the Evaluator confirms that these two risks are by far the most critical risks any project with activities in outer islands in Tuvalu would face. It was good that the project recognized these two risks from the outset of the project. The purchase of a vessel was a key decision to provide a transportation system to a link with the outer islands. It allowed the project t</w:t>
      </w:r>
      <w:r w:rsidR="00A65746">
        <w:rPr>
          <w:sz w:val="22"/>
          <w:szCs w:val="22"/>
        </w:rPr>
        <w:t>o implement activities in the outer islands with support from the project t</w:t>
      </w:r>
      <w:r w:rsidR="00B576B8">
        <w:rPr>
          <w:sz w:val="22"/>
          <w:szCs w:val="22"/>
        </w:rPr>
        <w:t>eam</w:t>
      </w:r>
      <w:r w:rsidR="00A65746">
        <w:rPr>
          <w:sz w:val="22"/>
          <w:szCs w:val="22"/>
        </w:rPr>
        <w:t>. However, the cost of such transportation – given that it is the only option to travel to the outer islands – has negatively affected the cost-effectiveness of the project (</w:t>
      </w:r>
      <w:r w:rsidR="00A65746" w:rsidRPr="00A65746">
        <w:rPr>
          <w:i/>
          <w:sz w:val="22"/>
          <w:szCs w:val="22"/>
        </w:rPr>
        <w:t xml:space="preserve">see Section </w:t>
      </w:r>
      <w:r w:rsidR="00E42494">
        <w:rPr>
          <w:i/>
          <w:sz w:val="22"/>
          <w:szCs w:val="22"/>
        </w:rPr>
        <w:t>4</w:t>
      </w:r>
      <w:r w:rsidR="00A65746" w:rsidRPr="00A65746">
        <w:rPr>
          <w:i/>
          <w:sz w:val="22"/>
          <w:szCs w:val="22"/>
        </w:rPr>
        <w:t>.2.3</w:t>
      </w:r>
      <w:r w:rsidR="00A65746">
        <w:rPr>
          <w:sz w:val="22"/>
          <w:szCs w:val="22"/>
        </w:rPr>
        <w:t>).</w:t>
      </w:r>
    </w:p>
    <w:p w14:paraId="34547808" w14:textId="77777777" w:rsidR="00EE46B3" w:rsidRPr="00646B37" w:rsidRDefault="00EE46B3" w:rsidP="00EE46B3">
      <w:pPr>
        <w:pStyle w:val="ListParagraph"/>
        <w:ind w:left="0"/>
        <w:jc w:val="both"/>
        <w:rPr>
          <w:sz w:val="22"/>
          <w:szCs w:val="22"/>
        </w:rPr>
      </w:pPr>
    </w:p>
    <w:p w14:paraId="6D349AB4" w14:textId="005F64A8" w:rsidR="00EE46B3" w:rsidRPr="00646B37" w:rsidRDefault="00EE46B3" w:rsidP="00EE46B3">
      <w:pPr>
        <w:pStyle w:val="Heading3"/>
        <w:numPr>
          <w:ilvl w:val="2"/>
          <w:numId w:val="1"/>
        </w:numPr>
        <w:ind w:left="1276" w:hanging="709"/>
        <w:rPr>
          <w:rFonts w:ascii="Arial" w:hAnsi="Arial" w:cs="Arial"/>
          <w:i/>
          <w:sz w:val="22"/>
          <w:szCs w:val="22"/>
        </w:rPr>
      </w:pPr>
      <w:bookmarkStart w:id="38" w:name="_Toc11086446"/>
      <w:r w:rsidRPr="00646B37">
        <w:rPr>
          <w:rFonts w:ascii="Arial" w:hAnsi="Arial" w:cs="Arial"/>
          <w:i/>
          <w:sz w:val="22"/>
          <w:szCs w:val="22"/>
        </w:rPr>
        <w:t>Linkages between the Project and Other Interventions</w:t>
      </w:r>
      <w:bookmarkEnd w:id="38"/>
      <w:r w:rsidRPr="00646B37">
        <w:rPr>
          <w:rFonts w:ascii="Arial" w:hAnsi="Arial" w:cs="Arial"/>
          <w:i/>
          <w:sz w:val="22"/>
          <w:szCs w:val="22"/>
        </w:rPr>
        <w:t xml:space="preserve"> </w:t>
      </w:r>
    </w:p>
    <w:p w14:paraId="161FEE4B" w14:textId="77777777" w:rsidR="00EE46B3" w:rsidRPr="00646B37" w:rsidRDefault="00EE46B3" w:rsidP="00EE46B3">
      <w:pPr>
        <w:tabs>
          <w:tab w:val="left" w:pos="1472"/>
        </w:tabs>
        <w:jc w:val="both"/>
        <w:rPr>
          <w:sz w:val="22"/>
          <w:szCs w:val="22"/>
        </w:rPr>
      </w:pPr>
    </w:p>
    <w:p w14:paraId="0F2E6344" w14:textId="605264F6" w:rsidR="002663B5" w:rsidRPr="002663B5" w:rsidRDefault="00AC6D07" w:rsidP="002663B5">
      <w:pPr>
        <w:pStyle w:val="ListParagraph"/>
        <w:numPr>
          <w:ilvl w:val="0"/>
          <w:numId w:val="12"/>
        </w:numPr>
        <w:jc w:val="both"/>
        <w:rPr>
          <w:sz w:val="22"/>
          <w:szCs w:val="22"/>
        </w:rPr>
      </w:pPr>
      <w:r>
        <w:rPr>
          <w:sz w:val="22"/>
          <w:szCs w:val="22"/>
        </w:rPr>
        <w:t>NAPA-2 was formulated within the context of implementing NAPA priorities</w:t>
      </w:r>
      <w:r w:rsidR="002663B5">
        <w:rPr>
          <w:sz w:val="22"/>
          <w:szCs w:val="22"/>
        </w:rPr>
        <w:t xml:space="preserve"> in Tuvalu</w:t>
      </w:r>
      <w:r w:rsidR="00E7093E">
        <w:rPr>
          <w:sz w:val="22"/>
          <w:szCs w:val="22"/>
        </w:rPr>
        <w:t xml:space="preserve"> released in May 2007</w:t>
      </w:r>
      <w:r>
        <w:rPr>
          <w:sz w:val="22"/>
          <w:szCs w:val="22"/>
        </w:rPr>
        <w:t>.</w:t>
      </w:r>
      <w:r w:rsidR="002663B5">
        <w:rPr>
          <w:sz w:val="22"/>
          <w:szCs w:val="22"/>
        </w:rPr>
        <w:t xml:space="preserve"> Globally, </w:t>
      </w:r>
      <w:r w:rsidRPr="00AC6D07">
        <w:rPr>
          <w:sz w:val="22"/>
          <w:szCs w:val="22"/>
        </w:rPr>
        <w:t>National Adaptation Programmes of Action (NAPAs) provide a process for Least Developed Countries (LDCs) to identify priority activities that respond to their urgent and immediate needs to adapt to climate change</w:t>
      </w:r>
      <w:r w:rsidR="002663B5">
        <w:rPr>
          <w:sz w:val="22"/>
          <w:szCs w:val="22"/>
        </w:rPr>
        <w:t>;</w:t>
      </w:r>
      <w:r w:rsidRPr="00AC6D07">
        <w:rPr>
          <w:sz w:val="22"/>
          <w:szCs w:val="22"/>
        </w:rPr>
        <w:t xml:space="preserve"> those for which further delay would increase vulnerability and/or costs at a later stage.</w:t>
      </w:r>
      <w:r w:rsidR="002663B5">
        <w:rPr>
          <w:sz w:val="22"/>
          <w:szCs w:val="22"/>
        </w:rPr>
        <w:t xml:space="preserve"> </w:t>
      </w:r>
      <w:r w:rsidR="002663B5" w:rsidRPr="002663B5">
        <w:rPr>
          <w:sz w:val="22"/>
          <w:szCs w:val="22"/>
        </w:rPr>
        <w:t>It is an initiative agreed under the UN Framework Convention on Climate Change (UNFCCC), at its Conference of the Parties in 2001</w:t>
      </w:r>
      <w:r w:rsidR="00496855">
        <w:rPr>
          <w:sz w:val="22"/>
          <w:szCs w:val="22"/>
        </w:rPr>
        <w:t xml:space="preserve"> (COP-7)</w:t>
      </w:r>
      <w:r w:rsidR="002663B5" w:rsidRPr="002663B5">
        <w:rPr>
          <w:sz w:val="22"/>
          <w:szCs w:val="22"/>
        </w:rPr>
        <w:t>. The aim of NAPAs is to build adaptive capacity in the most vulnerable countries, the LDCs.</w:t>
      </w:r>
      <w:r w:rsidR="002663B5">
        <w:rPr>
          <w:sz w:val="22"/>
          <w:szCs w:val="22"/>
        </w:rPr>
        <w:t xml:space="preserve"> Based on their NAPAs, LDCs can then develop prioritized </w:t>
      </w:r>
      <w:r w:rsidR="00496855">
        <w:rPr>
          <w:sz w:val="22"/>
          <w:szCs w:val="22"/>
        </w:rPr>
        <w:t>lists</w:t>
      </w:r>
      <w:r w:rsidR="002663B5">
        <w:rPr>
          <w:sz w:val="22"/>
          <w:szCs w:val="22"/>
        </w:rPr>
        <w:t xml:space="preserve"> of adaptation </w:t>
      </w:r>
      <w:r w:rsidR="002663B5">
        <w:rPr>
          <w:sz w:val="22"/>
          <w:szCs w:val="22"/>
        </w:rPr>
        <w:lastRenderedPageBreak/>
        <w:t>projects to help them cope with the adverse effects of climate change</w:t>
      </w:r>
      <w:r w:rsidR="00496855">
        <w:rPr>
          <w:sz w:val="22"/>
          <w:szCs w:val="22"/>
        </w:rPr>
        <w:t xml:space="preserve">. These prioritized adaptation projects </w:t>
      </w:r>
      <w:r w:rsidR="002663B5">
        <w:rPr>
          <w:sz w:val="22"/>
          <w:szCs w:val="22"/>
        </w:rPr>
        <w:t xml:space="preserve">are </w:t>
      </w:r>
      <w:r w:rsidR="00496855">
        <w:rPr>
          <w:sz w:val="22"/>
          <w:szCs w:val="22"/>
        </w:rPr>
        <w:t xml:space="preserve">then </w:t>
      </w:r>
      <w:r w:rsidR="002663B5">
        <w:rPr>
          <w:sz w:val="22"/>
          <w:szCs w:val="22"/>
        </w:rPr>
        <w:t>eligible for funding through the Least Developed Countries Fund (LDCF)</w:t>
      </w:r>
      <w:r w:rsidR="00496855">
        <w:rPr>
          <w:sz w:val="22"/>
          <w:szCs w:val="22"/>
        </w:rPr>
        <w:t>, which is a f</w:t>
      </w:r>
      <w:r w:rsidR="00496855" w:rsidRPr="00496855">
        <w:rPr>
          <w:sz w:val="22"/>
          <w:szCs w:val="22"/>
        </w:rPr>
        <w:t>und designed through the UNFCCC to specifically assist least developed countries, as they are particularly vulnerable to the effects of climate change</w:t>
      </w:r>
      <w:r w:rsidR="00496855">
        <w:rPr>
          <w:sz w:val="22"/>
          <w:szCs w:val="22"/>
        </w:rPr>
        <w:t>.</w:t>
      </w:r>
    </w:p>
    <w:p w14:paraId="612F34D4" w14:textId="77777777" w:rsidR="002663B5" w:rsidRPr="002663B5" w:rsidRDefault="002663B5" w:rsidP="002663B5">
      <w:pPr>
        <w:pStyle w:val="ListParagraph"/>
        <w:ind w:left="0"/>
        <w:jc w:val="both"/>
        <w:rPr>
          <w:sz w:val="22"/>
          <w:szCs w:val="22"/>
        </w:rPr>
      </w:pPr>
    </w:p>
    <w:p w14:paraId="0B7C49F4" w14:textId="591AE355" w:rsidR="00607FE6" w:rsidRPr="00607FE6" w:rsidRDefault="00B06421" w:rsidP="002663B5">
      <w:pPr>
        <w:pStyle w:val="ListParagraph"/>
        <w:numPr>
          <w:ilvl w:val="0"/>
          <w:numId w:val="12"/>
        </w:numPr>
        <w:jc w:val="both"/>
        <w:rPr>
          <w:sz w:val="22"/>
          <w:szCs w:val="22"/>
        </w:rPr>
      </w:pPr>
      <w:r>
        <w:rPr>
          <w:sz w:val="22"/>
          <w:szCs w:val="22"/>
        </w:rPr>
        <w:t xml:space="preserve">Following the </w:t>
      </w:r>
      <w:r w:rsidR="0003122B">
        <w:rPr>
          <w:sz w:val="22"/>
          <w:szCs w:val="22"/>
        </w:rPr>
        <w:t xml:space="preserve">Tuvalu </w:t>
      </w:r>
      <w:r>
        <w:rPr>
          <w:sz w:val="22"/>
          <w:szCs w:val="22"/>
        </w:rPr>
        <w:t xml:space="preserve">Initial National Communication released in 1999, which documented early identified needs and vulnerabilities of the country to the effect of climate change, </w:t>
      </w:r>
      <w:r w:rsidR="002663B5">
        <w:rPr>
          <w:sz w:val="22"/>
          <w:szCs w:val="22"/>
        </w:rPr>
        <w:t xml:space="preserve">Tuvalu </w:t>
      </w:r>
      <w:r w:rsidR="00496855">
        <w:rPr>
          <w:sz w:val="22"/>
          <w:szCs w:val="22"/>
        </w:rPr>
        <w:t xml:space="preserve">developed </w:t>
      </w:r>
      <w:r>
        <w:rPr>
          <w:sz w:val="22"/>
          <w:szCs w:val="22"/>
        </w:rPr>
        <w:t>and release</w:t>
      </w:r>
      <w:r w:rsidR="00607FE6">
        <w:rPr>
          <w:sz w:val="22"/>
          <w:szCs w:val="22"/>
        </w:rPr>
        <w:t>d</w:t>
      </w:r>
      <w:r>
        <w:rPr>
          <w:sz w:val="22"/>
          <w:szCs w:val="22"/>
        </w:rPr>
        <w:t xml:space="preserve"> </w:t>
      </w:r>
      <w:r w:rsidR="00496855">
        <w:rPr>
          <w:sz w:val="22"/>
          <w:szCs w:val="22"/>
        </w:rPr>
        <w:t xml:space="preserve">its NAPA </w:t>
      </w:r>
      <w:r>
        <w:rPr>
          <w:sz w:val="22"/>
          <w:szCs w:val="22"/>
        </w:rPr>
        <w:t xml:space="preserve">in May 2007. </w:t>
      </w:r>
      <w:r w:rsidR="00607FE6">
        <w:rPr>
          <w:sz w:val="22"/>
          <w:szCs w:val="22"/>
        </w:rPr>
        <w:t xml:space="preserve">It was developed following the 10 guiding elements stipulated in the NAPA guidelines published by the UNFCCC Least Developed Countries Expert Group. It includes community participatory approach; consensus approach; multidisciplinary approach; complementary approach at all levels of community; sustainable development; gender equality; country-drivenness; sound environmental management; cost-effectiveness; and simplicity. </w:t>
      </w:r>
    </w:p>
    <w:p w14:paraId="3A2DC5F8" w14:textId="77777777" w:rsidR="00607FE6" w:rsidRPr="00607FE6" w:rsidRDefault="00607FE6" w:rsidP="00607FE6">
      <w:pPr>
        <w:pStyle w:val="ListParagraph"/>
        <w:rPr>
          <w:sz w:val="22"/>
          <w:szCs w:val="22"/>
        </w:rPr>
      </w:pPr>
    </w:p>
    <w:p w14:paraId="0E432A8E" w14:textId="2B108670" w:rsidR="0003122B" w:rsidRPr="0003122B" w:rsidRDefault="00607FE6" w:rsidP="001E604A">
      <w:pPr>
        <w:pStyle w:val="ListParagraph"/>
        <w:numPr>
          <w:ilvl w:val="0"/>
          <w:numId w:val="12"/>
        </w:numPr>
        <w:jc w:val="both"/>
        <w:rPr>
          <w:sz w:val="22"/>
          <w:szCs w:val="22"/>
        </w:rPr>
      </w:pPr>
      <w:r w:rsidRPr="0003122B">
        <w:rPr>
          <w:sz w:val="22"/>
          <w:szCs w:val="22"/>
        </w:rPr>
        <w:t>The process to develop NAPA included a countrywide public consultation with the participation of stakeholders from the nine islands of Tuvalu. The identification of urgent and immediate adaptation needs was done through the identification of existing problems due to climate change</w:t>
      </w:r>
      <w:r w:rsidR="0003122B" w:rsidRPr="0003122B">
        <w:rPr>
          <w:sz w:val="22"/>
          <w:szCs w:val="22"/>
        </w:rPr>
        <w:t xml:space="preserve">; identification of local coping strategies and the articulation of adaptation needs based on ideas from stakeholders and sectoral experts. The process was concluded by the release of the NAPA report in May 2007 which </w:t>
      </w:r>
      <w:r w:rsidR="00B06421" w:rsidRPr="0003122B">
        <w:rPr>
          <w:sz w:val="22"/>
          <w:szCs w:val="22"/>
        </w:rPr>
        <w:t xml:space="preserve">provides detailed information about the current and possible future impacts of climate change </w:t>
      </w:r>
      <w:r w:rsidR="0003122B" w:rsidRPr="0003122B">
        <w:rPr>
          <w:sz w:val="22"/>
          <w:szCs w:val="22"/>
        </w:rPr>
        <w:t xml:space="preserve">in Tuvalu. These needs were also highlighted in </w:t>
      </w:r>
      <w:r w:rsidR="0003122B">
        <w:rPr>
          <w:sz w:val="22"/>
          <w:szCs w:val="22"/>
        </w:rPr>
        <w:t xml:space="preserve">the first </w:t>
      </w:r>
      <w:r w:rsidR="00B06421" w:rsidRPr="0003122B">
        <w:rPr>
          <w:sz w:val="22"/>
          <w:szCs w:val="22"/>
        </w:rPr>
        <w:t>Tuvalu’s National Strategy for Sustainable Development for the period of 2005 to 2015</w:t>
      </w:r>
      <w:r w:rsidR="0003122B">
        <w:rPr>
          <w:sz w:val="22"/>
          <w:szCs w:val="22"/>
        </w:rPr>
        <w:t xml:space="preserve"> (</w:t>
      </w:r>
      <w:r w:rsidR="00FD4469">
        <w:rPr>
          <w:sz w:val="22"/>
          <w:szCs w:val="22"/>
        </w:rPr>
        <w:t xml:space="preserve">Te </w:t>
      </w:r>
      <w:r w:rsidR="0003122B" w:rsidRPr="0003122B">
        <w:rPr>
          <w:sz w:val="22"/>
          <w:szCs w:val="22"/>
        </w:rPr>
        <w:t>Kakeega II</w:t>
      </w:r>
      <w:r w:rsidR="0003122B">
        <w:rPr>
          <w:sz w:val="22"/>
          <w:szCs w:val="22"/>
        </w:rPr>
        <w:t>)</w:t>
      </w:r>
      <w:r w:rsidR="00B06421" w:rsidRPr="0003122B">
        <w:rPr>
          <w:sz w:val="22"/>
          <w:szCs w:val="22"/>
        </w:rPr>
        <w:t>.</w:t>
      </w:r>
    </w:p>
    <w:p w14:paraId="41C43CD6" w14:textId="77777777" w:rsidR="0003122B" w:rsidRPr="0003122B" w:rsidRDefault="0003122B" w:rsidP="0003122B">
      <w:pPr>
        <w:pStyle w:val="ListParagraph"/>
        <w:rPr>
          <w:sz w:val="22"/>
          <w:szCs w:val="22"/>
        </w:rPr>
      </w:pPr>
    </w:p>
    <w:p w14:paraId="38621094" w14:textId="319C09D6" w:rsidR="0003122B" w:rsidRDefault="0003122B" w:rsidP="001E604A">
      <w:pPr>
        <w:pStyle w:val="ListParagraph"/>
        <w:numPr>
          <w:ilvl w:val="0"/>
          <w:numId w:val="12"/>
        </w:numPr>
        <w:jc w:val="both"/>
        <w:rPr>
          <w:sz w:val="22"/>
          <w:szCs w:val="22"/>
        </w:rPr>
      </w:pPr>
      <w:r w:rsidRPr="00FD4469">
        <w:rPr>
          <w:sz w:val="22"/>
          <w:szCs w:val="22"/>
        </w:rPr>
        <w:t xml:space="preserve">This programme of actions was developed to support the </w:t>
      </w:r>
      <w:r w:rsidR="00FD4469">
        <w:rPr>
          <w:sz w:val="22"/>
          <w:szCs w:val="22"/>
        </w:rPr>
        <w:t xml:space="preserve">Te </w:t>
      </w:r>
      <w:r w:rsidRPr="00FD4469">
        <w:rPr>
          <w:sz w:val="22"/>
          <w:szCs w:val="22"/>
        </w:rPr>
        <w:t>Kakeega</w:t>
      </w:r>
      <w:r w:rsidR="00FD4469" w:rsidRPr="00FD4469">
        <w:rPr>
          <w:sz w:val="22"/>
          <w:szCs w:val="22"/>
        </w:rPr>
        <w:t xml:space="preserve"> II</w:t>
      </w:r>
      <w:r w:rsidRPr="00FD4469">
        <w:rPr>
          <w:sz w:val="22"/>
          <w:szCs w:val="22"/>
        </w:rPr>
        <w:t>; in synergy with other action plans and other development aspirations of the government of Tuvalu.</w:t>
      </w:r>
      <w:r w:rsidR="00FD4469" w:rsidRPr="00FD4469">
        <w:rPr>
          <w:sz w:val="22"/>
          <w:szCs w:val="22"/>
        </w:rPr>
        <w:t xml:space="preserve"> </w:t>
      </w:r>
      <w:r w:rsidRPr="00FD4469">
        <w:rPr>
          <w:sz w:val="22"/>
          <w:szCs w:val="22"/>
        </w:rPr>
        <w:t xml:space="preserve">The goal of the Tuvalu NAPA </w:t>
      </w:r>
      <w:r w:rsidR="00FD4469" w:rsidRPr="00FD4469">
        <w:rPr>
          <w:sz w:val="22"/>
          <w:szCs w:val="22"/>
        </w:rPr>
        <w:t>was</w:t>
      </w:r>
      <w:r w:rsidRPr="00FD4469">
        <w:rPr>
          <w:sz w:val="22"/>
          <w:szCs w:val="22"/>
        </w:rPr>
        <w:t xml:space="preserve"> to provide a framework that will guide the coordination and implementation of</w:t>
      </w:r>
      <w:r w:rsidR="00FD4469" w:rsidRPr="00FD4469">
        <w:rPr>
          <w:sz w:val="22"/>
          <w:szCs w:val="22"/>
        </w:rPr>
        <w:t xml:space="preserve"> </w:t>
      </w:r>
      <w:r w:rsidRPr="00FD4469">
        <w:rPr>
          <w:sz w:val="22"/>
          <w:szCs w:val="22"/>
        </w:rPr>
        <w:t>adaptation activities in the country.</w:t>
      </w:r>
      <w:r w:rsidR="00FD4469" w:rsidRPr="00FD4469">
        <w:rPr>
          <w:sz w:val="22"/>
          <w:szCs w:val="22"/>
        </w:rPr>
        <w:t xml:space="preserve"> Its objectives were t</w:t>
      </w:r>
      <w:r w:rsidRPr="00FD4469">
        <w:rPr>
          <w:sz w:val="22"/>
          <w:szCs w:val="22"/>
        </w:rPr>
        <w:t>o develop a country-wide programme that encompass urgent and immediate needs of communities;</w:t>
      </w:r>
      <w:r w:rsidR="00FD4469" w:rsidRPr="00FD4469">
        <w:rPr>
          <w:sz w:val="22"/>
          <w:szCs w:val="22"/>
        </w:rPr>
        <w:t xml:space="preserve"> to </w:t>
      </w:r>
      <w:r w:rsidRPr="00FD4469">
        <w:rPr>
          <w:sz w:val="22"/>
          <w:szCs w:val="22"/>
        </w:rPr>
        <w:t>implement immediate and urgent adaptation activities to climate change and variability;</w:t>
      </w:r>
      <w:r w:rsidR="00FD4469" w:rsidRPr="00FD4469">
        <w:rPr>
          <w:sz w:val="22"/>
          <w:szCs w:val="22"/>
        </w:rPr>
        <w:t xml:space="preserve"> to </w:t>
      </w:r>
      <w:r w:rsidRPr="00FD4469">
        <w:rPr>
          <w:sz w:val="22"/>
          <w:szCs w:val="22"/>
        </w:rPr>
        <w:t>enhance communities</w:t>
      </w:r>
      <w:r w:rsidR="00582B1B">
        <w:rPr>
          <w:sz w:val="22"/>
          <w:szCs w:val="22"/>
        </w:rPr>
        <w:t>’</w:t>
      </w:r>
      <w:r w:rsidRPr="00FD4469">
        <w:rPr>
          <w:sz w:val="22"/>
          <w:szCs w:val="22"/>
        </w:rPr>
        <w:t xml:space="preserve"> awareness and livelihood; and</w:t>
      </w:r>
      <w:r w:rsidR="00FD4469" w:rsidRPr="00FD4469">
        <w:rPr>
          <w:sz w:val="22"/>
          <w:szCs w:val="22"/>
        </w:rPr>
        <w:t xml:space="preserve"> to </w:t>
      </w:r>
      <w:r w:rsidRPr="00FD4469">
        <w:rPr>
          <w:sz w:val="22"/>
          <w:szCs w:val="22"/>
        </w:rPr>
        <w:t>mainstream adaptation measures into national and sectoral planning.</w:t>
      </w:r>
    </w:p>
    <w:p w14:paraId="1BE85E91" w14:textId="77777777" w:rsidR="00FD4469" w:rsidRPr="00FD4469" w:rsidRDefault="00FD4469" w:rsidP="00FD4469">
      <w:pPr>
        <w:pStyle w:val="ListParagraph"/>
        <w:rPr>
          <w:sz w:val="22"/>
          <w:szCs w:val="22"/>
        </w:rPr>
      </w:pPr>
    </w:p>
    <w:p w14:paraId="55A12F98" w14:textId="05B52DFF" w:rsidR="00FD4469" w:rsidRPr="0093181E" w:rsidRDefault="00FD4469" w:rsidP="00FD4469">
      <w:pPr>
        <w:pStyle w:val="ListParagraph"/>
        <w:numPr>
          <w:ilvl w:val="0"/>
          <w:numId w:val="12"/>
        </w:numPr>
        <w:jc w:val="both"/>
        <w:rPr>
          <w:sz w:val="22"/>
          <w:szCs w:val="22"/>
        </w:rPr>
      </w:pPr>
      <w:r w:rsidRPr="00FD4469">
        <w:rPr>
          <w:sz w:val="22"/>
          <w:szCs w:val="22"/>
        </w:rPr>
        <w:t>The main outcome of this programme of actions are the identification of Tuvalu’s adaptation strategies to reduce adverse impacts of climate change, variability and extreme events</w:t>
      </w:r>
      <w:r w:rsidR="000D290F">
        <w:rPr>
          <w:sz w:val="22"/>
          <w:szCs w:val="22"/>
        </w:rPr>
        <w:t>.</w:t>
      </w:r>
      <w:r>
        <w:rPr>
          <w:sz w:val="22"/>
          <w:szCs w:val="22"/>
        </w:rPr>
        <w:t xml:space="preserve"> These strategies were developed </w:t>
      </w:r>
      <w:r w:rsidRPr="00FD4469">
        <w:rPr>
          <w:sz w:val="22"/>
          <w:szCs w:val="22"/>
        </w:rPr>
        <w:t>based on community needs</w:t>
      </w:r>
      <w:r>
        <w:rPr>
          <w:sz w:val="22"/>
          <w:szCs w:val="22"/>
        </w:rPr>
        <w:t>. The</w:t>
      </w:r>
      <w:r w:rsidR="00FB26C1">
        <w:rPr>
          <w:sz w:val="22"/>
          <w:szCs w:val="22"/>
        </w:rPr>
        <w:t>y</w:t>
      </w:r>
      <w:r>
        <w:rPr>
          <w:sz w:val="22"/>
          <w:szCs w:val="22"/>
        </w:rPr>
        <w:t xml:space="preserve"> are presented below in descending order of priority:</w:t>
      </w:r>
    </w:p>
    <w:p w14:paraId="27B23598" w14:textId="4113B9DF" w:rsidR="00FD4469" w:rsidRPr="00FD4469" w:rsidRDefault="00FD4469" w:rsidP="00E226A4">
      <w:pPr>
        <w:pStyle w:val="ListParagraph"/>
        <w:numPr>
          <w:ilvl w:val="0"/>
          <w:numId w:val="47"/>
        </w:numPr>
        <w:ind w:left="1134" w:hanging="567"/>
        <w:rPr>
          <w:sz w:val="22"/>
          <w:szCs w:val="22"/>
        </w:rPr>
      </w:pPr>
      <w:r w:rsidRPr="00FD4469">
        <w:rPr>
          <w:b/>
          <w:i/>
          <w:sz w:val="22"/>
          <w:szCs w:val="22"/>
        </w:rPr>
        <w:t>Coastal</w:t>
      </w:r>
      <w:r w:rsidRPr="00FD4469">
        <w:rPr>
          <w:sz w:val="22"/>
          <w:szCs w:val="22"/>
        </w:rPr>
        <w:t>: Increasing resilience of Coastal Areas and Settlement to climate change.</w:t>
      </w:r>
    </w:p>
    <w:p w14:paraId="079A0F22" w14:textId="5F61A4A7" w:rsidR="00FD4469" w:rsidRPr="00FD4469" w:rsidRDefault="00FD4469" w:rsidP="00E226A4">
      <w:pPr>
        <w:pStyle w:val="ListParagraph"/>
        <w:numPr>
          <w:ilvl w:val="0"/>
          <w:numId w:val="47"/>
        </w:numPr>
        <w:ind w:left="1134" w:hanging="567"/>
        <w:rPr>
          <w:sz w:val="22"/>
          <w:szCs w:val="22"/>
        </w:rPr>
      </w:pPr>
      <w:r w:rsidRPr="00FD4469">
        <w:rPr>
          <w:b/>
          <w:i/>
          <w:sz w:val="22"/>
          <w:szCs w:val="22"/>
        </w:rPr>
        <w:t>Agricultural</w:t>
      </w:r>
      <w:r w:rsidRPr="00FD4469">
        <w:rPr>
          <w:sz w:val="22"/>
          <w:szCs w:val="22"/>
        </w:rPr>
        <w:t>: Increasing subsistence pit grown pulaka productivity through introduction of a salt-tolerant pulaka species.</w:t>
      </w:r>
    </w:p>
    <w:p w14:paraId="7CA5877A" w14:textId="078605E2" w:rsidR="00FD4469" w:rsidRPr="00FD4469" w:rsidRDefault="00FD4469" w:rsidP="00E226A4">
      <w:pPr>
        <w:pStyle w:val="ListParagraph"/>
        <w:numPr>
          <w:ilvl w:val="0"/>
          <w:numId w:val="47"/>
        </w:numPr>
        <w:ind w:left="1134" w:hanging="567"/>
        <w:rPr>
          <w:sz w:val="22"/>
          <w:szCs w:val="22"/>
        </w:rPr>
      </w:pPr>
      <w:r w:rsidRPr="00FD4469">
        <w:rPr>
          <w:b/>
          <w:i/>
          <w:sz w:val="22"/>
          <w:szCs w:val="22"/>
        </w:rPr>
        <w:t>Water</w:t>
      </w:r>
      <w:r w:rsidRPr="00FD4469">
        <w:rPr>
          <w:sz w:val="22"/>
          <w:szCs w:val="22"/>
        </w:rPr>
        <w:t>: Adaptation to frequent water shortages through increasing household water capacity, water collection accessories, and water conservation techniques.</w:t>
      </w:r>
    </w:p>
    <w:p w14:paraId="62327711" w14:textId="4F72822D" w:rsidR="00FD4469" w:rsidRPr="00FD4469" w:rsidRDefault="00FD4469" w:rsidP="00E226A4">
      <w:pPr>
        <w:pStyle w:val="ListParagraph"/>
        <w:numPr>
          <w:ilvl w:val="0"/>
          <w:numId w:val="47"/>
        </w:numPr>
        <w:ind w:left="1134" w:hanging="567"/>
        <w:rPr>
          <w:sz w:val="22"/>
          <w:szCs w:val="22"/>
        </w:rPr>
      </w:pPr>
      <w:r w:rsidRPr="00FD4469">
        <w:rPr>
          <w:b/>
          <w:i/>
          <w:sz w:val="22"/>
          <w:szCs w:val="22"/>
        </w:rPr>
        <w:t>Health</w:t>
      </w:r>
      <w:r w:rsidRPr="00FD4469">
        <w:rPr>
          <w:sz w:val="22"/>
          <w:szCs w:val="22"/>
        </w:rPr>
        <w:t>: Strengthening of Community health through control of vector borne/climate sensitive diseases and promotion access to quality potable water.</w:t>
      </w:r>
    </w:p>
    <w:p w14:paraId="61A4F5B0" w14:textId="15A7A281" w:rsidR="00FD4469" w:rsidRPr="00FD4469" w:rsidRDefault="00FD4469" w:rsidP="00E226A4">
      <w:pPr>
        <w:pStyle w:val="ListParagraph"/>
        <w:numPr>
          <w:ilvl w:val="0"/>
          <w:numId w:val="47"/>
        </w:numPr>
        <w:ind w:left="1134" w:hanging="567"/>
        <w:rPr>
          <w:sz w:val="22"/>
          <w:szCs w:val="22"/>
        </w:rPr>
      </w:pPr>
      <w:r w:rsidRPr="00FD4469">
        <w:rPr>
          <w:b/>
          <w:i/>
          <w:sz w:val="22"/>
          <w:szCs w:val="22"/>
        </w:rPr>
        <w:t>Fisheries</w:t>
      </w:r>
      <w:r w:rsidRPr="00FD4469">
        <w:rPr>
          <w:sz w:val="22"/>
          <w:szCs w:val="22"/>
        </w:rPr>
        <w:t>: Strengthening of Community Based Conservation Programmes on Highly Vulnerable near-shore Marine Ecosystems.</w:t>
      </w:r>
    </w:p>
    <w:p w14:paraId="09CFAFC3" w14:textId="529BADA4" w:rsidR="00FD4469" w:rsidRPr="00FD4469" w:rsidRDefault="00FD4469" w:rsidP="00E226A4">
      <w:pPr>
        <w:pStyle w:val="ListParagraph"/>
        <w:numPr>
          <w:ilvl w:val="0"/>
          <w:numId w:val="47"/>
        </w:numPr>
        <w:ind w:left="1134" w:hanging="567"/>
        <w:rPr>
          <w:sz w:val="22"/>
          <w:szCs w:val="22"/>
        </w:rPr>
      </w:pPr>
      <w:r w:rsidRPr="00FD4469">
        <w:rPr>
          <w:b/>
          <w:i/>
          <w:sz w:val="22"/>
          <w:szCs w:val="22"/>
        </w:rPr>
        <w:t>Fisheries</w:t>
      </w:r>
      <w:r w:rsidRPr="00FD4469">
        <w:rPr>
          <w:sz w:val="22"/>
          <w:szCs w:val="22"/>
        </w:rPr>
        <w:t>: Adaptation to Near-Shore Coastal Shellfish Fisheries Resources and Coral Reef Ecosystem</w:t>
      </w:r>
      <w:r>
        <w:rPr>
          <w:sz w:val="22"/>
          <w:szCs w:val="22"/>
        </w:rPr>
        <w:t xml:space="preserve"> </w:t>
      </w:r>
      <w:r w:rsidRPr="00FD4469">
        <w:rPr>
          <w:sz w:val="22"/>
          <w:szCs w:val="22"/>
        </w:rPr>
        <w:t>Productivity.</w:t>
      </w:r>
    </w:p>
    <w:p w14:paraId="3CE0DF14" w14:textId="65E27101" w:rsidR="00FD4469" w:rsidRPr="00FD4469" w:rsidRDefault="00FD4469" w:rsidP="00E226A4">
      <w:pPr>
        <w:pStyle w:val="ListParagraph"/>
        <w:numPr>
          <w:ilvl w:val="0"/>
          <w:numId w:val="47"/>
        </w:numPr>
        <w:ind w:left="1134" w:hanging="567"/>
        <w:rPr>
          <w:sz w:val="22"/>
          <w:szCs w:val="22"/>
        </w:rPr>
      </w:pPr>
      <w:r w:rsidRPr="00FD4469">
        <w:rPr>
          <w:b/>
          <w:i/>
          <w:sz w:val="22"/>
          <w:szCs w:val="22"/>
        </w:rPr>
        <w:t>Disaster</w:t>
      </w:r>
      <w:r w:rsidRPr="00FD4469">
        <w:rPr>
          <w:sz w:val="22"/>
          <w:szCs w:val="22"/>
        </w:rPr>
        <w:t>: Strengthening Community Disaster Preparedness and Response Potential.</w:t>
      </w:r>
    </w:p>
    <w:p w14:paraId="7B40B4BA" w14:textId="77777777" w:rsidR="00FD4469" w:rsidRPr="00FD4469" w:rsidRDefault="00FD4469" w:rsidP="00FD4469">
      <w:pPr>
        <w:rPr>
          <w:sz w:val="22"/>
          <w:szCs w:val="22"/>
        </w:rPr>
      </w:pPr>
    </w:p>
    <w:p w14:paraId="423DBDA5" w14:textId="117715CD" w:rsidR="00FD4469" w:rsidRDefault="002E417E" w:rsidP="001E604A">
      <w:pPr>
        <w:pStyle w:val="ListParagraph"/>
        <w:numPr>
          <w:ilvl w:val="0"/>
          <w:numId w:val="12"/>
        </w:numPr>
        <w:jc w:val="both"/>
        <w:rPr>
          <w:sz w:val="22"/>
          <w:szCs w:val="22"/>
        </w:rPr>
      </w:pPr>
      <w:r>
        <w:rPr>
          <w:sz w:val="22"/>
          <w:szCs w:val="22"/>
        </w:rPr>
        <w:t xml:space="preserve">Following NAPA released in May 2007, the government of Tuvalu and UNDP submitted a Project Information Form (PIF) </w:t>
      </w:r>
      <w:r w:rsidR="003922F7">
        <w:rPr>
          <w:sz w:val="22"/>
          <w:szCs w:val="22"/>
        </w:rPr>
        <w:t xml:space="preserve">to GEF </w:t>
      </w:r>
      <w:r>
        <w:rPr>
          <w:sz w:val="22"/>
          <w:szCs w:val="22"/>
        </w:rPr>
        <w:t>in May 2008 for a project to implement the three first adaptation strategies above. This project titled “</w:t>
      </w:r>
      <w:r w:rsidRPr="00AB6971">
        <w:rPr>
          <w:i/>
          <w:sz w:val="22"/>
          <w:szCs w:val="22"/>
        </w:rPr>
        <w:t>Increasing Resilience of Coastal Areas and Community Settlements to Climate Change in Tuvalu</w:t>
      </w:r>
      <w:r>
        <w:rPr>
          <w:sz w:val="22"/>
          <w:szCs w:val="22"/>
        </w:rPr>
        <w:t xml:space="preserve">” </w:t>
      </w:r>
      <w:r w:rsidR="003922F7">
        <w:rPr>
          <w:sz w:val="22"/>
          <w:szCs w:val="22"/>
        </w:rPr>
        <w:t xml:space="preserve">also </w:t>
      </w:r>
      <w:r>
        <w:rPr>
          <w:sz w:val="22"/>
          <w:szCs w:val="22"/>
        </w:rPr>
        <w:t xml:space="preserve">referred </w:t>
      </w:r>
      <w:r w:rsidR="003922F7">
        <w:rPr>
          <w:sz w:val="22"/>
          <w:szCs w:val="22"/>
        </w:rPr>
        <w:t>as</w:t>
      </w:r>
      <w:r>
        <w:rPr>
          <w:sz w:val="22"/>
          <w:szCs w:val="22"/>
        </w:rPr>
        <w:t xml:space="preserve"> NAPA-1</w:t>
      </w:r>
      <w:r w:rsidR="003922F7">
        <w:rPr>
          <w:sz w:val="22"/>
          <w:szCs w:val="22"/>
        </w:rPr>
        <w:t xml:space="preserve"> </w:t>
      </w:r>
      <w:r w:rsidR="00AB6971">
        <w:rPr>
          <w:sz w:val="22"/>
          <w:szCs w:val="22"/>
        </w:rPr>
        <w:t>was approved for implementation by GEF in November 2009 with a GEF-LDCF grant of USD 3,</w:t>
      </w:r>
      <w:r w:rsidR="00CE7A0C">
        <w:rPr>
          <w:sz w:val="22"/>
          <w:szCs w:val="22"/>
        </w:rPr>
        <w:t>0</w:t>
      </w:r>
      <w:r w:rsidR="00AB6971">
        <w:rPr>
          <w:sz w:val="22"/>
          <w:szCs w:val="22"/>
        </w:rPr>
        <w:t>00,000</w:t>
      </w:r>
      <w:r w:rsidR="00CE7A0C">
        <w:rPr>
          <w:sz w:val="22"/>
          <w:szCs w:val="22"/>
        </w:rPr>
        <w:t xml:space="preserve"> and was completed in July 2016</w:t>
      </w:r>
      <w:r w:rsidR="00AB6971">
        <w:rPr>
          <w:sz w:val="22"/>
          <w:szCs w:val="22"/>
        </w:rPr>
        <w:t>. The objective of this project was “</w:t>
      </w:r>
      <w:r w:rsidR="00AB6971" w:rsidRPr="00AB6971">
        <w:rPr>
          <w:i/>
          <w:sz w:val="22"/>
          <w:szCs w:val="22"/>
        </w:rPr>
        <w:t>to increase the protection of livelihoods in coastal areas from dynamic risks related to climate change and climate variability</w:t>
      </w:r>
      <w:r w:rsidR="00AB6971">
        <w:rPr>
          <w:sz w:val="22"/>
          <w:szCs w:val="22"/>
        </w:rPr>
        <w:t xml:space="preserve">”. </w:t>
      </w:r>
      <w:r w:rsidR="00CE7A0C">
        <w:rPr>
          <w:sz w:val="22"/>
          <w:szCs w:val="22"/>
        </w:rPr>
        <w:t xml:space="preserve">It was implemented through three outcomes: i) </w:t>
      </w:r>
      <w:r w:rsidR="00CE7A0C" w:rsidRPr="00CE7A0C">
        <w:rPr>
          <w:i/>
          <w:sz w:val="22"/>
          <w:szCs w:val="22"/>
        </w:rPr>
        <w:t>Enhanced capacity of public administration, Island Kaupules, communities and NGOs, with policy support to plan for and respond to climate change risks in coastal areas and settlements</w:t>
      </w:r>
      <w:r w:rsidR="00CE7A0C">
        <w:rPr>
          <w:sz w:val="22"/>
          <w:szCs w:val="22"/>
        </w:rPr>
        <w:t xml:space="preserve">; ii) </w:t>
      </w:r>
      <w:r w:rsidR="00CE7A0C" w:rsidRPr="00CE7A0C">
        <w:rPr>
          <w:i/>
          <w:sz w:val="22"/>
          <w:szCs w:val="22"/>
        </w:rPr>
        <w:t xml:space="preserve">Enhanced capacity of local communities to adapt to dynamic climate-related threats through implementation of practical community-based adaptation measures </w:t>
      </w:r>
      <w:r w:rsidR="00CE7A0C" w:rsidRPr="00CE7A0C">
        <w:rPr>
          <w:i/>
          <w:sz w:val="22"/>
          <w:szCs w:val="22"/>
        </w:rPr>
        <w:lastRenderedPageBreak/>
        <w:t>specifically tailored to each island</w:t>
      </w:r>
      <w:r w:rsidR="00CE7A0C">
        <w:rPr>
          <w:sz w:val="22"/>
          <w:szCs w:val="22"/>
        </w:rPr>
        <w:t xml:space="preserve">; iii) </w:t>
      </w:r>
      <w:r w:rsidR="00CE7A0C" w:rsidRPr="00CE7A0C">
        <w:rPr>
          <w:i/>
          <w:sz w:val="22"/>
          <w:szCs w:val="22"/>
        </w:rPr>
        <w:t>Project knowledge and lessons learned are captured, analysed and disseminated to facilitate replication of practical adaptation solutions in all islands</w:t>
      </w:r>
      <w:r w:rsidR="00CE7A0C">
        <w:rPr>
          <w:sz w:val="22"/>
          <w:szCs w:val="22"/>
        </w:rPr>
        <w:t>.</w:t>
      </w:r>
    </w:p>
    <w:p w14:paraId="4E41B290" w14:textId="77777777" w:rsidR="00CE7A0C" w:rsidRDefault="00CE7A0C" w:rsidP="00CE7A0C">
      <w:pPr>
        <w:pStyle w:val="ListParagraph"/>
        <w:ind w:left="0"/>
        <w:jc w:val="both"/>
        <w:rPr>
          <w:sz w:val="22"/>
          <w:szCs w:val="22"/>
        </w:rPr>
      </w:pPr>
    </w:p>
    <w:p w14:paraId="2D2D323B" w14:textId="4054B723" w:rsidR="00CE7A0C" w:rsidRDefault="00CE7A0C" w:rsidP="001E604A">
      <w:pPr>
        <w:pStyle w:val="ListParagraph"/>
        <w:numPr>
          <w:ilvl w:val="0"/>
          <w:numId w:val="12"/>
        </w:numPr>
        <w:jc w:val="both"/>
        <w:rPr>
          <w:sz w:val="22"/>
          <w:szCs w:val="22"/>
        </w:rPr>
      </w:pPr>
      <w:r>
        <w:rPr>
          <w:sz w:val="22"/>
          <w:szCs w:val="22"/>
        </w:rPr>
        <w:t xml:space="preserve">In addition to the LDCF grant, Australia decided to contribute to NAPA-1 under their </w:t>
      </w:r>
      <w:r w:rsidRPr="00CE7A0C">
        <w:rPr>
          <w:i/>
          <w:sz w:val="22"/>
          <w:szCs w:val="22"/>
        </w:rPr>
        <w:t>International Climate Change Adaptation Initiative</w:t>
      </w:r>
      <w:r w:rsidRPr="00CE7A0C">
        <w:rPr>
          <w:sz w:val="22"/>
          <w:szCs w:val="22"/>
        </w:rPr>
        <w:t xml:space="preserve"> (ICCAI)</w:t>
      </w:r>
      <w:r>
        <w:rPr>
          <w:sz w:val="22"/>
          <w:szCs w:val="22"/>
        </w:rPr>
        <w:t xml:space="preserve"> focusing on the fourth objective of this initiative that was to “</w:t>
      </w:r>
      <w:r w:rsidRPr="00CE7A0C">
        <w:rPr>
          <w:i/>
          <w:sz w:val="22"/>
          <w:szCs w:val="22"/>
        </w:rPr>
        <w:t>identify and help finance priority adaptation measures to increase the resilience of partner countries to the impacts of climate change</w:t>
      </w:r>
      <w:r>
        <w:rPr>
          <w:sz w:val="22"/>
          <w:szCs w:val="22"/>
        </w:rPr>
        <w:t xml:space="preserve">”. AusAID contributed a grant of USD 1M for the period 2011-2013 to support </w:t>
      </w:r>
      <w:r w:rsidRPr="00CE7A0C">
        <w:rPr>
          <w:sz w:val="22"/>
          <w:szCs w:val="22"/>
        </w:rPr>
        <w:t>replication and up-scaling of adaptation measures implemented by the NAPA-</w:t>
      </w:r>
      <w:r w:rsidR="00182ED1">
        <w:rPr>
          <w:sz w:val="22"/>
          <w:szCs w:val="22"/>
        </w:rPr>
        <w:t>1</w:t>
      </w:r>
      <w:r w:rsidRPr="00CE7A0C">
        <w:rPr>
          <w:sz w:val="22"/>
          <w:szCs w:val="22"/>
        </w:rPr>
        <w:t xml:space="preserve"> project</w:t>
      </w:r>
      <w:r>
        <w:rPr>
          <w:sz w:val="22"/>
          <w:szCs w:val="22"/>
        </w:rPr>
        <w:t>.</w:t>
      </w:r>
      <w:r w:rsidR="00182ED1">
        <w:rPr>
          <w:sz w:val="22"/>
          <w:szCs w:val="22"/>
        </w:rPr>
        <w:t xml:space="preserve"> Their contribution was called NAPA-1+.</w:t>
      </w:r>
      <w:r>
        <w:rPr>
          <w:sz w:val="22"/>
          <w:szCs w:val="22"/>
        </w:rPr>
        <w:t xml:space="preserve"> </w:t>
      </w:r>
    </w:p>
    <w:p w14:paraId="54BA38BB" w14:textId="77777777" w:rsidR="00CE7A0C" w:rsidRPr="003922F7" w:rsidRDefault="00CE7A0C" w:rsidP="003922F7">
      <w:pPr>
        <w:rPr>
          <w:sz w:val="22"/>
          <w:szCs w:val="22"/>
        </w:rPr>
      </w:pPr>
    </w:p>
    <w:p w14:paraId="588A826B" w14:textId="5E0772A4" w:rsidR="00CE7A0C" w:rsidRPr="003922F7" w:rsidRDefault="003922F7" w:rsidP="001E604A">
      <w:pPr>
        <w:pStyle w:val="ListParagraph"/>
        <w:numPr>
          <w:ilvl w:val="0"/>
          <w:numId w:val="12"/>
        </w:numPr>
        <w:jc w:val="both"/>
        <w:rPr>
          <w:sz w:val="22"/>
          <w:szCs w:val="22"/>
        </w:rPr>
      </w:pPr>
      <w:r w:rsidRPr="003922F7">
        <w:rPr>
          <w:sz w:val="22"/>
          <w:szCs w:val="22"/>
        </w:rPr>
        <w:t xml:space="preserve">Therefore, NAPA-1 was a response to the first three priority adaptation strategies identified in NAPA and NAPA-2 has been a response to the last three priorities. These three strategic </w:t>
      </w:r>
      <w:r w:rsidR="00FB26C1" w:rsidRPr="003922F7">
        <w:rPr>
          <w:sz w:val="22"/>
          <w:szCs w:val="22"/>
        </w:rPr>
        <w:t xml:space="preserve">adaptation </w:t>
      </w:r>
      <w:r w:rsidRPr="003922F7">
        <w:rPr>
          <w:sz w:val="22"/>
          <w:szCs w:val="22"/>
        </w:rPr>
        <w:t xml:space="preserve">priorities were the key elements to conceptualize NAPA-2. </w:t>
      </w:r>
    </w:p>
    <w:p w14:paraId="06BDAF7C" w14:textId="77777777" w:rsidR="00A2238E" w:rsidRPr="003922F7" w:rsidRDefault="00A2238E" w:rsidP="00EE46B3">
      <w:pPr>
        <w:pStyle w:val="ListParagraph"/>
        <w:ind w:left="0"/>
        <w:jc w:val="both"/>
        <w:rPr>
          <w:sz w:val="22"/>
          <w:szCs w:val="22"/>
        </w:rPr>
      </w:pPr>
    </w:p>
    <w:p w14:paraId="682546C2" w14:textId="6946E322" w:rsidR="00EE46B3" w:rsidRPr="00646B37" w:rsidRDefault="00EE46B3" w:rsidP="00EE46B3">
      <w:pPr>
        <w:pStyle w:val="Heading3"/>
        <w:numPr>
          <w:ilvl w:val="2"/>
          <w:numId w:val="1"/>
        </w:numPr>
        <w:ind w:left="1276" w:hanging="709"/>
        <w:rPr>
          <w:rFonts w:ascii="Arial" w:hAnsi="Arial" w:cs="Arial"/>
          <w:i/>
          <w:sz w:val="22"/>
          <w:szCs w:val="22"/>
        </w:rPr>
      </w:pPr>
      <w:bookmarkStart w:id="39" w:name="_Toc11086447"/>
      <w:r w:rsidRPr="00646B37">
        <w:rPr>
          <w:rFonts w:ascii="Arial" w:hAnsi="Arial" w:cs="Arial"/>
          <w:i/>
          <w:sz w:val="22"/>
          <w:szCs w:val="22"/>
        </w:rPr>
        <w:t>Lessons from other Relevant Projects/Initiatives</w:t>
      </w:r>
      <w:bookmarkEnd w:id="39"/>
      <w:r w:rsidRPr="00646B37">
        <w:rPr>
          <w:rFonts w:ascii="Arial" w:hAnsi="Arial" w:cs="Arial"/>
          <w:i/>
          <w:sz w:val="22"/>
          <w:szCs w:val="22"/>
        </w:rPr>
        <w:t xml:space="preserve"> </w:t>
      </w:r>
    </w:p>
    <w:p w14:paraId="79186746" w14:textId="77777777" w:rsidR="00EE46B3" w:rsidRPr="00F22F85" w:rsidRDefault="00EE46B3" w:rsidP="00EE46B3">
      <w:pPr>
        <w:tabs>
          <w:tab w:val="left" w:pos="1472"/>
        </w:tabs>
        <w:jc w:val="both"/>
        <w:rPr>
          <w:sz w:val="22"/>
          <w:szCs w:val="22"/>
        </w:rPr>
      </w:pPr>
    </w:p>
    <w:p w14:paraId="3DCC6943" w14:textId="5AF2BB9D" w:rsidR="00513E38" w:rsidRDefault="003922F7" w:rsidP="001E604A">
      <w:pPr>
        <w:pStyle w:val="ListParagraph"/>
        <w:numPr>
          <w:ilvl w:val="0"/>
          <w:numId w:val="12"/>
        </w:numPr>
        <w:jc w:val="both"/>
        <w:rPr>
          <w:sz w:val="22"/>
          <w:szCs w:val="22"/>
        </w:rPr>
      </w:pPr>
      <w:r w:rsidRPr="003922F7">
        <w:rPr>
          <w:sz w:val="22"/>
          <w:szCs w:val="22"/>
        </w:rPr>
        <w:t xml:space="preserve">As stated in the project document, lessons learned from the implementation </w:t>
      </w:r>
      <w:r>
        <w:rPr>
          <w:sz w:val="22"/>
          <w:szCs w:val="22"/>
        </w:rPr>
        <w:t xml:space="preserve">of </w:t>
      </w:r>
      <w:r w:rsidRPr="003922F7">
        <w:rPr>
          <w:sz w:val="22"/>
          <w:szCs w:val="22"/>
        </w:rPr>
        <w:t>NAPA-I</w:t>
      </w:r>
      <w:r>
        <w:rPr>
          <w:sz w:val="22"/>
          <w:szCs w:val="22"/>
        </w:rPr>
        <w:t xml:space="preserve"> were </w:t>
      </w:r>
      <w:r w:rsidRPr="003922F7">
        <w:rPr>
          <w:sz w:val="22"/>
          <w:szCs w:val="22"/>
        </w:rPr>
        <w:t xml:space="preserve">core considerations </w:t>
      </w:r>
      <w:r>
        <w:rPr>
          <w:sz w:val="22"/>
          <w:szCs w:val="22"/>
        </w:rPr>
        <w:t xml:space="preserve">that </w:t>
      </w:r>
      <w:r w:rsidRPr="003922F7">
        <w:rPr>
          <w:sz w:val="22"/>
          <w:szCs w:val="22"/>
        </w:rPr>
        <w:t>underpinn</w:t>
      </w:r>
      <w:r>
        <w:rPr>
          <w:sz w:val="22"/>
          <w:szCs w:val="22"/>
        </w:rPr>
        <w:t xml:space="preserve">ed </w:t>
      </w:r>
      <w:r w:rsidRPr="003922F7">
        <w:rPr>
          <w:sz w:val="22"/>
          <w:szCs w:val="22"/>
        </w:rPr>
        <w:t>th</w:t>
      </w:r>
      <w:r>
        <w:rPr>
          <w:sz w:val="22"/>
          <w:szCs w:val="22"/>
        </w:rPr>
        <w:t>e formulation of NAPA-2, which were also used as</w:t>
      </w:r>
      <w:r w:rsidRPr="003922F7">
        <w:rPr>
          <w:sz w:val="22"/>
          <w:szCs w:val="22"/>
        </w:rPr>
        <w:t xml:space="preserve"> opportunities to harmonize </w:t>
      </w:r>
      <w:r>
        <w:rPr>
          <w:sz w:val="22"/>
          <w:szCs w:val="22"/>
        </w:rPr>
        <w:t xml:space="preserve">NAPA-2 </w:t>
      </w:r>
      <w:r w:rsidRPr="003922F7">
        <w:rPr>
          <w:sz w:val="22"/>
          <w:szCs w:val="22"/>
        </w:rPr>
        <w:t xml:space="preserve">with </w:t>
      </w:r>
      <w:r>
        <w:rPr>
          <w:sz w:val="22"/>
          <w:szCs w:val="22"/>
        </w:rPr>
        <w:t xml:space="preserve">the </w:t>
      </w:r>
      <w:r w:rsidRPr="003922F7">
        <w:rPr>
          <w:sz w:val="22"/>
          <w:szCs w:val="22"/>
        </w:rPr>
        <w:t>NAPA</w:t>
      </w:r>
      <w:r>
        <w:rPr>
          <w:sz w:val="22"/>
          <w:szCs w:val="22"/>
        </w:rPr>
        <w:t>-1</w:t>
      </w:r>
      <w:r w:rsidRPr="003922F7">
        <w:rPr>
          <w:sz w:val="22"/>
          <w:szCs w:val="22"/>
        </w:rPr>
        <w:t xml:space="preserve"> </w:t>
      </w:r>
      <w:r>
        <w:rPr>
          <w:sz w:val="22"/>
          <w:szCs w:val="22"/>
        </w:rPr>
        <w:t>project</w:t>
      </w:r>
      <w:r w:rsidR="00182ED1">
        <w:rPr>
          <w:sz w:val="22"/>
          <w:szCs w:val="22"/>
        </w:rPr>
        <w:t xml:space="preserve"> within the context of implementing the overall NAPA. </w:t>
      </w:r>
    </w:p>
    <w:p w14:paraId="2D1449E2" w14:textId="77777777" w:rsidR="00182ED1" w:rsidRDefault="00182ED1" w:rsidP="00182ED1">
      <w:pPr>
        <w:pStyle w:val="ListParagraph"/>
        <w:ind w:left="0"/>
        <w:jc w:val="both"/>
        <w:rPr>
          <w:sz w:val="22"/>
          <w:szCs w:val="22"/>
        </w:rPr>
      </w:pPr>
    </w:p>
    <w:p w14:paraId="704172EB" w14:textId="326C8E63" w:rsidR="003673B5" w:rsidRPr="003673B5" w:rsidRDefault="00182ED1" w:rsidP="003673B5">
      <w:pPr>
        <w:pStyle w:val="ListParagraph"/>
        <w:numPr>
          <w:ilvl w:val="0"/>
          <w:numId w:val="12"/>
        </w:numPr>
        <w:jc w:val="both"/>
        <w:rPr>
          <w:sz w:val="22"/>
          <w:szCs w:val="22"/>
        </w:rPr>
      </w:pPr>
      <w:r>
        <w:rPr>
          <w:sz w:val="22"/>
          <w:szCs w:val="22"/>
        </w:rPr>
        <w:t>As a source of lessons learned and recommendations, both NAPA-1 and NAPA-1+ were evaluated: NAPA-1+ was evaluated in June 2014</w:t>
      </w:r>
      <w:r w:rsidR="003673B5">
        <w:rPr>
          <w:sz w:val="22"/>
          <w:szCs w:val="22"/>
        </w:rPr>
        <w:t xml:space="preserve">. The evaluation team </w:t>
      </w:r>
      <w:r w:rsidR="00F503D6">
        <w:rPr>
          <w:sz w:val="22"/>
          <w:szCs w:val="22"/>
        </w:rPr>
        <w:t xml:space="preserve">focused on food security through the home gardening component of the project, which intervened in all 9 islands of Tuvalu. At the time of the evaluation, the progress </w:t>
      </w:r>
      <w:r w:rsidR="00FB26C1">
        <w:rPr>
          <w:sz w:val="22"/>
          <w:szCs w:val="22"/>
        </w:rPr>
        <w:t>was</w:t>
      </w:r>
      <w:r w:rsidR="00F503D6">
        <w:rPr>
          <w:sz w:val="22"/>
          <w:szCs w:val="22"/>
        </w:rPr>
        <w:t xml:space="preserve"> </w:t>
      </w:r>
      <w:r w:rsidR="003673B5">
        <w:rPr>
          <w:sz w:val="22"/>
          <w:szCs w:val="22"/>
        </w:rPr>
        <w:t xml:space="preserve">assessed as </w:t>
      </w:r>
      <w:r w:rsidR="00F503D6">
        <w:rPr>
          <w:sz w:val="22"/>
          <w:szCs w:val="22"/>
        </w:rPr>
        <w:t xml:space="preserve">slow and several challenges were noted, including: </w:t>
      </w:r>
      <w:r w:rsidR="00F503D6" w:rsidRPr="00F503D6">
        <w:rPr>
          <w:sz w:val="22"/>
          <w:szCs w:val="22"/>
        </w:rPr>
        <w:t>shortages and delays in the supply of seeds; shortages in the provision of tools; lack of information; inadequacies in the fencing materials and delays in provision; ongoing water shortages; pest damage; and lack of shade/screen materials.</w:t>
      </w:r>
      <w:r w:rsidR="00F503D6">
        <w:rPr>
          <w:sz w:val="22"/>
          <w:szCs w:val="22"/>
        </w:rPr>
        <w:t xml:space="preserve"> </w:t>
      </w:r>
      <w:r w:rsidR="003673B5">
        <w:rPr>
          <w:sz w:val="22"/>
          <w:szCs w:val="22"/>
        </w:rPr>
        <w:t>The evaluation identified several priorities that focused mostly on the development of home gardening; they included:</w:t>
      </w:r>
    </w:p>
    <w:p w14:paraId="2706CD88" w14:textId="77777777" w:rsidR="003673B5" w:rsidRPr="003673B5" w:rsidRDefault="003673B5" w:rsidP="00E226A4">
      <w:pPr>
        <w:pStyle w:val="ListParagraph"/>
        <w:numPr>
          <w:ilvl w:val="0"/>
          <w:numId w:val="48"/>
        </w:numPr>
        <w:ind w:left="1134" w:hanging="567"/>
        <w:jc w:val="both"/>
        <w:rPr>
          <w:sz w:val="22"/>
          <w:szCs w:val="22"/>
        </w:rPr>
      </w:pPr>
      <w:r w:rsidRPr="003673B5">
        <w:rPr>
          <w:sz w:val="22"/>
          <w:szCs w:val="22"/>
        </w:rPr>
        <w:t>Address the shortage and variety of seeds to improve project sustainability;</w:t>
      </w:r>
    </w:p>
    <w:p w14:paraId="4B07B272" w14:textId="77777777" w:rsidR="003673B5" w:rsidRPr="003673B5" w:rsidRDefault="003673B5" w:rsidP="00E226A4">
      <w:pPr>
        <w:pStyle w:val="ListParagraph"/>
        <w:numPr>
          <w:ilvl w:val="0"/>
          <w:numId w:val="48"/>
        </w:numPr>
        <w:ind w:left="1134" w:hanging="567"/>
        <w:jc w:val="both"/>
        <w:rPr>
          <w:sz w:val="22"/>
          <w:szCs w:val="22"/>
        </w:rPr>
      </w:pPr>
      <w:r w:rsidRPr="003673B5">
        <w:rPr>
          <w:sz w:val="22"/>
          <w:szCs w:val="22"/>
        </w:rPr>
        <w:t>Provide further training/agriculture expertise;</w:t>
      </w:r>
    </w:p>
    <w:p w14:paraId="0155A9AB" w14:textId="77777777" w:rsidR="003673B5" w:rsidRPr="003673B5" w:rsidRDefault="003673B5" w:rsidP="00E226A4">
      <w:pPr>
        <w:pStyle w:val="ListParagraph"/>
        <w:numPr>
          <w:ilvl w:val="0"/>
          <w:numId w:val="48"/>
        </w:numPr>
        <w:ind w:left="1134" w:hanging="567"/>
        <w:jc w:val="both"/>
        <w:rPr>
          <w:sz w:val="22"/>
          <w:szCs w:val="22"/>
        </w:rPr>
      </w:pPr>
      <w:r w:rsidRPr="003673B5">
        <w:rPr>
          <w:sz w:val="22"/>
          <w:szCs w:val="22"/>
        </w:rPr>
        <w:t>C.Os to remain on island for as much as possible of remaining project time;</w:t>
      </w:r>
    </w:p>
    <w:p w14:paraId="4E5AA7F6" w14:textId="77777777" w:rsidR="003673B5" w:rsidRPr="003673B5" w:rsidRDefault="003673B5" w:rsidP="00E226A4">
      <w:pPr>
        <w:pStyle w:val="ListParagraph"/>
        <w:numPr>
          <w:ilvl w:val="0"/>
          <w:numId w:val="48"/>
        </w:numPr>
        <w:ind w:left="1134" w:hanging="567"/>
        <w:jc w:val="both"/>
        <w:rPr>
          <w:sz w:val="22"/>
          <w:szCs w:val="22"/>
        </w:rPr>
      </w:pPr>
      <w:r w:rsidRPr="003673B5">
        <w:rPr>
          <w:sz w:val="22"/>
          <w:szCs w:val="22"/>
        </w:rPr>
        <w:t>Ensure monitoring activities conducted and sharing of information between islands;</w:t>
      </w:r>
    </w:p>
    <w:p w14:paraId="06EA73F8" w14:textId="77777777" w:rsidR="003673B5" w:rsidRPr="003673B5" w:rsidRDefault="003673B5" w:rsidP="00E226A4">
      <w:pPr>
        <w:pStyle w:val="ListParagraph"/>
        <w:numPr>
          <w:ilvl w:val="0"/>
          <w:numId w:val="48"/>
        </w:numPr>
        <w:ind w:left="1134" w:hanging="567"/>
        <w:jc w:val="both"/>
        <w:rPr>
          <w:sz w:val="22"/>
          <w:szCs w:val="22"/>
        </w:rPr>
      </w:pPr>
      <w:r w:rsidRPr="003673B5">
        <w:rPr>
          <w:sz w:val="22"/>
          <w:szCs w:val="22"/>
        </w:rPr>
        <w:t>Prioritise activities regarding long-term staple crops;</w:t>
      </w:r>
    </w:p>
    <w:p w14:paraId="6B6FA9BD" w14:textId="77777777" w:rsidR="003673B5" w:rsidRPr="003673B5" w:rsidRDefault="003673B5" w:rsidP="00E226A4">
      <w:pPr>
        <w:pStyle w:val="ListParagraph"/>
        <w:numPr>
          <w:ilvl w:val="0"/>
          <w:numId w:val="48"/>
        </w:numPr>
        <w:ind w:left="1134" w:hanging="567"/>
        <w:jc w:val="both"/>
        <w:rPr>
          <w:sz w:val="22"/>
          <w:szCs w:val="22"/>
        </w:rPr>
      </w:pPr>
      <w:r w:rsidRPr="003673B5">
        <w:rPr>
          <w:sz w:val="22"/>
          <w:szCs w:val="22"/>
        </w:rPr>
        <w:t>Address the waiting lists of registered home gardens;</w:t>
      </w:r>
    </w:p>
    <w:p w14:paraId="35CF9DCA" w14:textId="77777777" w:rsidR="003673B5" w:rsidRPr="003673B5" w:rsidRDefault="003673B5" w:rsidP="00E226A4">
      <w:pPr>
        <w:pStyle w:val="ListParagraph"/>
        <w:numPr>
          <w:ilvl w:val="0"/>
          <w:numId w:val="48"/>
        </w:numPr>
        <w:ind w:left="1134" w:hanging="567"/>
        <w:jc w:val="both"/>
        <w:rPr>
          <w:sz w:val="22"/>
          <w:szCs w:val="22"/>
        </w:rPr>
      </w:pPr>
      <w:r w:rsidRPr="003673B5">
        <w:rPr>
          <w:sz w:val="22"/>
          <w:szCs w:val="22"/>
        </w:rPr>
        <w:t>Expand the program on Funafuti to include non-indigenous Funafuti communities;</w:t>
      </w:r>
    </w:p>
    <w:p w14:paraId="78E51809" w14:textId="77777777" w:rsidR="003673B5" w:rsidRPr="003673B5" w:rsidRDefault="003673B5" w:rsidP="00E226A4">
      <w:pPr>
        <w:pStyle w:val="ListParagraph"/>
        <w:numPr>
          <w:ilvl w:val="0"/>
          <w:numId w:val="48"/>
        </w:numPr>
        <w:ind w:left="1134" w:hanging="567"/>
        <w:jc w:val="both"/>
        <w:rPr>
          <w:sz w:val="22"/>
          <w:szCs w:val="22"/>
        </w:rPr>
      </w:pPr>
      <w:r w:rsidRPr="003673B5">
        <w:rPr>
          <w:sz w:val="22"/>
          <w:szCs w:val="22"/>
        </w:rPr>
        <w:t>Further recommendations:</w:t>
      </w:r>
    </w:p>
    <w:p w14:paraId="07D80051" w14:textId="77777777" w:rsidR="003673B5" w:rsidRPr="003673B5" w:rsidRDefault="003673B5" w:rsidP="00E226A4">
      <w:pPr>
        <w:pStyle w:val="ListParagraph"/>
        <w:numPr>
          <w:ilvl w:val="0"/>
          <w:numId w:val="48"/>
        </w:numPr>
        <w:ind w:left="1134" w:hanging="567"/>
        <w:jc w:val="both"/>
        <w:rPr>
          <w:sz w:val="22"/>
          <w:szCs w:val="22"/>
        </w:rPr>
      </w:pPr>
      <w:r w:rsidRPr="003673B5">
        <w:rPr>
          <w:sz w:val="22"/>
          <w:szCs w:val="22"/>
        </w:rPr>
        <w:t>Address the shortage of tools;</w:t>
      </w:r>
    </w:p>
    <w:p w14:paraId="0490DE66" w14:textId="77777777" w:rsidR="003673B5" w:rsidRPr="003673B5" w:rsidRDefault="003673B5" w:rsidP="00E226A4">
      <w:pPr>
        <w:pStyle w:val="ListParagraph"/>
        <w:numPr>
          <w:ilvl w:val="0"/>
          <w:numId w:val="48"/>
        </w:numPr>
        <w:ind w:left="1134" w:hanging="567"/>
        <w:jc w:val="both"/>
        <w:rPr>
          <w:sz w:val="22"/>
          <w:szCs w:val="22"/>
        </w:rPr>
      </w:pPr>
      <w:r w:rsidRPr="003673B5">
        <w:rPr>
          <w:sz w:val="22"/>
          <w:szCs w:val="22"/>
        </w:rPr>
        <w:t>Introduce local pesticide options;</w:t>
      </w:r>
    </w:p>
    <w:p w14:paraId="44B0A0A8" w14:textId="77777777" w:rsidR="003673B5" w:rsidRPr="003673B5" w:rsidRDefault="003673B5" w:rsidP="00E226A4">
      <w:pPr>
        <w:pStyle w:val="ListParagraph"/>
        <w:numPr>
          <w:ilvl w:val="0"/>
          <w:numId w:val="48"/>
        </w:numPr>
        <w:ind w:left="1134" w:hanging="567"/>
        <w:jc w:val="both"/>
        <w:rPr>
          <w:sz w:val="22"/>
          <w:szCs w:val="22"/>
        </w:rPr>
      </w:pPr>
      <w:r w:rsidRPr="003673B5">
        <w:rPr>
          <w:sz w:val="22"/>
          <w:szCs w:val="22"/>
        </w:rPr>
        <w:t>Encourage use/demonstration of local materials for shade requirements;</w:t>
      </w:r>
    </w:p>
    <w:p w14:paraId="47103050" w14:textId="77777777" w:rsidR="003673B5" w:rsidRPr="003673B5" w:rsidRDefault="003673B5" w:rsidP="00E226A4">
      <w:pPr>
        <w:pStyle w:val="ListParagraph"/>
        <w:numPr>
          <w:ilvl w:val="0"/>
          <w:numId w:val="48"/>
        </w:numPr>
        <w:ind w:left="1134" w:hanging="567"/>
        <w:jc w:val="both"/>
        <w:rPr>
          <w:sz w:val="22"/>
          <w:szCs w:val="22"/>
        </w:rPr>
      </w:pPr>
      <w:r w:rsidRPr="003673B5">
        <w:rPr>
          <w:sz w:val="22"/>
          <w:szCs w:val="22"/>
        </w:rPr>
        <w:t>Address water security hand in hand with food security;</w:t>
      </w:r>
    </w:p>
    <w:p w14:paraId="46FCEDF4" w14:textId="49A564E7" w:rsidR="003673B5" w:rsidRPr="003673B5" w:rsidRDefault="003673B5" w:rsidP="00E226A4">
      <w:pPr>
        <w:pStyle w:val="ListParagraph"/>
        <w:numPr>
          <w:ilvl w:val="0"/>
          <w:numId w:val="48"/>
        </w:numPr>
        <w:ind w:left="1134" w:hanging="567"/>
        <w:jc w:val="both"/>
        <w:rPr>
          <w:sz w:val="22"/>
          <w:szCs w:val="22"/>
        </w:rPr>
      </w:pPr>
      <w:r w:rsidRPr="003673B5">
        <w:rPr>
          <w:sz w:val="22"/>
          <w:szCs w:val="22"/>
        </w:rPr>
        <w:t>Ensure provision of shelter for wood chippers.</w:t>
      </w:r>
    </w:p>
    <w:p w14:paraId="26758631" w14:textId="77777777" w:rsidR="003673B5" w:rsidRDefault="003673B5" w:rsidP="00EE46B3">
      <w:pPr>
        <w:pStyle w:val="ListParagraph"/>
        <w:ind w:left="0"/>
        <w:jc w:val="both"/>
        <w:rPr>
          <w:sz w:val="22"/>
          <w:szCs w:val="22"/>
        </w:rPr>
      </w:pPr>
    </w:p>
    <w:p w14:paraId="5D0E895F" w14:textId="043BCACC" w:rsidR="003F4225" w:rsidRDefault="003673B5" w:rsidP="003673B5">
      <w:pPr>
        <w:pStyle w:val="ListParagraph"/>
        <w:numPr>
          <w:ilvl w:val="0"/>
          <w:numId w:val="12"/>
        </w:numPr>
        <w:jc w:val="both"/>
        <w:rPr>
          <w:sz w:val="22"/>
          <w:szCs w:val="22"/>
        </w:rPr>
      </w:pPr>
      <w:r>
        <w:rPr>
          <w:sz w:val="22"/>
          <w:szCs w:val="22"/>
        </w:rPr>
        <w:t>The terminal evaluation of NAPA-1 was completed in August 2016. It reviewed the entire project and concluded that for the most part, the project was not successful</w:t>
      </w:r>
      <w:r w:rsidR="00DC2EB2">
        <w:rPr>
          <w:sz w:val="22"/>
          <w:szCs w:val="22"/>
        </w:rPr>
        <w:t xml:space="preserve">. It rated as marginally acceptable project </w:t>
      </w:r>
      <w:r>
        <w:rPr>
          <w:sz w:val="22"/>
          <w:szCs w:val="22"/>
        </w:rPr>
        <w:t xml:space="preserve">areas such as formulation, implementation, monitoring and evaluation, achieved results, </w:t>
      </w:r>
      <w:r w:rsidR="00DC2EB2">
        <w:rPr>
          <w:sz w:val="22"/>
          <w:szCs w:val="22"/>
        </w:rPr>
        <w:t xml:space="preserve">effectiveness, and sustainability; and rated the efficiency as unacceptable. Two key elements raised in this evaluation were useful for the formulation of NAPA-2: a) consider the significant challenges posed by communications and transport infrastructure to the outer islands; and b) avoid severe delays in using project time, resources and budget. These findings were also corroborated by some interviewees conducted for this evaluation. Key challenges in implementing projects in Tuvalu are mostly related to management capacity. </w:t>
      </w:r>
      <w:r w:rsidR="0075649C">
        <w:rPr>
          <w:sz w:val="22"/>
          <w:szCs w:val="22"/>
        </w:rPr>
        <w:t xml:space="preserve">As a result, NAPA-2 planned to purchase a vessel to provide a transportation system to the outer islands. Additionally, a technical assistance budget was also allocated to provide a qualified and experienced technical advisor to the project. </w:t>
      </w:r>
    </w:p>
    <w:p w14:paraId="5B8BE695" w14:textId="7981F5E1" w:rsidR="003673B5" w:rsidRDefault="003673B5" w:rsidP="00EE46B3">
      <w:pPr>
        <w:pStyle w:val="ListParagraph"/>
        <w:ind w:left="0"/>
        <w:jc w:val="both"/>
        <w:rPr>
          <w:sz w:val="22"/>
          <w:szCs w:val="22"/>
        </w:rPr>
      </w:pPr>
    </w:p>
    <w:p w14:paraId="09C2B067" w14:textId="14573428" w:rsidR="009D6482" w:rsidRDefault="009D6482" w:rsidP="00EE46B3">
      <w:pPr>
        <w:pStyle w:val="ListParagraph"/>
        <w:ind w:left="0"/>
        <w:jc w:val="both"/>
        <w:rPr>
          <w:sz w:val="22"/>
          <w:szCs w:val="22"/>
        </w:rPr>
      </w:pPr>
    </w:p>
    <w:p w14:paraId="70789914" w14:textId="77777777" w:rsidR="009D6482" w:rsidRPr="00F22F85" w:rsidRDefault="009D6482" w:rsidP="00EE46B3">
      <w:pPr>
        <w:pStyle w:val="ListParagraph"/>
        <w:ind w:left="0"/>
        <w:jc w:val="both"/>
        <w:rPr>
          <w:sz w:val="22"/>
          <w:szCs w:val="22"/>
        </w:rPr>
      </w:pPr>
    </w:p>
    <w:p w14:paraId="318E5A22" w14:textId="78B28CB7" w:rsidR="00EE46B3" w:rsidRPr="00646B37" w:rsidRDefault="00EE46B3" w:rsidP="00EE46B3">
      <w:pPr>
        <w:pStyle w:val="Heading3"/>
        <w:numPr>
          <w:ilvl w:val="2"/>
          <w:numId w:val="1"/>
        </w:numPr>
        <w:ind w:left="1276" w:hanging="709"/>
        <w:rPr>
          <w:rFonts w:ascii="Arial" w:hAnsi="Arial" w:cs="Arial"/>
          <w:i/>
          <w:sz w:val="22"/>
          <w:szCs w:val="22"/>
        </w:rPr>
      </w:pPr>
      <w:bookmarkStart w:id="40" w:name="_Toc11086448"/>
      <w:r w:rsidRPr="00646B37">
        <w:rPr>
          <w:rFonts w:ascii="Arial" w:hAnsi="Arial" w:cs="Arial"/>
          <w:i/>
          <w:sz w:val="22"/>
          <w:szCs w:val="22"/>
        </w:rPr>
        <w:lastRenderedPageBreak/>
        <w:t>Planned Stakeholder Participation</w:t>
      </w:r>
      <w:bookmarkEnd w:id="40"/>
      <w:r w:rsidRPr="00646B37">
        <w:rPr>
          <w:rFonts w:ascii="Arial" w:hAnsi="Arial" w:cs="Arial"/>
          <w:i/>
          <w:sz w:val="22"/>
          <w:szCs w:val="22"/>
        </w:rPr>
        <w:t xml:space="preserve"> </w:t>
      </w:r>
    </w:p>
    <w:p w14:paraId="3D24968E" w14:textId="77777777" w:rsidR="00EE46B3" w:rsidRPr="0019141F" w:rsidRDefault="00EE46B3" w:rsidP="00EE46B3">
      <w:pPr>
        <w:tabs>
          <w:tab w:val="left" w:pos="1472"/>
        </w:tabs>
        <w:jc w:val="both"/>
        <w:rPr>
          <w:sz w:val="22"/>
          <w:szCs w:val="22"/>
        </w:rPr>
      </w:pPr>
    </w:p>
    <w:p w14:paraId="07305879" w14:textId="33FB4149" w:rsidR="007C51F0" w:rsidRPr="007C51F0" w:rsidRDefault="001E604A" w:rsidP="007C51F0">
      <w:pPr>
        <w:pStyle w:val="ListParagraph"/>
        <w:numPr>
          <w:ilvl w:val="0"/>
          <w:numId w:val="12"/>
        </w:numPr>
        <w:jc w:val="both"/>
        <w:rPr>
          <w:sz w:val="22"/>
          <w:szCs w:val="22"/>
        </w:rPr>
      </w:pPr>
      <w:r w:rsidRPr="001E604A">
        <w:rPr>
          <w:sz w:val="22"/>
          <w:szCs w:val="22"/>
        </w:rPr>
        <w:t xml:space="preserve">Stakeholders were consulted during the </w:t>
      </w:r>
      <w:r w:rsidR="00C90926">
        <w:rPr>
          <w:sz w:val="22"/>
          <w:szCs w:val="22"/>
        </w:rPr>
        <w:t>project preparation phase (</w:t>
      </w:r>
      <w:r w:rsidRPr="001E604A">
        <w:rPr>
          <w:sz w:val="22"/>
          <w:szCs w:val="22"/>
        </w:rPr>
        <w:t>PPG</w:t>
      </w:r>
      <w:r w:rsidR="00C90926">
        <w:rPr>
          <w:sz w:val="22"/>
          <w:szCs w:val="22"/>
        </w:rPr>
        <w:t>)</w:t>
      </w:r>
      <w:r w:rsidRPr="001E604A">
        <w:rPr>
          <w:sz w:val="22"/>
          <w:szCs w:val="22"/>
        </w:rPr>
        <w:t xml:space="preserve"> phase as part of the formulation process of this project. It included a wide range of stakeholders such as government line ministries to implement and support the project implementation, NGOs, island-specific Kaupules and Falekaupules and local communities including some of their interest/community groups.</w:t>
      </w:r>
      <w:r>
        <w:rPr>
          <w:sz w:val="22"/>
          <w:szCs w:val="22"/>
        </w:rPr>
        <w:t xml:space="preserve"> These consultations were tailored to the specific needs of each component (3) of the project; recognizing that each component has its own group of stakeholders</w:t>
      </w:r>
      <w:r w:rsidR="007C51F0">
        <w:rPr>
          <w:sz w:val="22"/>
          <w:szCs w:val="22"/>
        </w:rPr>
        <w:t>:</w:t>
      </w:r>
    </w:p>
    <w:p w14:paraId="659197EA" w14:textId="00B3F4CB" w:rsidR="007C51F0" w:rsidRDefault="007C51F0" w:rsidP="00E226A4">
      <w:pPr>
        <w:pStyle w:val="ListParagraph"/>
        <w:numPr>
          <w:ilvl w:val="0"/>
          <w:numId w:val="49"/>
        </w:numPr>
        <w:ind w:left="1134" w:hanging="567"/>
        <w:jc w:val="both"/>
        <w:rPr>
          <w:sz w:val="22"/>
          <w:szCs w:val="22"/>
        </w:rPr>
      </w:pPr>
      <w:r w:rsidRPr="007C51F0">
        <w:rPr>
          <w:i/>
          <w:sz w:val="22"/>
          <w:szCs w:val="22"/>
        </w:rPr>
        <w:t>Component 1:</w:t>
      </w:r>
      <w:r w:rsidRPr="007C51F0">
        <w:rPr>
          <w:sz w:val="22"/>
          <w:szCs w:val="22"/>
        </w:rPr>
        <w:t xml:space="preserve"> was to be delivered by the Department of Fisheries with the deployment of staff in the various activities to be supported by the project. It was also anticipated that the project will work closely with the Oceanic/Coastal Fisheries Division of SPC</w:t>
      </w:r>
      <w:r w:rsidR="00357B52">
        <w:rPr>
          <w:sz w:val="22"/>
          <w:szCs w:val="22"/>
        </w:rPr>
        <w:t xml:space="preserve"> (based in Noumea, New Caledonia)</w:t>
      </w:r>
      <w:r w:rsidRPr="007C51F0">
        <w:rPr>
          <w:sz w:val="22"/>
          <w:szCs w:val="22"/>
        </w:rPr>
        <w:t xml:space="preserve"> and the Fisheries Advisor of the New Zealand Aid Programme (NZAP), both of which are providing co-financing to the project. Kaupule and Fisher’s association in each island were to be the main interface for the project at the subnational level. Finally, fishers, women and youth were anticipated to be the main direct beneficiaries on the outer islands</w:t>
      </w:r>
      <w:r>
        <w:rPr>
          <w:sz w:val="22"/>
          <w:szCs w:val="22"/>
        </w:rPr>
        <w:t>.</w:t>
      </w:r>
    </w:p>
    <w:p w14:paraId="07207C5A" w14:textId="77777777" w:rsidR="00357B52" w:rsidRDefault="007C51F0" w:rsidP="00E226A4">
      <w:pPr>
        <w:pStyle w:val="ListParagraph"/>
        <w:numPr>
          <w:ilvl w:val="0"/>
          <w:numId w:val="49"/>
        </w:numPr>
        <w:ind w:left="1134" w:hanging="567"/>
        <w:jc w:val="both"/>
        <w:rPr>
          <w:sz w:val="22"/>
          <w:szCs w:val="22"/>
        </w:rPr>
      </w:pPr>
      <w:r w:rsidRPr="007C51F0">
        <w:rPr>
          <w:i/>
          <w:sz w:val="22"/>
          <w:szCs w:val="22"/>
        </w:rPr>
        <w:t>Component 2</w:t>
      </w:r>
      <w:r w:rsidRPr="007C51F0">
        <w:rPr>
          <w:sz w:val="22"/>
          <w:szCs w:val="22"/>
        </w:rPr>
        <w:t xml:space="preserve">: </w:t>
      </w:r>
      <w:r>
        <w:rPr>
          <w:sz w:val="22"/>
          <w:szCs w:val="22"/>
        </w:rPr>
        <w:t>focusing on communications and early warning system</w:t>
      </w:r>
      <w:r w:rsidR="00357B52">
        <w:rPr>
          <w:sz w:val="22"/>
          <w:szCs w:val="22"/>
        </w:rPr>
        <w:t xml:space="preserve">s, it </w:t>
      </w:r>
      <w:r w:rsidRPr="007C51F0">
        <w:rPr>
          <w:sz w:val="22"/>
          <w:szCs w:val="22"/>
        </w:rPr>
        <w:t xml:space="preserve">was to be delivered by the Department of Environment in close collaboration with the Disaster Management Office, Meteorological Services, and Radio Tuvalu on Funafuti. </w:t>
      </w:r>
      <w:r w:rsidR="00357B52">
        <w:rPr>
          <w:sz w:val="22"/>
          <w:szCs w:val="22"/>
        </w:rPr>
        <w:t xml:space="preserve">It was also anticipated that the project would work closely with the </w:t>
      </w:r>
      <w:r w:rsidR="00357B52" w:rsidRPr="007C51F0">
        <w:rPr>
          <w:sz w:val="22"/>
          <w:szCs w:val="22"/>
        </w:rPr>
        <w:t>SOPAC Division</w:t>
      </w:r>
      <w:r w:rsidR="00357B52">
        <w:rPr>
          <w:sz w:val="22"/>
          <w:szCs w:val="22"/>
        </w:rPr>
        <w:t xml:space="preserve"> of SPC, </w:t>
      </w:r>
      <w:r w:rsidRPr="00357B52">
        <w:rPr>
          <w:sz w:val="22"/>
          <w:szCs w:val="22"/>
        </w:rPr>
        <w:t>especially on integrating new procedures for the new communication capacity enhancement measures</w:t>
      </w:r>
      <w:r w:rsidR="00357B52">
        <w:rPr>
          <w:sz w:val="22"/>
          <w:szCs w:val="22"/>
        </w:rPr>
        <w:t xml:space="preserve"> </w:t>
      </w:r>
      <w:r w:rsidRPr="00357B52">
        <w:rPr>
          <w:sz w:val="22"/>
          <w:szCs w:val="22"/>
        </w:rPr>
        <w:t>into the revised National Disaster Management Plan. On the outer islands, the main stakeholders include</w:t>
      </w:r>
      <w:r w:rsidR="00357B52">
        <w:rPr>
          <w:sz w:val="22"/>
          <w:szCs w:val="22"/>
        </w:rPr>
        <w:t>d</w:t>
      </w:r>
      <w:r w:rsidRPr="00357B52">
        <w:rPr>
          <w:sz w:val="22"/>
          <w:szCs w:val="22"/>
        </w:rPr>
        <w:t xml:space="preserve"> the communities themselves, the island Disaster management Committees (DMC) and relevant NGOs which </w:t>
      </w:r>
      <w:r w:rsidR="00357B52">
        <w:rPr>
          <w:sz w:val="22"/>
          <w:szCs w:val="22"/>
        </w:rPr>
        <w:t>were to</w:t>
      </w:r>
      <w:r w:rsidRPr="00357B52">
        <w:rPr>
          <w:sz w:val="22"/>
          <w:szCs w:val="22"/>
        </w:rPr>
        <w:t xml:space="preserve"> act as service provider</w:t>
      </w:r>
      <w:r w:rsidR="00357B52">
        <w:rPr>
          <w:sz w:val="22"/>
          <w:szCs w:val="22"/>
        </w:rPr>
        <w:t>s</w:t>
      </w:r>
      <w:r w:rsidRPr="00357B52">
        <w:rPr>
          <w:sz w:val="22"/>
          <w:szCs w:val="22"/>
        </w:rPr>
        <w:t xml:space="preserve"> related to awareness raising.</w:t>
      </w:r>
    </w:p>
    <w:p w14:paraId="7C883E7F" w14:textId="4A83499C" w:rsidR="007C51F0" w:rsidRPr="007C51F0" w:rsidRDefault="007C51F0" w:rsidP="00E226A4">
      <w:pPr>
        <w:pStyle w:val="ListParagraph"/>
        <w:numPr>
          <w:ilvl w:val="0"/>
          <w:numId w:val="49"/>
        </w:numPr>
        <w:ind w:left="1134" w:hanging="567"/>
        <w:jc w:val="both"/>
        <w:rPr>
          <w:sz w:val="22"/>
          <w:szCs w:val="22"/>
        </w:rPr>
      </w:pPr>
      <w:r w:rsidRPr="00357B52">
        <w:rPr>
          <w:i/>
          <w:sz w:val="22"/>
          <w:szCs w:val="22"/>
        </w:rPr>
        <w:t>Component 3</w:t>
      </w:r>
      <w:r w:rsidRPr="00357B52">
        <w:rPr>
          <w:sz w:val="22"/>
          <w:szCs w:val="22"/>
        </w:rPr>
        <w:t>:</w:t>
      </w:r>
      <w:r w:rsidR="00357B52" w:rsidRPr="00357B52">
        <w:rPr>
          <w:sz w:val="22"/>
          <w:szCs w:val="22"/>
        </w:rPr>
        <w:t xml:space="preserve"> </w:t>
      </w:r>
      <w:r w:rsidR="00357B52">
        <w:rPr>
          <w:sz w:val="22"/>
          <w:szCs w:val="22"/>
        </w:rPr>
        <w:t xml:space="preserve">was to be delivered in close collaboration with the Department of Rural Development and </w:t>
      </w:r>
      <w:r w:rsidR="00357B52" w:rsidRPr="00357B52">
        <w:rPr>
          <w:sz w:val="22"/>
          <w:szCs w:val="22"/>
        </w:rPr>
        <w:t>the Falekaupule Trust Fund in Funafuti</w:t>
      </w:r>
      <w:r w:rsidR="00357B52">
        <w:rPr>
          <w:sz w:val="22"/>
          <w:szCs w:val="22"/>
        </w:rPr>
        <w:t xml:space="preserve">. </w:t>
      </w:r>
      <w:r w:rsidR="00357B52" w:rsidRPr="00357B52">
        <w:rPr>
          <w:sz w:val="22"/>
          <w:szCs w:val="22"/>
        </w:rPr>
        <w:t xml:space="preserve">On the outer islands, the </w:t>
      </w:r>
      <w:r w:rsidR="00357B52">
        <w:rPr>
          <w:sz w:val="22"/>
          <w:szCs w:val="22"/>
        </w:rPr>
        <w:t xml:space="preserve">main stakeholders were to be the </w:t>
      </w:r>
      <w:r w:rsidR="00357B52" w:rsidRPr="00357B52">
        <w:rPr>
          <w:sz w:val="22"/>
          <w:szCs w:val="22"/>
        </w:rPr>
        <w:t>Kaupules to enhance their</w:t>
      </w:r>
      <w:r w:rsidR="00357B52">
        <w:rPr>
          <w:sz w:val="22"/>
          <w:szCs w:val="22"/>
        </w:rPr>
        <w:t xml:space="preserve"> </w:t>
      </w:r>
      <w:r w:rsidR="00357B52" w:rsidRPr="00357B52">
        <w:rPr>
          <w:sz w:val="22"/>
          <w:szCs w:val="22"/>
        </w:rPr>
        <w:t xml:space="preserve">strategic planning and budgeting processes </w:t>
      </w:r>
      <w:r w:rsidR="00357B52">
        <w:rPr>
          <w:sz w:val="22"/>
          <w:szCs w:val="22"/>
        </w:rPr>
        <w:t xml:space="preserve">and </w:t>
      </w:r>
      <w:r w:rsidR="00357B52" w:rsidRPr="00357B52">
        <w:rPr>
          <w:sz w:val="22"/>
          <w:szCs w:val="22"/>
        </w:rPr>
        <w:t xml:space="preserve">ensure adaptation </w:t>
      </w:r>
      <w:r w:rsidR="00357B52">
        <w:rPr>
          <w:sz w:val="22"/>
          <w:szCs w:val="22"/>
        </w:rPr>
        <w:t>would</w:t>
      </w:r>
      <w:r w:rsidR="00357B52" w:rsidRPr="00357B52">
        <w:rPr>
          <w:sz w:val="22"/>
          <w:szCs w:val="22"/>
        </w:rPr>
        <w:t xml:space="preserve"> be built into island</w:t>
      </w:r>
      <w:r w:rsidR="00357B52">
        <w:rPr>
          <w:sz w:val="22"/>
          <w:szCs w:val="22"/>
        </w:rPr>
        <w:t xml:space="preserve"> </w:t>
      </w:r>
      <w:r w:rsidR="00357B52" w:rsidRPr="00357B52">
        <w:rPr>
          <w:sz w:val="22"/>
          <w:szCs w:val="22"/>
        </w:rPr>
        <w:t>level</w:t>
      </w:r>
      <w:r w:rsidR="00357B52">
        <w:rPr>
          <w:sz w:val="22"/>
          <w:szCs w:val="22"/>
        </w:rPr>
        <w:t xml:space="preserve"> </w:t>
      </w:r>
      <w:r w:rsidR="00357B52" w:rsidRPr="00357B52">
        <w:rPr>
          <w:sz w:val="22"/>
          <w:szCs w:val="22"/>
        </w:rPr>
        <w:t>planning.</w:t>
      </w:r>
    </w:p>
    <w:p w14:paraId="15D3419B" w14:textId="77777777" w:rsidR="001E604A" w:rsidRDefault="001E604A" w:rsidP="001E604A">
      <w:pPr>
        <w:pStyle w:val="ListParagraph"/>
        <w:ind w:left="0"/>
        <w:jc w:val="both"/>
        <w:rPr>
          <w:sz w:val="22"/>
          <w:szCs w:val="22"/>
        </w:rPr>
      </w:pPr>
    </w:p>
    <w:p w14:paraId="52E607D2" w14:textId="07358A0C" w:rsidR="00B049BB" w:rsidRPr="00771A84" w:rsidRDefault="00771A84" w:rsidP="00780C94">
      <w:pPr>
        <w:pStyle w:val="ListParagraph"/>
        <w:numPr>
          <w:ilvl w:val="0"/>
          <w:numId w:val="12"/>
        </w:numPr>
        <w:jc w:val="both"/>
        <w:rPr>
          <w:sz w:val="22"/>
          <w:szCs w:val="22"/>
        </w:rPr>
      </w:pPr>
      <w:r w:rsidRPr="00771A84">
        <w:rPr>
          <w:sz w:val="22"/>
          <w:szCs w:val="22"/>
        </w:rPr>
        <w:t>Consultations of stakeholders were conducted during the PPG phase to obtain their views on the requirements for meeting the objective of the project, but also to inform them of the need for and approach to addressing the negative effect of climate change. A detailed survey on outer islands and in Funafuti was also completed with 77 interviews (reaching 214 individuals</w:t>
      </w:r>
      <w:r w:rsidR="00633C27">
        <w:rPr>
          <w:sz w:val="22"/>
          <w:szCs w:val="22"/>
        </w:rPr>
        <w:t xml:space="preserve"> – 55% male and 45% female</w:t>
      </w:r>
      <w:r w:rsidRPr="00771A84">
        <w:rPr>
          <w:sz w:val="22"/>
          <w:szCs w:val="22"/>
        </w:rPr>
        <w:t>) of key informants and focus groups. The survey ensured a good balance of gender and interest groups, specifically targeting local government, women, youth and fishers. The survey (interviews) also acted to inform people of the approach to the project</w:t>
      </w:r>
      <w:r>
        <w:rPr>
          <w:sz w:val="22"/>
          <w:szCs w:val="22"/>
        </w:rPr>
        <w:t xml:space="preserve"> and the responses were </w:t>
      </w:r>
      <w:r w:rsidRPr="00771A84">
        <w:rPr>
          <w:sz w:val="22"/>
          <w:szCs w:val="22"/>
        </w:rPr>
        <w:t>overwhelmingly positive.</w:t>
      </w:r>
    </w:p>
    <w:p w14:paraId="306EB48D" w14:textId="77777777" w:rsidR="00B049BB" w:rsidRDefault="00B049BB" w:rsidP="00771A84">
      <w:pPr>
        <w:pStyle w:val="ListParagraph"/>
        <w:ind w:left="0"/>
        <w:jc w:val="both"/>
        <w:rPr>
          <w:sz w:val="22"/>
          <w:szCs w:val="22"/>
        </w:rPr>
      </w:pPr>
    </w:p>
    <w:p w14:paraId="53D45AF5" w14:textId="5DC6D88E" w:rsidR="00DD5BF0" w:rsidRDefault="00357B52" w:rsidP="00780C94">
      <w:pPr>
        <w:pStyle w:val="ListParagraph"/>
        <w:numPr>
          <w:ilvl w:val="0"/>
          <w:numId w:val="12"/>
        </w:numPr>
        <w:jc w:val="both"/>
        <w:rPr>
          <w:sz w:val="22"/>
          <w:szCs w:val="22"/>
        </w:rPr>
      </w:pPr>
      <w:r w:rsidRPr="00DD5BF0">
        <w:rPr>
          <w:sz w:val="22"/>
          <w:szCs w:val="22"/>
        </w:rPr>
        <w:t>The project also recognized that all activities to be implemented in the outer islands would be carried out through the assistance of the Ministry of Home Affairs and Development and the island representatives in Funafuti; the official conduits to work in outer islands</w:t>
      </w:r>
      <w:r w:rsidR="00B15D13">
        <w:rPr>
          <w:sz w:val="22"/>
          <w:szCs w:val="22"/>
        </w:rPr>
        <w:t xml:space="preserve">. The project would also work through </w:t>
      </w:r>
      <w:r w:rsidR="00B15D13" w:rsidRPr="00DD5BF0">
        <w:rPr>
          <w:sz w:val="22"/>
          <w:szCs w:val="22"/>
        </w:rPr>
        <w:t>Kaupule</w:t>
      </w:r>
      <w:r w:rsidR="00DD5BF0" w:rsidRPr="00DD5BF0">
        <w:rPr>
          <w:sz w:val="22"/>
          <w:szCs w:val="22"/>
        </w:rPr>
        <w:t xml:space="preserve"> staff </w:t>
      </w:r>
      <w:r w:rsidR="00B15D13">
        <w:rPr>
          <w:sz w:val="22"/>
          <w:szCs w:val="22"/>
        </w:rPr>
        <w:t xml:space="preserve">on each outer island as </w:t>
      </w:r>
      <w:r w:rsidR="00DD5BF0" w:rsidRPr="00DD5BF0">
        <w:rPr>
          <w:sz w:val="22"/>
          <w:szCs w:val="22"/>
        </w:rPr>
        <w:t>the executives of each island's Falekaupule (governing council)</w:t>
      </w:r>
      <w:r w:rsidR="00B15D13">
        <w:rPr>
          <w:sz w:val="22"/>
          <w:szCs w:val="22"/>
        </w:rPr>
        <w:t xml:space="preserve">; they </w:t>
      </w:r>
      <w:r w:rsidR="00DD5BF0">
        <w:rPr>
          <w:sz w:val="22"/>
          <w:szCs w:val="22"/>
        </w:rPr>
        <w:t>would</w:t>
      </w:r>
      <w:r w:rsidR="00DD5BF0" w:rsidRPr="00DD5BF0">
        <w:rPr>
          <w:sz w:val="22"/>
          <w:szCs w:val="22"/>
        </w:rPr>
        <w:t xml:space="preserve"> be </w:t>
      </w:r>
      <w:r w:rsidR="00DD5BF0">
        <w:rPr>
          <w:sz w:val="22"/>
          <w:szCs w:val="22"/>
        </w:rPr>
        <w:t xml:space="preserve">involved in </w:t>
      </w:r>
      <w:r w:rsidR="00DD5BF0" w:rsidRPr="00DD5BF0">
        <w:rPr>
          <w:sz w:val="22"/>
          <w:szCs w:val="22"/>
        </w:rPr>
        <w:t xml:space="preserve">all </w:t>
      </w:r>
      <w:r w:rsidR="00DD5BF0">
        <w:rPr>
          <w:sz w:val="22"/>
          <w:szCs w:val="22"/>
        </w:rPr>
        <w:t xml:space="preserve">project </w:t>
      </w:r>
      <w:r w:rsidR="00DD5BF0" w:rsidRPr="00DD5BF0">
        <w:rPr>
          <w:sz w:val="22"/>
          <w:szCs w:val="22"/>
        </w:rPr>
        <w:t>interventions</w:t>
      </w:r>
      <w:r w:rsidR="00DD5BF0">
        <w:rPr>
          <w:sz w:val="22"/>
          <w:szCs w:val="22"/>
        </w:rPr>
        <w:t xml:space="preserve"> on outer islands.</w:t>
      </w:r>
    </w:p>
    <w:p w14:paraId="53DC7DFC" w14:textId="6978A164" w:rsidR="00357B52" w:rsidRDefault="00DD5BF0" w:rsidP="00DD5BF0">
      <w:pPr>
        <w:pStyle w:val="ListParagraph"/>
        <w:ind w:left="0"/>
        <w:jc w:val="both"/>
        <w:rPr>
          <w:sz w:val="22"/>
          <w:szCs w:val="22"/>
        </w:rPr>
      </w:pPr>
      <w:r>
        <w:rPr>
          <w:sz w:val="22"/>
          <w:szCs w:val="22"/>
        </w:rPr>
        <w:t xml:space="preserve"> </w:t>
      </w:r>
    </w:p>
    <w:p w14:paraId="7D1B25CD" w14:textId="674D2A2A" w:rsidR="00EE46B3" w:rsidRDefault="00B15D13" w:rsidP="00B15D13">
      <w:pPr>
        <w:pStyle w:val="ListParagraph"/>
        <w:numPr>
          <w:ilvl w:val="0"/>
          <w:numId w:val="12"/>
        </w:numPr>
        <w:jc w:val="both"/>
        <w:rPr>
          <w:sz w:val="22"/>
          <w:szCs w:val="22"/>
        </w:rPr>
      </w:pPr>
      <w:r>
        <w:rPr>
          <w:sz w:val="22"/>
          <w:szCs w:val="22"/>
        </w:rPr>
        <w:t>Once key stakeholders and the mode of operation were identified to work on the outer islands, the project planned to involve stakeholders/beneficiaries in project decision-making through regular meetings, workshops and training events to be organized in community halls (maneapa). An extensive stakeholder involvement plan was identified during the formulation of the project and presented in the project document.</w:t>
      </w:r>
    </w:p>
    <w:p w14:paraId="0D12105E" w14:textId="77777777" w:rsidR="00D13FAD" w:rsidRPr="00D13FAD" w:rsidRDefault="00D13FAD" w:rsidP="00D13FAD">
      <w:pPr>
        <w:pStyle w:val="ListParagraph"/>
        <w:rPr>
          <w:sz w:val="22"/>
          <w:szCs w:val="22"/>
        </w:rPr>
      </w:pPr>
    </w:p>
    <w:p w14:paraId="03FCC924" w14:textId="14F3EEFD" w:rsidR="001B2D4D" w:rsidRDefault="00D13FAD" w:rsidP="00780C94">
      <w:pPr>
        <w:pStyle w:val="ListParagraph"/>
        <w:numPr>
          <w:ilvl w:val="0"/>
          <w:numId w:val="12"/>
        </w:numPr>
        <w:jc w:val="both"/>
        <w:rPr>
          <w:sz w:val="22"/>
          <w:szCs w:val="22"/>
        </w:rPr>
      </w:pPr>
      <w:r w:rsidRPr="001B2D4D">
        <w:rPr>
          <w:sz w:val="22"/>
          <w:szCs w:val="22"/>
        </w:rPr>
        <w:t>The design team also recognized that for an effective stakeholder involvement of island communities, a good understanding of Tuvalu’s clan-based social structure and communal traditions is required. They are key building blocks of Tuvaluan society. While these structures have traditionally sought to promote egalitarianism, it is recognized that women have taken a limited role in traditional community meetings in the past, their voices were usually heard through representation by the head of the household in village meetings.</w:t>
      </w:r>
      <w:r w:rsidR="001B2D4D" w:rsidRPr="001B2D4D">
        <w:rPr>
          <w:sz w:val="22"/>
          <w:szCs w:val="22"/>
        </w:rPr>
        <w:t xml:space="preserve"> As a result, it was planned that the project would use</w:t>
      </w:r>
      <w:r w:rsidRPr="001B2D4D">
        <w:rPr>
          <w:sz w:val="22"/>
          <w:szCs w:val="22"/>
        </w:rPr>
        <w:t xml:space="preserve"> </w:t>
      </w:r>
      <w:r w:rsidR="001B2D4D" w:rsidRPr="001B2D4D">
        <w:rPr>
          <w:sz w:val="22"/>
          <w:szCs w:val="22"/>
        </w:rPr>
        <w:t xml:space="preserve">a </w:t>
      </w:r>
      <w:r w:rsidRPr="001B2D4D">
        <w:rPr>
          <w:sz w:val="22"/>
          <w:szCs w:val="22"/>
        </w:rPr>
        <w:t>combination of contact strategies in both outer islands and in Funafuti</w:t>
      </w:r>
      <w:r w:rsidR="001B2D4D" w:rsidRPr="001B2D4D">
        <w:rPr>
          <w:sz w:val="22"/>
          <w:szCs w:val="22"/>
        </w:rPr>
        <w:t xml:space="preserve">, building on the </w:t>
      </w:r>
      <w:r w:rsidRPr="001B2D4D">
        <w:rPr>
          <w:sz w:val="22"/>
          <w:szCs w:val="22"/>
        </w:rPr>
        <w:t xml:space="preserve">generally-accepted practice </w:t>
      </w:r>
      <w:r w:rsidR="001B2D4D" w:rsidRPr="001B2D4D">
        <w:rPr>
          <w:sz w:val="22"/>
          <w:szCs w:val="22"/>
        </w:rPr>
        <w:t xml:space="preserve">– at the time of the formulation of the project - </w:t>
      </w:r>
      <w:r w:rsidRPr="001B2D4D">
        <w:rPr>
          <w:sz w:val="22"/>
          <w:szCs w:val="22"/>
        </w:rPr>
        <w:t>of calling specific meetings with women</w:t>
      </w:r>
      <w:r w:rsidR="001B2D4D">
        <w:rPr>
          <w:sz w:val="22"/>
          <w:szCs w:val="22"/>
        </w:rPr>
        <w:t xml:space="preserve"> and </w:t>
      </w:r>
      <w:r w:rsidRPr="001B2D4D">
        <w:rPr>
          <w:sz w:val="22"/>
          <w:szCs w:val="22"/>
        </w:rPr>
        <w:t>youth groups</w:t>
      </w:r>
      <w:r w:rsidR="001B2D4D">
        <w:rPr>
          <w:sz w:val="22"/>
          <w:szCs w:val="22"/>
        </w:rPr>
        <w:t xml:space="preserve"> and also including marginalized groups</w:t>
      </w:r>
      <w:r w:rsidR="001B2D4D" w:rsidRPr="001B2D4D">
        <w:rPr>
          <w:sz w:val="22"/>
          <w:szCs w:val="22"/>
        </w:rPr>
        <w:t xml:space="preserve">; ensuring the targeting of </w:t>
      </w:r>
      <w:r w:rsidRPr="001B2D4D">
        <w:rPr>
          <w:sz w:val="22"/>
          <w:szCs w:val="22"/>
        </w:rPr>
        <w:t xml:space="preserve">specific needs for different community groups. </w:t>
      </w:r>
    </w:p>
    <w:p w14:paraId="17D2B5A5" w14:textId="77777777" w:rsidR="00B06430" w:rsidRPr="001D58E6" w:rsidRDefault="00B06430" w:rsidP="001D58E6">
      <w:pPr>
        <w:rPr>
          <w:sz w:val="22"/>
          <w:szCs w:val="22"/>
        </w:rPr>
      </w:pPr>
    </w:p>
    <w:p w14:paraId="7F5F8D75" w14:textId="25FCE6B0" w:rsidR="001B2D4D" w:rsidRPr="001B2D4D" w:rsidRDefault="00BA0AC4" w:rsidP="00AD7ABB">
      <w:pPr>
        <w:pStyle w:val="ListParagraph"/>
        <w:numPr>
          <w:ilvl w:val="0"/>
          <w:numId w:val="12"/>
        </w:numPr>
        <w:jc w:val="both"/>
        <w:rPr>
          <w:sz w:val="22"/>
          <w:szCs w:val="22"/>
        </w:rPr>
      </w:pPr>
      <w:r>
        <w:rPr>
          <w:sz w:val="22"/>
          <w:szCs w:val="22"/>
        </w:rPr>
        <w:t xml:space="preserve">In conclusion, the review of the planned stakeholder participation indicates </w:t>
      </w:r>
      <w:r w:rsidR="005A6B27" w:rsidRPr="001B2D4D">
        <w:rPr>
          <w:sz w:val="22"/>
          <w:szCs w:val="22"/>
        </w:rPr>
        <w:t xml:space="preserve">that project stakeholders were </w:t>
      </w:r>
      <w:r w:rsidR="00633C27">
        <w:rPr>
          <w:sz w:val="22"/>
          <w:szCs w:val="22"/>
        </w:rPr>
        <w:t>well</w:t>
      </w:r>
      <w:r w:rsidR="005A6B27" w:rsidRPr="001B2D4D">
        <w:rPr>
          <w:sz w:val="22"/>
          <w:szCs w:val="22"/>
        </w:rPr>
        <w:t xml:space="preserve"> identified during the formulation phase </w:t>
      </w:r>
      <w:r w:rsidR="001B2D4D">
        <w:rPr>
          <w:sz w:val="22"/>
          <w:szCs w:val="22"/>
        </w:rPr>
        <w:t>as well as the gender and the social structure dimensions of project’s stakeholders/beneficiaries. The project document also included a good description of the Tuvaluan society structures through which the project should channel its support.</w:t>
      </w:r>
    </w:p>
    <w:p w14:paraId="74515C3E" w14:textId="77777777" w:rsidR="00EE46B3" w:rsidRPr="00646B37" w:rsidRDefault="00EE46B3" w:rsidP="00EE46B3">
      <w:pPr>
        <w:pStyle w:val="ListParagraph"/>
        <w:ind w:left="0"/>
        <w:jc w:val="both"/>
        <w:rPr>
          <w:sz w:val="22"/>
          <w:szCs w:val="22"/>
          <w:highlight w:val="yellow"/>
        </w:rPr>
      </w:pPr>
    </w:p>
    <w:p w14:paraId="704CB3A7" w14:textId="022256A2" w:rsidR="00EE46B3" w:rsidRPr="00646B37" w:rsidRDefault="00EE46B3" w:rsidP="00EE46B3">
      <w:pPr>
        <w:pStyle w:val="Heading3"/>
        <w:numPr>
          <w:ilvl w:val="2"/>
          <w:numId w:val="1"/>
        </w:numPr>
        <w:ind w:left="1276" w:hanging="709"/>
        <w:rPr>
          <w:rFonts w:ascii="Arial" w:hAnsi="Arial" w:cs="Arial"/>
          <w:i/>
          <w:sz w:val="22"/>
          <w:szCs w:val="22"/>
        </w:rPr>
      </w:pPr>
      <w:bookmarkStart w:id="41" w:name="_Toc11086449"/>
      <w:r w:rsidRPr="00646B37">
        <w:rPr>
          <w:rFonts w:ascii="Arial" w:hAnsi="Arial" w:cs="Arial"/>
          <w:i/>
          <w:sz w:val="22"/>
          <w:szCs w:val="22"/>
        </w:rPr>
        <w:t>Planned Replication Approach</w:t>
      </w:r>
      <w:bookmarkEnd w:id="41"/>
      <w:r w:rsidRPr="00646B37">
        <w:rPr>
          <w:rFonts w:ascii="Arial" w:hAnsi="Arial" w:cs="Arial"/>
          <w:i/>
          <w:sz w:val="22"/>
          <w:szCs w:val="22"/>
        </w:rPr>
        <w:t xml:space="preserve"> </w:t>
      </w:r>
    </w:p>
    <w:p w14:paraId="4994F4B2" w14:textId="77777777" w:rsidR="00EE46B3" w:rsidRPr="00646B37" w:rsidRDefault="00EE46B3" w:rsidP="00EE46B3">
      <w:pPr>
        <w:tabs>
          <w:tab w:val="left" w:pos="1472"/>
        </w:tabs>
        <w:jc w:val="both"/>
        <w:rPr>
          <w:sz w:val="22"/>
          <w:szCs w:val="22"/>
        </w:rPr>
      </w:pPr>
    </w:p>
    <w:p w14:paraId="7B43E394" w14:textId="14F9F8C1" w:rsidR="00495F4C" w:rsidRPr="00495F4C" w:rsidRDefault="00A869E1" w:rsidP="00495F4C">
      <w:pPr>
        <w:pStyle w:val="ListParagraph"/>
        <w:numPr>
          <w:ilvl w:val="0"/>
          <w:numId w:val="12"/>
        </w:numPr>
        <w:jc w:val="both"/>
        <w:rPr>
          <w:sz w:val="22"/>
          <w:szCs w:val="22"/>
        </w:rPr>
      </w:pPr>
      <w:r w:rsidRPr="00D5242B">
        <w:rPr>
          <w:sz w:val="22"/>
          <w:szCs w:val="22"/>
        </w:rPr>
        <w:t>The replicability of project results was briefly discussed in the project document. It mostly consisted of</w:t>
      </w:r>
      <w:r w:rsidR="00B36F23" w:rsidRPr="00D5242B">
        <w:rPr>
          <w:sz w:val="22"/>
          <w:szCs w:val="22"/>
        </w:rPr>
        <w:t xml:space="preserve">: </w:t>
      </w:r>
    </w:p>
    <w:p w14:paraId="48605610" w14:textId="108B6D94" w:rsidR="00495F4C" w:rsidRDefault="00495F4C" w:rsidP="00E226A4">
      <w:pPr>
        <w:pStyle w:val="ListParagraph"/>
        <w:numPr>
          <w:ilvl w:val="0"/>
          <w:numId w:val="50"/>
        </w:numPr>
        <w:ind w:left="1134" w:hanging="567"/>
        <w:jc w:val="both"/>
        <w:rPr>
          <w:sz w:val="22"/>
          <w:szCs w:val="22"/>
        </w:rPr>
      </w:pPr>
      <w:r>
        <w:rPr>
          <w:sz w:val="22"/>
          <w:szCs w:val="22"/>
        </w:rPr>
        <w:t>I</w:t>
      </w:r>
      <w:r w:rsidRPr="00D5242B">
        <w:rPr>
          <w:sz w:val="22"/>
          <w:szCs w:val="22"/>
        </w:rPr>
        <w:t>mprove the collection and exchange of knowledge and thus enhance the</w:t>
      </w:r>
      <w:r>
        <w:rPr>
          <w:sz w:val="22"/>
          <w:szCs w:val="22"/>
        </w:rPr>
        <w:t xml:space="preserve"> </w:t>
      </w:r>
      <w:r w:rsidRPr="00D5242B">
        <w:rPr>
          <w:sz w:val="22"/>
          <w:szCs w:val="22"/>
        </w:rPr>
        <w:t>replicability of successful marine-based livelihoods, disaster risk reduction and climate financing</w:t>
      </w:r>
      <w:r>
        <w:rPr>
          <w:sz w:val="22"/>
          <w:szCs w:val="22"/>
        </w:rPr>
        <w:t xml:space="preserve"> </w:t>
      </w:r>
      <w:r w:rsidRPr="00D5242B">
        <w:rPr>
          <w:sz w:val="22"/>
          <w:szCs w:val="22"/>
        </w:rPr>
        <w:t>both within Tuvalu and in other countries</w:t>
      </w:r>
      <w:r>
        <w:rPr>
          <w:sz w:val="22"/>
          <w:szCs w:val="22"/>
        </w:rPr>
        <w:t>;</w:t>
      </w:r>
    </w:p>
    <w:p w14:paraId="44BEB743" w14:textId="4049CBB9" w:rsidR="00495F4C" w:rsidRDefault="00495F4C" w:rsidP="00E226A4">
      <w:pPr>
        <w:pStyle w:val="ListParagraph"/>
        <w:numPr>
          <w:ilvl w:val="0"/>
          <w:numId w:val="50"/>
        </w:numPr>
        <w:ind w:left="1134" w:hanging="567"/>
        <w:jc w:val="both"/>
        <w:rPr>
          <w:sz w:val="22"/>
          <w:szCs w:val="22"/>
        </w:rPr>
      </w:pPr>
      <w:r w:rsidRPr="00D5242B">
        <w:rPr>
          <w:sz w:val="22"/>
          <w:szCs w:val="22"/>
        </w:rPr>
        <w:t xml:space="preserve">Systematic contribution to the </w:t>
      </w:r>
      <w:r>
        <w:rPr>
          <w:sz w:val="22"/>
          <w:szCs w:val="22"/>
        </w:rPr>
        <w:t xml:space="preserve">UNDP led </w:t>
      </w:r>
      <w:r w:rsidRPr="00D5242B">
        <w:rPr>
          <w:sz w:val="22"/>
          <w:szCs w:val="22"/>
        </w:rPr>
        <w:t>Adaptation Learning</w:t>
      </w:r>
      <w:r>
        <w:rPr>
          <w:sz w:val="22"/>
          <w:szCs w:val="22"/>
        </w:rPr>
        <w:t xml:space="preserve"> </w:t>
      </w:r>
      <w:r w:rsidRPr="00D5242B">
        <w:rPr>
          <w:sz w:val="22"/>
          <w:szCs w:val="22"/>
        </w:rPr>
        <w:t>Mechanism (ALM)</w:t>
      </w:r>
    </w:p>
    <w:p w14:paraId="4FF78FAC" w14:textId="15E9DCD5" w:rsidR="00495F4C" w:rsidRDefault="00495F4C" w:rsidP="00E226A4">
      <w:pPr>
        <w:pStyle w:val="ListParagraph"/>
        <w:numPr>
          <w:ilvl w:val="0"/>
          <w:numId w:val="50"/>
        </w:numPr>
        <w:ind w:left="1134" w:hanging="567"/>
        <w:jc w:val="both"/>
        <w:rPr>
          <w:sz w:val="22"/>
          <w:szCs w:val="22"/>
        </w:rPr>
      </w:pPr>
      <w:r>
        <w:rPr>
          <w:sz w:val="22"/>
          <w:szCs w:val="22"/>
        </w:rPr>
        <w:t>H</w:t>
      </w:r>
      <w:r w:rsidRPr="00D5242B">
        <w:rPr>
          <w:sz w:val="22"/>
          <w:szCs w:val="22"/>
        </w:rPr>
        <w:t>osting national workshops on traditional marine-based livelihoods</w:t>
      </w:r>
      <w:r>
        <w:rPr>
          <w:sz w:val="22"/>
          <w:szCs w:val="22"/>
        </w:rPr>
        <w:t xml:space="preserve"> supported by the project;</w:t>
      </w:r>
    </w:p>
    <w:p w14:paraId="1DA61593" w14:textId="31169B05" w:rsidR="00495F4C" w:rsidRDefault="00495F4C" w:rsidP="00E226A4">
      <w:pPr>
        <w:pStyle w:val="ListParagraph"/>
        <w:numPr>
          <w:ilvl w:val="0"/>
          <w:numId w:val="50"/>
        </w:numPr>
        <w:ind w:left="1134" w:hanging="567"/>
        <w:jc w:val="both"/>
        <w:rPr>
          <w:sz w:val="22"/>
          <w:szCs w:val="22"/>
        </w:rPr>
      </w:pPr>
      <w:r>
        <w:rPr>
          <w:sz w:val="22"/>
          <w:szCs w:val="22"/>
        </w:rPr>
        <w:t>Create sy</w:t>
      </w:r>
      <w:r w:rsidRPr="00D5242B">
        <w:rPr>
          <w:sz w:val="22"/>
          <w:szCs w:val="22"/>
        </w:rPr>
        <w:t xml:space="preserve">nergies </w:t>
      </w:r>
      <w:r>
        <w:rPr>
          <w:sz w:val="22"/>
          <w:szCs w:val="22"/>
        </w:rPr>
        <w:t xml:space="preserve">with </w:t>
      </w:r>
      <w:r w:rsidRPr="00D5242B">
        <w:rPr>
          <w:sz w:val="22"/>
          <w:szCs w:val="22"/>
        </w:rPr>
        <w:t>other regional processes and</w:t>
      </w:r>
      <w:r>
        <w:rPr>
          <w:sz w:val="22"/>
          <w:szCs w:val="22"/>
        </w:rPr>
        <w:t xml:space="preserve"> </w:t>
      </w:r>
      <w:r w:rsidRPr="00D5242B">
        <w:rPr>
          <w:sz w:val="22"/>
          <w:szCs w:val="22"/>
        </w:rPr>
        <w:t>projects (such as those undertaken by SPC) while the global network of UNDP, assisted by the</w:t>
      </w:r>
      <w:r>
        <w:rPr>
          <w:sz w:val="22"/>
          <w:szCs w:val="22"/>
        </w:rPr>
        <w:t xml:space="preserve"> </w:t>
      </w:r>
      <w:r w:rsidRPr="00D5242B">
        <w:rPr>
          <w:sz w:val="22"/>
          <w:szCs w:val="22"/>
        </w:rPr>
        <w:t>Fiji Multi Country Office and Region-based Technical Advisors, will play an additional role in</w:t>
      </w:r>
      <w:r>
        <w:rPr>
          <w:sz w:val="22"/>
          <w:szCs w:val="22"/>
        </w:rPr>
        <w:t xml:space="preserve"> </w:t>
      </w:r>
      <w:r w:rsidRPr="00D5242B">
        <w:rPr>
          <w:sz w:val="22"/>
          <w:szCs w:val="22"/>
        </w:rPr>
        <w:t>disseminating good practices to other countries</w:t>
      </w:r>
      <w:r>
        <w:rPr>
          <w:sz w:val="22"/>
          <w:szCs w:val="22"/>
        </w:rPr>
        <w:t>;</w:t>
      </w:r>
    </w:p>
    <w:p w14:paraId="1F12F893" w14:textId="0D606E7D" w:rsidR="00EE46B3" w:rsidRPr="00D5242B" w:rsidRDefault="00495F4C" w:rsidP="00E226A4">
      <w:pPr>
        <w:pStyle w:val="ListParagraph"/>
        <w:numPr>
          <w:ilvl w:val="0"/>
          <w:numId w:val="50"/>
        </w:numPr>
        <w:ind w:left="1134" w:hanging="567"/>
        <w:jc w:val="both"/>
        <w:rPr>
          <w:sz w:val="22"/>
          <w:szCs w:val="22"/>
        </w:rPr>
      </w:pPr>
      <w:r>
        <w:rPr>
          <w:sz w:val="22"/>
          <w:szCs w:val="22"/>
        </w:rPr>
        <w:t xml:space="preserve">Share knowledge and experience acquired through </w:t>
      </w:r>
      <w:r w:rsidR="00D5242B" w:rsidRPr="00D5242B">
        <w:rPr>
          <w:sz w:val="22"/>
          <w:szCs w:val="22"/>
        </w:rPr>
        <w:t xml:space="preserve">the marine livelihood component </w:t>
      </w:r>
      <w:r>
        <w:rPr>
          <w:sz w:val="22"/>
          <w:szCs w:val="22"/>
        </w:rPr>
        <w:t xml:space="preserve">(outcome 1) </w:t>
      </w:r>
      <w:r w:rsidR="00D5242B" w:rsidRPr="00D5242B">
        <w:rPr>
          <w:sz w:val="22"/>
          <w:szCs w:val="22"/>
        </w:rPr>
        <w:t xml:space="preserve">within </w:t>
      </w:r>
      <w:r>
        <w:rPr>
          <w:sz w:val="22"/>
          <w:szCs w:val="22"/>
        </w:rPr>
        <w:t xml:space="preserve">each island </w:t>
      </w:r>
      <w:r w:rsidR="00D5242B" w:rsidRPr="00D5242B">
        <w:rPr>
          <w:sz w:val="22"/>
          <w:szCs w:val="22"/>
        </w:rPr>
        <w:t>(between elders and youth), among islands and within the greater Pacific community, through an extensive array of communication pathways</w:t>
      </w:r>
      <w:r>
        <w:rPr>
          <w:sz w:val="22"/>
          <w:szCs w:val="22"/>
        </w:rPr>
        <w:t>.</w:t>
      </w:r>
    </w:p>
    <w:p w14:paraId="0D9164DB" w14:textId="697B2614" w:rsidR="00D5242B" w:rsidRDefault="00D5242B" w:rsidP="00EE46B3">
      <w:pPr>
        <w:pStyle w:val="ListParagraph"/>
        <w:ind w:left="0"/>
        <w:jc w:val="both"/>
        <w:rPr>
          <w:sz w:val="22"/>
          <w:szCs w:val="22"/>
          <w:highlight w:val="yellow"/>
        </w:rPr>
      </w:pPr>
    </w:p>
    <w:p w14:paraId="7FCA97A6" w14:textId="099F3E8A" w:rsidR="00DD7BDA" w:rsidRDefault="00495F4C" w:rsidP="00EE46B3">
      <w:pPr>
        <w:pStyle w:val="ListParagraph"/>
        <w:numPr>
          <w:ilvl w:val="0"/>
          <w:numId w:val="12"/>
        </w:numPr>
        <w:jc w:val="both"/>
        <w:rPr>
          <w:sz w:val="22"/>
          <w:szCs w:val="22"/>
        </w:rPr>
      </w:pPr>
      <w:r>
        <w:rPr>
          <w:sz w:val="22"/>
          <w:szCs w:val="22"/>
        </w:rPr>
        <w:t>The review conducted for this evaluation indicates that this</w:t>
      </w:r>
      <w:r w:rsidRPr="00D5242B">
        <w:rPr>
          <w:sz w:val="22"/>
          <w:szCs w:val="22"/>
        </w:rPr>
        <w:t xml:space="preserve"> approach was not convincing</w:t>
      </w:r>
      <w:r>
        <w:rPr>
          <w:sz w:val="22"/>
          <w:szCs w:val="22"/>
        </w:rPr>
        <w:t>. It does not provide details on how this knowledge and experience would be disseminated</w:t>
      </w:r>
      <w:r w:rsidR="000F75E1">
        <w:rPr>
          <w:sz w:val="22"/>
          <w:szCs w:val="22"/>
        </w:rPr>
        <w:t xml:space="preserve">; particularly in “other countries”. The Evaluator also noted that </w:t>
      </w:r>
      <w:r w:rsidR="00DD7BDA">
        <w:rPr>
          <w:sz w:val="22"/>
          <w:szCs w:val="22"/>
        </w:rPr>
        <w:t xml:space="preserve">replicability and dissemination of results were not really part of the project strategy; particularly to disseminate the results to other countries in the region. In the meantime, it is noted that the project activities have targeted a large part of the country’s population including in outer islands. It was not a demonstration or pilot project but a project to improve the resilience of all island communities to the effect of climate change with an extensive reach such as 95% of the population should be able to receive and respond to the early warning systems installed in all Tuvalu 9 islands. </w:t>
      </w:r>
    </w:p>
    <w:p w14:paraId="2521B942" w14:textId="77777777" w:rsidR="00DD7BDA" w:rsidRDefault="00DD7BDA" w:rsidP="00DD7BDA">
      <w:pPr>
        <w:pStyle w:val="ListParagraph"/>
        <w:ind w:left="0"/>
        <w:jc w:val="both"/>
        <w:rPr>
          <w:sz w:val="22"/>
          <w:szCs w:val="22"/>
        </w:rPr>
      </w:pPr>
    </w:p>
    <w:p w14:paraId="3470C6F3" w14:textId="6F8FDC5B" w:rsidR="00495F4C" w:rsidRPr="00495F4C" w:rsidRDefault="00DD7BDA" w:rsidP="00EE46B3">
      <w:pPr>
        <w:pStyle w:val="ListParagraph"/>
        <w:numPr>
          <w:ilvl w:val="0"/>
          <w:numId w:val="12"/>
        </w:numPr>
        <w:jc w:val="both"/>
        <w:rPr>
          <w:sz w:val="22"/>
          <w:szCs w:val="22"/>
        </w:rPr>
      </w:pPr>
      <w:r>
        <w:rPr>
          <w:sz w:val="22"/>
          <w:szCs w:val="22"/>
        </w:rPr>
        <w:t xml:space="preserve">Additionally, the </w:t>
      </w:r>
      <w:r w:rsidR="000F75E1">
        <w:rPr>
          <w:sz w:val="22"/>
          <w:szCs w:val="22"/>
        </w:rPr>
        <w:t>project is ending soon, and it is true that through implementation of the planned activities the project has accumulated knowledge and best practices. However, the various implementation delays prevented the experience to be fully ready to be disseminated</w:t>
      </w:r>
      <w:r>
        <w:rPr>
          <w:sz w:val="22"/>
          <w:szCs w:val="22"/>
        </w:rPr>
        <w:t xml:space="preserve"> during the lifetime of the project</w:t>
      </w:r>
      <w:r w:rsidR="000F75E1">
        <w:rPr>
          <w:sz w:val="22"/>
          <w:szCs w:val="22"/>
        </w:rPr>
        <w:t>. For instance, the experience with supporting the installation of Fish Aggregating Devices (FADs) in outer islands would constitute a good experience to be disseminated throughout the Pacific</w:t>
      </w:r>
      <w:r>
        <w:rPr>
          <w:sz w:val="22"/>
          <w:szCs w:val="22"/>
        </w:rPr>
        <w:t>. H</w:t>
      </w:r>
      <w:r w:rsidR="000F75E1">
        <w:rPr>
          <w:sz w:val="22"/>
          <w:szCs w:val="22"/>
        </w:rPr>
        <w:t xml:space="preserve">owever, at the time of this terminal evaluation only 2 FADs were installed around the Funafuti island, the others are still in transit at the port in Funafuti waiting to be shipped to the outer islands. </w:t>
      </w:r>
      <w:r>
        <w:rPr>
          <w:sz w:val="22"/>
          <w:szCs w:val="22"/>
        </w:rPr>
        <w:t xml:space="preserve">As a result, the project is not in a position to disseminate any best practices on the subject at the moment. </w:t>
      </w:r>
    </w:p>
    <w:p w14:paraId="74B17B9A" w14:textId="77777777" w:rsidR="00495F4C" w:rsidRPr="00646B37" w:rsidRDefault="00495F4C" w:rsidP="00EE46B3">
      <w:pPr>
        <w:pStyle w:val="ListParagraph"/>
        <w:ind w:left="0"/>
        <w:jc w:val="both"/>
        <w:rPr>
          <w:sz w:val="22"/>
          <w:szCs w:val="22"/>
          <w:highlight w:val="yellow"/>
        </w:rPr>
      </w:pPr>
    </w:p>
    <w:p w14:paraId="35D6DEDE" w14:textId="25513D9B" w:rsidR="00EE46B3" w:rsidRPr="00646B37" w:rsidRDefault="00EE46B3" w:rsidP="00EE46B3">
      <w:pPr>
        <w:pStyle w:val="Heading3"/>
        <w:numPr>
          <w:ilvl w:val="2"/>
          <w:numId w:val="1"/>
        </w:numPr>
        <w:ind w:left="1276" w:hanging="709"/>
        <w:rPr>
          <w:rFonts w:ascii="Arial" w:hAnsi="Arial" w:cs="Arial"/>
          <w:i/>
          <w:sz w:val="22"/>
          <w:szCs w:val="22"/>
        </w:rPr>
      </w:pPr>
      <w:bookmarkStart w:id="42" w:name="_Toc11086450"/>
      <w:r w:rsidRPr="00646B37">
        <w:rPr>
          <w:rFonts w:ascii="Arial" w:hAnsi="Arial" w:cs="Arial"/>
          <w:i/>
          <w:sz w:val="22"/>
          <w:szCs w:val="22"/>
        </w:rPr>
        <w:t>UNDP Comparative Advantage</w:t>
      </w:r>
      <w:bookmarkEnd w:id="42"/>
      <w:r w:rsidRPr="00646B37">
        <w:rPr>
          <w:rFonts w:ascii="Arial" w:hAnsi="Arial" w:cs="Arial"/>
          <w:i/>
          <w:sz w:val="22"/>
          <w:szCs w:val="22"/>
        </w:rPr>
        <w:t xml:space="preserve"> </w:t>
      </w:r>
    </w:p>
    <w:p w14:paraId="0F30BEB9" w14:textId="77777777" w:rsidR="00EE46B3" w:rsidRPr="00646B37" w:rsidRDefault="00EE46B3" w:rsidP="00EE46B3">
      <w:pPr>
        <w:tabs>
          <w:tab w:val="left" w:pos="1472"/>
        </w:tabs>
        <w:jc w:val="both"/>
        <w:rPr>
          <w:sz w:val="22"/>
          <w:szCs w:val="22"/>
        </w:rPr>
      </w:pPr>
    </w:p>
    <w:p w14:paraId="29671123" w14:textId="0A545613" w:rsidR="00006459" w:rsidRDefault="00242460" w:rsidP="00780C94">
      <w:pPr>
        <w:pStyle w:val="ListParagraph"/>
        <w:numPr>
          <w:ilvl w:val="0"/>
          <w:numId w:val="12"/>
        </w:numPr>
        <w:jc w:val="both"/>
        <w:rPr>
          <w:sz w:val="22"/>
          <w:szCs w:val="22"/>
        </w:rPr>
      </w:pPr>
      <w:r w:rsidRPr="002D3FED">
        <w:rPr>
          <w:sz w:val="22"/>
          <w:szCs w:val="22"/>
        </w:rPr>
        <w:t xml:space="preserve">The project was developed within the context of the </w:t>
      </w:r>
      <w:r w:rsidR="0023754C" w:rsidRPr="002D3FED">
        <w:rPr>
          <w:i/>
          <w:sz w:val="22"/>
          <w:szCs w:val="22"/>
        </w:rPr>
        <w:t>United Nations Development Assistance Framework (UNDAF) for the Pacific Region 2013-201</w:t>
      </w:r>
      <w:r w:rsidR="0023754C" w:rsidRPr="002D3FED">
        <w:rPr>
          <w:sz w:val="22"/>
          <w:szCs w:val="22"/>
        </w:rPr>
        <w:t xml:space="preserve">7 and more specifically the </w:t>
      </w:r>
      <w:r w:rsidR="0023754C" w:rsidRPr="002D3FED">
        <w:rPr>
          <w:i/>
          <w:sz w:val="22"/>
          <w:szCs w:val="22"/>
        </w:rPr>
        <w:t>UNDP Sub-regional Programme Document for the Pacific Island Countries (2013-2017)</w:t>
      </w:r>
      <w:r w:rsidR="0023754C" w:rsidRPr="002D3FED">
        <w:rPr>
          <w:sz w:val="22"/>
          <w:szCs w:val="22"/>
        </w:rPr>
        <w:t>. The UNDAF 2013-2017 focused on 5 main areas: environmental management, climate and disaster risk management; gender equality; poverty reduction and inclusive economic growth; basic services (health and education); and governance and human rights. Within this framework, UNDP programme for the period 2013-2017, focused on governance; inclusive growth and poverty reduction; gender equality, including mainstreaming gender across all areas of the programme;</w:t>
      </w:r>
      <w:r w:rsidR="002D3FED" w:rsidRPr="002D3FED">
        <w:rPr>
          <w:sz w:val="22"/>
          <w:szCs w:val="22"/>
        </w:rPr>
        <w:t xml:space="preserve"> </w:t>
      </w:r>
      <w:r w:rsidR="002D3FED">
        <w:rPr>
          <w:sz w:val="22"/>
          <w:szCs w:val="22"/>
        </w:rPr>
        <w:t xml:space="preserve">and </w:t>
      </w:r>
      <w:r w:rsidR="002D3FED" w:rsidRPr="002D3FED">
        <w:rPr>
          <w:sz w:val="22"/>
          <w:szCs w:val="22"/>
        </w:rPr>
        <w:t xml:space="preserve">environment </w:t>
      </w:r>
      <w:r w:rsidR="002D3FED">
        <w:rPr>
          <w:sz w:val="22"/>
          <w:szCs w:val="22"/>
        </w:rPr>
        <w:t xml:space="preserve">management, </w:t>
      </w:r>
      <w:r w:rsidR="0023754C" w:rsidRPr="002D3FED">
        <w:rPr>
          <w:sz w:val="22"/>
          <w:szCs w:val="22"/>
        </w:rPr>
        <w:t xml:space="preserve">climate change and disaster risk </w:t>
      </w:r>
      <w:r w:rsidR="002D3FED">
        <w:rPr>
          <w:sz w:val="22"/>
          <w:szCs w:val="22"/>
        </w:rPr>
        <w:t xml:space="preserve">management. </w:t>
      </w:r>
    </w:p>
    <w:p w14:paraId="1A9B377C" w14:textId="77777777" w:rsidR="002D3FED" w:rsidRDefault="002D3FED" w:rsidP="002D3FED">
      <w:pPr>
        <w:pStyle w:val="ListParagraph"/>
        <w:ind w:left="0"/>
        <w:jc w:val="both"/>
        <w:rPr>
          <w:sz w:val="22"/>
          <w:szCs w:val="22"/>
        </w:rPr>
      </w:pPr>
    </w:p>
    <w:p w14:paraId="35670014" w14:textId="450AF7AB" w:rsidR="002D3FED" w:rsidRDefault="002D3FED" w:rsidP="002D3FED">
      <w:pPr>
        <w:pStyle w:val="ListParagraph"/>
        <w:numPr>
          <w:ilvl w:val="0"/>
          <w:numId w:val="12"/>
        </w:numPr>
        <w:jc w:val="both"/>
        <w:rPr>
          <w:sz w:val="22"/>
          <w:szCs w:val="22"/>
        </w:rPr>
      </w:pPr>
      <w:r w:rsidRPr="004827C2">
        <w:rPr>
          <w:sz w:val="22"/>
          <w:szCs w:val="22"/>
        </w:rPr>
        <w:t xml:space="preserve">Under the latter area, UNDP planned to bolster the resilience of communities in Pacific countries and territories to cope with climate change, and to implement strategies that integrate environmental management, climate change adaptation and mitigation, and disaster risk reduction. It was also anticipated that through these actions, UNDP would facilitate the transition/mainstreaming of climate change into sectoral planning and </w:t>
      </w:r>
      <w:r w:rsidRPr="004827C2">
        <w:rPr>
          <w:sz w:val="22"/>
          <w:szCs w:val="22"/>
        </w:rPr>
        <w:lastRenderedPageBreak/>
        <w:t>national strategic development strategies, and through public expenditure and institutional reviews, as appropriate.</w:t>
      </w:r>
    </w:p>
    <w:p w14:paraId="46EA3E17" w14:textId="77777777" w:rsidR="000073F5" w:rsidRPr="000073F5" w:rsidRDefault="000073F5" w:rsidP="000073F5">
      <w:pPr>
        <w:pStyle w:val="ListParagraph"/>
        <w:rPr>
          <w:sz w:val="22"/>
          <w:szCs w:val="22"/>
        </w:rPr>
      </w:pPr>
    </w:p>
    <w:p w14:paraId="50CC4119" w14:textId="3C712073" w:rsidR="000073F5" w:rsidRPr="000073F5" w:rsidRDefault="000073F5" w:rsidP="00780C94">
      <w:pPr>
        <w:pStyle w:val="ListParagraph"/>
        <w:numPr>
          <w:ilvl w:val="0"/>
          <w:numId w:val="12"/>
        </w:numPr>
        <w:jc w:val="both"/>
        <w:rPr>
          <w:sz w:val="22"/>
          <w:szCs w:val="22"/>
        </w:rPr>
      </w:pPr>
      <w:r w:rsidRPr="000073F5">
        <w:rPr>
          <w:sz w:val="22"/>
          <w:szCs w:val="22"/>
        </w:rPr>
        <w:t xml:space="preserve">Under the current </w:t>
      </w:r>
      <w:r>
        <w:rPr>
          <w:i/>
          <w:sz w:val="22"/>
          <w:szCs w:val="22"/>
        </w:rPr>
        <w:t>R</w:t>
      </w:r>
      <w:r w:rsidRPr="000073F5">
        <w:rPr>
          <w:i/>
          <w:sz w:val="22"/>
          <w:szCs w:val="22"/>
        </w:rPr>
        <w:t xml:space="preserve">egional </w:t>
      </w:r>
      <w:r>
        <w:rPr>
          <w:i/>
          <w:sz w:val="22"/>
          <w:szCs w:val="22"/>
        </w:rPr>
        <w:t>P</w:t>
      </w:r>
      <w:r w:rsidRPr="000073F5">
        <w:rPr>
          <w:i/>
          <w:sz w:val="22"/>
          <w:szCs w:val="22"/>
        </w:rPr>
        <w:t xml:space="preserve">rogramme </w:t>
      </w:r>
      <w:r>
        <w:rPr>
          <w:i/>
          <w:sz w:val="22"/>
          <w:szCs w:val="22"/>
        </w:rPr>
        <w:t>D</w:t>
      </w:r>
      <w:r w:rsidRPr="000073F5">
        <w:rPr>
          <w:i/>
          <w:sz w:val="22"/>
          <w:szCs w:val="22"/>
        </w:rPr>
        <w:t>ocument for Asia and the Pacific (2018-2021)</w:t>
      </w:r>
      <w:r>
        <w:rPr>
          <w:sz w:val="22"/>
          <w:szCs w:val="22"/>
        </w:rPr>
        <w:t xml:space="preserve">, UNDP focuses on 6 Signature Programmes: 1) </w:t>
      </w:r>
      <w:r w:rsidRPr="000073F5">
        <w:rPr>
          <w:sz w:val="22"/>
          <w:szCs w:val="22"/>
        </w:rPr>
        <w:t>Keep people out of poverty and support an inclusive and sustainable urban transition</w:t>
      </w:r>
      <w:r>
        <w:rPr>
          <w:sz w:val="22"/>
          <w:szCs w:val="22"/>
        </w:rPr>
        <w:t xml:space="preserve">; 2) </w:t>
      </w:r>
      <w:r w:rsidRPr="000073F5">
        <w:rPr>
          <w:sz w:val="22"/>
          <w:szCs w:val="22"/>
        </w:rPr>
        <w:t>Governance systems and institutions are responsive, inclusive and accountable for delivering services, ensuring justice, and sustaining peace</w:t>
      </w:r>
      <w:r>
        <w:rPr>
          <w:sz w:val="22"/>
          <w:szCs w:val="22"/>
        </w:rPr>
        <w:t xml:space="preserve">; 3) </w:t>
      </w:r>
      <w:r w:rsidRPr="000073F5">
        <w:rPr>
          <w:sz w:val="22"/>
          <w:szCs w:val="22"/>
        </w:rPr>
        <w:t>Enhance prevention and recovery for resilient societies</w:t>
      </w:r>
      <w:r>
        <w:rPr>
          <w:sz w:val="22"/>
          <w:szCs w:val="22"/>
        </w:rPr>
        <w:t xml:space="preserve">; 4) </w:t>
      </w:r>
      <w:r w:rsidRPr="000073F5">
        <w:rPr>
          <w:sz w:val="22"/>
          <w:szCs w:val="22"/>
        </w:rPr>
        <w:t>Promote nature-based solutions for a sustainable planet</w:t>
      </w:r>
      <w:r>
        <w:rPr>
          <w:sz w:val="22"/>
          <w:szCs w:val="22"/>
        </w:rPr>
        <w:t xml:space="preserve">; 5) Close the energy gap; and 6) Strengthen gender equality. </w:t>
      </w:r>
    </w:p>
    <w:p w14:paraId="305A360A" w14:textId="77777777" w:rsidR="000073F5" w:rsidRPr="000073F5" w:rsidRDefault="000073F5" w:rsidP="000073F5">
      <w:pPr>
        <w:pStyle w:val="ListParagraph"/>
        <w:rPr>
          <w:sz w:val="22"/>
          <w:szCs w:val="22"/>
        </w:rPr>
      </w:pPr>
    </w:p>
    <w:p w14:paraId="13725305" w14:textId="3D8670FF" w:rsidR="002D3FED" w:rsidRDefault="000073F5" w:rsidP="00780C94">
      <w:pPr>
        <w:pStyle w:val="ListParagraph"/>
        <w:numPr>
          <w:ilvl w:val="0"/>
          <w:numId w:val="12"/>
        </w:numPr>
        <w:jc w:val="both"/>
        <w:rPr>
          <w:sz w:val="22"/>
          <w:szCs w:val="22"/>
        </w:rPr>
      </w:pPr>
      <w:r w:rsidRPr="007C6359">
        <w:rPr>
          <w:sz w:val="22"/>
          <w:szCs w:val="22"/>
        </w:rPr>
        <w:t xml:space="preserve">UNDP has a long history of supporting the development of Pacific countries, including Tuvalu. </w:t>
      </w:r>
      <w:r w:rsidR="00EB297B" w:rsidRPr="007C6359">
        <w:rPr>
          <w:sz w:val="22"/>
          <w:szCs w:val="22"/>
        </w:rPr>
        <w:t>Back in</w:t>
      </w:r>
      <w:r w:rsidRPr="007C6359">
        <w:rPr>
          <w:sz w:val="22"/>
          <w:szCs w:val="22"/>
        </w:rPr>
        <w:t xml:space="preserve"> 1997,</w:t>
      </w:r>
      <w:r w:rsidR="00EB297B" w:rsidRPr="007C6359">
        <w:rPr>
          <w:sz w:val="22"/>
          <w:szCs w:val="22"/>
        </w:rPr>
        <w:t xml:space="preserve"> following the enactment of the Falekaupule Act and the process of devolution of authority</w:t>
      </w:r>
      <w:r w:rsidR="007C6359">
        <w:rPr>
          <w:sz w:val="22"/>
          <w:szCs w:val="22"/>
        </w:rPr>
        <w:t xml:space="preserve"> in Tuvalu</w:t>
      </w:r>
      <w:r w:rsidR="00EB297B" w:rsidRPr="007C6359">
        <w:rPr>
          <w:sz w:val="22"/>
          <w:szCs w:val="22"/>
        </w:rPr>
        <w:t xml:space="preserve">, UNDP started to assist the government in its effort to reform local governance. Since 2005, UNDP has been supporting the development of capacities of Kaupules to formulate Island Strategic Plans (ISPs). In the environmental area, </w:t>
      </w:r>
      <w:r w:rsidR="007C6359" w:rsidRPr="007C6359">
        <w:rPr>
          <w:sz w:val="22"/>
          <w:szCs w:val="22"/>
        </w:rPr>
        <w:t xml:space="preserve">UNDP played a leading role in 1996 to establish the only national conservation area that exists in Tuvalu – the Funafuti Conservation Area – with the financial assistance from GEF as part of the </w:t>
      </w:r>
      <w:r w:rsidR="007C6359" w:rsidRPr="007C6359">
        <w:rPr>
          <w:i/>
          <w:sz w:val="22"/>
          <w:szCs w:val="22"/>
        </w:rPr>
        <w:t>Regional South Pacific Biodiversity Conservation Programme</w:t>
      </w:r>
      <w:r w:rsidR="007C6359" w:rsidRPr="007C6359">
        <w:rPr>
          <w:sz w:val="22"/>
          <w:szCs w:val="22"/>
        </w:rPr>
        <w:t xml:space="preserve">. Furthermore, </w:t>
      </w:r>
      <w:r w:rsidR="00EB297B" w:rsidRPr="007C6359">
        <w:rPr>
          <w:sz w:val="22"/>
          <w:szCs w:val="22"/>
        </w:rPr>
        <w:t>UNDP has been supporting the department of environment in meeting Tuvalu’s global environmental agreements such as the initial national communication</w:t>
      </w:r>
      <w:r w:rsidR="007C6359">
        <w:rPr>
          <w:sz w:val="22"/>
          <w:szCs w:val="22"/>
        </w:rPr>
        <w:t xml:space="preserve"> (INC)</w:t>
      </w:r>
      <w:r w:rsidR="00EB297B" w:rsidRPr="007C6359">
        <w:rPr>
          <w:sz w:val="22"/>
          <w:szCs w:val="22"/>
        </w:rPr>
        <w:t xml:space="preserve"> and the second national communication </w:t>
      </w:r>
      <w:r w:rsidR="007C6359">
        <w:rPr>
          <w:sz w:val="22"/>
          <w:szCs w:val="22"/>
        </w:rPr>
        <w:t xml:space="preserve">(SNC) </w:t>
      </w:r>
      <w:r w:rsidR="00EB297B" w:rsidRPr="007C6359">
        <w:rPr>
          <w:sz w:val="22"/>
          <w:szCs w:val="22"/>
        </w:rPr>
        <w:t xml:space="preserve">to UNFCCC, the National Biodiversity Strategy and Action Plan (NBSAP) and as discussed above its NAPA. UNDP was also the implementing agency for the NAPA-1 project funded by GEF-LDCF and, in collaboration with TANGO, has been assisting the government in promoting community-based management of marine resources through the GEF Small Grant Programme (SGP). </w:t>
      </w:r>
    </w:p>
    <w:p w14:paraId="6C347C80" w14:textId="77777777" w:rsidR="007C6359" w:rsidRDefault="007C6359" w:rsidP="007C6359">
      <w:pPr>
        <w:pStyle w:val="ListParagraph"/>
        <w:ind w:left="0"/>
        <w:jc w:val="both"/>
        <w:rPr>
          <w:sz w:val="22"/>
          <w:szCs w:val="22"/>
        </w:rPr>
      </w:pPr>
    </w:p>
    <w:p w14:paraId="27133ABC" w14:textId="5D56D02B" w:rsidR="00A15233" w:rsidRPr="00A15233" w:rsidRDefault="007C6359" w:rsidP="002D3FED">
      <w:pPr>
        <w:pStyle w:val="ListParagraph"/>
        <w:numPr>
          <w:ilvl w:val="0"/>
          <w:numId w:val="12"/>
        </w:numPr>
        <w:jc w:val="both"/>
        <w:rPr>
          <w:sz w:val="22"/>
          <w:szCs w:val="22"/>
        </w:rPr>
      </w:pPr>
      <w:r>
        <w:rPr>
          <w:sz w:val="22"/>
          <w:szCs w:val="22"/>
        </w:rPr>
        <w:t>The experience accumulated over the years in Tuvalu and the presence of a</w:t>
      </w:r>
      <w:r w:rsidR="00FB26C1">
        <w:rPr>
          <w:sz w:val="22"/>
          <w:szCs w:val="22"/>
        </w:rPr>
        <w:t xml:space="preserve">n UN Coordination Specialist </w:t>
      </w:r>
      <w:r>
        <w:rPr>
          <w:sz w:val="22"/>
          <w:szCs w:val="22"/>
        </w:rPr>
        <w:t xml:space="preserve">in the country </w:t>
      </w:r>
      <w:r w:rsidR="00A15233">
        <w:rPr>
          <w:sz w:val="22"/>
          <w:szCs w:val="22"/>
        </w:rPr>
        <w:t xml:space="preserve">- </w:t>
      </w:r>
      <w:r w:rsidR="00A15233" w:rsidRPr="00A15233">
        <w:rPr>
          <w:sz w:val="22"/>
          <w:szCs w:val="22"/>
        </w:rPr>
        <w:t>UNDP is the only GEF agency that has a full-time resident presence in Tuvalu</w:t>
      </w:r>
      <w:r w:rsidR="00A15233">
        <w:rPr>
          <w:sz w:val="22"/>
          <w:szCs w:val="22"/>
        </w:rPr>
        <w:t xml:space="preserve"> - </w:t>
      </w:r>
      <w:r>
        <w:rPr>
          <w:sz w:val="22"/>
          <w:szCs w:val="22"/>
        </w:rPr>
        <w:t xml:space="preserve">gave UNDP a definite comparative advantage as the implementing agency of NAPA-2. </w:t>
      </w:r>
      <w:r w:rsidR="00A15233">
        <w:rPr>
          <w:sz w:val="22"/>
          <w:szCs w:val="22"/>
        </w:rPr>
        <w:t xml:space="preserve">In addition to this advantage due to its long-term presence in Tuvalu, the implementation of the NAPA-2 project has also been supported </w:t>
      </w:r>
      <w:r w:rsidR="00A15233" w:rsidRPr="00A15233">
        <w:rPr>
          <w:sz w:val="22"/>
          <w:szCs w:val="22"/>
        </w:rPr>
        <w:t xml:space="preserve">operationally, administratively and technically by the Fiji </w:t>
      </w:r>
      <w:r w:rsidR="00A15233">
        <w:rPr>
          <w:sz w:val="22"/>
          <w:szCs w:val="22"/>
        </w:rPr>
        <w:t xml:space="preserve">UNDP </w:t>
      </w:r>
      <w:r w:rsidR="00A15233" w:rsidRPr="00A15233">
        <w:rPr>
          <w:sz w:val="22"/>
          <w:szCs w:val="22"/>
        </w:rPr>
        <w:t>Multi Country Office</w:t>
      </w:r>
      <w:r w:rsidR="00A15233">
        <w:rPr>
          <w:sz w:val="22"/>
          <w:szCs w:val="22"/>
        </w:rPr>
        <w:t>; and the access to the re</w:t>
      </w:r>
      <w:r w:rsidR="00A15233" w:rsidRPr="00A15233">
        <w:rPr>
          <w:sz w:val="22"/>
          <w:szCs w:val="22"/>
        </w:rPr>
        <w:t>gional</w:t>
      </w:r>
      <w:r w:rsidR="00A15233">
        <w:rPr>
          <w:sz w:val="22"/>
          <w:szCs w:val="22"/>
        </w:rPr>
        <w:t xml:space="preserve"> </w:t>
      </w:r>
      <w:r w:rsidR="00A15233" w:rsidRPr="00A15233">
        <w:rPr>
          <w:sz w:val="22"/>
          <w:szCs w:val="22"/>
        </w:rPr>
        <w:t xml:space="preserve">advisory capacity based in the UNDP Asia Pacific Regional Centre in Bangkok, </w:t>
      </w:r>
      <w:r w:rsidR="00A15233">
        <w:rPr>
          <w:sz w:val="22"/>
          <w:szCs w:val="22"/>
        </w:rPr>
        <w:t xml:space="preserve">including </w:t>
      </w:r>
      <w:r w:rsidR="00A15233" w:rsidRPr="00A15233">
        <w:rPr>
          <w:sz w:val="22"/>
          <w:szCs w:val="22"/>
        </w:rPr>
        <w:t>dedicated Regional</w:t>
      </w:r>
      <w:r w:rsidR="00A15233">
        <w:rPr>
          <w:sz w:val="22"/>
          <w:szCs w:val="22"/>
        </w:rPr>
        <w:t xml:space="preserve"> </w:t>
      </w:r>
      <w:r w:rsidR="00A15233" w:rsidRPr="00A15233">
        <w:rPr>
          <w:sz w:val="22"/>
          <w:szCs w:val="22"/>
        </w:rPr>
        <w:t>Technical Advisers focusing on supporting adaptation programming and implementation</w:t>
      </w:r>
      <w:r w:rsidR="00A15233">
        <w:rPr>
          <w:sz w:val="22"/>
          <w:szCs w:val="22"/>
        </w:rPr>
        <w:t>.</w:t>
      </w:r>
    </w:p>
    <w:p w14:paraId="2B43F9D4" w14:textId="77777777" w:rsidR="00A15233" w:rsidRPr="004827C2" w:rsidRDefault="00A15233" w:rsidP="002D3FED">
      <w:pPr>
        <w:pStyle w:val="ListParagraph"/>
        <w:ind w:left="0"/>
        <w:jc w:val="both"/>
        <w:rPr>
          <w:sz w:val="22"/>
          <w:szCs w:val="22"/>
        </w:rPr>
      </w:pPr>
    </w:p>
    <w:p w14:paraId="555BDB94" w14:textId="18C19177" w:rsidR="00EE46B3" w:rsidRPr="004827C2" w:rsidRDefault="00EE46B3" w:rsidP="00EE46B3">
      <w:pPr>
        <w:pStyle w:val="Heading3"/>
        <w:numPr>
          <w:ilvl w:val="2"/>
          <w:numId w:val="1"/>
        </w:numPr>
        <w:ind w:left="1276" w:hanging="709"/>
        <w:rPr>
          <w:rFonts w:ascii="Arial" w:hAnsi="Arial" w:cs="Arial"/>
          <w:i/>
          <w:sz w:val="22"/>
          <w:szCs w:val="22"/>
        </w:rPr>
      </w:pPr>
      <w:bookmarkStart w:id="43" w:name="_Toc11086451"/>
      <w:r w:rsidRPr="004827C2">
        <w:rPr>
          <w:rFonts w:ascii="Arial" w:hAnsi="Arial" w:cs="Arial"/>
          <w:i/>
          <w:sz w:val="22"/>
          <w:szCs w:val="22"/>
        </w:rPr>
        <w:t>Management Arrangements</w:t>
      </w:r>
      <w:bookmarkEnd w:id="43"/>
      <w:r w:rsidRPr="004827C2">
        <w:rPr>
          <w:rFonts w:ascii="Arial" w:hAnsi="Arial" w:cs="Arial"/>
          <w:i/>
          <w:sz w:val="22"/>
          <w:szCs w:val="22"/>
        </w:rPr>
        <w:t xml:space="preserve"> </w:t>
      </w:r>
    </w:p>
    <w:p w14:paraId="4003B0AE" w14:textId="77777777" w:rsidR="00EE46B3" w:rsidRPr="00646B37" w:rsidRDefault="00EE46B3" w:rsidP="00EE46B3">
      <w:pPr>
        <w:tabs>
          <w:tab w:val="left" w:pos="1472"/>
        </w:tabs>
        <w:jc w:val="both"/>
        <w:rPr>
          <w:sz w:val="22"/>
          <w:szCs w:val="22"/>
        </w:rPr>
      </w:pPr>
    </w:p>
    <w:p w14:paraId="0B332D87" w14:textId="7E0D69D3" w:rsidR="00EE46B3" w:rsidRPr="00070A2A" w:rsidRDefault="00D86470" w:rsidP="00EE46B3">
      <w:pPr>
        <w:pStyle w:val="ListParagraph"/>
        <w:numPr>
          <w:ilvl w:val="0"/>
          <w:numId w:val="12"/>
        </w:numPr>
        <w:jc w:val="both"/>
        <w:rPr>
          <w:sz w:val="22"/>
          <w:szCs w:val="22"/>
        </w:rPr>
      </w:pPr>
      <w:r w:rsidRPr="00070A2A">
        <w:rPr>
          <w:sz w:val="22"/>
          <w:szCs w:val="22"/>
        </w:rPr>
        <w:t>The management arrangements planned at the onset of the project included:</w:t>
      </w:r>
    </w:p>
    <w:p w14:paraId="1A9739C0" w14:textId="77777777" w:rsidR="00FB72B4" w:rsidRPr="00070A2A" w:rsidRDefault="00FB72B4" w:rsidP="00FB72B4">
      <w:pPr>
        <w:pStyle w:val="ListParagraph"/>
        <w:ind w:left="0"/>
        <w:jc w:val="both"/>
        <w:rPr>
          <w:sz w:val="22"/>
          <w:szCs w:val="22"/>
        </w:rPr>
      </w:pPr>
    </w:p>
    <w:p w14:paraId="52290C7D" w14:textId="4FB313A6" w:rsidR="00D86470" w:rsidRPr="00FC1703" w:rsidRDefault="00D86470" w:rsidP="00E226A4">
      <w:pPr>
        <w:pStyle w:val="ListParagraph"/>
        <w:numPr>
          <w:ilvl w:val="0"/>
          <w:numId w:val="36"/>
        </w:numPr>
        <w:spacing w:after="120"/>
        <w:ind w:left="1134" w:hanging="567"/>
        <w:contextualSpacing w:val="0"/>
        <w:jc w:val="both"/>
        <w:rPr>
          <w:sz w:val="22"/>
          <w:szCs w:val="22"/>
        </w:rPr>
      </w:pPr>
      <w:r w:rsidRPr="00FC1703">
        <w:rPr>
          <w:i/>
          <w:sz w:val="22"/>
          <w:szCs w:val="22"/>
        </w:rPr>
        <w:t>GEF Implementing Agency</w:t>
      </w:r>
      <w:r w:rsidRPr="00FC1703">
        <w:rPr>
          <w:sz w:val="22"/>
          <w:szCs w:val="22"/>
        </w:rPr>
        <w:t>: UNDP serve</w:t>
      </w:r>
      <w:r w:rsidR="004D6793">
        <w:rPr>
          <w:sz w:val="22"/>
          <w:szCs w:val="22"/>
        </w:rPr>
        <w:t>d</w:t>
      </w:r>
      <w:r w:rsidRPr="00FC1703">
        <w:rPr>
          <w:sz w:val="22"/>
          <w:szCs w:val="22"/>
        </w:rPr>
        <w:t xml:space="preserve"> as the GEF implementing agency for the project.</w:t>
      </w:r>
      <w:r w:rsidR="007023A5">
        <w:rPr>
          <w:sz w:val="22"/>
          <w:szCs w:val="22"/>
        </w:rPr>
        <w:t xml:space="preserve"> It was a member of the Project Board and was the </w:t>
      </w:r>
      <w:r w:rsidR="007023A5" w:rsidRPr="007023A5">
        <w:rPr>
          <w:i/>
          <w:iCs/>
          <w:sz w:val="22"/>
          <w:szCs w:val="22"/>
        </w:rPr>
        <w:t>Senior Supplier</w:t>
      </w:r>
      <w:r w:rsidR="007023A5">
        <w:rPr>
          <w:sz w:val="22"/>
          <w:szCs w:val="22"/>
        </w:rPr>
        <w:t xml:space="preserve">, representing the interests of the GEF. As such, its primary function within the Board was to provide guidance regarding the technical feasibility of the project. It was also to make sure that progress </w:t>
      </w:r>
      <w:r w:rsidR="004F65FD">
        <w:rPr>
          <w:sz w:val="22"/>
          <w:szCs w:val="22"/>
        </w:rPr>
        <w:t xml:space="preserve">towards expected results remains consistent from a </w:t>
      </w:r>
      <w:r w:rsidR="004F65FD" w:rsidRPr="004F65FD">
        <w:rPr>
          <w:i/>
          <w:iCs/>
          <w:sz w:val="22"/>
          <w:szCs w:val="22"/>
        </w:rPr>
        <w:t>supplier</w:t>
      </w:r>
      <w:r w:rsidR="004F65FD">
        <w:rPr>
          <w:sz w:val="22"/>
          <w:szCs w:val="22"/>
        </w:rPr>
        <w:t xml:space="preserve"> perspective, that the supplier resources were made available and ensure a quality assurance role in the implementation of the project.</w:t>
      </w:r>
    </w:p>
    <w:p w14:paraId="73B667A2" w14:textId="40DEF326" w:rsidR="00780C94" w:rsidRPr="00780C94" w:rsidRDefault="00780C94" w:rsidP="00E226A4">
      <w:pPr>
        <w:pStyle w:val="ListParagraph"/>
        <w:numPr>
          <w:ilvl w:val="0"/>
          <w:numId w:val="36"/>
        </w:numPr>
        <w:spacing w:after="120"/>
        <w:ind w:left="1134" w:hanging="567"/>
        <w:contextualSpacing w:val="0"/>
        <w:jc w:val="both"/>
        <w:rPr>
          <w:sz w:val="22"/>
          <w:szCs w:val="22"/>
        </w:rPr>
      </w:pPr>
      <w:r w:rsidRPr="00780C94">
        <w:rPr>
          <w:i/>
          <w:sz w:val="22"/>
          <w:szCs w:val="22"/>
        </w:rPr>
        <w:t>Implementing Partner (IP)</w:t>
      </w:r>
      <w:r w:rsidR="00D86470" w:rsidRPr="00780C94">
        <w:rPr>
          <w:sz w:val="22"/>
          <w:szCs w:val="22"/>
        </w:rPr>
        <w:t xml:space="preserve">: </w:t>
      </w:r>
      <w:r w:rsidR="00402AD9" w:rsidRPr="00780C94">
        <w:rPr>
          <w:sz w:val="22"/>
          <w:szCs w:val="22"/>
        </w:rPr>
        <w:t xml:space="preserve">The </w:t>
      </w:r>
      <w:r w:rsidRPr="00780C94">
        <w:rPr>
          <w:sz w:val="22"/>
          <w:szCs w:val="22"/>
        </w:rPr>
        <w:t>Ministry of Foreign Affairs, Trade, Tourism, Environment and Labor (MOFATTEL), acted as the Implementing Partner (</w:t>
      </w:r>
      <w:r w:rsidRPr="00780C94">
        <w:rPr>
          <w:i/>
          <w:sz w:val="22"/>
          <w:szCs w:val="22"/>
        </w:rPr>
        <w:t>Project Executive</w:t>
      </w:r>
      <w:r w:rsidRPr="00780C94">
        <w:rPr>
          <w:sz w:val="22"/>
          <w:szCs w:val="22"/>
        </w:rPr>
        <w:t xml:space="preserve">) of the project. It has assigned the Department of Environment (DOE) to undertake day-to-day implementation activities of the NAPA-2. Based on the standard NIM procedures, MOFATTEL has been responsible for the overall project and reporting to UNDP Fiji Multi-Country Office. The DoE established a Project Management Unit (PMU) in Funafuti with a full time National Project Coordinator and project staff. The </w:t>
      </w:r>
      <w:r w:rsidRPr="00780C94">
        <w:rPr>
          <w:i/>
          <w:sz w:val="22"/>
          <w:szCs w:val="22"/>
        </w:rPr>
        <w:t>Project Executive</w:t>
      </w:r>
      <w:r w:rsidRPr="00780C94">
        <w:rPr>
          <w:sz w:val="22"/>
          <w:szCs w:val="22"/>
        </w:rPr>
        <w:t xml:space="preserve"> appointed the </w:t>
      </w:r>
      <w:r w:rsidRPr="00780C94">
        <w:rPr>
          <w:i/>
          <w:sz w:val="22"/>
          <w:szCs w:val="22"/>
        </w:rPr>
        <w:t>National Project Director (NPD)</w:t>
      </w:r>
      <w:r w:rsidRPr="00780C94">
        <w:rPr>
          <w:sz w:val="22"/>
          <w:szCs w:val="22"/>
        </w:rPr>
        <w:t xml:space="preserve">, who was supported by the National Project Coordinator. </w:t>
      </w:r>
    </w:p>
    <w:p w14:paraId="6E871CB1" w14:textId="2097C534" w:rsidR="004D6793" w:rsidRDefault="00780C94" w:rsidP="00E226A4">
      <w:pPr>
        <w:pStyle w:val="ListParagraph"/>
        <w:numPr>
          <w:ilvl w:val="0"/>
          <w:numId w:val="36"/>
        </w:numPr>
        <w:spacing w:after="120"/>
        <w:ind w:left="1134" w:hanging="567"/>
        <w:contextualSpacing w:val="0"/>
        <w:jc w:val="both"/>
        <w:rPr>
          <w:sz w:val="22"/>
          <w:szCs w:val="22"/>
        </w:rPr>
      </w:pPr>
      <w:r w:rsidRPr="004D6793">
        <w:rPr>
          <w:i/>
          <w:sz w:val="22"/>
          <w:szCs w:val="22"/>
        </w:rPr>
        <w:t>Responsible Parties</w:t>
      </w:r>
      <w:r w:rsidRPr="004D6793">
        <w:rPr>
          <w:sz w:val="22"/>
          <w:szCs w:val="22"/>
        </w:rPr>
        <w:t xml:space="preserve">: MOFATTEL designated two responsible parties to implement two Components of NAPA-2: The </w:t>
      </w:r>
      <w:r w:rsidR="00AA728B" w:rsidRPr="004D6793">
        <w:rPr>
          <w:sz w:val="22"/>
          <w:szCs w:val="22"/>
        </w:rPr>
        <w:t xml:space="preserve">Tuvalu </w:t>
      </w:r>
      <w:r w:rsidRPr="004D6793">
        <w:rPr>
          <w:sz w:val="22"/>
          <w:szCs w:val="22"/>
        </w:rPr>
        <w:t xml:space="preserve">Fisheries </w:t>
      </w:r>
      <w:r w:rsidR="00BF60AF" w:rsidRPr="004D6793">
        <w:rPr>
          <w:sz w:val="22"/>
          <w:szCs w:val="22"/>
        </w:rPr>
        <w:t xml:space="preserve">Department </w:t>
      </w:r>
      <w:r w:rsidRPr="004D6793">
        <w:rPr>
          <w:sz w:val="22"/>
          <w:szCs w:val="22"/>
        </w:rPr>
        <w:t>(</w:t>
      </w:r>
      <w:r w:rsidR="00AA728B">
        <w:rPr>
          <w:sz w:val="22"/>
          <w:szCs w:val="22"/>
        </w:rPr>
        <w:t>T</w:t>
      </w:r>
      <w:r w:rsidR="00BF60AF" w:rsidRPr="004D6793">
        <w:rPr>
          <w:sz w:val="22"/>
          <w:szCs w:val="22"/>
        </w:rPr>
        <w:t>FD</w:t>
      </w:r>
      <w:r w:rsidRPr="004D6793">
        <w:rPr>
          <w:sz w:val="22"/>
          <w:szCs w:val="22"/>
        </w:rPr>
        <w:t xml:space="preserve">) within the Ministry of Natural Resources (MNR) </w:t>
      </w:r>
      <w:r w:rsidR="00BF60AF" w:rsidRPr="004D6793">
        <w:rPr>
          <w:sz w:val="22"/>
          <w:szCs w:val="22"/>
        </w:rPr>
        <w:t>was the R</w:t>
      </w:r>
      <w:r w:rsidRPr="004D6793">
        <w:rPr>
          <w:sz w:val="22"/>
          <w:szCs w:val="22"/>
        </w:rPr>
        <w:t>esponsible Party for Outcome 1; and The Department of Rural Development (DRD) within the Ministry of Home Affairs and Rural Development (M</w:t>
      </w:r>
      <w:r w:rsidR="00BF60AF" w:rsidRPr="004D6793">
        <w:rPr>
          <w:sz w:val="22"/>
          <w:szCs w:val="22"/>
        </w:rPr>
        <w:t>O</w:t>
      </w:r>
      <w:r w:rsidRPr="004D6793">
        <w:rPr>
          <w:sz w:val="22"/>
          <w:szCs w:val="22"/>
        </w:rPr>
        <w:t xml:space="preserve">HARD) </w:t>
      </w:r>
      <w:r w:rsidR="00BF60AF" w:rsidRPr="004D6793">
        <w:rPr>
          <w:sz w:val="22"/>
          <w:szCs w:val="22"/>
        </w:rPr>
        <w:t xml:space="preserve">was </w:t>
      </w:r>
      <w:r w:rsidRPr="004D6793">
        <w:rPr>
          <w:sz w:val="22"/>
          <w:szCs w:val="22"/>
        </w:rPr>
        <w:t xml:space="preserve">the Responsible Party for Outcome 3. </w:t>
      </w:r>
      <w:r w:rsidR="00BF60AF" w:rsidRPr="004D6793">
        <w:rPr>
          <w:sz w:val="22"/>
          <w:szCs w:val="22"/>
        </w:rPr>
        <w:t>A</w:t>
      </w:r>
      <w:r w:rsidRPr="004D6793">
        <w:rPr>
          <w:sz w:val="22"/>
          <w:szCs w:val="22"/>
        </w:rPr>
        <w:t xml:space="preserve"> Memorandum of Understanding between the M</w:t>
      </w:r>
      <w:r w:rsidR="00BF60AF" w:rsidRPr="004D6793">
        <w:rPr>
          <w:sz w:val="22"/>
          <w:szCs w:val="22"/>
        </w:rPr>
        <w:t>O</w:t>
      </w:r>
      <w:r w:rsidRPr="004D6793">
        <w:rPr>
          <w:sz w:val="22"/>
          <w:szCs w:val="22"/>
        </w:rPr>
        <w:t xml:space="preserve">FATTEL and the respective departments </w:t>
      </w:r>
      <w:r w:rsidR="00BF60AF" w:rsidRPr="004D6793">
        <w:rPr>
          <w:sz w:val="22"/>
          <w:szCs w:val="22"/>
        </w:rPr>
        <w:t>was signed at the outset of NAPA-2</w:t>
      </w:r>
      <w:r w:rsidRPr="004D6793">
        <w:rPr>
          <w:sz w:val="22"/>
          <w:szCs w:val="22"/>
        </w:rPr>
        <w:t xml:space="preserve">. </w:t>
      </w:r>
      <w:r w:rsidR="004D6793">
        <w:rPr>
          <w:sz w:val="22"/>
          <w:szCs w:val="22"/>
        </w:rPr>
        <w:t xml:space="preserve">Each </w:t>
      </w:r>
      <w:r w:rsidR="004D6793">
        <w:rPr>
          <w:sz w:val="22"/>
          <w:szCs w:val="22"/>
        </w:rPr>
        <w:lastRenderedPageBreak/>
        <w:t xml:space="preserve">department appointed a senior government official as the primary interface with DOE and the PMU. </w:t>
      </w:r>
    </w:p>
    <w:p w14:paraId="3DAE6C19" w14:textId="6FB53499" w:rsidR="008F26AB" w:rsidRPr="00F86237" w:rsidRDefault="004D6793" w:rsidP="00E226A4">
      <w:pPr>
        <w:pStyle w:val="ListParagraph"/>
        <w:numPr>
          <w:ilvl w:val="0"/>
          <w:numId w:val="36"/>
        </w:numPr>
        <w:spacing w:after="120"/>
        <w:ind w:left="1134" w:hanging="567"/>
        <w:contextualSpacing w:val="0"/>
        <w:jc w:val="both"/>
        <w:rPr>
          <w:sz w:val="22"/>
          <w:szCs w:val="22"/>
        </w:rPr>
      </w:pPr>
      <w:r w:rsidRPr="00F86237">
        <w:rPr>
          <w:i/>
          <w:sz w:val="22"/>
          <w:szCs w:val="22"/>
        </w:rPr>
        <w:t>Project</w:t>
      </w:r>
      <w:r w:rsidR="0094193E" w:rsidRPr="00F86237">
        <w:rPr>
          <w:i/>
          <w:sz w:val="22"/>
          <w:szCs w:val="22"/>
        </w:rPr>
        <w:t xml:space="preserve"> </w:t>
      </w:r>
      <w:r w:rsidR="00B657D0" w:rsidRPr="00F86237">
        <w:rPr>
          <w:i/>
          <w:sz w:val="22"/>
          <w:szCs w:val="22"/>
        </w:rPr>
        <w:t>Board (PB)</w:t>
      </w:r>
      <w:r w:rsidR="00B657D0" w:rsidRPr="00F86237">
        <w:rPr>
          <w:sz w:val="22"/>
          <w:szCs w:val="22"/>
        </w:rPr>
        <w:t xml:space="preserve">: </w:t>
      </w:r>
      <w:r w:rsidR="008F26AB" w:rsidRPr="00F86237">
        <w:rPr>
          <w:sz w:val="22"/>
          <w:szCs w:val="22"/>
        </w:rPr>
        <w:t xml:space="preserve">A PB was constituted to serve as the executive decision-making body for the project. It included representatives from key partners to the project. </w:t>
      </w:r>
      <w:r w:rsidR="00DA5500">
        <w:rPr>
          <w:sz w:val="22"/>
          <w:szCs w:val="22"/>
        </w:rPr>
        <w:t xml:space="preserve">It met 9 times during the lifetime of the project. </w:t>
      </w:r>
      <w:r w:rsidR="008F26AB" w:rsidRPr="00F86237">
        <w:rPr>
          <w:sz w:val="22"/>
          <w:szCs w:val="22"/>
        </w:rPr>
        <w:t>The PB provided strategic directions and management guidance for the implementation of the project. The PB ensured that the required resources were committed and arbitrated on any conflicts within the project or negotiate</w:t>
      </w:r>
      <w:r w:rsidR="00F86237" w:rsidRPr="00F86237">
        <w:rPr>
          <w:sz w:val="22"/>
          <w:szCs w:val="22"/>
        </w:rPr>
        <w:t>d</w:t>
      </w:r>
      <w:r w:rsidR="008F26AB" w:rsidRPr="00F86237">
        <w:rPr>
          <w:sz w:val="22"/>
          <w:szCs w:val="22"/>
        </w:rPr>
        <w:t xml:space="preserve"> a solution to any problems with external bodies.</w:t>
      </w:r>
      <w:r w:rsidR="00F86237" w:rsidRPr="00F86237">
        <w:rPr>
          <w:sz w:val="22"/>
          <w:szCs w:val="22"/>
        </w:rPr>
        <w:t xml:space="preserve"> The PB approved the Annual Work Plans (AWPs), reviewed the Annual Progress Reports/Project Implementation Reports (PIRs), and reviewed/approved corrective measures when needed.</w:t>
      </w:r>
      <w:r w:rsidR="00F86237">
        <w:rPr>
          <w:sz w:val="22"/>
          <w:szCs w:val="22"/>
        </w:rPr>
        <w:t xml:space="preserve"> </w:t>
      </w:r>
      <w:r w:rsidR="00F86237" w:rsidRPr="00F86237">
        <w:rPr>
          <w:sz w:val="22"/>
          <w:szCs w:val="22"/>
        </w:rPr>
        <w:t xml:space="preserve">It </w:t>
      </w:r>
      <w:r w:rsidR="008F26AB" w:rsidRPr="00F86237">
        <w:rPr>
          <w:sz w:val="22"/>
          <w:szCs w:val="22"/>
        </w:rPr>
        <w:t>ensured that the project remained on course to deliver the desired outcomes of the required quality.</w:t>
      </w:r>
      <w:r w:rsidRPr="00F86237">
        <w:rPr>
          <w:sz w:val="22"/>
          <w:szCs w:val="22"/>
        </w:rPr>
        <w:t xml:space="preserve"> </w:t>
      </w:r>
    </w:p>
    <w:p w14:paraId="7273635F" w14:textId="77777777" w:rsidR="00075681" w:rsidRDefault="00402AD9" w:rsidP="00E226A4">
      <w:pPr>
        <w:pStyle w:val="ListParagraph"/>
        <w:numPr>
          <w:ilvl w:val="0"/>
          <w:numId w:val="36"/>
        </w:numPr>
        <w:spacing w:after="120"/>
        <w:ind w:left="1134" w:hanging="567"/>
        <w:contextualSpacing w:val="0"/>
        <w:jc w:val="both"/>
        <w:rPr>
          <w:sz w:val="22"/>
          <w:szCs w:val="22"/>
        </w:rPr>
      </w:pPr>
      <w:r w:rsidRPr="00075681">
        <w:rPr>
          <w:i/>
          <w:sz w:val="22"/>
          <w:szCs w:val="22"/>
        </w:rPr>
        <w:t>Project Management Unit (PMU)</w:t>
      </w:r>
      <w:r w:rsidRPr="00075681">
        <w:rPr>
          <w:sz w:val="22"/>
          <w:szCs w:val="22"/>
        </w:rPr>
        <w:t xml:space="preserve">: A PMU was established </w:t>
      </w:r>
      <w:r w:rsidR="00075681" w:rsidRPr="00075681">
        <w:rPr>
          <w:sz w:val="22"/>
          <w:szCs w:val="22"/>
        </w:rPr>
        <w:t>in Funafuti</w:t>
      </w:r>
      <w:r w:rsidR="0055443C" w:rsidRPr="00075681">
        <w:rPr>
          <w:sz w:val="22"/>
          <w:szCs w:val="22"/>
        </w:rPr>
        <w:t xml:space="preserve"> to carry out the </w:t>
      </w:r>
      <w:r w:rsidR="006079A4" w:rsidRPr="00075681">
        <w:rPr>
          <w:sz w:val="22"/>
          <w:szCs w:val="22"/>
        </w:rPr>
        <w:t>coordination and day-to-day management of project</w:t>
      </w:r>
      <w:r w:rsidR="00075681" w:rsidRPr="00075681">
        <w:rPr>
          <w:sz w:val="22"/>
          <w:szCs w:val="22"/>
        </w:rPr>
        <w:t xml:space="preserve"> activities</w:t>
      </w:r>
      <w:r w:rsidR="006079A4" w:rsidRPr="00075681">
        <w:rPr>
          <w:sz w:val="22"/>
          <w:szCs w:val="22"/>
        </w:rPr>
        <w:t xml:space="preserve"> with due time and diligence including preparation of annual work-plans</w:t>
      </w:r>
      <w:r w:rsidR="00B657D0" w:rsidRPr="00075681">
        <w:rPr>
          <w:sz w:val="22"/>
          <w:szCs w:val="22"/>
        </w:rPr>
        <w:t xml:space="preserve"> and progress reports</w:t>
      </w:r>
      <w:r w:rsidR="00075681" w:rsidRPr="00075681">
        <w:rPr>
          <w:sz w:val="22"/>
          <w:szCs w:val="22"/>
        </w:rPr>
        <w:t xml:space="preserve"> and ensuring compliance with applicable UNDP/GEF-LDCF/Government of Tuvalu rules and regulations</w:t>
      </w:r>
      <w:r w:rsidR="0055443C" w:rsidRPr="00075681">
        <w:rPr>
          <w:sz w:val="22"/>
          <w:szCs w:val="22"/>
        </w:rPr>
        <w:t xml:space="preserve">. It </w:t>
      </w:r>
      <w:r w:rsidR="00075681" w:rsidRPr="00075681">
        <w:rPr>
          <w:sz w:val="22"/>
          <w:szCs w:val="22"/>
        </w:rPr>
        <w:t xml:space="preserve">was </w:t>
      </w:r>
      <w:r w:rsidR="0055443C" w:rsidRPr="00075681">
        <w:rPr>
          <w:sz w:val="22"/>
          <w:szCs w:val="22"/>
        </w:rPr>
        <w:t xml:space="preserve">headed by </w:t>
      </w:r>
      <w:r w:rsidRPr="00075681">
        <w:rPr>
          <w:sz w:val="22"/>
          <w:szCs w:val="22"/>
        </w:rPr>
        <w:t xml:space="preserve">a </w:t>
      </w:r>
      <w:r w:rsidR="00075681" w:rsidRPr="00075681">
        <w:rPr>
          <w:sz w:val="22"/>
          <w:szCs w:val="22"/>
        </w:rPr>
        <w:t xml:space="preserve">full time </w:t>
      </w:r>
      <w:r w:rsidR="00075681" w:rsidRPr="00075681">
        <w:rPr>
          <w:i/>
          <w:sz w:val="22"/>
          <w:szCs w:val="22"/>
        </w:rPr>
        <w:t xml:space="preserve">National </w:t>
      </w:r>
      <w:r w:rsidRPr="00075681">
        <w:rPr>
          <w:i/>
          <w:sz w:val="22"/>
          <w:szCs w:val="22"/>
        </w:rPr>
        <w:t xml:space="preserve">Project </w:t>
      </w:r>
      <w:r w:rsidR="00075681" w:rsidRPr="00075681">
        <w:rPr>
          <w:i/>
          <w:sz w:val="22"/>
          <w:szCs w:val="22"/>
        </w:rPr>
        <w:t>Coordinator</w:t>
      </w:r>
      <w:r w:rsidRPr="00075681">
        <w:rPr>
          <w:i/>
          <w:sz w:val="22"/>
          <w:szCs w:val="22"/>
        </w:rPr>
        <w:t xml:space="preserve"> (P</w:t>
      </w:r>
      <w:r w:rsidR="00075681" w:rsidRPr="00075681">
        <w:rPr>
          <w:i/>
          <w:sz w:val="22"/>
          <w:szCs w:val="22"/>
        </w:rPr>
        <w:t>C</w:t>
      </w:r>
      <w:r w:rsidRPr="00075681">
        <w:rPr>
          <w:i/>
          <w:sz w:val="22"/>
          <w:szCs w:val="22"/>
        </w:rPr>
        <w:t>)</w:t>
      </w:r>
      <w:r w:rsidRPr="00075681">
        <w:rPr>
          <w:sz w:val="22"/>
          <w:szCs w:val="22"/>
        </w:rPr>
        <w:t xml:space="preserve"> </w:t>
      </w:r>
      <w:r w:rsidR="00B657D0" w:rsidRPr="00075681">
        <w:rPr>
          <w:sz w:val="22"/>
          <w:szCs w:val="22"/>
        </w:rPr>
        <w:t xml:space="preserve">full time and </w:t>
      </w:r>
      <w:r w:rsidRPr="00075681">
        <w:rPr>
          <w:sz w:val="22"/>
          <w:szCs w:val="22"/>
        </w:rPr>
        <w:t xml:space="preserve">supported by a </w:t>
      </w:r>
      <w:r w:rsidR="00075681" w:rsidRPr="00075681">
        <w:rPr>
          <w:sz w:val="22"/>
          <w:szCs w:val="22"/>
        </w:rPr>
        <w:t>Finance/Administrative Assistant</w:t>
      </w:r>
      <w:r w:rsidR="00075681">
        <w:rPr>
          <w:sz w:val="22"/>
          <w:szCs w:val="22"/>
        </w:rPr>
        <w:t>.</w:t>
      </w:r>
    </w:p>
    <w:p w14:paraId="5B42EFD3" w14:textId="3DA287CA" w:rsidR="00075681" w:rsidRPr="00075681" w:rsidRDefault="00075681" w:rsidP="00E226A4">
      <w:pPr>
        <w:pStyle w:val="ListParagraph"/>
        <w:numPr>
          <w:ilvl w:val="0"/>
          <w:numId w:val="36"/>
        </w:numPr>
        <w:spacing w:after="120"/>
        <w:ind w:left="1134" w:hanging="567"/>
        <w:contextualSpacing w:val="0"/>
        <w:jc w:val="both"/>
        <w:rPr>
          <w:sz w:val="22"/>
          <w:szCs w:val="22"/>
        </w:rPr>
      </w:pPr>
      <w:r w:rsidRPr="00075681">
        <w:rPr>
          <w:i/>
          <w:sz w:val="22"/>
          <w:szCs w:val="22"/>
        </w:rPr>
        <w:t xml:space="preserve">National Project </w:t>
      </w:r>
      <w:r>
        <w:rPr>
          <w:i/>
          <w:sz w:val="22"/>
          <w:szCs w:val="22"/>
        </w:rPr>
        <w:t>Coordinator</w:t>
      </w:r>
      <w:r w:rsidRPr="00075681">
        <w:rPr>
          <w:i/>
          <w:sz w:val="22"/>
          <w:szCs w:val="22"/>
        </w:rPr>
        <w:t xml:space="preserve"> (NP</w:t>
      </w:r>
      <w:r>
        <w:rPr>
          <w:i/>
          <w:sz w:val="22"/>
          <w:szCs w:val="22"/>
        </w:rPr>
        <w:t>C</w:t>
      </w:r>
      <w:r w:rsidRPr="00075681">
        <w:rPr>
          <w:i/>
          <w:sz w:val="22"/>
          <w:szCs w:val="22"/>
        </w:rPr>
        <w:t>)</w:t>
      </w:r>
      <w:r w:rsidRPr="00075681">
        <w:rPr>
          <w:sz w:val="22"/>
          <w:szCs w:val="22"/>
        </w:rPr>
        <w:t>: The NP</w:t>
      </w:r>
      <w:r>
        <w:rPr>
          <w:sz w:val="22"/>
          <w:szCs w:val="22"/>
        </w:rPr>
        <w:t>C</w:t>
      </w:r>
      <w:r w:rsidRPr="00075681">
        <w:rPr>
          <w:sz w:val="22"/>
          <w:szCs w:val="22"/>
        </w:rPr>
        <w:t xml:space="preserve"> had the authority to run the project on a day-to-day basis on behalf of the Implementing Partner within the constraints laid down by the </w:t>
      </w:r>
      <w:r>
        <w:rPr>
          <w:sz w:val="22"/>
          <w:szCs w:val="22"/>
        </w:rPr>
        <w:t xml:space="preserve">Project </w:t>
      </w:r>
      <w:r w:rsidRPr="00075681">
        <w:rPr>
          <w:sz w:val="22"/>
          <w:szCs w:val="22"/>
        </w:rPr>
        <w:t>Board. The</w:t>
      </w:r>
      <w:r>
        <w:rPr>
          <w:sz w:val="22"/>
          <w:szCs w:val="22"/>
        </w:rPr>
        <w:t xml:space="preserve"> NPC’s </w:t>
      </w:r>
      <w:r w:rsidRPr="00075681">
        <w:rPr>
          <w:sz w:val="22"/>
          <w:szCs w:val="22"/>
        </w:rPr>
        <w:t xml:space="preserve">prime responsibility </w:t>
      </w:r>
      <w:r>
        <w:rPr>
          <w:sz w:val="22"/>
          <w:szCs w:val="22"/>
        </w:rPr>
        <w:t>was</w:t>
      </w:r>
      <w:r w:rsidRPr="00075681">
        <w:rPr>
          <w:sz w:val="22"/>
          <w:szCs w:val="22"/>
        </w:rPr>
        <w:t xml:space="preserve"> to ensure that the project produce</w:t>
      </w:r>
      <w:r>
        <w:rPr>
          <w:sz w:val="22"/>
          <w:szCs w:val="22"/>
        </w:rPr>
        <w:t>d</w:t>
      </w:r>
      <w:r w:rsidRPr="00075681">
        <w:rPr>
          <w:sz w:val="22"/>
          <w:szCs w:val="22"/>
        </w:rPr>
        <w:t xml:space="preserve"> the results specified in the</w:t>
      </w:r>
      <w:r>
        <w:rPr>
          <w:sz w:val="22"/>
          <w:szCs w:val="22"/>
        </w:rPr>
        <w:t xml:space="preserve"> </w:t>
      </w:r>
      <w:r w:rsidRPr="00075681">
        <w:rPr>
          <w:sz w:val="22"/>
          <w:szCs w:val="22"/>
        </w:rPr>
        <w:t>project document, to the required standard of quality and within the specified constraints of time and cost.</w:t>
      </w:r>
    </w:p>
    <w:p w14:paraId="75B2454E" w14:textId="702B5315" w:rsidR="00701967" w:rsidRPr="005D0B1E" w:rsidRDefault="00701967" w:rsidP="00E226A4">
      <w:pPr>
        <w:pStyle w:val="ListParagraph"/>
        <w:numPr>
          <w:ilvl w:val="0"/>
          <w:numId w:val="36"/>
        </w:numPr>
        <w:spacing w:after="120"/>
        <w:ind w:left="1134" w:hanging="567"/>
        <w:contextualSpacing w:val="0"/>
        <w:jc w:val="both"/>
        <w:rPr>
          <w:sz w:val="22"/>
          <w:szCs w:val="22"/>
        </w:rPr>
      </w:pPr>
      <w:r w:rsidRPr="005D0B1E">
        <w:rPr>
          <w:i/>
          <w:sz w:val="22"/>
          <w:szCs w:val="22"/>
        </w:rPr>
        <w:t>Chief Technical Advisor (CTA)</w:t>
      </w:r>
      <w:r w:rsidRPr="005D0B1E">
        <w:rPr>
          <w:sz w:val="22"/>
          <w:szCs w:val="22"/>
        </w:rPr>
        <w:t xml:space="preserve">: </w:t>
      </w:r>
      <w:r w:rsidR="00075681" w:rsidRPr="005D0B1E">
        <w:rPr>
          <w:sz w:val="22"/>
          <w:szCs w:val="22"/>
        </w:rPr>
        <w:t xml:space="preserve">A </w:t>
      </w:r>
      <w:r w:rsidRPr="005D0B1E">
        <w:rPr>
          <w:sz w:val="22"/>
          <w:szCs w:val="22"/>
        </w:rPr>
        <w:t xml:space="preserve">CTA </w:t>
      </w:r>
      <w:r w:rsidR="00075681" w:rsidRPr="005D0B1E">
        <w:rPr>
          <w:sz w:val="22"/>
          <w:szCs w:val="22"/>
        </w:rPr>
        <w:t xml:space="preserve">was hired </w:t>
      </w:r>
      <w:r w:rsidR="005D0B1E" w:rsidRPr="005D0B1E">
        <w:rPr>
          <w:sz w:val="22"/>
          <w:szCs w:val="22"/>
        </w:rPr>
        <w:t xml:space="preserve">to provide technical support to the PMU and contribute to the achievement of expected results following the </w:t>
      </w:r>
      <w:r w:rsidRPr="005D0B1E">
        <w:rPr>
          <w:sz w:val="22"/>
          <w:szCs w:val="22"/>
        </w:rPr>
        <w:t xml:space="preserve">required </w:t>
      </w:r>
      <w:r w:rsidR="005D0B1E" w:rsidRPr="005D0B1E">
        <w:rPr>
          <w:sz w:val="22"/>
          <w:szCs w:val="22"/>
        </w:rPr>
        <w:t xml:space="preserve">quality </w:t>
      </w:r>
      <w:r w:rsidRPr="005D0B1E">
        <w:rPr>
          <w:sz w:val="22"/>
          <w:szCs w:val="22"/>
        </w:rPr>
        <w:t xml:space="preserve">standards and within the specified constraints of time and cost. </w:t>
      </w:r>
    </w:p>
    <w:p w14:paraId="09BAAD3B" w14:textId="77777777" w:rsidR="00075681" w:rsidRDefault="00075681" w:rsidP="00E226A4">
      <w:pPr>
        <w:pStyle w:val="ListParagraph"/>
        <w:numPr>
          <w:ilvl w:val="0"/>
          <w:numId w:val="36"/>
        </w:numPr>
        <w:spacing w:after="120"/>
        <w:ind w:left="1134" w:hanging="567"/>
        <w:contextualSpacing w:val="0"/>
        <w:jc w:val="both"/>
        <w:rPr>
          <w:sz w:val="22"/>
          <w:szCs w:val="22"/>
        </w:rPr>
      </w:pPr>
      <w:r w:rsidRPr="00075681">
        <w:rPr>
          <w:i/>
          <w:sz w:val="22"/>
          <w:szCs w:val="22"/>
        </w:rPr>
        <w:t xml:space="preserve">Technical </w:t>
      </w:r>
      <w:r w:rsidR="0055443C" w:rsidRPr="00075681">
        <w:rPr>
          <w:i/>
          <w:sz w:val="22"/>
          <w:szCs w:val="22"/>
        </w:rPr>
        <w:t>Experts</w:t>
      </w:r>
      <w:r w:rsidR="0055443C" w:rsidRPr="00075681">
        <w:rPr>
          <w:sz w:val="22"/>
          <w:szCs w:val="22"/>
        </w:rPr>
        <w:t>: As required the project implementation team hire</w:t>
      </w:r>
      <w:r w:rsidRPr="00075681">
        <w:rPr>
          <w:sz w:val="22"/>
          <w:szCs w:val="22"/>
        </w:rPr>
        <w:t>d</w:t>
      </w:r>
      <w:r w:rsidR="0055443C" w:rsidRPr="00075681">
        <w:rPr>
          <w:sz w:val="22"/>
          <w:szCs w:val="22"/>
        </w:rPr>
        <w:t xml:space="preserve"> technical expert</w:t>
      </w:r>
      <w:r w:rsidRPr="00075681">
        <w:rPr>
          <w:sz w:val="22"/>
          <w:szCs w:val="22"/>
        </w:rPr>
        <w:t>s</w:t>
      </w:r>
      <w:r w:rsidR="0055443C" w:rsidRPr="00075681">
        <w:rPr>
          <w:sz w:val="22"/>
          <w:szCs w:val="22"/>
        </w:rPr>
        <w:t xml:space="preserve"> to </w:t>
      </w:r>
      <w:r w:rsidR="00701967" w:rsidRPr="00075681">
        <w:rPr>
          <w:sz w:val="22"/>
          <w:szCs w:val="22"/>
        </w:rPr>
        <w:t>provide technical support for the different components of the project.</w:t>
      </w:r>
      <w:r w:rsidR="0055443C" w:rsidRPr="00075681">
        <w:rPr>
          <w:sz w:val="22"/>
          <w:szCs w:val="22"/>
        </w:rPr>
        <w:t xml:space="preserve"> </w:t>
      </w:r>
    </w:p>
    <w:p w14:paraId="5261791B" w14:textId="0C98CA07" w:rsidR="00075681" w:rsidRPr="00075681" w:rsidRDefault="005D0B1E" w:rsidP="00E226A4">
      <w:pPr>
        <w:pStyle w:val="ListParagraph"/>
        <w:numPr>
          <w:ilvl w:val="0"/>
          <w:numId w:val="36"/>
        </w:numPr>
        <w:spacing w:after="120"/>
        <w:ind w:left="1134" w:hanging="567"/>
        <w:contextualSpacing w:val="0"/>
        <w:jc w:val="both"/>
        <w:rPr>
          <w:sz w:val="22"/>
          <w:szCs w:val="22"/>
        </w:rPr>
      </w:pPr>
      <w:r>
        <w:rPr>
          <w:sz w:val="22"/>
          <w:szCs w:val="22"/>
        </w:rPr>
        <w:t xml:space="preserve">“Embedded” Staff: </w:t>
      </w:r>
      <w:r w:rsidR="00075681" w:rsidRPr="00075681">
        <w:rPr>
          <w:sz w:val="22"/>
          <w:szCs w:val="22"/>
        </w:rPr>
        <w:t>The project also hire</w:t>
      </w:r>
      <w:r>
        <w:rPr>
          <w:sz w:val="22"/>
          <w:szCs w:val="22"/>
        </w:rPr>
        <w:t>d</w:t>
      </w:r>
      <w:r w:rsidR="00075681" w:rsidRPr="00075681">
        <w:rPr>
          <w:sz w:val="22"/>
          <w:szCs w:val="22"/>
        </w:rPr>
        <w:t xml:space="preserve"> two national Fisheries Officers, one ISP Officer and </w:t>
      </w:r>
      <w:r>
        <w:rPr>
          <w:sz w:val="22"/>
          <w:szCs w:val="22"/>
        </w:rPr>
        <w:t xml:space="preserve">one </w:t>
      </w:r>
      <w:r w:rsidR="00075681" w:rsidRPr="00075681">
        <w:rPr>
          <w:sz w:val="22"/>
          <w:szCs w:val="22"/>
        </w:rPr>
        <w:t xml:space="preserve">Community Support Officer. The </w:t>
      </w:r>
      <w:r>
        <w:rPr>
          <w:sz w:val="22"/>
          <w:szCs w:val="22"/>
        </w:rPr>
        <w:t>two Fi</w:t>
      </w:r>
      <w:r w:rsidR="00075681" w:rsidRPr="00075681">
        <w:rPr>
          <w:sz w:val="22"/>
          <w:szCs w:val="22"/>
        </w:rPr>
        <w:t xml:space="preserve">sheries Officers </w:t>
      </w:r>
      <w:r>
        <w:rPr>
          <w:sz w:val="22"/>
          <w:szCs w:val="22"/>
        </w:rPr>
        <w:t>were based at FDT</w:t>
      </w:r>
      <w:r w:rsidR="00075681" w:rsidRPr="00075681">
        <w:rPr>
          <w:sz w:val="22"/>
          <w:szCs w:val="22"/>
        </w:rPr>
        <w:t xml:space="preserve"> and </w:t>
      </w:r>
      <w:r>
        <w:rPr>
          <w:sz w:val="22"/>
          <w:szCs w:val="22"/>
        </w:rPr>
        <w:t>the other two Officers were based within DRD</w:t>
      </w:r>
      <w:r w:rsidR="00075681" w:rsidRPr="00075681">
        <w:rPr>
          <w:sz w:val="22"/>
          <w:szCs w:val="22"/>
        </w:rPr>
        <w:t>.</w:t>
      </w:r>
    </w:p>
    <w:p w14:paraId="181B1139" w14:textId="5C8B22FE" w:rsidR="00283519" w:rsidRPr="005D0B1E" w:rsidRDefault="006900E4" w:rsidP="00E226A4">
      <w:pPr>
        <w:pStyle w:val="ListParagraph"/>
        <w:numPr>
          <w:ilvl w:val="0"/>
          <w:numId w:val="36"/>
        </w:numPr>
        <w:spacing w:after="120"/>
        <w:ind w:left="1134" w:hanging="567"/>
        <w:contextualSpacing w:val="0"/>
        <w:jc w:val="both"/>
        <w:rPr>
          <w:sz w:val="22"/>
          <w:szCs w:val="22"/>
        </w:rPr>
      </w:pPr>
      <w:r w:rsidRPr="005D0B1E">
        <w:rPr>
          <w:i/>
          <w:sz w:val="22"/>
          <w:szCs w:val="22"/>
        </w:rPr>
        <w:t>Management Procedures</w:t>
      </w:r>
      <w:r w:rsidRPr="005D0B1E">
        <w:rPr>
          <w:sz w:val="22"/>
          <w:szCs w:val="22"/>
        </w:rPr>
        <w:t>: The financial arrangements and procedures for the project were governed by UNDP rules and regulations applicable for project implemented through the National Implementation Modality (NIM)</w:t>
      </w:r>
      <w:r w:rsidR="00697A3B" w:rsidRPr="005D0B1E">
        <w:rPr>
          <w:rStyle w:val="FootnoteReference"/>
          <w:sz w:val="22"/>
          <w:szCs w:val="22"/>
          <w:vertAlign w:val="superscript"/>
        </w:rPr>
        <w:footnoteReference w:id="7"/>
      </w:r>
      <w:r w:rsidRPr="005D0B1E">
        <w:rPr>
          <w:sz w:val="22"/>
          <w:szCs w:val="22"/>
        </w:rPr>
        <w:t>. All procurement and financial transactions were governed by applicable UNDP regulations, including the recruitment of staff and consultants/experts using standard UNDP recruitment procedures.</w:t>
      </w:r>
    </w:p>
    <w:p w14:paraId="41554883" w14:textId="19AA3538" w:rsidR="00A402C6" w:rsidRPr="00A402C6" w:rsidRDefault="00A402C6" w:rsidP="00A402C6">
      <w:pPr>
        <w:pStyle w:val="ListParagraph"/>
        <w:numPr>
          <w:ilvl w:val="0"/>
          <w:numId w:val="12"/>
        </w:numPr>
        <w:jc w:val="both"/>
        <w:rPr>
          <w:sz w:val="22"/>
          <w:szCs w:val="22"/>
        </w:rPr>
      </w:pPr>
      <w:r w:rsidRPr="00A402C6">
        <w:rPr>
          <w:sz w:val="22"/>
          <w:szCs w:val="22"/>
        </w:rPr>
        <w:t>The Evaluator found that the management arrangements were adequate and effective for the implementation of the project. They provided the project with clear roles and responsibilities for all parties including clear reporting lines of authority. The PB met regularly to monitor the implementation of the project and approve the AWPs and progress reports. The good functioning of the Project Board provided an effective way to communicate, keep stakeholders engaged, a forum to discuss and resolve critical management issues and nurtured a good national ownership of project achievements.</w:t>
      </w:r>
    </w:p>
    <w:p w14:paraId="424FC7FF" w14:textId="77777777" w:rsidR="00FC11ED" w:rsidRPr="00A402C6" w:rsidRDefault="00FC11ED" w:rsidP="00A402C6">
      <w:pPr>
        <w:pStyle w:val="ListParagraph"/>
        <w:ind w:left="0"/>
        <w:jc w:val="both"/>
        <w:rPr>
          <w:sz w:val="22"/>
          <w:szCs w:val="22"/>
        </w:rPr>
      </w:pPr>
    </w:p>
    <w:p w14:paraId="0DCA6FC9" w14:textId="189F875B" w:rsidR="00661CB8" w:rsidRPr="00646B37" w:rsidRDefault="00661CB8" w:rsidP="00661CB8">
      <w:pPr>
        <w:pStyle w:val="Heading2"/>
        <w:numPr>
          <w:ilvl w:val="1"/>
          <w:numId w:val="1"/>
        </w:numPr>
        <w:tabs>
          <w:tab w:val="clear" w:pos="792"/>
          <w:tab w:val="num" w:pos="709"/>
        </w:tabs>
        <w:spacing w:before="0" w:after="0"/>
        <w:ind w:left="720" w:hanging="720"/>
        <w:rPr>
          <w:i w:val="0"/>
          <w:sz w:val="22"/>
          <w:szCs w:val="22"/>
        </w:rPr>
      </w:pPr>
      <w:bookmarkStart w:id="44" w:name="_Toc11086452"/>
      <w:r w:rsidRPr="00646B37">
        <w:rPr>
          <w:i w:val="0"/>
          <w:sz w:val="22"/>
          <w:szCs w:val="22"/>
        </w:rPr>
        <w:t>Pro</w:t>
      </w:r>
      <w:r w:rsidR="005C54D4" w:rsidRPr="00646B37">
        <w:rPr>
          <w:i w:val="0"/>
          <w:sz w:val="22"/>
          <w:szCs w:val="22"/>
        </w:rPr>
        <w:t>ject Implementation</w:t>
      </w:r>
      <w:bookmarkEnd w:id="44"/>
    </w:p>
    <w:p w14:paraId="2A2F29B1" w14:textId="77777777" w:rsidR="00661CB8" w:rsidRPr="00646B37" w:rsidRDefault="00661CB8" w:rsidP="00661CB8">
      <w:pPr>
        <w:tabs>
          <w:tab w:val="left" w:pos="-720"/>
        </w:tabs>
        <w:jc w:val="both"/>
        <w:rPr>
          <w:sz w:val="22"/>
          <w:szCs w:val="22"/>
        </w:rPr>
      </w:pPr>
    </w:p>
    <w:p w14:paraId="6E5F4390" w14:textId="4FF38FE2" w:rsidR="00A601E6" w:rsidRPr="00070A2A" w:rsidRDefault="006D1A49" w:rsidP="00430708">
      <w:pPr>
        <w:pStyle w:val="ListParagraph"/>
        <w:numPr>
          <w:ilvl w:val="0"/>
          <w:numId w:val="12"/>
        </w:numPr>
        <w:jc w:val="both"/>
        <w:rPr>
          <w:sz w:val="22"/>
          <w:szCs w:val="22"/>
        </w:rPr>
      </w:pPr>
      <w:r w:rsidRPr="00070A2A">
        <w:rPr>
          <w:sz w:val="22"/>
        </w:rPr>
        <w:t>This section discusses the assessment of how the project has been implemented. It assessed how efficient the management of the project was and how conducive it was to contribute to a successful project</w:t>
      </w:r>
      <w:r w:rsidR="00A601E6" w:rsidRPr="00070A2A">
        <w:rPr>
          <w:sz w:val="22"/>
          <w:szCs w:val="22"/>
        </w:rPr>
        <w:t xml:space="preserve">. </w:t>
      </w:r>
    </w:p>
    <w:p w14:paraId="57AFEA77" w14:textId="77777777" w:rsidR="00035222" w:rsidRPr="00646B37" w:rsidRDefault="00035222" w:rsidP="00035222">
      <w:pPr>
        <w:pStyle w:val="ListParagraph"/>
        <w:ind w:left="0"/>
        <w:jc w:val="both"/>
        <w:rPr>
          <w:sz w:val="22"/>
          <w:szCs w:val="22"/>
        </w:rPr>
      </w:pPr>
    </w:p>
    <w:p w14:paraId="12C2BA83" w14:textId="334580B7" w:rsidR="00035222" w:rsidRPr="00646B37" w:rsidRDefault="005C54D4" w:rsidP="00035222">
      <w:pPr>
        <w:pStyle w:val="Heading3"/>
        <w:numPr>
          <w:ilvl w:val="2"/>
          <w:numId w:val="1"/>
        </w:numPr>
        <w:ind w:left="1276" w:hanging="709"/>
        <w:rPr>
          <w:rFonts w:ascii="Arial" w:hAnsi="Arial" w:cs="Arial"/>
          <w:i/>
          <w:sz w:val="22"/>
          <w:szCs w:val="22"/>
        </w:rPr>
      </w:pPr>
      <w:bookmarkStart w:id="45" w:name="_Toc11086453"/>
      <w:r w:rsidRPr="00646B37">
        <w:rPr>
          <w:rFonts w:ascii="Arial" w:hAnsi="Arial" w:cs="Arial"/>
          <w:i/>
          <w:sz w:val="22"/>
          <w:szCs w:val="22"/>
        </w:rPr>
        <w:t>Adaptive Management</w:t>
      </w:r>
      <w:bookmarkEnd w:id="45"/>
    </w:p>
    <w:p w14:paraId="537A00EA" w14:textId="77777777" w:rsidR="00035222" w:rsidRPr="00646B37" w:rsidRDefault="00035222" w:rsidP="00BB1179">
      <w:pPr>
        <w:pStyle w:val="ListParagraph"/>
        <w:ind w:left="0"/>
        <w:jc w:val="both"/>
        <w:rPr>
          <w:sz w:val="22"/>
          <w:szCs w:val="22"/>
        </w:rPr>
      </w:pPr>
    </w:p>
    <w:p w14:paraId="104EEB91" w14:textId="650121EE" w:rsidR="00902094" w:rsidRDefault="00787564" w:rsidP="00787564">
      <w:pPr>
        <w:pStyle w:val="ListParagraph"/>
        <w:numPr>
          <w:ilvl w:val="0"/>
          <w:numId w:val="12"/>
        </w:numPr>
        <w:jc w:val="both"/>
        <w:rPr>
          <w:sz w:val="22"/>
        </w:rPr>
      </w:pPr>
      <w:r>
        <w:rPr>
          <w:sz w:val="22"/>
        </w:rPr>
        <w:t>When considering the conditions of implementing such a project on Pacific islands, t</w:t>
      </w:r>
      <w:r w:rsidRPr="00787564">
        <w:rPr>
          <w:sz w:val="22"/>
        </w:rPr>
        <w:t>he management of the project was adequate</w:t>
      </w:r>
      <w:r>
        <w:rPr>
          <w:sz w:val="22"/>
        </w:rPr>
        <w:t>.</w:t>
      </w:r>
      <w:r w:rsidRPr="00787564">
        <w:rPr>
          <w:sz w:val="22"/>
        </w:rPr>
        <w:t xml:space="preserve"> The Project Team followed the UNDP/GEF </w:t>
      </w:r>
      <w:r>
        <w:rPr>
          <w:sz w:val="22"/>
        </w:rPr>
        <w:t>and the g</w:t>
      </w:r>
      <w:r w:rsidRPr="00787564">
        <w:rPr>
          <w:sz w:val="22"/>
        </w:rPr>
        <w:t xml:space="preserve">overnment of </w:t>
      </w:r>
      <w:r>
        <w:rPr>
          <w:sz w:val="22"/>
        </w:rPr>
        <w:t xml:space="preserve">Tuvalu </w:t>
      </w:r>
      <w:r w:rsidRPr="00787564">
        <w:rPr>
          <w:sz w:val="22"/>
        </w:rPr>
        <w:t xml:space="preserve">procedures for the implementation of the project and used adaptive management </w:t>
      </w:r>
      <w:r w:rsidR="007023A5">
        <w:rPr>
          <w:sz w:val="22"/>
        </w:rPr>
        <w:t xml:space="preserve">extensively </w:t>
      </w:r>
      <w:r w:rsidRPr="00787564">
        <w:rPr>
          <w:sz w:val="22"/>
        </w:rPr>
        <w:t xml:space="preserve">to secure project deliverables while maintaining adherence to the overall project design. </w:t>
      </w:r>
    </w:p>
    <w:p w14:paraId="777F8318" w14:textId="77777777" w:rsidR="00EF0F10" w:rsidRDefault="00EF0F10" w:rsidP="00EF0F10">
      <w:pPr>
        <w:pStyle w:val="ListParagraph"/>
        <w:ind w:left="0"/>
        <w:jc w:val="both"/>
        <w:rPr>
          <w:sz w:val="22"/>
        </w:rPr>
      </w:pPr>
    </w:p>
    <w:p w14:paraId="0A80E8F7" w14:textId="7B1F4533" w:rsidR="009F3D0A" w:rsidRDefault="009F3D0A" w:rsidP="009F3D0A">
      <w:pPr>
        <w:pStyle w:val="ListParagraph"/>
        <w:numPr>
          <w:ilvl w:val="0"/>
          <w:numId w:val="12"/>
        </w:numPr>
        <w:jc w:val="both"/>
        <w:rPr>
          <w:sz w:val="22"/>
        </w:rPr>
      </w:pPr>
      <w:r>
        <w:rPr>
          <w:sz w:val="22"/>
        </w:rPr>
        <w:t xml:space="preserve">In the meantime, implementing this project has been a complicated affair, particularly to procure and export goods and services to Tuvalu. The project was implemented under the NIM modality, which means that the project was managed by the department of environment (DOE) in Tuvalu. Day-to-day activities were coordinated by a project management unit under the supervision of DOE, and the UNDP representative in Tuvalu monitored the project and liaised with the UNDP office in Suva, Fiji. The UNDP office in Fiji has been responsible for the delivery of goods and services to the project. </w:t>
      </w:r>
    </w:p>
    <w:p w14:paraId="0E760A60" w14:textId="77777777" w:rsidR="009F3D0A" w:rsidRDefault="009F3D0A" w:rsidP="009F3D0A">
      <w:pPr>
        <w:pStyle w:val="ListParagraph"/>
        <w:ind w:left="0"/>
        <w:jc w:val="both"/>
        <w:rPr>
          <w:sz w:val="22"/>
        </w:rPr>
      </w:pPr>
    </w:p>
    <w:p w14:paraId="3D1E686C" w14:textId="66D03790" w:rsidR="005C3221" w:rsidRPr="009F3D0A" w:rsidRDefault="009F3D0A" w:rsidP="00FC58BC">
      <w:pPr>
        <w:pStyle w:val="ListParagraph"/>
        <w:numPr>
          <w:ilvl w:val="0"/>
          <w:numId w:val="12"/>
        </w:numPr>
        <w:jc w:val="both"/>
        <w:rPr>
          <w:sz w:val="22"/>
        </w:rPr>
      </w:pPr>
      <w:r w:rsidRPr="009F3D0A">
        <w:rPr>
          <w:sz w:val="22"/>
        </w:rPr>
        <w:t>Within the context of the remoteness of Tuvalu and particularly of its outer islands (</w:t>
      </w:r>
      <w:r w:rsidR="00FC58BC">
        <w:rPr>
          <w:sz w:val="22"/>
        </w:rPr>
        <w:t>for</w:t>
      </w:r>
      <w:r w:rsidRPr="009F3D0A">
        <w:rPr>
          <w:sz w:val="22"/>
        </w:rPr>
        <w:t xml:space="preserve"> accessibility and communication), the project implementation team used adaptive management to adapt the implementation of the project to this reality. </w:t>
      </w:r>
      <w:r w:rsidR="00EF0F10" w:rsidRPr="009F3D0A">
        <w:rPr>
          <w:sz w:val="22"/>
        </w:rPr>
        <w:t xml:space="preserve">Several examples of the use of adaptive management were noted by the Evaluator. It includes the need </w:t>
      </w:r>
      <w:r w:rsidR="005C3221" w:rsidRPr="009F3D0A">
        <w:rPr>
          <w:sz w:val="22"/>
        </w:rPr>
        <w:t xml:space="preserve">in 2015 </w:t>
      </w:r>
      <w:r w:rsidR="00EF0F10" w:rsidRPr="009F3D0A">
        <w:rPr>
          <w:sz w:val="22"/>
        </w:rPr>
        <w:t xml:space="preserve">to find a solution after the suspension of both NAPA projects by the government of Tuvalu. The issue was that NAPA-1 did not have a sufficient remaining budget to finance planned coastal protection work. </w:t>
      </w:r>
      <w:r w:rsidR="005C3221" w:rsidRPr="009F3D0A">
        <w:rPr>
          <w:sz w:val="22"/>
        </w:rPr>
        <w:t xml:space="preserve">As part of finding </w:t>
      </w:r>
      <w:r w:rsidR="00EF0F10" w:rsidRPr="009F3D0A">
        <w:rPr>
          <w:sz w:val="22"/>
        </w:rPr>
        <w:t xml:space="preserve">a solution, the UNDP Senior Management went to Tuvalu to meet with government officals. It included the </w:t>
      </w:r>
      <w:r w:rsidR="00EF0F10" w:rsidRPr="009F3D0A">
        <w:rPr>
          <w:sz w:val="22"/>
          <w:szCs w:val="22"/>
        </w:rPr>
        <w:t xml:space="preserve">Resident Coordinator, the Team Leader Environment Unit and the Regional </w:t>
      </w:r>
      <w:r w:rsidR="005C3221" w:rsidRPr="009F3D0A">
        <w:rPr>
          <w:sz w:val="22"/>
          <w:szCs w:val="22"/>
        </w:rPr>
        <w:t>T</w:t>
      </w:r>
      <w:r w:rsidR="00EF0F10" w:rsidRPr="009F3D0A">
        <w:rPr>
          <w:sz w:val="22"/>
          <w:szCs w:val="22"/>
        </w:rPr>
        <w:t>echnical Advis</w:t>
      </w:r>
      <w:r w:rsidR="005C3221" w:rsidRPr="009F3D0A">
        <w:rPr>
          <w:sz w:val="22"/>
          <w:szCs w:val="22"/>
        </w:rPr>
        <w:t>o</w:t>
      </w:r>
      <w:r w:rsidR="00EF0F10" w:rsidRPr="009F3D0A">
        <w:rPr>
          <w:sz w:val="22"/>
          <w:szCs w:val="22"/>
        </w:rPr>
        <w:t>r</w:t>
      </w:r>
      <w:r w:rsidR="005C3221" w:rsidRPr="009F3D0A">
        <w:rPr>
          <w:sz w:val="22"/>
          <w:szCs w:val="22"/>
        </w:rPr>
        <w:t>. The meeting in Tuvalu was followed by regular communications until a solution was found and both projects were able to re-start their implementation.</w:t>
      </w:r>
    </w:p>
    <w:p w14:paraId="6F8A1589" w14:textId="77777777" w:rsidR="005C3221" w:rsidRPr="005C3221" w:rsidRDefault="005C3221" w:rsidP="005C3221">
      <w:pPr>
        <w:pStyle w:val="ListParagraph"/>
        <w:rPr>
          <w:sz w:val="22"/>
        </w:rPr>
      </w:pPr>
    </w:p>
    <w:p w14:paraId="4E4F6D6D" w14:textId="5B7DA244" w:rsidR="005C3221" w:rsidRDefault="005C3221" w:rsidP="00787564">
      <w:pPr>
        <w:pStyle w:val="ListParagraph"/>
        <w:numPr>
          <w:ilvl w:val="0"/>
          <w:numId w:val="12"/>
        </w:numPr>
        <w:jc w:val="both"/>
        <w:rPr>
          <w:sz w:val="22"/>
        </w:rPr>
      </w:pPr>
      <w:r>
        <w:rPr>
          <w:sz w:val="22"/>
        </w:rPr>
        <w:t>Another example is the implementation of the second component of NAPA-2 which was to install early warning systems</w:t>
      </w:r>
      <w:r w:rsidR="009F3D0A">
        <w:rPr>
          <w:sz w:val="22"/>
        </w:rPr>
        <w:t xml:space="preserve"> in all nine islands in Tuvalu</w:t>
      </w:r>
      <w:r>
        <w:rPr>
          <w:sz w:val="22"/>
        </w:rPr>
        <w:t xml:space="preserve">. Due to its highly technical characteristics, this component has necessitated the services of a highly experienced expert to guide the implementation of activities under this component. UNDP supported the project implementation team in finding a competent </w:t>
      </w:r>
      <w:r w:rsidR="009F3D0A">
        <w:rPr>
          <w:sz w:val="22"/>
        </w:rPr>
        <w:t>expert</w:t>
      </w:r>
      <w:r>
        <w:rPr>
          <w:sz w:val="22"/>
        </w:rPr>
        <w:t>. UNDP also participated in the negotiations between the project, the expert, the government and the potential suppliers of early warning systems to ensure that the procurement of this equipment would be synchronized with other systems already in place in Tuvalu.</w:t>
      </w:r>
    </w:p>
    <w:p w14:paraId="5825DDDD" w14:textId="77777777" w:rsidR="005C3221" w:rsidRPr="00FC58BC" w:rsidRDefault="005C3221" w:rsidP="00FC58BC">
      <w:pPr>
        <w:rPr>
          <w:sz w:val="22"/>
        </w:rPr>
      </w:pPr>
    </w:p>
    <w:p w14:paraId="5F465EC5" w14:textId="73AA600A" w:rsidR="00FC58BC" w:rsidRPr="00CE3003" w:rsidRDefault="00FC58BC" w:rsidP="00FC58BC">
      <w:pPr>
        <w:pStyle w:val="ListParagraph"/>
        <w:numPr>
          <w:ilvl w:val="0"/>
          <w:numId w:val="12"/>
        </w:numPr>
        <w:jc w:val="both"/>
        <w:rPr>
          <w:sz w:val="22"/>
        </w:rPr>
      </w:pPr>
      <w:r w:rsidRPr="00CE3003">
        <w:rPr>
          <w:sz w:val="22"/>
        </w:rPr>
        <w:t xml:space="preserve">The review conducted for this evaluation reveals that despite adequate procedures in place, the </w:t>
      </w:r>
      <w:r>
        <w:rPr>
          <w:sz w:val="22"/>
        </w:rPr>
        <w:t xml:space="preserve">difficulties to access and communicate with the outer islands of </w:t>
      </w:r>
      <w:r w:rsidRPr="00CE3003">
        <w:rPr>
          <w:sz w:val="22"/>
        </w:rPr>
        <w:t>Tuvalu hampered the delivery of goods and services</w:t>
      </w:r>
      <w:r>
        <w:rPr>
          <w:sz w:val="22"/>
        </w:rPr>
        <w:t xml:space="preserve"> and, often, required the use of adaptive management</w:t>
      </w:r>
      <w:r w:rsidRPr="00CE3003">
        <w:rPr>
          <w:sz w:val="22"/>
        </w:rPr>
        <w:t xml:space="preserve">. Most activities involving services or goods to be imported in Tuvalu were delayed. For instance, the project was to deliver and install Fish Aggregating Devices (FADs) on all nine islands in Tuvalu. </w:t>
      </w:r>
      <w:r>
        <w:rPr>
          <w:sz w:val="22"/>
        </w:rPr>
        <w:t>O</w:t>
      </w:r>
      <w:r w:rsidRPr="00CE3003">
        <w:rPr>
          <w:sz w:val="22"/>
        </w:rPr>
        <w:t>nly two FADs had been installed in Funafuti so far; at the time of this evaluation, the other FADs are still stored in container at the port in Tuvalu waiting to be delivered and installed in outer islands. The installation of other FADs was delayed mostly due to problems with the installation of ecosounders. The same is true for the aquaponic kit that is also stored at the port, waiting to be installed in Funafuti. It was delayed pending for some expertise in aquaponic to help the project with this initiative. The initiatl plan was to have an expert from FAO to help. After waiting a few months</w:t>
      </w:r>
      <w:r>
        <w:rPr>
          <w:sz w:val="22"/>
        </w:rPr>
        <w:t xml:space="preserve"> with no target dates set for the intervention of the FAO expert</w:t>
      </w:r>
      <w:r w:rsidRPr="00CE3003">
        <w:rPr>
          <w:sz w:val="22"/>
        </w:rPr>
        <w:t xml:space="preserve">, the decision was taken to change the plan. It should now happen with the help of an expert from SPC. </w:t>
      </w:r>
    </w:p>
    <w:p w14:paraId="29AEA720" w14:textId="77777777" w:rsidR="00FC58BC" w:rsidRDefault="00FC58BC" w:rsidP="00FC58BC">
      <w:pPr>
        <w:pStyle w:val="ListParagraph"/>
        <w:ind w:left="0"/>
        <w:jc w:val="both"/>
        <w:rPr>
          <w:sz w:val="22"/>
        </w:rPr>
      </w:pPr>
    </w:p>
    <w:p w14:paraId="6A7F2C9C" w14:textId="5919B928" w:rsidR="00FC58BC" w:rsidRPr="00FC58BC" w:rsidRDefault="00FC58BC" w:rsidP="00FC58BC">
      <w:pPr>
        <w:pStyle w:val="ListParagraph"/>
        <w:numPr>
          <w:ilvl w:val="0"/>
          <w:numId w:val="12"/>
        </w:numPr>
        <w:jc w:val="both"/>
        <w:rPr>
          <w:sz w:val="22"/>
        </w:rPr>
      </w:pPr>
      <w:r>
        <w:rPr>
          <w:sz w:val="22"/>
        </w:rPr>
        <w:t xml:space="preserve">Adaptive management was also used to purchase a vessel for the project. </w:t>
      </w:r>
      <w:r w:rsidRPr="00FC58BC">
        <w:rPr>
          <w:sz w:val="22"/>
        </w:rPr>
        <w:t xml:space="preserve">The </w:t>
      </w:r>
      <w:r>
        <w:rPr>
          <w:sz w:val="22"/>
        </w:rPr>
        <w:t xml:space="preserve">process to </w:t>
      </w:r>
      <w:r w:rsidRPr="00FC58BC">
        <w:rPr>
          <w:sz w:val="22"/>
        </w:rPr>
        <w:t xml:space="preserve">purchase </w:t>
      </w:r>
      <w:r>
        <w:rPr>
          <w:sz w:val="22"/>
        </w:rPr>
        <w:t xml:space="preserve">this </w:t>
      </w:r>
      <w:r w:rsidRPr="00FC58BC">
        <w:rPr>
          <w:sz w:val="22"/>
        </w:rPr>
        <w:t>vessel, which was planned in the project document, highlights the administration and management difficulties of implementing such a project in Tuvalu. The project document included a budget for the purchase of a vessel to facilitate the communication and transport of the project goods and services to outer islands in Tuvalu. As a development agency, UNDP staff did not have a particular expertise for such a purchase and the remoteness of Tuvalu rendered the process extremely difficult. After initial searches for an adequate boat, which would meet the requirements, a decision was taken to hire a company (</w:t>
      </w:r>
      <w:r w:rsidRPr="00FC58BC">
        <w:rPr>
          <w:i/>
          <w:iCs/>
          <w:sz w:val="22"/>
        </w:rPr>
        <w:t>Billett Wright and Associates Ltd</w:t>
      </w:r>
      <w:r w:rsidRPr="00FC58BC">
        <w:rPr>
          <w:sz w:val="22"/>
        </w:rPr>
        <w:t xml:space="preserve"> from Suva, Fiji) to help the Parties of the project (UNDP and government of Tuvalu) to find an adequate boat. This company started to identify the requirements for the project in the context of Tuvalu. Based on these requirements, several available options in the Pacific region, New Zealand and Australia were identified. After a review of these options, the decision was made to purchase the </w:t>
      </w:r>
      <w:r w:rsidRPr="00FC58BC">
        <w:rPr>
          <w:i/>
          <w:sz w:val="22"/>
        </w:rPr>
        <w:t>Tala Moana</w:t>
      </w:r>
      <w:r w:rsidRPr="00FC58BC">
        <w:rPr>
          <w:sz w:val="22"/>
        </w:rPr>
        <w:t xml:space="preserve"> boat, a multi-purpose vessel, </w:t>
      </w:r>
      <w:r w:rsidRPr="00FC58BC">
        <w:rPr>
          <w:sz w:val="22"/>
        </w:rPr>
        <w:lastRenderedPageBreak/>
        <w:t xml:space="preserve">which was deemed to provide the necessary requirements for NAPA-2. As a steel monohull oil rig supply vessel, the </w:t>
      </w:r>
      <w:r w:rsidRPr="00FC58BC">
        <w:rPr>
          <w:i/>
          <w:sz w:val="22"/>
        </w:rPr>
        <w:t>Tala Moana</w:t>
      </w:r>
      <w:r w:rsidRPr="00FC58BC">
        <w:rPr>
          <w:sz w:val="22"/>
        </w:rPr>
        <w:t xml:space="preserve"> is equipped with facilities for a team of about 15 people. In the case of NAPA-2 and the government of Tuvalu, it has provided an adequate transportation system to outer islands, which could also be used as a base to conduct work in the outer islands such as delivery of workshops, surveys, installing equipment, etc. </w:t>
      </w:r>
    </w:p>
    <w:p w14:paraId="2BDF5874" w14:textId="77777777" w:rsidR="00FC58BC" w:rsidRDefault="00FC58BC" w:rsidP="00FC58BC">
      <w:pPr>
        <w:pStyle w:val="ListParagraph"/>
        <w:ind w:left="0"/>
        <w:jc w:val="both"/>
        <w:rPr>
          <w:sz w:val="22"/>
        </w:rPr>
      </w:pPr>
    </w:p>
    <w:p w14:paraId="325136AE" w14:textId="4B827C05" w:rsidR="00FC58BC" w:rsidRDefault="00FC58BC" w:rsidP="00FC58BC">
      <w:pPr>
        <w:pStyle w:val="ListParagraph"/>
        <w:numPr>
          <w:ilvl w:val="0"/>
          <w:numId w:val="12"/>
        </w:numPr>
        <w:jc w:val="both"/>
        <w:rPr>
          <w:sz w:val="22"/>
        </w:rPr>
      </w:pPr>
      <w:r>
        <w:rPr>
          <w:sz w:val="22"/>
        </w:rPr>
        <w:t xml:space="preserve">It goes without saying that procuring such an item is complex and comes with definite risks. UNDP and project staff had to learn on the fly how to purchase a vessel and ensuring that UNDP procedures were followed. Purchasing a vessel is much different from purchasing </w:t>
      </w:r>
      <w:r w:rsidRPr="00A2302A">
        <w:rPr>
          <w:sz w:val="22"/>
        </w:rPr>
        <w:t>other goods such as cars and laptops</w:t>
      </w:r>
      <w:r>
        <w:rPr>
          <w:sz w:val="22"/>
        </w:rPr>
        <w:t xml:space="preserve">. These items </w:t>
      </w:r>
      <w:r w:rsidRPr="00A2302A">
        <w:rPr>
          <w:sz w:val="22"/>
        </w:rPr>
        <w:t xml:space="preserve">are </w:t>
      </w:r>
      <w:r>
        <w:rPr>
          <w:sz w:val="22"/>
        </w:rPr>
        <w:t>mass-</w:t>
      </w:r>
      <w:r w:rsidRPr="00A2302A">
        <w:rPr>
          <w:sz w:val="22"/>
        </w:rPr>
        <w:t xml:space="preserve">produced and readily available for purchase. Boats are usually built to specific designs/requirements. Therefore, the search for a vessel which best met needs/specifications of </w:t>
      </w:r>
      <w:r>
        <w:rPr>
          <w:sz w:val="22"/>
        </w:rPr>
        <w:t xml:space="preserve">the </w:t>
      </w:r>
      <w:r w:rsidRPr="00A2302A">
        <w:rPr>
          <w:sz w:val="22"/>
        </w:rPr>
        <w:t>NAPA</w:t>
      </w:r>
      <w:r>
        <w:rPr>
          <w:sz w:val="22"/>
        </w:rPr>
        <w:t>-</w:t>
      </w:r>
      <w:r w:rsidRPr="00A2302A">
        <w:rPr>
          <w:sz w:val="22"/>
        </w:rPr>
        <w:t xml:space="preserve">2 project took some time. </w:t>
      </w:r>
      <w:r>
        <w:rPr>
          <w:sz w:val="22"/>
        </w:rPr>
        <w:t xml:space="preserve">The company hired to help in the purchase of the vessel, identified first the needs/specifications, then identified the available options on the market. These options were </w:t>
      </w:r>
      <w:r w:rsidRPr="00A2302A">
        <w:rPr>
          <w:sz w:val="22"/>
        </w:rPr>
        <w:t>presented to UNDP</w:t>
      </w:r>
      <w:r>
        <w:rPr>
          <w:sz w:val="22"/>
        </w:rPr>
        <w:t xml:space="preserve"> in Suva, Fiji</w:t>
      </w:r>
      <w:r w:rsidRPr="00A2302A">
        <w:rPr>
          <w:sz w:val="22"/>
        </w:rPr>
        <w:t xml:space="preserve"> and </w:t>
      </w:r>
      <w:r>
        <w:rPr>
          <w:sz w:val="22"/>
        </w:rPr>
        <w:t xml:space="preserve">to the </w:t>
      </w:r>
      <w:r w:rsidRPr="00A2302A">
        <w:rPr>
          <w:sz w:val="22"/>
        </w:rPr>
        <w:t xml:space="preserve">Department of Fishery, </w:t>
      </w:r>
      <w:r>
        <w:rPr>
          <w:sz w:val="22"/>
        </w:rPr>
        <w:t xml:space="preserve">the </w:t>
      </w:r>
      <w:r w:rsidRPr="00A2302A">
        <w:rPr>
          <w:sz w:val="22"/>
        </w:rPr>
        <w:t xml:space="preserve">Department of Environment and </w:t>
      </w:r>
      <w:r>
        <w:rPr>
          <w:sz w:val="22"/>
        </w:rPr>
        <w:t xml:space="preserve">the </w:t>
      </w:r>
      <w:r w:rsidRPr="00A2302A">
        <w:rPr>
          <w:sz w:val="22"/>
        </w:rPr>
        <w:t xml:space="preserve">Marine Department </w:t>
      </w:r>
      <w:r>
        <w:rPr>
          <w:sz w:val="22"/>
        </w:rPr>
        <w:t>in Tuvalu. Finally, following the review of these options, the selection was endorsed by all these stakeholders before proceeding with the purchase and the delivery of the vessel to Tuvalu.</w:t>
      </w:r>
      <w:r w:rsidRPr="00A2302A">
        <w:rPr>
          <w:sz w:val="22"/>
        </w:rPr>
        <w:t xml:space="preserve"> </w:t>
      </w:r>
      <w:r>
        <w:rPr>
          <w:sz w:val="22"/>
        </w:rPr>
        <w:t xml:space="preserve">Nevertheless, despite a complex and lengthy process, a vessel had been purchased and delivered to Tuvalu in 2015. Since that date, it has been operating in Tuvalu as a key transportation system to outer islands. NAPA-2 has benefited from having access to this boat; without it limited project activities would have taken place in the outer islands; a situation which would have been similar to NAPA-1. </w:t>
      </w:r>
    </w:p>
    <w:p w14:paraId="67DCA880" w14:textId="77777777" w:rsidR="0093380B" w:rsidRDefault="0093380B" w:rsidP="0093380B">
      <w:pPr>
        <w:pStyle w:val="ListParagraph"/>
        <w:ind w:left="0"/>
        <w:jc w:val="both"/>
        <w:rPr>
          <w:sz w:val="22"/>
        </w:rPr>
      </w:pPr>
    </w:p>
    <w:p w14:paraId="3746A3E6" w14:textId="5A3EEE0E" w:rsidR="0093380B" w:rsidRDefault="008F65C9" w:rsidP="00FC58BC">
      <w:pPr>
        <w:pStyle w:val="ListParagraph"/>
        <w:numPr>
          <w:ilvl w:val="0"/>
          <w:numId w:val="12"/>
        </w:numPr>
        <w:jc w:val="both"/>
        <w:rPr>
          <w:sz w:val="22"/>
        </w:rPr>
      </w:pPr>
      <w:r>
        <w:rPr>
          <w:sz w:val="22"/>
        </w:rPr>
        <w:t xml:space="preserve">Following the process to purchase the vessel, </w:t>
      </w:r>
      <w:r w:rsidR="0093380B">
        <w:rPr>
          <w:sz w:val="22"/>
        </w:rPr>
        <w:t xml:space="preserve">the total cost </w:t>
      </w:r>
      <w:r>
        <w:rPr>
          <w:sz w:val="22"/>
        </w:rPr>
        <w:t xml:space="preserve">ended to be about </w:t>
      </w:r>
      <w:r w:rsidR="0093380B">
        <w:rPr>
          <w:sz w:val="22"/>
        </w:rPr>
        <w:t>$950k, which was much more that the budget of $300k allocated to this purchase in the project document. Following the purchase, the project implementation team initiated discussions with the government of Tuvalu and UNDP to negotiate a solution to share th</w:t>
      </w:r>
      <w:r>
        <w:rPr>
          <w:sz w:val="22"/>
        </w:rPr>
        <w:t>is</w:t>
      </w:r>
      <w:r w:rsidR="0093380B">
        <w:rPr>
          <w:sz w:val="22"/>
        </w:rPr>
        <w:t xml:space="preserve"> cost. These negotiations were concluded with the decision to share the total cost among three Parties: NAPA-2 would contribute the sum of USD 300,000; R2R the sum of USD 300,000; and the government of Tuvalu – through TFD - the sum of USD 350,000 toward the purchase of the RV “</w:t>
      </w:r>
      <w:r w:rsidR="0093380B" w:rsidRPr="00637995">
        <w:rPr>
          <w:i/>
          <w:sz w:val="22"/>
        </w:rPr>
        <w:t>Tala Moana</w:t>
      </w:r>
      <w:r w:rsidR="0093380B">
        <w:rPr>
          <w:sz w:val="22"/>
        </w:rPr>
        <w:t>”. It allowed NAPA-2 to stay on budget and have the vessel</w:t>
      </w:r>
      <w:r>
        <w:rPr>
          <w:sz w:val="22"/>
        </w:rPr>
        <w:t xml:space="preserve"> available, a critical transporation mean </w:t>
      </w:r>
      <w:r w:rsidR="0093380B">
        <w:rPr>
          <w:sz w:val="22"/>
        </w:rPr>
        <w:t>to implement activities in the outer islands.</w:t>
      </w:r>
    </w:p>
    <w:p w14:paraId="2C0A8061" w14:textId="77777777" w:rsidR="0093380B" w:rsidRPr="0093380B" w:rsidRDefault="0093380B" w:rsidP="0093380B">
      <w:pPr>
        <w:pStyle w:val="ListParagraph"/>
        <w:rPr>
          <w:sz w:val="22"/>
        </w:rPr>
      </w:pPr>
    </w:p>
    <w:p w14:paraId="2137E130" w14:textId="71773B56" w:rsidR="008D08FE" w:rsidRDefault="0093380B" w:rsidP="008F65C9">
      <w:pPr>
        <w:pStyle w:val="ListParagraph"/>
        <w:numPr>
          <w:ilvl w:val="0"/>
          <w:numId w:val="12"/>
        </w:numPr>
        <w:jc w:val="both"/>
        <w:rPr>
          <w:sz w:val="22"/>
        </w:rPr>
      </w:pPr>
      <w:r>
        <w:rPr>
          <w:sz w:val="22"/>
        </w:rPr>
        <w:t xml:space="preserve"> </w:t>
      </w:r>
      <w:r w:rsidR="008F65C9" w:rsidRPr="008D08FE">
        <w:rPr>
          <w:sz w:val="22"/>
        </w:rPr>
        <w:t xml:space="preserve">Finally, despite the agreement to share the cost among the three Parties, no transparent cash transfers back to NAPA-2 took place. Instead, more discussions/negotiations on the cost sharing took place and resulted with the R2R project and TFD to directly finance NAPA-2 activities up to the amount owned to NAPA-2. At the time of this evaluation, </w:t>
      </w:r>
      <w:r w:rsidR="008D08FE">
        <w:rPr>
          <w:sz w:val="22"/>
        </w:rPr>
        <w:t xml:space="preserve">both, </w:t>
      </w:r>
      <w:r w:rsidR="008F65C9" w:rsidRPr="008D08FE">
        <w:rPr>
          <w:sz w:val="22"/>
        </w:rPr>
        <w:t xml:space="preserve">the R2R project and the government of Tuvalu through TFD </w:t>
      </w:r>
      <w:r w:rsidR="008D08FE">
        <w:rPr>
          <w:sz w:val="22"/>
        </w:rPr>
        <w:t xml:space="preserve">had </w:t>
      </w:r>
      <w:r w:rsidR="008F65C9" w:rsidRPr="008D08FE">
        <w:rPr>
          <w:sz w:val="22"/>
        </w:rPr>
        <w:t xml:space="preserve">financed </w:t>
      </w:r>
      <w:r w:rsidR="008D08FE">
        <w:rPr>
          <w:sz w:val="22"/>
        </w:rPr>
        <w:t xml:space="preserve">NAPA-2 activities up to an almost equivalent amount own to NAPA-2 by these two Parties. </w:t>
      </w:r>
    </w:p>
    <w:p w14:paraId="735371C9" w14:textId="77777777" w:rsidR="005051B8" w:rsidRDefault="005051B8" w:rsidP="00902094">
      <w:pPr>
        <w:pStyle w:val="ListParagraph"/>
        <w:ind w:left="0"/>
        <w:jc w:val="both"/>
        <w:rPr>
          <w:sz w:val="22"/>
        </w:rPr>
      </w:pPr>
    </w:p>
    <w:p w14:paraId="2ECBBD01" w14:textId="1AFD214C" w:rsidR="00BB1179" w:rsidRPr="000F3CCD" w:rsidRDefault="000824F9" w:rsidP="00CE3003">
      <w:pPr>
        <w:pStyle w:val="ListParagraph"/>
        <w:numPr>
          <w:ilvl w:val="0"/>
          <w:numId w:val="12"/>
        </w:numPr>
        <w:jc w:val="both"/>
        <w:rPr>
          <w:sz w:val="22"/>
          <w:szCs w:val="22"/>
        </w:rPr>
      </w:pPr>
      <w:r w:rsidRPr="00550B05">
        <w:rPr>
          <w:sz w:val="22"/>
          <w:szCs w:val="22"/>
        </w:rPr>
        <w:t xml:space="preserve">In conclusion, the review of project management activities reveals that adaptive management was used </w:t>
      </w:r>
      <w:r w:rsidR="00E81D0A">
        <w:rPr>
          <w:sz w:val="22"/>
          <w:szCs w:val="22"/>
        </w:rPr>
        <w:t xml:space="preserve">extensively </w:t>
      </w:r>
      <w:r w:rsidRPr="00550B05">
        <w:rPr>
          <w:sz w:val="22"/>
          <w:szCs w:val="22"/>
        </w:rPr>
        <w:t>as a management approach</w:t>
      </w:r>
      <w:r>
        <w:rPr>
          <w:sz w:val="22"/>
          <w:szCs w:val="22"/>
        </w:rPr>
        <w:t xml:space="preserve">, particularly to find effective ways to </w:t>
      </w:r>
      <w:r w:rsidR="00E81D0A">
        <w:rPr>
          <w:sz w:val="22"/>
          <w:szCs w:val="22"/>
        </w:rPr>
        <w:t>procure</w:t>
      </w:r>
      <w:r>
        <w:rPr>
          <w:sz w:val="22"/>
          <w:szCs w:val="22"/>
        </w:rPr>
        <w:t xml:space="preserve"> goods and services to the project in Tuvalu on time and on budget. </w:t>
      </w:r>
      <w:r w:rsidR="00E81D0A">
        <w:rPr>
          <w:sz w:val="22"/>
          <w:szCs w:val="22"/>
        </w:rPr>
        <w:t xml:space="preserve">In the meantime, despite UNDP efforts to respond to changing circumstances, the </w:t>
      </w:r>
      <w:r>
        <w:rPr>
          <w:sz w:val="22"/>
          <w:szCs w:val="22"/>
        </w:rPr>
        <w:t>delay</w:t>
      </w:r>
      <w:r w:rsidR="000F3CCD">
        <w:rPr>
          <w:sz w:val="22"/>
          <w:szCs w:val="22"/>
        </w:rPr>
        <w:t xml:space="preserve">s </w:t>
      </w:r>
      <w:r>
        <w:rPr>
          <w:sz w:val="22"/>
          <w:szCs w:val="22"/>
        </w:rPr>
        <w:t xml:space="preserve">in procuring goods and services prevented the project to </w:t>
      </w:r>
      <w:r w:rsidR="000F3CCD">
        <w:rPr>
          <w:sz w:val="22"/>
          <w:szCs w:val="22"/>
        </w:rPr>
        <w:t>have more time to further develop capacities necessary to sustain</w:t>
      </w:r>
      <w:r>
        <w:rPr>
          <w:sz w:val="22"/>
          <w:szCs w:val="22"/>
        </w:rPr>
        <w:t xml:space="preserve"> </w:t>
      </w:r>
      <w:r w:rsidR="000F3CCD">
        <w:rPr>
          <w:sz w:val="22"/>
          <w:szCs w:val="22"/>
        </w:rPr>
        <w:t>some initiatives such as the use of FADs and the analysis of the potential of aquaponic in Tuvalu.</w:t>
      </w:r>
    </w:p>
    <w:p w14:paraId="7B4A38EB" w14:textId="6FE528E3" w:rsidR="0055443C" w:rsidRDefault="0055443C" w:rsidP="00BB1179">
      <w:pPr>
        <w:pStyle w:val="ListParagraph"/>
        <w:ind w:left="0"/>
        <w:jc w:val="both"/>
        <w:rPr>
          <w:sz w:val="22"/>
          <w:szCs w:val="22"/>
        </w:rPr>
      </w:pPr>
    </w:p>
    <w:p w14:paraId="6203D1D4" w14:textId="20F7D73B" w:rsidR="0093183D" w:rsidRPr="00646B37" w:rsidRDefault="005C54D4" w:rsidP="0093183D">
      <w:pPr>
        <w:pStyle w:val="Heading3"/>
        <w:numPr>
          <w:ilvl w:val="2"/>
          <w:numId w:val="1"/>
        </w:numPr>
        <w:ind w:left="1276" w:hanging="709"/>
        <w:rPr>
          <w:rFonts w:ascii="Arial" w:hAnsi="Arial" w:cs="Arial"/>
          <w:i/>
          <w:sz w:val="22"/>
          <w:szCs w:val="22"/>
        </w:rPr>
      </w:pPr>
      <w:bookmarkStart w:id="46" w:name="_Toc11086454"/>
      <w:r w:rsidRPr="00646B37">
        <w:rPr>
          <w:rFonts w:ascii="Arial" w:hAnsi="Arial" w:cs="Arial"/>
          <w:i/>
          <w:sz w:val="22"/>
          <w:szCs w:val="22"/>
        </w:rPr>
        <w:t>Partnership Arrangements</w:t>
      </w:r>
      <w:bookmarkEnd w:id="46"/>
    </w:p>
    <w:p w14:paraId="47959DEA" w14:textId="77777777" w:rsidR="0093183D" w:rsidRPr="00646B37" w:rsidRDefault="0093183D" w:rsidP="0093183D">
      <w:pPr>
        <w:tabs>
          <w:tab w:val="left" w:pos="1472"/>
        </w:tabs>
        <w:jc w:val="both"/>
        <w:rPr>
          <w:sz w:val="22"/>
          <w:szCs w:val="22"/>
        </w:rPr>
      </w:pPr>
    </w:p>
    <w:p w14:paraId="5729E9A5" w14:textId="1439AD88" w:rsidR="00582B1B" w:rsidRDefault="00582B1B" w:rsidP="00CE3003">
      <w:pPr>
        <w:pStyle w:val="ListParagraph"/>
        <w:numPr>
          <w:ilvl w:val="0"/>
          <w:numId w:val="12"/>
        </w:numPr>
        <w:jc w:val="both"/>
        <w:rPr>
          <w:sz w:val="22"/>
          <w:szCs w:val="22"/>
        </w:rPr>
      </w:pPr>
      <w:r w:rsidRPr="006F50AE">
        <w:rPr>
          <w:sz w:val="22"/>
          <w:szCs w:val="22"/>
        </w:rPr>
        <w:t xml:space="preserve">As discussed in Section </w:t>
      </w:r>
      <w:r w:rsidR="00E42494">
        <w:rPr>
          <w:sz w:val="22"/>
          <w:szCs w:val="22"/>
        </w:rPr>
        <w:t>4</w:t>
      </w:r>
      <w:r w:rsidRPr="006F50AE">
        <w:rPr>
          <w:sz w:val="22"/>
          <w:szCs w:val="22"/>
        </w:rPr>
        <w:t xml:space="preserve">.1.5 and </w:t>
      </w:r>
      <w:r w:rsidR="00E42494">
        <w:rPr>
          <w:sz w:val="22"/>
          <w:szCs w:val="22"/>
        </w:rPr>
        <w:t>4</w:t>
      </w:r>
      <w:r w:rsidRPr="006F50AE">
        <w:rPr>
          <w:sz w:val="22"/>
          <w:szCs w:val="22"/>
        </w:rPr>
        <w:t>.1.8, stakeholder engagement and the management arrangements of the project were adequate for the implementation of the project</w:t>
      </w:r>
      <w:r>
        <w:rPr>
          <w:sz w:val="22"/>
          <w:szCs w:val="22"/>
        </w:rPr>
        <w:t>. T</w:t>
      </w:r>
      <w:r w:rsidRPr="006F50AE">
        <w:rPr>
          <w:sz w:val="22"/>
          <w:szCs w:val="22"/>
        </w:rPr>
        <w:t xml:space="preserve">hey provided the project with clear roles and responsibilities for each party. </w:t>
      </w:r>
      <w:r w:rsidRPr="009A7398">
        <w:rPr>
          <w:sz w:val="22"/>
          <w:szCs w:val="22"/>
        </w:rPr>
        <w:t xml:space="preserve">In addition, when considering </w:t>
      </w:r>
      <w:r w:rsidR="009A7398" w:rsidRPr="009A7398">
        <w:rPr>
          <w:sz w:val="22"/>
          <w:szCs w:val="22"/>
        </w:rPr>
        <w:t>that</w:t>
      </w:r>
      <w:r w:rsidRPr="009A7398">
        <w:rPr>
          <w:sz w:val="22"/>
          <w:szCs w:val="22"/>
        </w:rPr>
        <w:t xml:space="preserve"> NAPA-2 </w:t>
      </w:r>
      <w:r w:rsidR="009A7398">
        <w:rPr>
          <w:sz w:val="22"/>
          <w:szCs w:val="22"/>
        </w:rPr>
        <w:t xml:space="preserve">is part of </w:t>
      </w:r>
      <w:r w:rsidRPr="009A7398">
        <w:rPr>
          <w:sz w:val="22"/>
          <w:szCs w:val="22"/>
        </w:rPr>
        <w:t>the implementation of NAPA’s seven priorities in Tuvalu</w:t>
      </w:r>
      <w:r w:rsidR="009A7398">
        <w:rPr>
          <w:sz w:val="22"/>
          <w:szCs w:val="22"/>
        </w:rPr>
        <w:t xml:space="preserve"> </w:t>
      </w:r>
      <w:r w:rsidR="009A7398" w:rsidRPr="009A7398">
        <w:rPr>
          <w:sz w:val="22"/>
          <w:szCs w:val="22"/>
        </w:rPr>
        <w:t>(</w:t>
      </w:r>
      <w:r w:rsidR="009A7398" w:rsidRPr="009A7398">
        <w:rPr>
          <w:i/>
          <w:sz w:val="22"/>
          <w:szCs w:val="22"/>
        </w:rPr>
        <w:t xml:space="preserve">see Section </w:t>
      </w:r>
      <w:r w:rsidR="00E42494">
        <w:rPr>
          <w:i/>
          <w:sz w:val="22"/>
          <w:szCs w:val="22"/>
        </w:rPr>
        <w:t>4</w:t>
      </w:r>
      <w:r w:rsidR="009A7398" w:rsidRPr="009A7398">
        <w:rPr>
          <w:i/>
          <w:sz w:val="22"/>
          <w:szCs w:val="22"/>
        </w:rPr>
        <w:t>.1.3</w:t>
      </w:r>
      <w:r w:rsidR="009A7398" w:rsidRPr="009A7398">
        <w:rPr>
          <w:sz w:val="22"/>
          <w:szCs w:val="22"/>
        </w:rPr>
        <w:t>),</w:t>
      </w:r>
      <w:r w:rsidR="009A7398">
        <w:rPr>
          <w:sz w:val="22"/>
          <w:szCs w:val="22"/>
        </w:rPr>
        <w:t xml:space="preserve"> which support the implementation of TK II – the national sustainable development strategy –</w:t>
      </w:r>
      <w:r w:rsidRPr="009A7398">
        <w:rPr>
          <w:sz w:val="22"/>
          <w:szCs w:val="22"/>
        </w:rPr>
        <w:t xml:space="preserve"> </w:t>
      </w:r>
      <w:r w:rsidR="009A7398">
        <w:rPr>
          <w:sz w:val="22"/>
          <w:szCs w:val="22"/>
        </w:rPr>
        <w:t xml:space="preserve">it has provided an excellent context for partnering with related government agencies. </w:t>
      </w:r>
    </w:p>
    <w:p w14:paraId="5D86B487" w14:textId="77777777" w:rsidR="009A7398" w:rsidRDefault="009A7398" w:rsidP="009A7398">
      <w:pPr>
        <w:pStyle w:val="ListParagraph"/>
        <w:ind w:left="0"/>
        <w:jc w:val="both"/>
        <w:rPr>
          <w:sz w:val="22"/>
          <w:szCs w:val="22"/>
        </w:rPr>
      </w:pPr>
    </w:p>
    <w:p w14:paraId="1DC538A8" w14:textId="67B9CDF2" w:rsidR="009A7398" w:rsidRDefault="00210595" w:rsidP="00CE3003">
      <w:pPr>
        <w:pStyle w:val="ListParagraph"/>
        <w:numPr>
          <w:ilvl w:val="0"/>
          <w:numId w:val="12"/>
        </w:numPr>
        <w:jc w:val="both"/>
        <w:rPr>
          <w:sz w:val="22"/>
          <w:szCs w:val="22"/>
        </w:rPr>
      </w:pPr>
      <w:r>
        <w:rPr>
          <w:sz w:val="22"/>
          <w:szCs w:val="22"/>
        </w:rPr>
        <w:t xml:space="preserve">As described in section </w:t>
      </w:r>
      <w:r w:rsidR="00E42494">
        <w:rPr>
          <w:sz w:val="22"/>
          <w:szCs w:val="22"/>
        </w:rPr>
        <w:t>4</w:t>
      </w:r>
      <w:r>
        <w:rPr>
          <w:sz w:val="22"/>
          <w:szCs w:val="22"/>
        </w:rPr>
        <w:t xml:space="preserve">.1.5, a partnership arrangement was set up with one government department for each component. </w:t>
      </w:r>
      <w:r w:rsidR="00E8661B">
        <w:rPr>
          <w:sz w:val="22"/>
          <w:szCs w:val="22"/>
        </w:rPr>
        <w:t xml:space="preserve">Department of fisheries for component 1, Office of Disaster Management/Meteorological Office for component 2 and Department of Rural Development for component 3. </w:t>
      </w:r>
      <w:r w:rsidR="003314C1">
        <w:rPr>
          <w:sz w:val="22"/>
          <w:szCs w:val="22"/>
        </w:rPr>
        <w:t xml:space="preserve">In addition, the project has benefited from a good stakeholders’ consultation process during the formulation phase, which has contributed to the development of a project as a strong response to needs of these communities. </w:t>
      </w:r>
    </w:p>
    <w:p w14:paraId="2A93AA98" w14:textId="77777777" w:rsidR="00E8661B" w:rsidRPr="00E8661B" w:rsidRDefault="00E8661B" w:rsidP="00E8661B">
      <w:pPr>
        <w:pStyle w:val="ListParagraph"/>
        <w:rPr>
          <w:sz w:val="22"/>
          <w:szCs w:val="22"/>
        </w:rPr>
      </w:pPr>
    </w:p>
    <w:p w14:paraId="128C4730" w14:textId="6C1552AC" w:rsidR="00E8661B" w:rsidRPr="009A7398" w:rsidRDefault="00E8661B" w:rsidP="00CE3003">
      <w:pPr>
        <w:pStyle w:val="ListParagraph"/>
        <w:numPr>
          <w:ilvl w:val="0"/>
          <w:numId w:val="12"/>
        </w:numPr>
        <w:jc w:val="both"/>
        <w:rPr>
          <w:sz w:val="22"/>
          <w:szCs w:val="22"/>
        </w:rPr>
      </w:pPr>
      <w:r>
        <w:rPr>
          <w:sz w:val="22"/>
          <w:szCs w:val="22"/>
        </w:rPr>
        <w:t xml:space="preserve">One feature of the project that was positively mentioned by several interviewees was the project strategy to finance staff, who, instead of being based at the PMU, were based within the implementation partners’ offices. It included </w:t>
      </w:r>
      <w:r w:rsidRPr="00E8661B">
        <w:rPr>
          <w:sz w:val="22"/>
          <w:szCs w:val="22"/>
        </w:rPr>
        <w:t xml:space="preserve">two national Fisheries Officers based at </w:t>
      </w:r>
      <w:r w:rsidR="00DB6177">
        <w:rPr>
          <w:sz w:val="22"/>
          <w:szCs w:val="22"/>
        </w:rPr>
        <w:t>T</w:t>
      </w:r>
      <w:r w:rsidRPr="00E8661B">
        <w:rPr>
          <w:sz w:val="22"/>
          <w:szCs w:val="22"/>
        </w:rPr>
        <w:t xml:space="preserve">FD, </w:t>
      </w:r>
      <w:r w:rsidR="00E95620">
        <w:rPr>
          <w:sz w:val="22"/>
          <w:szCs w:val="22"/>
        </w:rPr>
        <w:t xml:space="preserve">and </w:t>
      </w:r>
      <w:r w:rsidRPr="00E8661B">
        <w:rPr>
          <w:sz w:val="22"/>
          <w:szCs w:val="22"/>
        </w:rPr>
        <w:t>one ISP Officer and one Community Support Officer</w:t>
      </w:r>
      <w:r>
        <w:rPr>
          <w:sz w:val="22"/>
          <w:szCs w:val="22"/>
        </w:rPr>
        <w:t xml:space="preserve"> </w:t>
      </w:r>
      <w:r w:rsidRPr="00E8661B">
        <w:rPr>
          <w:sz w:val="22"/>
          <w:szCs w:val="22"/>
        </w:rPr>
        <w:t>based within DRD</w:t>
      </w:r>
      <w:r>
        <w:rPr>
          <w:sz w:val="22"/>
          <w:szCs w:val="22"/>
        </w:rPr>
        <w:t xml:space="preserve">. It certainly contributed </w:t>
      </w:r>
      <w:r w:rsidR="003314C1">
        <w:rPr>
          <w:sz w:val="22"/>
          <w:szCs w:val="22"/>
        </w:rPr>
        <w:t>in</w:t>
      </w:r>
      <w:r>
        <w:rPr>
          <w:sz w:val="22"/>
          <w:szCs w:val="22"/>
        </w:rPr>
        <w:t xml:space="preserve"> develop</w:t>
      </w:r>
      <w:r w:rsidR="003314C1">
        <w:rPr>
          <w:sz w:val="22"/>
          <w:szCs w:val="22"/>
        </w:rPr>
        <w:t>ing</w:t>
      </w:r>
      <w:r>
        <w:rPr>
          <w:sz w:val="22"/>
          <w:szCs w:val="22"/>
        </w:rPr>
        <w:t xml:space="preserve"> good partnerships with </w:t>
      </w:r>
      <w:r w:rsidR="00E95620">
        <w:rPr>
          <w:sz w:val="22"/>
          <w:szCs w:val="22"/>
        </w:rPr>
        <w:t xml:space="preserve">these </w:t>
      </w:r>
      <w:r>
        <w:rPr>
          <w:sz w:val="22"/>
          <w:szCs w:val="22"/>
        </w:rPr>
        <w:t xml:space="preserve">Partners and also with community groups in outer islands. </w:t>
      </w:r>
    </w:p>
    <w:p w14:paraId="42B48D8E" w14:textId="77777777" w:rsidR="00582B1B" w:rsidRPr="0052060F" w:rsidRDefault="00582B1B" w:rsidP="00582B1B">
      <w:pPr>
        <w:jc w:val="both"/>
        <w:rPr>
          <w:sz w:val="22"/>
          <w:szCs w:val="22"/>
        </w:rPr>
      </w:pPr>
    </w:p>
    <w:p w14:paraId="0DEEE469" w14:textId="73ED1B98" w:rsidR="003314C1" w:rsidRPr="00E95620" w:rsidRDefault="00582B1B" w:rsidP="00CE3003">
      <w:pPr>
        <w:pStyle w:val="ListParagraph"/>
        <w:numPr>
          <w:ilvl w:val="0"/>
          <w:numId w:val="12"/>
        </w:numPr>
        <w:jc w:val="both"/>
        <w:rPr>
          <w:sz w:val="22"/>
          <w:szCs w:val="22"/>
        </w:rPr>
      </w:pPr>
      <w:r w:rsidRPr="0052060F">
        <w:rPr>
          <w:sz w:val="22"/>
          <w:szCs w:val="22"/>
        </w:rPr>
        <w:t>Overall, the project implementation team enjoyed a</w:t>
      </w:r>
      <w:r w:rsidR="003314C1">
        <w:rPr>
          <w:sz w:val="22"/>
          <w:szCs w:val="22"/>
        </w:rPr>
        <w:t xml:space="preserve"> good </w:t>
      </w:r>
      <w:r w:rsidRPr="0052060F">
        <w:rPr>
          <w:sz w:val="22"/>
          <w:szCs w:val="22"/>
        </w:rPr>
        <w:t xml:space="preserve">collaboration with all stakeholders; particularly key </w:t>
      </w:r>
      <w:r w:rsidR="003314C1">
        <w:rPr>
          <w:sz w:val="22"/>
          <w:szCs w:val="22"/>
        </w:rPr>
        <w:t>Partners (DOE, TFD, Met Office and DRD)</w:t>
      </w:r>
      <w:r w:rsidRPr="0052060F">
        <w:rPr>
          <w:sz w:val="22"/>
          <w:szCs w:val="22"/>
        </w:rPr>
        <w:t xml:space="preserve"> </w:t>
      </w:r>
      <w:r w:rsidR="003314C1">
        <w:rPr>
          <w:sz w:val="22"/>
          <w:szCs w:val="22"/>
        </w:rPr>
        <w:t>and outer island Kaupules</w:t>
      </w:r>
      <w:r w:rsidRPr="0052060F">
        <w:rPr>
          <w:sz w:val="22"/>
          <w:szCs w:val="22"/>
        </w:rPr>
        <w:t xml:space="preserve">. </w:t>
      </w:r>
      <w:r w:rsidRPr="00E95620">
        <w:rPr>
          <w:sz w:val="22"/>
          <w:szCs w:val="22"/>
        </w:rPr>
        <w:t xml:space="preserve">This collaboration happened through formal meetings but also through regular more informal communications among each other to keep everybody abreast of the progress made. Throughout the implementation of project activities, the flow of communications kept all stakeholders engaged in the project. As a small technical unit, supporting the implementation of activities and allocating project financial resources, the PMU </w:t>
      </w:r>
      <w:r w:rsidR="003314C1" w:rsidRPr="00E95620">
        <w:rPr>
          <w:sz w:val="22"/>
          <w:szCs w:val="22"/>
        </w:rPr>
        <w:t>fulfilled its coordination role, provided a good collaboration approach with Partners, and communicated with all stakeholders to keep them up-to-date and engaged in the project. This support was recognized by stakeholders interviewed during this evaluation.</w:t>
      </w:r>
    </w:p>
    <w:p w14:paraId="6DC12F43" w14:textId="77777777" w:rsidR="008D161C" w:rsidRPr="00646B37" w:rsidRDefault="008D161C" w:rsidP="005135CB">
      <w:pPr>
        <w:jc w:val="both"/>
        <w:rPr>
          <w:sz w:val="22"/>
          <w:szCs w:val="22"/>
        </w:rPr>
      </w:pPr>
    </w:p>
    <w:p w14:paraId="7C811D17" w14:textId="18810140" w:rsidR="00EE46B3" w:rsidRPr="00646B37" w:rsidRDefault="00EE46B3" w:rsidP="00EE46B3">
      <w:pPr>
        <w:pStyle w:val="Heading3"/>
        <w:numPr>
          <w:ilvl w:val="2"/>
          <w:numId w:val="1"/>
        </w:numPr>
        <w:ind w:left="1276" w:hanging="709"/>
        <w:rPr>
          <w:rFonts w:ascii="Arial" w:hAnsi="Arial" w:cs="Arial"/>
          <w:i/>
          <w:sz w:val="22"/>
          <w:szCs w:val="22"/>
        </w:rPr>
      </w:pPr>
      <w:bookmarkStart w:id="47" w:name="_Toc11086455"/>
      <w:r w:rsidRPr="00646B37">
        <w:rPr>
          <w:rFonts w:ascii="Arial" w:hAnsi="Arial" w:cs="Arial"/>
          <w:i/>
          <w:sz w:val="22"/>
          <w:szCs w:val="22"/>
        </w:rPr>
        <w:t>Project Finance</w:t>
      </w:r>
      <w:bookmarkEnd w:id="47"/>
    </w:p>
    <w:p w14:paraId="004600BB" w14:textId="77777777" w:rsidR="00EE46B3" w:rsidRPr="00646B37" w:rsidRDefault="00EE46B3" w:rsidP="00EE46B3">
      <w:pPr>
        <w:tabs>
          <w:tab w:val="left" w:pos="1472"/>
        </w:tabs>
        <w:jc w:val="both"/>
        <w:rPr>
          <w:sz w:val="22"/>
          <w:szCs w:val="22"/>
        </w:rPr>
      </w:pPr>
    </w:p>
    <w:p w14:paraId="55A320C1" w14:textId="779EE7D1" w:rsidR="00E47ED4" w:rsidRPr="00AA019F" w:rsidRDefault="00E47ED4" w:rsidP="00CE3003">
      <w:pPr>
        <w:pStyle w:val="ListParagraph"/>
        <w:numPr>
          <w:ilvl w:val="0"/>
          <w:numId w:val="12"/>
        </w:numPr>
        <w:jc w:val="both"/>
        <w:rPr>
          <w:sz w:val="22"/>
          <w:szCs w:val="22"/>
        </w:rPr>
      </w:pPr>
      <w:r w:rsidRPr="00AA019F">
        <w:rPr>
          <w:sz w:val="22"/>
          <w:szCs w:val="22"/>
        </w:rPr>
        <w:t xml:space="preserve">As indicated </w:t>
      </w:r>
      <w:r w:rsidR="00AA019F" w:rsidRPr="00AA019F">
        <w:rPr>
          <w:sz w:val="22"/>
          <w:szCs w:val="22"/>
        </w:rPr>
        <w:t>earlier</w:t>
      </w:r>
      <w:r w:rsidRPr="00AA019F">
        <w:rPr>
          <w:sz w:val="22"/>
          <w:szCs w:val="22"/>
        </w:rPr>
        <w:t xml:space="preserve">, the implementation modality of the project to allocate, administer and report on project resources is the UNDP support to NIM (National Implementation Modality) approach; that is project activities are carried out by the project management team </w:t>
      </w:r>
      <w:r w:rsidR="00AA019F" w:rsidRPr="00AA019F">
        <w:rPr>
          <w:sz w:val="22"/>
          <w:szCs w:val="22"/>
        </w:rPr>
        <w:t>under the supervision of the DOE</w:t>
      </w:r>
      <w:r w:rsidRPr="00AA019F">
        <w:rPr>
          <w:sz w:val="22"/>
          <w:szCs w:val="22"/>
        </w:rPr>
        <w:t xml:space="preserve">, the national executing agency for the project. </w:t>
      </w:r>
    </w:p>
    <w:p w14:paraId="6E2C7130" w14:textId="77777777" w:rsidR="00E47ED4" w:rsidRPr="00AA019F" w:rsidRDefault="00E47ED4" w:rsidP="00E47ED4">
      <w:pPr>
        <w:pStyle w:val="ListParagraph"/>
        <w:ind w:left="0"/>
        <w:jc w:val="both"/>
        <w:rPr>
          <w:sz w:val="22"/>
          <w:szCs w:val="22"/>
        </w:rPr>
      </w:pPr>
    </w:p>
    <w:p w14:paraId="699929CD" w14:textId="77777777" w:rsidR="00AA019F" w:rsidRPr="00AA019F" w:rsidRDefault="00E47ED4" w:rsidP="00CE3003">
      <w:pPr>
        <w:pStyle w:val="ListParagraph"/>
        <w:numPr>
          <w:ilvl w:val="0"/>
          <w:numId w:val="12"/>
        </w:numPr>
        <w:jc w:val="both"/>
        <w:rPr>
          <w:sz w:val="22"/>
          <w:szCs w:val="22"/>
        </w:rPr>
      </w:pPr>
      <w:r w:rsidRPr="00AA019F">
        <w:rPr>
          <w:sz w:val="22"/>
          <w:szCs w:val="22"/>
        </w:rPr>
        <w:t>The financial records are consolidated into the UNDP-ATLAS system as the accounting and financial system for all UNDP projects. It allows the project management team to obtain financial reports to the last point of data entry. These reports - Combined Delivery Reports (CDRs) - produce financial information broken down by line items such as local consultant fees, travel tickets, printing and publications, utilities, etc. and presented by outcome (</w:t>
      </w:r>
      <w:r w:rsidR="00AA019F" w:rsidRPr="00AA019F">
        <w:rPr>
          <w:sz w:val="22"/>
          <w:szCs w:val="22"/>
        </w:rPr>
        <w:t>three</w:t>
      </w:r>
      <w:r w:rsidRPr="00AA019F">
        <w:rPr>
          <w:sz w:val="22"/>
          <w:szCs w:val="22"/>
        </w:rPr>
        <w:t xml:space="preserve"> + project management).</w:t>
      </w:r>
      <w:r w:rsidR="00C37B92" w:rsidRPr="00AA019F">
        <w:rPr>
          <w:sz w:val="22"/>
          <w:szCs w:val="22"/>
        </w:rPr>
        <w:t xml:space="preserve"> </w:t>
      </w:r>
    </w:p>
    <w:p w14:paraId="33E57FC8" w14:textId="77777777" w:rsidR="00AA019F" w:rsidRPr="00AA019F" w:rsidRDefault="00AA019F" w:rsidP="00D70765">
      <w:pPr>
        <w:jc w:val="both"/>
        <w:rPr>
          <w:sz w:val="22"/>
          <w:szCs w:val="22"/>
        </w:rPr>
      </w:pPr>
    </w:p>
    <w:p w14:paraId="39FF3FEA" w14:textId="6888F8E3" w:rsidR="00E47ED4" w:rsidRPr="00D70765" w:rsidRDefault="00C37B92" w:rsidP="00CE3003">
      <w:pPr>
        <w:pStyle w:val="ListParagraph"/>
        <w:numPr>
          <w:ilvl w:val="0"/>
          <w:numId w:val="12"/>
        </w:numPr>
        <w:jc w:val="both"/>
        <w:rPr>
          <w:sz w:val="22"/>
          <w:szCs w:val="22"/>
        </w:rPr>
      </w:pPr>
      <w:r w:rsidRPr="00D70765">
        <w:rPr>
          <w:sz w:val="22"/>
          <w:szCs w:val="22"/>
        </w:rPr>
        <w:t xml:space="preserve">A financial audit of the </w:t>
      </w:r>
      <w:r w:rsidR="00AA019F" w:rsidRPr="00D70765">
        <w:rPr>
          <w:sz w:val="22"/>
          <w:szCs w:val="22"/>
        </w:rPr>
        <w:t xml:space="preserve">NAPA-2 </w:t>
      </w:r>
      <w:r w:rsidRPr="00D70765">
        <w:rPr>
          <w:sz w:val="22"/>
          <w:szCs w:val="22"/>
        </w:rPr>
        <w:t xml:space="preserve">operations was conducted in </w:t>
      </w:r>
      <w:r w:rsidR="00AA019F" w:rsidRPr="00D70765">
        <w:rPr>
          <w:sz w:val="22"/>
          <w:szCs w:val="22"/>
        </w:rPr>
        <w:t xml:space="preserve">2015, 2016 and </w:t>
      </w:r>
      <w:r w:rsidRPr="00D70765">
        <w:rPr>
          <w:sz w:val="22"/>
          <w:szCs w:val="22"/>
        </w:rPr>
        <w:t xml:space="preserve">2017. </w:t>
      </w:r>
      <w:r w:rsidR="00D70765" w:rsidRPr="00D70765">
        <w:rPr>
          <w:sz w:val="22"/>
          <w:szCs w:val="22"/>
        </w:rPr>
        <w:t>For each audited year, a</w:t>
      </w:r>
      <w:r w:rsidR="00CD2328" w:rsidRPr="00D70765">
        <w:rPr>
          <w:sz w:val="22"/>
          <w:szCs w:val="22"/>
        </w:rPr>
        <w:t xml:space="preserve">uditors reviewed </w:t>
      </w:r>
      <w:r w:rsidR="00D70765" w:rsidRPr="00D70765">
        <w:rPr>
          <w:sz w:val="22"/>
          <w:szCs w:val="22"/>
        </w:rPr>
        <w:t>the statements of project expenditures, and assets. Each audit concluded that these statements provided “</w:t>
      </w:r>
      <w:r w:rsidR="00D70765" w:rsidRPr="00D70765">
        <w:rPr>
          <w:i/>
          <w:sz w:val="20"/>
          <w:szCs w:val="20"/>
        </w:rPr>
        <w:t xml:space="preserve">fairly, in all material respects, the balance of inventory of Effective and Responsive Island-level Governance to Secure and Diversify Climate Resilient Marine-based Coastal Livelihoods and Enhance Climate Hazard Response Capacity (NAPA 2) Project, amounting to USD </w:t>
      </w:r>
      <w:r w:rsidR="00DB6177">
        <w:rPr>
          <w:i/>
          <w:sz w:val="20"/>
          <w:szCs w:val="20"/>
        </w:rPr>
        <w:t xml:space="preserve">xxxxx </w:t>
      </w:r>
      <w:r w:rsidR="00D70765" w:rsidRPr="00D70765">
        <w:rPr>
          <w:i/>
          <w:sz w:val="20"/>
          <w:szCs w:val="20"/>
        </w:rPr>
        <w:t>as at 31 December 20</w:t>
      </w:r>
      <w:r w:rsidR="00DB6177">
        <w:rPr>
          <w:i/>
          <w:sz w:val="20"/>
          <w:szCs w:val="20"/>
        </w:rPr>
        <w:t>nn</w:t>
      </w:r>
      <w:r w:rsidR="00D70765" w:rsidRPr="00D70765">
        <w:rPr>
          <w:i/>
          <w:sz w:val="20"/>
          <w:szCs w:val="20"/>
        </w:rPr>
        <w:t xml:space="preserve"> in accordance with UNDP accounting policies</w:t>
      </w:r>
      <w:r w:rsidR="00D70765" w:rsidRPr="00D70765">
        <w:rPr>
          <w:sz w:val="20"/>
          <w:szCs w:val="20"/>
        </w:rPr>
        <w:t>”. F</w:t>
      </w:r>
      <w:r w:rsidRPr="00D70765">
        <w:rPr>
          <w:sz w:val="22"/>
          <w:szCs w:val="22"/>
        </w:rPr>
        <w:t>inancial records maintained in the Atlas system were accepted as accurate and reflecting the financial status of the project.</w:t>
      </w:r>
    </w:p>
    <w:p w14:paraId="1043C90E" w14:textId="77777777" w:rsidR="00E47ED4" w:rsidRPr="00D70765" w:rsidRDefault="00E47ED4" w:rsidP="00D70765">
      <w:pPr>
        <w:jc w:val="both"/>
        <w:rPr>
          <w:sz w:val="22"/>
          <w:szCs w:val="22"/>
        </w:rPr>
      </w:pPr>
    </w:p>
    <w:p w14:paraId="70724FE4" w14:textId="5C51CB31" w:rsidR="00FB72B4" w:rsidRPr="00EF245C" w:rsidRDefault="00E47ED4" w:rsidP="00CE3003">
      <w:pPr>
        <w:pStyle w:val="ListParagraph"/>
        <w:numPr>
          <w:ilvl w:val="0"/>
          <w:numId w:val="12"/>
        </w:numPr>
        <w:jc w:val="both"/>
        <w:rPr>
          <w:sz w:val="22"/>
          <w:szCs w:val="22"/>
        </w:rPr>
      </w:pPr>
      <w:r w:rsidRPr="00EF245C">
        <w:rPr>
          <w:sz w:val="22"/>
          <w:szCs w:val="22"/>
        </w:rPr>
        <w:t>The total investment</w:t>
      </w:r>
      <w:r w:rsidR="00AA019F" w:rsidRPr="00EF245C">
        <w:rPr>
          <w:sz w:val="22"/>
          <w:szCs w:val="22"/>
        </w:rPr>
        <w:t>s</w:t>
      </w:r>
      <w:r w:rsidRPr="00EF245C">
        <w:rPr>
          <w:sz w:val="22"/>
          <w:szCs w:val="22"/>
        </w:rPr>
        <w:t xml:space="preserve"> in the project </w:t>
      </w:r>
      <w:r w:rsidR="00AA019F" w:rsidRPr="00EF245C">
        <w:rPr>
          <w:sz w:val="22"/>
          <w:szCs w:val="22"/>
        </w:rPr>
        <w:t>were</w:t>
      </w:r>
      <w:r w:rsidRPr="00EF245C">
        <w:rPr>
          <w:sz w:val="22"/>
          <w:szCs w:val="22"/>
        </w:rPr>
        <w:t xml:space="preserve"> estimated at USD 2</w:t>
      </w:r>
      <w:r w:rsidR="00D70765" w:rsidRPr="00EF245C">
        <w:rPr>
          <w:sz w:val="22"/>
          <w:szCs w:val="22"/>
        </w:rPr>
        <w:t>4</w:t>
      </w:r>
      <w:r w:rsidRPr="00EF245C">
        <w:rPr>
          <w:sz w:val="22"/>
          <w:szCs w:val="22"/>
        </w:rPr>
        <w:t>,</w:t>
      </w:r>
      <w:r w:rsidR="00D70765" w:rsidRPr="00EF245C">
        <w:rPr>
          <w:sz w:val="22"/>
          <w:szCs w:val="22"/>
        </w:rPr>
        <w:t>038</w:t>
      </w:r>
      <w:r w:rsidRPr="00EF245C">
        <w:rPr>
          <w:sz w:val="22"/>
          <w:szCs w:val="22"/>
        </w:rPr>
        <w:t>,</w:t>
      </w:r>
      <w:r w:rsidR="00D70765" w:rsidRPr="00EF245C">
        <w:rPr>
          <w:sz w:val="22"/>
          <w:szCs w:val="22"/>
        </w:rPr>
        <w:t>880</w:t>
      </w:r>
      <w:r w:rsidRPr="00EF245C">
        <w:rPr>
          <w:sz w:val="22"/>
          <w:szCs w:val="22"/>
        </w:rPr>
        <w:t xml:space="preserve">, of which USD </w:t>
      </w:r>
      <w:r w:rsidR="00AA019F" w:rsidRPr="00EF245C">
        <w:rPr>
          <w:sz w:val="22"/>
          <w:szCs w:val="22"/>
        </w:rPr>
        <w:t>4</w:t>
      </w:r>
      <w:r w:rsidRPr="00EF245C">
        <w:rPr>
          <w:sz w:val="22"/>
          <w:szCs w:val="22"/>
        </w:rPr>
        <w:t>,200,000</w:t>
      </w:r>
      <w:r w:rsidR="000C2411" w:rsidRPr="00EF245C">
        <w:rPr>
          <w:sz w:val="22"/>
          <w:szCs w:val="22"/>
        </w:rPr>
        <w:t xml:space="preserve"> (17%)</w:t>
      </w:r>
      <w:r w:rsidRPr="00EF245C">
        <w:rPr>
          <w:sz w:val="22"/>
          <w:szCs w:val="22"/>
        </w:rPr>
        <w:t xml:space="preserve"> constituted the </w:t>
      </w:r>
      <w:r w:rsidR="000C2411" w:rsidRPr="00EF245C">
        <w:rPr>
          <w:sz w:val="22"/>
          <w:szCs w:val="22"/>
        </w:rPr>
        <w:t xml:space="preserve">funding </w:t>
      </w:r>
      <w:r w:rsidRPr="00EF245C">
        <w:rPr>
          <w:sz w:val="22"/>
          <w:szCs w:val="22"/>
        </w:rPr>
        <w:t>grant from GEF</w:t>
      </w:r>
      <w:r w:rsidR="00AA019F" w:rsidRPr="00EF245C">
        <w:rPr>
          <w:sz w:val="22"/>
          <w:szCs w:val="22"/>
        </w:rPr>
        <w:t>-LDCF</w:t>
      </w:r>
      <w:r w:rsidR="000C2411" w:rsidRPr="00EF245C">
        <w:rPr>
          <w:sz w:val="22"/>
          <w:szCs w:val="22"/>
        </w:rPr>
        <w:t>, USD 167,188</w:t>
      </w:r>
      <w:r w:rsidR="0031689B" w:rsidRPr="00EF245C">
        <w:rPr>
          <w:sz w:val="22"/>
          <w:szCs w:val="22"/>
        </w:rPr>
        <w:t xml:space="preserve"> as co-financing in-kind from the government of Tuvalu, USD 62,176 as co-financing in cash from the Government of Tuvalu </w:t>
      </w:r>
      <w:r w:rsidRPr="00EF245C">
        <w:rPr>
          <w:sz w:val="22"/>
          <w:szCs w:val="22"/>
        </w:rPr>
        <w:t xml:space="preserve">and USD </w:t>
      </w:r>
      <w:r w:rsidR="0031689B" w:rsidRPr="00EF245C">
        <w:rPr>
          <w:sz w:val="22"/>
          <w:szCs w:val="22"/>
        </w:rPr>
        <w:t xml:space="preserve">19,609,516 </w:t>
      </w:r>
      <w:r w:rsidR="00EF245C">
        <w:rPr>
          <w:sz w:val="22"/>
          <w:szCs w:val="22"/>
        </w:rPr>
        <w:t xml:space="preserve">(82%) </w:t>
      </w:r>
      <w:r w:rsidR="0031689B" w:rsidRPr="00EF245C">
        <w:rPr>
          <w:sz w:val="22"/>
          <w:szCs w:val="22"/>
        </w:rPr>
        <w:t xml:space="preserve">as parallel financing, including USD 14,267,842 </w:t>
      </w:r>
      <w:r w:rsidR="00EF245C">
        <w:rPr>
          <w:sz w:val="22"/>
          <w:szCs w:val="22"/>
        </w:rPr>
        <w:t xml:space="preserve">(59%) </w:t>
      </w:r>
      <w:r w:rsidR="0031689B" w:rsidRPr="00EF245C">
        <w:rPr>
          <w:sz w:val="22"/>
          <w:szCs w:val="22"/>
        </w:rPr>
        <w:t>as parallel financing from the Government of Tuvalu.</w:t>
      </w:r>
    </w:p>
    <w:p w14:paraId="57E211AD" w14:textId="77777777" w:rsidR="00407910" w:rsidRPr="00646B37" w:rsidRDefault="00407910" w:rsidP="00407910">
      <w:pPr>
        <w:jc w:val="both"/>
        <w:rPr>
          <w:sz w:val="22"/>
          <w:szCs w:val="22"/>
        </w:rPr>
      </w:pPr>
    </w:p>
    <w:p w14:paraId="44F9EF55" w14:textId="02DB7EAC" w:rsidR="00407910" w:rsidRPr="00646B37" w:rsidRDefault="00407910" w:rsidP="00407910">
      <w:pPr>
        <w:pStyle w:val="ListParagraph"/>
        <w:ind w:left="0"/>
        <w:jc w:val="both"/>
        <w:rPr>
          <w:b/>
          <w:i/>
          <w:sz w:val="22"/>
          <w:szCs w:val="22"/>
        </w:rPr>
      </w:pPr>
      <w:r w:rsidRPr="00646B37">
        <w:rPr>
          <w:b/>
          <w:i/>
          <w:sz w:val="22"/>
          <w:szCs w:val="22"/>
        </w:rPr>
        <w:t>GEF</w:t>
      </w:r>
      <w:r w:rsidR="009C5373">
        <w:rPr>
          <w:b/>
          <w:i/>
          <w:sz w:val="22"/>
          <w:szCs w:val="22"/>
        </w:rPr>
        <w:t>-LDCF</w:t>
      </w:r>
      <w:r w:rsidRPr="00646B37">
        <w:rPr>
          <w:b/>
          <w:i/>
          <w:sz w:val="22"/>
          <w:szCs w:val="22"/>
        </w:rPr>
        <w:t xml:space="preserve"> Funds</w:t>
      </w:r>
    </w:p>
    <w:p w14:paraId="04AB9183" w14:textId="77777777" w:rsidR="00407910" w:rsidRPr="00646B37" w:rsidRDefault="00407910" w:rsidP="00407910">
      <w:pPr>
        <w:jc w:val="both"/>
        <w:rPr>
          <w:sz w:val="22"/>
          <w:szCs w:val="22"/>
        </w:rPr>
      </w:pPr>
    </w:p>
    <w:p w14:paraId="68725E6B" w14:textId="32BC42CA" w:rsidR="00FB72B4" w:rsidRPr="00A61531" w:rsidRDefault="00407910" w:rsidP="00CE3003">
      <w:pPr>
        <w:pStyle w:val="ListParagraph"/>
        <w:numPr>
          <w:ilvl w:val="0"/>
          <w:numId w:val="12"/>
        </w:numPr>
        <w:jc w:val="both"/>
        <w:rPr>
          <w:sz w:val="22"/>
          <w:szCs w:val="22"/>
        </w:rPr>
      </w:pPr>
      <w:r w:rsidRPr="00A61531">
        <w:rPr>
          <w:sz w:val="22"/>
          <w:szCs w:val="22"/>
        </w:rPr>
        <w:t xml:space="preserve">The review of financial records </w:t>
      </w:r>
      <w:r w:rsidR="00D51B24" w:rsidRPr="00A61531">
        <w:rPr>
          <w:sz w:val="22"/>
          <w:szCs w:val="22"/>
        </w:rPr>
        <w:t xml:space="preserve">as recorded in the UNDP Atlas system </w:t>
      </w:r>
      <w:r w:rsidRPr="00A61531">
        <w:rPr>
          <w:sz w:val="22"/>
          <w:szCs w:val="22"/>
        </w:rPr>
        <w:t>indicates that</w:t>
      </w:r>
      <w:r w:rsidR="00265A86">
        <w:rPr>
          <w:sz w:val="22"/>
          <w:szCs w:val="22"/>
        </w:rPr>
        <w:t xml:space="preserve"> almost USD 4.1M</w:t>
      </w:r>
      <w:r w:rsidRPr="00A61531">
        <w:rPr>
          <w:sz w:val="22"/>
          <w:szCs w:val="22"/>
        </w:rPr>
        <w:t xml:space="preserve"> </w:t>
      </w:r>
      <w:r w:rsidR="00265A86">
        <w:rPr>
          <w:sz w:val="22"/>
          <w:szCs w:val="22"/>
        </w:rPr>
        <w:t>(</w:t>
      </w:r>
      <w:r w:rsidR="005668D7" w:rsidRPr="00A61531">
        <w:rPr>
          <w:sz w:val="22"/>
          <w:szCs w:val="22"/>
        </w:rPr>
        <w:t>over 9</w:t>
      </w:r>
      <w:r w:rsidR="00A61531" w:rsidRPr="00A61531">
        <w:rPr>
          <w:sz w:val="22"/>
          <w:szCs w:val="22"/>
        </w:rPr>
        <w:t>7</w:t>
      </w:r>
      <w:r w:rsidRPr="00A61531">
        <w:rPr>
          <w:sz w:val="22"/>
          <w:szCs w:val="22"/>
        </w:rPr>
        <w:t>%</w:t>
      </w:r>
      <w:r w:rsidR="00265A86">
        <w:rPr>
          <w:sz w:val="22"/>
          <w:szCs w:val="22"/>
        </w:rPr>
        <w:t>)</w:t>
      </w:r>
      <w:r w:rsidRPr="00A61531">
        <w:rPr>
          <w:sz w:val="22"/>
          <w:szCs w:val="22"/>
        </w:rPr>
        <w:t xml:space="preserve"> of the GEF</w:t>
      </w:r>
      <w:r w:rsidR="009C5373">
        <w:rPr>
          <w:sz w:val="22"/>
          <w:szCs w:val="22"/>
        </w:rPr>
        <w:t>-LDCF</w:t>
      </w:r>
      <w:r w:rsidRPr="00A61531">
        <w:rPr>
          <w:sz w:val="22"/>
          <w:szCs w:val="22"/>
        </w:rPr>
        <w:t xml:space="preserve"> </w:t>
      </w:r>
      <w:r w:rsidR="005668D7" w:rsidRPr="00A61531">
        <w:rPr>
          <w:sz w:val="22"/>
          <w:szCs w:val="22"/>
        </w:rPr>
        <w:t xml:space="preserve">grant </w:t>
      </w:r>
      <w:r w:rsidR="00A61531" w:rsidRPr="00A61531">
        <w:rPr>
          <w:sz w:val="22"/>
          <w:szCs w:val="22"/>
        </w:rPr>
        <w:t>has</w:t>
      </w:r>
      <w:r w:rsidR="005668D7" w:rsidRPr="00A61531">
        <w:rPr>
          <w:sz w:val="22"/>
          <w:szCs w:val="22"/>
        </w:rPr>
        <w:t xml:space="preserve"> already </w:t>
      </w:r>
      <w:r w:rsidR="00A61531" w:rsidRPr="00A61531">
        <w:rPr>
          <w:sz w:val="22"/>
          <w:szCs w:val="22"/>
        </w:rPr>
        <w:t xml:space="preserve">been </w:t>
      </w:r>
      <w:r w:rsidR="005668D7" w:rsidRPr="00A61531">
        <w:rPr>
          <w:sz w:val="22"/>
          <w:szCs w:val="22"/>
        </w:rPr>
        <w:t xml:space="preserve">expended </w:t>
      </w:r>
      <w:r w:rsidR="00A61531" w:rsidRPr="00A61531">
        <w:rPr>
          <w:sz w:val="22"/>
          <w:szCs w:val="22"/>
        </w:rPr>
        <w:t xml:space="preserve">as of December 31, 2018. It </w:t>
      </w:r>
      <w:r w:rsidR="005668D7" w:rsidRPr="00A61531">
        <w:rPr>
          <w:sz w:val="22"/>
          <w:szCs w:val="22"/>
        </w:rPr>
        <w:t>is expected that 100% of the GEF</w:t>
      </w:r>
      <w:r w:rsidR="00A61531" w:rsidRPr="00A61531">
        <w:rPr>
          <w:sz w:val="22"/>
          <w:szCs w:val="22"/>
        </w:rPr>
        <w:t>-LCDF</w:t>
      </w:r>
      <w:r w:rsidR="005668D7" w:rsidRPr="00A61531">
        <w:rPr>
          <w:sz w:val="22"/>
          <w:szCs w:val="22"/>
        </w:rPr>
        <w:t xml:space="preserve"> grant will be expended by the end of project in </w:t>
      </w:r>
      <w:r w:rsidR="00FB26C1">
        <w:rPr>
          <w:sz w:val="22"/>
          <w:szCs w:val="22"/>
        </w:rPr>
        <w:t>June</w:t>
      </w:r>
      <w:r w:rsidR="00EC6FC7" w:rsidRPr="00A61531">
        <w:rPr>
          <w:sz w:val="22"/>
          <w:szCs w:val="22"/>
        </w:rPr>
        <w:t xml:space="preserve"> 2019</w:t>
      </w:r>
      <w:r w:rsidR="005668D7" w:rsidRPr="00A61531">
        <w:rPr>
          <w:sz w:val="22"/>
          <w:szCs w:val="22"/>
        </w:rPr>
        <w:t>.</w:t>
      </w:r>
      <w:r w:rsidRPr="00A61531">
        <w:rPr>
          <w:sz w:val="22"/>
          <w:szCs w:val="22"/>
        </w:rPr>
        <w:t xml:space="preserve"> The breakdown of project expenditures by outcome and by year is presented in the table below.</w:t>
      </w:r>
    </w:p>
    <w:p w14:paraId="54523E09" w14:textId="77777777" w:rsidR="00FB72B4" w:rsidRPr="005668D7" w:rsidRDefault="00FB72B4" w:rsidP="00FB72B4">
      <w:pPr>
        <w:jc w:val="both"/>
        <w:rPr>
          <w:sz w:val="22"/>
          <w:szCs w:val="22"/>
        </w:rPr>
      </w:pPr>
    </w:p>
    <w:p w14:paraId="07164649" w14:textId="4E3DB184" w:rsidR="001B7B84" w:rsidRPr="00646B37" w:rsidRDefault="001B7B84" w:rsidP="001B7B84">
      <w:pPr>
        <w:pStyle w:val="Caption"/>
        <w:keepNext/>
        <w:jc w:val="center"/>
        <w:rPr>
          <w:rFonts w:ascii="Arial" w:hAnsi="Arial"/>
          <w:b w:val="0"/>
        </w:rPr>
      </w:pPr>
      <w:bookmarkStart w:id="48" w:name="_Toc11086484"/>
      <w:r w:rsidRPr="00646B37">
        <w:rPr>
          <w:rFonts w:ascii="Arial" w:hAnsi="Arial"/>
        </w:rPr>
        <w:t xml:space="preserve">Table </w:t>
      </w:r>
      <w:r w:rsidRPr="00646B37">
        <w:fldChar w:fldCharType="begin"/>
      </w:r>
      <w:r w:rsidRPr="00646B37">
        <w:rPr>
          <w:rFonts w:ascii="Arial" w:hAnsi="Arial"/>
        </w:rPr>
        <w:instrText xml:space="preserve"> SEQ Table \* ARABIC </w:instrText>
      </w:r>
      <w:r w:rsidRPr="00646B37">
        <w:fldChar w:fldCharType="separate"/>
      </w:r>
      <w:r w:rsidR="00287E2A">
        <w:rPr>
          <w:rFonts w:ascii="Arial" w:hAnsi="Arial"/>
          <w:noProof/>
        </w:rPr>
        <w:t>6</w:t>
      </w:r>
      <w:r w:rsidRPr="00646B37">
        <w:fldChar w:fldCharType="end"/>
      </w:r>
      <w:r w:rsidRPr="00646B37">
        <w:rPr>
          <w:rFonts w:ascii="Arial" w:hAnsi="Arial"/>
        </w:rPr>
        <w:t xml:space="preserve">:  </w:t>
      </w:r>
      <w:r w:rsidR="00A61531" w:rsidRPr="00646B37">
        <w:rPr>
          <w:rFonts w:ascii="Arial" w:hAnsi="Arial"/>
          <w:b w:val="0"/>
        </w:rPr>
        <w:t xml:space="preserve">Disbursement Status </w:t>
      </w:r>
      <w:r w:rsidR="00A61531">
        <w:rPr>
          <w:rFonts w:ascii="Arial" w:hAnsi="Arial"/>
          <w:b w:val="0"/>
        </w:rPr>
        <w:t xml:space="preserve">of </w:t>
      </w:r>
      <w:r w:rsidRPr="00646B37">
        <w:rPr>
          <w:rFonts w:ascii="Arial" w:hAnsi="Arial"/>
          <w:b w:val="0"/>
        </w:rPr>
        <w:t>GEF</w:t>
      </w:r>
      <w:r w:rsidR="00A61531">
        <w:rPr>
          <w:rFonts w:ascii="Arial" w:hAnsi="Arial"/>
          <w:b w:val="0"/>
        </w:rPr>
        <w:t>-LDCF</w:t>
      </w:r>
      <w:r w:rsidRPr="00646B37">
        <w:rPr>
          <w:rFonts w:ascii="Arial" w:hAnsi="Arial"/>
          <w:b w:val="0"/>
        </w:rPr>
        <w:t xml:space="preserve"> Funds (in USD)</w:t>
      </w:r>
      <w:bookmarkEnd w:id="48"/>
    </w:p>
    <w:tbl>
      <w:tblPr>
        <w:tblW w:w="9913" w:type="dxa"/>
        <w:jc w:val="center"/>
        <w:tblLayout w:type="fixed"/>
        <w:tblLook w:val="04A0" w:firstRow="1" w:lastRow="0" w:firstColumn="1" w:lastColumn="0" w:noHBand="0" w:noVBand="1"/>
      </w:tblPr>
      <w:tblGrid>
        <w:gridCol w:w="1905"/>
        <w:gridCol w:w="1016"/>
        <w:gridCol w:w="954"/>
        <w:gridCol w:w="1016"/>
        <w:gridCol w:w="954"/>
        <w:gridCol w:w="954"/>
        <w:gridCol w:w="954"/>
        <w:gridCol w:w="1144"/>
        <w:gridCol w:w="1016"/>
      </w:tblGrid>
      <w:tr w:rsidR="00A61531" w:rsidRPr="00646B37" w14:paraId="0B5857E1" w14:textId="7543E6AA" w:rsidTr="00DB6177">
        <w:trPr>
          <w:trHeight w:val="700"/>
          <w:tblHeader/>
          <w:jc w:val="center"/>
        </w:trPr>
        <w:tc>
          <w:tcPr>
            <w:tcW w:w="1701" w:type="dxa"/>
            <w:tcBorders>
              <w:top w:val="single" w:sz="8" w:space="0" w:color="000000"/>
              <w:left w:val="single" w:sz="8" w:space="0" w:color="000000"/>
              <w:bottom w:val="single" w:sz="8" w:space="0" w:color="000000"/>
              <w:right w:val="single" w:sz="4" w:space="0" w:color="000000"/>
            </w:tcBorders>
            <w:shd w:val="clear" w:color="000000" w:fill="000000"/>
            <w:noWrap/>
            <w:vAlign w:val="center"/>
            <w:hideMark/>
          </w:tcPr>
          <w:p w14:paraId="7C930182" w14:textId="77777777" w:rsidR="00A61531" w:rsidRPr="00646B37" w:rsidRDefault="00A61531" w:rsidP="00A61531">
            <w:pPr>
              <w:jc w:val="center"/>
              <w:rPr>
                <w:rFonts w:ascii="Calibri" w:hAnsi="Calibri"/>
                <w:b/>
                <w:bCs/>
                <w:color w:val="FFFFFF"/>
                <w:sz w:val="18"/>
                <w:szCs w:val="18"/>
              </w:rPr>
            </w:pPr>
            <w:r w:rsidRPr="00646B37">
              <w:rPr>
                <w:rFonts w:ascii="Calibri" w:hAnsi="Calibri"/>
                <w:b/>
                <w:bCs/>
                <w:color w:val="FFFFFF"/>
                <w:sz w:val="18"/>
                <w:szCs w:val="18"/>
              </w:rPr>
              <w:t>Component</w:t>
            </w:r>
          </w:p>
        </w:tc>
        <w:tc>
          <w:tcPr>
            <w:tcW w:w="907" w:type="dxa"/>
            <w:tcBorders>
              <w:top w:val="single" w:sz="8" w:space="0" w:color="000000"/>
              <w:left w:val="double" w:sz="6" w:space="0" w:color="000000"/>
              <w:bottom w:val="single" w:sz="8" w:space="0" w:color="000000"/>
              <w:right w:val="double" w:sz="6" w:space="0" w:color="000000"/>
            </w:tcBorders>
            <w:shd w:val="clear" w:color="000000" w:fill="000000"/>
            <w:noWrap/>
            <w:vAlign w:val="center"/>
            <w:hideMark/>
          </w:tcPr>
          <w:p w14:paraId="2EADD1C3" w14:textId="77777777" w:rsidR="00A61531" w:rsidRPr="00646B37" w:rsidRDefault="00A61531" w:rsidP="00A61531">
            <w:pPr>
              <w:jc w:val="center"/>
              <w:rPr>
                <w:rFonts w:ascii="Calibri" w:hAnsi="Calibri"/>
                <w:b/>
                <w:bCs/>
                <w:color w:val="FFFFFF"/>
                <w:sz w:val="18"/>
                <w:szCs w:val="18"/>
              </w:rPr>
            </w:pPr>
            <w:r w:rsidRPr="00646B37">
              <w:rPr>
                <w:rFonts w:ascii="Calibri" w:hAnsi="Calibri"/>
                <w:b/>
                <w:bCs/>
                <w:color w:val="FFFFFF"/>
                <w:sz w:val="18"/>
                <w:szCs w:val="18"/>
              </w:rPr>
              <w:t>Budget (USD)</w:t>
            </w:r>
          </w:p>
        </w:tc>
        <w:tc>
          <w:tcPr>
            <w:tcW w:w="851" w:type="dxa"/>
            <w:tcBorders>
              <w:top w:val="single" w:sz="8" w:space="0" w:color="000000"/>
              <w:left w:val="single" w:sz="4" w:space="0" w:color="000000"/>
              <w:bottom w:val="single" w:sz="8" w:space="0" w:color="000000"/>
              <w:right w:val="single" w:sz="4" w:space="0" w:color="000000"/>
            </w:tcBorders>
            <w:shd w:val="clear" w:color="000000" w:fill="000000"/>
            <w:noWrap/>
            <w:vAlign w:val="center"/>
            <w:hideMark/>
          </w:tcPr>
          <w:p w14:paraId="5D54F14B" w14:textId="715F6911" w:rsidR="00A61531" w:rsidRPr="00646B37" w:rsidRDefault="00A61531" w:rsidP="00DB6177">
            <w:pPr>
              <w:jc w:val="center"/>
              <w:rPr>
                <w:rFonts w:ascii="Calibri" w:hAnsi="Calibri"/>
                <w:b/>
                <w:bCs/>
                <w:color w:val="FFFFFF"/>
                <w:sz w:val="18"/>
                <w:szCs w:val="18"/>
              </w:rPr>
            </w:pPr>
            <w:r w:rsidRPr="00646B37">
              <w:rPr>
                <w:rFonts w:ascii="Calibri" w:hAnsi="Calibri"/>
                <w:b/>
                <w:bCs/>
                <w:color w:val="FFFFFF"/>
                <w:sz w:val="18"/>
                <w:szCs w:val="18"/>
              </w:rPr>
              <w:t>201</w:t>
            </w:r>
            <w:r>
              <w:rPr>
                <w:rFonts w:ascii="Calibri" w:hAnsi="Calibri"/>
                <w:b/>
                <w:bCs/>
                <w:color w:val="FFFFFF"/>
                <w:sz w:val="18"/>
                <w:szCs w:val="18"/>
              </w:rPr>
              <w:t>4</w:t>
            </w:r>
          </w:p>
        </w:tc>
        <w:tc>
          <w:tcPr>
            <w:tcW w:w="907" w:type="dxa"/>
            <w:tcBorders>
              <w:top w:val="single" w:sz="8" w:space="0" w:color="000000"/>
              <w:left w:val="single" w:sz="4" w:space="0" w:color="000000"/>
              <w:bottom w:val="single" w:sz="8" w:space="0" w:color="000000"/>
              <w:right w:val="single" w:sz="4" w:space="0" w:color="000000"/>
            </w:tcBorders>
            <w:shd w:val="clear" w:color="000000" w:fill="000000"/>
            <w:vAlign w:val="center"/>
            <w:hideMark/>
          </w:tcPr>
          <w:p w14:paraId="1EB9A0B7" w14:textId="06A1EE79" w:rsidR="00A61531" w:rsidRPr="00646B37" w:rsidRDefault="00A61531" w:rsidP="00DB6177">
            <w:pPr>
              <w:jc w:val="center"/>
              <w:rPr>
                <w:rFonts w:ascii="Calibri" w:hAnsi="Calibri"/>
                <w:b/>
                <w:bCs/>
                <w:color w:val="FFFFFF"/>
                <w:sz w:val="18"/>
                <w:szCs w:val="18"/>
              </w:rPr>
            </w:pPr>
            <w:r w:rsidRPr="00646B37">
              <w:rPr>
                <w:rFonts w:ascii="Calibri" w:hAnsi="Calibri"/>
                <w:b/>
                <w:bCs/>
                <w:color w:val="FFFFFF"/>
                <w:sz w:val="18"/>
                <w:szCs w:val="18"/>
              </w:rPr>
              <w:t>201</w:t>
            </w:r>
            <w:r>
              <w:rPr>
                <w:rFonts w:ascii="Calibri" w:hAnsi="Calibri"/>
                <w:b/>
                <w:bCs/>
                <w:color w:val="FFFFFF"/>
                <w:sz w:val="18"/>
                <w:szCs w:val="18"/>
              </w:rPr>
              <w:t>5</w:t>
            </w:r>
          </w:p>
        </w:tc>
        <w:tc>
          <w:tcPr>
            <w:tcW w:w="851" w:type="dxa"/>
            <w:tcBorders>
              <w:top w:val="single" w:sz="8" w:space="0" w:color="000000"/>
              <w:left w:val="single" w:sz="4" w:space="0" w:color="000000"/>
              <w:bottom w:val="single" w:sz="8" w:space="0" w:color="000000"/>
              <w:right w:val="single" w:sz="4" w:space="0" w:color="000000"/>
            </w:tcBorders>
            <w:shd w:val="clear" w:color="000000" w:fill="000000"/>
            <w:vAlign w:val="center"/>
            <w:hideMark/>
          </w:tcPr>
          <w:p w14:paraId="5257577C" w14:textId="5E4421EC" w:rsidR="00A61531" w:rsidRPr="00646B37" w:rsidRDefault="00A61531" w:rsidP="00DB6177">
            <w:pPr>
              <w:jc w:val="center"/>
              <w:rPr>
                <w:rFonts w:ascii="Calibri" w:hAnsi="Calibri"/>
                <w:b/>
                <w:bCs/>
                <w:color w:val="FFFFFF"/>
                <w:sz w:val="18"/>
                <w:szCs w:val="18"/>
              </w:rPr>
            </w:pPr>
            <w:r w:rsidRPr="00646B37">
              <w:rPr>
                <w:rFonts w:ascii="Calibri" w:hAnsi="Calibri"/>
                <w:b/>
                <w:bCs/>
                <w:color w:val="FFFFFF"/>
                <w:sz w:val="18"/>
                <w:szCs w:val="18"/>
              </w:rPr>
              <w:t>201</w:t>
            </w:r>
            <w:r>
              <w:rPr>
                <w:rFonts w:ascii="Calibri" w:hAnsi="Calibri"/>
                <w:b/>
                <w:bCs/>
                <w:color w:val="FFFFFF"/>
                <w:sz w:val="18"/>
                <w:szCs w:val="18"/>
              </w:rPr>
              <w:t>6</w:t>
            </w:r>
          </w:p>
        </w:tc>
        <w:tc>
          <w:tcPr>
            <w:tcW w:w="851" w:type="dxa"/>
            <w:tcBorders>
              <w:top w:val="single" w:sz="8" w:space="0" w:color="000000"/>
              <w:left w:val="single" w:sz="4" w:space="0" w:color="000000"/>
              <w:bottom w:val="single" w:sz="8" w:space="0" w:color="000000"/>
              <w:right w:val="single" w:sz="4" w:space="0" w:color="000000"/>
            </w:tcBorders>
            <w:shd w:val="clear" w:color="000000" w:fill="000000"/>
            <w:vAlign w:val="center"/>
          </w:tcPr>
          <w:p w14:paraId="7BC40310" w14:textId="1751C789" w:rsidR="00A61531" w:rsidRPr="00646B37" w:rsidRDefault="00A61531" w:rsidP="00DB6177">
            <w:pPr>
              <w:jc w:val="center"/>
              <w:rPr>
                <w:rFonts w:ascii="Calibri" w:hAnsi="Calibri"/>
                <w:b/>
                <w:bCs/>
                <w:color w:val="FFFFFF"/>
                <w:sz w:val="18"/>
                <w:szCs w:val="18"/>
              </w:rPr>
            </w:pPr>
            <w:r w:rsidRPr="00646B37">
              <w:rPr>
                <w:rFonts w:ascii="Calibri" w:hAnsi="Calibri"/>
                <w:b/>
                <w:bCs/>
                <w:color w:val="FFFFFF"/>
                <w:sz w:val="18"/>
                <w:szCs w:val="18"/>
              </w:rPr>
              <w:t>201</w:t>
            </w:r>
            <w:r>
              <w:rPr>
                <w:rFonts w:ascii="Calibri" w:hAnsi="Calibri"/>
                <w:b/>
                <w:bCs/>
                <w:color w:val="FFFFFF"/>
                <w:sz w:val="18"/>
                <w:szCs w:val="18"/>
              </w:rPr>
              <w:t>7</w:t>
            </w:r>
          </w:p>
        </w:tc>
        <w:tc>
          <w:tcPr>
            <w:tcW w:w="851" w:type="dxa"/>
            <w:tcBorders>
              <w:top w:val="single" w:sz="8" w:space="0" w:color="000000"/>
              <w:left w:val="single" w:sz="4" w:space="0" w:color="000000"/>
              <w:bottom w:val="single" w:sz="8" w:space="0" w:color="000000"/>
              <w:right w:val="single" w:sz="4" w:space="0" w:color="000000"/>
            </w:tcBorders>
            <w:shd w:val="clear" w:color="000000" w:fill="000000"/>
            <w:vAlign w:val="center"/>
          </w:tcPr>
          <w:p w14:paraId="4CF2F559" w14:textId="56612458" w:rsidR="00A61531" w:rsidRPr="00646B37" w:rsidRDefault="00A61531" w:rsidP="00DB6177">
            <w:pPr>
              <w:jc w:val="center"/>
              <w:rPr>
                <w:rFonts w:ascii="Calibri" w:hAnsi="Calibri"/>
                <w:b/>
                <w:bCs/>
                <w:color w:val="FFFFFF"/>
                <w:sz w:val="18"/>
                <w:szCs w:val="18"/>
              </w:rPr>
            </w:pPr>
            <w:r w:rsidRPr="00646B37">
              <w:rPr>
                <w:rFonts w:ascii="Calibri" w:hAnsi="Calibri"/>
                <w:b/>
                <w:bCs/>
                <w:color w:val="FFFFFF"/>
                <w:sz w:val="18"/>
                <w:szCs w:val="18"/>
              </w:rPr>
              <w:t>201</w:t>
            </w:r>
            <w:r>
              <w:rPr>
                <w:rFonts w:ascii="Calibri" w:hAnsi="Calibri"/>
                <w:b/>
                <w:bCs/>
                <w:color w:val="FFFFFF"/>
                <w:sz w:val="18"/>
                <w:szCs w:val="18"/>
              </w:rPr>
              <w:t>8</w:t>
            </w:r>
          </w:p>
        </w:tc>
        <w:tc>
          <w:tcPr>
            <w:tcW w:w="1021" w:type="dxa"/>
            <w:tcBorders>
              <w:top w:val="single" w:sz="8" w:space="0" w:color="000000"/>
              <w:left w:val="single" w:sz="4" w:space="0" w:color="000000"/>
              <w:bottom w:val="single" w:sz="8" w:space="0" w:color="000000"/>
              <w:right w:val="single" w:sz="8" w:space="0" w:color="000000"/>
            </w:tcBorders>
            <w:shd w:val="clear" w:color="000000" w:fill="000000"/>
            <w:vAlign w:val="center"/>
            <w:hideMark/>
          </w:tcPr>
          <w:p w14:paraId="29B686E8" w14:textId="61747D2C" w:rsidR="00A61531" w:rsidRPr="00646B37" w:rsidRDefault="00A61531" w:rsidP="00A61531">
            <w:pPr>
              <w:jc w:val="center"/>
              <w:rPr>
                <w:rFonts w:ascii="Calibri" w:hAnsi="Calibri"/>
                <w:b/>
                <w:bCs/>
                <w:color w:val="FFFFFF"/>
                <w:sz w:val="18"/>
                <w:szCs w:val="18"/>
              </w:rPr>
            </w:pPr>
            <w:r w:rsidRPr="00646B37">
              <w:rPr>
                <w:rFonts w:ascii="Calibri" w:hAnsi="Calibri"/>
                <w:b/>
                <w:bCs/>
                <w:color w:val="FFFFFF"/>
                <w:sz w:val="18"/>
                <w:szCs w:val="18"/>
              </w:rPr>
              <w:t xml:space="preserve">Total </w:t>
            </w:r>
          </w:p>
          <w:p w14:paraId="5A624321" w14:textId="77777777" w:rsidR="00A61531" w:rsidRPr="00646B37" w:rsidRDefault="00A61531" w:rsidP="00A61531">
            <w:pPr>
              <w:jc w:val="center"/>
              <w:rPr>
                <w:rFonts w:ascii="Calibri" w:hAnsi="Calibri"/>
                <w:b/>
                <w:bCs/>
                <w:color w:val="FFFFFF"/>
                <w:sz w:val="18"/>
                <w:szCs w:val="18"/>
              </w:rPr>
            </w:pPr>
            <w:r w:rsidRPr="00646B37">
              <w:rPr>
                <w:rFonts w:ascii="Calibri" w:hAnsi="Calibri"/>
                <w:b/>
                <w:bCs/>
                <w:color w:val="FFFFFF"/>
                <w:sz w:val="18"/>
                <w:szCs w:val="18"/>
              </w:rPr>
              <w:t>(USD)</w:t>
            </w:r>
          </w:p>
        </w:tc>
        <w:tc>
          <w:tcPr>
            <w:tcW w:w="907" w:type="dxa"/>
            <w:tcBorders>
              <w:top w:val="single" w:sz="8" w:space="0" w:color="000000"/>
              <w:left w:val="single" w:sz="4" w:space="0" w:color="000000"/>
              <w:bottom w:val="single" w:sz="8" w:space="0" w:color="000000"/>
              <w:right w:val="single" w:sz="8" w:space="0" w:color="000000"/>
            </w:tcBorders>
            <w:shd w:val="clear" w:color="000000" w:fill="000000"/>
            <w:vAlign w:val="center"/>
            <w:hideMark/>
          </w:tcPr>
          <w:p w14:paraId="366540A2" w14:textId="77777777" w:rsidR="00303673" w:rsidRDefault="00A61531" w:rsidP="00A61531">
            <w:pPr>
              <w:jc w:val="center"/>
              <w:rPr>
                <w:rFonts w:ascii="Calibri" w:hAnsi="Calibri"/>
                <w:b/>
                <w:bCs/>
                <w:color w:val="FFFFFF"/>
                <w:sz w:val="18"/>
                <w:szCs w:val="18"/>
              </w:rPr>
            </w:pPr>
            <w:r w:rsidRPr="00646B37">
              <w:rPr>
                <w:rFonts w:ascii="Calibri" w:hAnsi="Calibri"/>
                <w:b/>
                <w:bCs/>
                <w:color w:val="FFFFFF"/>
                <w:sz w:val="18"/>
                <w:szCs w:val="18"/>
              </w:rPr>
              <w:t>Outcome</w:t>
            </w:r>
          </w:p>
          <w:p w14:paraId="14549156" w14:textId="656D4976" w:rsidR="00A61531" w:rsidRPr="00646B37" w:rsidRDefault="00A61531" w:rsidP="00303673">
            <w:pPr>
              <w:jc w:val="center"/>
              <w:rPr>
                <w:rFonts w:ascii="Calibri" w:hAnsi="Calibri"/>
                <w:b/>
                <w:bCs/>
                <w:color w:val="FFFFFF"/>
                <w:sz w:val="18"/>
                <w:szCs w:val="18"/>
              </w:rPr>
            </w:pPr>
            <w:r w:rsidRPr="00646B37">
              <w:rPr>
                <w:rFonts w:ascii="Calibri" w:hAnsi="Calibri"/>
                <w:b/>
                <w:bCs/>
                <w:color w:val="FFFFFF"/>
                <w:sz w:val="18"/>
                <w:szCs w:val="18"/>
              </w:rPr>
              <w:t>/Total</w:t>
            </w:r>
            <w:r>
              <w:rPr>
                <w:rFonts w:ascii="Calibri" w:hAnsi="Calibri"/>
                <w:b/>
                <w:bCs/>
                <w:color w:val="FFFFFF"/>
                <w:sz w:val="18"/>
                <w:szCs w:val="18"/>
              </w:rPr>
              <w:t xml:space="preserve"> Expenses</w:t>
            </w:r>
          </w:p>
        </w:tc>
      </w:tr>
      <w:tr w:rsidR="00A61531" w:rsidRPr="00646B37" w14:paraId="000949E9" w14:textId="7C394EEF" w:rsidTr="00BA54DC">
        <w:trPr>
          <w:trHeight w:val="420"/>
          <w:jc w:val="center"/>
        </w:trPr>
        <w:tc>
          <w:tcPr>
            <w:tcW w:w="1701" w:type="dxa"/>
            <w:tcBorders>
              <w:top w:val="single" w:sz="8" w:space="0" w:color="000000"/>
              <w:left w:val="single" w:sz="8" w:space="0" w:color="000000"/>
              <w:bottom w:val="single" w:sz="4" w:space="0" w:color="000000"/>
              <w:right w:val="single" w:sz="4" w:space="0" w:color="000000"/>
            </w:tcBorders>
            <w:shd w:val="clear" w:color="D9D9D9" w:fill="auto"/>
            <w:noWrap/>
            <w:vAlign w:val="center"/>
            <w:hideMark/>
          </w:tcPr>
          <w:p w14:paraId="572FF8BA" w14:textId="77777777" w:rsidR="00A61531" w:rsidRPr="00646B37" w:rsidRDefault="00A61531" w:rsidP="00A61531">
            <w:pPr>
              <w:rPr>
                <w:rFonts w:ascii="Calibri" w:hAnsi="Calibri"/>
                <w:b/>
                <w:bCs/>
                <w:color w:val="000000"/>
                <w:sz w:val="18"/>
                <w:szCs w:val="18"/>
              </w:rPr>
            </w:pPr>
            <w:r w:rsidRPr="00646B37">
              <w:rPr>
                <w:rFonts w:ascii="Calibri" w:hAnsi="Calibri"/>
                <w:b/>
                <w:bCs/>
                <w:color w:val="000000"/>
                <w:sz w:val="18"/>
                <w:szCs w:val="18"/>
              </w:rPr>
              <w:t>Outcome 1</w:t>
            </w:r>
          </w:p>
        </w:tc>
        <w:tc>
          <w:tcPr>
            <w:tcW w:w="907" w:type="dxa"/>
            <w:tcBorders>
              <w:top w:val="single" w:sz="8" w:space="0" w:color="000000"/>
              <w:left w:val="double" w:sz="6" w:space="0" w:color="000000"/>
              <w:bottom w:val="single" w:sz="4" w:space="0" w:color="000000"/>
              <w:right w:val="double" w:sz="6" w:space="0" w:color="000000"/>
            </w:tcBorders>
            <w:shd w:val="clear" w:color="D9D9D9" w:fill="auto"/>
            <w:noWrap/>
            <w:vAlign w:val="center"/>
          </w:tcPr>
          <w:p w14:paraId="6665D4EE" w14:textId="46D2CEB6" w:rsidR="00A61531" w:rsidRPr="00646B37" w:rsidRDefault="00A61531" w:rsidP="00A61531">
            <w:pPr>
              <w:jc w:val="right"/>
              <w:rPr>
                <w:rFonts w:ascii="Calibri" w:hAnsi="Calibri"/>
                <w:b/>
                <w:color w:val="000000"/>
                <w:sz w:val="18"/>
                <w:szCs w:val="18"/>
              </w:rPr>
            </w:pPr>
            <w:r>
              <w:rPr>
                <w:rFonts w:ascii="Calibri" w:hAnsi="Calibri"/>
                <w:b/>
                <w:color w:val="000000"/>
                <w:sz w:val="18"/>
                <w:szCs w:val="18"/>
              </w:rPr>
              <w:t>2,000,000</w:t>
            </w:r>
          </w:p>
        </w:tc>
        <w:tc>
          <w:tcPr>
            <w:tcW w:w="851" w:type="dxa"/>
            <w:tcBorders>
              <w:top w:val="single" w:sz="8" w:space="0" w:color="000000"/>
              <w:left w:val="single" w:sz="4" w:space="0" w:color="000000"/>
              <w:bottom w:val="single" w:sz="4" w:space="0" w:color="000000"/>
              <w:right w:val="single" w:sz="4" w:space="0" w:color="000000"/>
            </w:tcBorders>
            <w:shd w:val="clear" w:color="D9D9D9" w:fill="auto"/>
            <w:noWrap/>
            <w:vAlign w:val="center"/>
          </w:tcPr>
          <w:p w14:paraId="6BA694BC" w14:textId="0206CCD1" w:rsidR="00A61531" w:rsidRPr="00646B37" w:rsidRDefault="00A61531" w:rsidP="00303673">
            <w:pPr>
              <w:jc w:val="right"/>
              <w:rPr>
                <w:rFonts w:ascii="Calibri" w:hAnsi="Calibri"/>
                <w:color w:val="000000"/>
                <w:sz w:val="18"/>
                <w:szCs w:val="18"/>
              </w:rPr>
            </w:pPr>
            <w:r>
              <w:rPr>
                <w:rFonts w:ascii="Calibri" w:hAnsi="Calibri"/>
                <w:color w:val="000000"/>
                <w:sz w:val="18"/>
                <w:szCs w:val="18"/>
              </w:rPr>
              <w:t>47,563</w:t>
            </w:r>
          </w:p>
        </w:tc>
        <w:tc>
          <w:tcPr>
            <w:tcW w:w="907" w:type="dxa"/>
            <w:tcBorders>
              <w:top w:val="single" w:sz="8" w:space="0" w:color="000000"/>
              <w:left w:val="single" w:sz="4" w:space="0" w:color="000000"/>
              <w:bottom w:val="single" w:sz="4" w:space="0" w:color="000000"/>
              <w:right w:val="single" w:sz="4" w:space="0" w:color="000000"/>
            </w:tcBorders>
            <w:shd w:val="clear" w:color="D9D9D9" w:fill="auto"/>
            <w:noWrap/>
            <w:vAlign w:val="center"/>
          </w:tcPr>
          <w:p w14:paraId="70A4EE2C" w14:textId="29F225C2" w:rsidR="00A61531" w:rsidRPr="00646B37" w:rsidRDefault="00A61531" w:rsidP="00303673">
            <w:pPr>
              <w:jc w:val="right"/>
              <w:rPr>
                <w:rFonts w:ascii="Calibri" w:hAnsi="Calibri"/>
                <w:color w:val="000000"/>
                <w:sz w:val="18"/>
                <w:szCs w:val="18"/>
              </w:rPr>
            </w:pPr>
            <w:r>
              <w:rPr>
                <w:rFonts w:ascii="Calibri" w:hAnsi="Calibri"/>
                <w:color w:val="000000"/>
                <w:sz w:val="18"/>
                <w:szCs w:val="18"/>
              </w:rPr>
              <w:t>1,422,156</w:t>
            </w:r>
          </w:p>
        </w:tc>
        <w:tc>
          <w:tcPr>
            <w:tcW w:w="851" w:type="dxa"/>
            <w:tcBorders>
              <w:top w:val="single" w:sz="8" w:space="0" w:color="000000"/>
              <w:left w:val="single" w:sz="4" w:space="0" w:color="000000"/>
              <w:bottom w:val="single" w:sz="4" w:space="0" w:color="000000"/>
              <w:right w:val="single" w:sz="4" w:space="0" w:color="000000"/>
            </w:tcBorders>
            <w:shd w:val="clear" w:color="D9D9D9" w:fill="auto"/>
            <w:noWrap/>
            <w:vAlign w:val="center"/>
          </w:tcPr>
          <w:p w14:paraId="0252142F" w14:textId="16ACA2A7" w:rsidR="00A61531" w:rsidRPr="00646B37" w:rsidRDefault="00A61531" w:rsidP="00303673">
            <w:pPr>
              <w:jc w:val="right"/>
              <w:rPr>
                <w:rFonts w:ascii="Calibri" w:hAnsi="Calibri"/>
                <w:color w:val="000000"/>
                <w:sz w:val="18"/>
                <w:szCs w:val="18"/>
              </w:rPr>
            </w:pPr>
            <w:r>
              <w:rPr>
                <w:rFonts w:ascii="Calibri" w:hAnsi="Calibri"/>
                <w:color w:val="000000"/>
                <w:sz w:val="18"/>
                <w:szCs w:val="18"/>
              </w:rPr>
              <w:t>299,351</w:t>
            </w:r>
          </w:p>
        </w:tc>
        <w:tc>
          <w:tcPr>
            <w:tcW w:w="851" w:type="dxa"/>
            <w:tcBorders>
              <w:top w:val="single" w:sz="8" w:space="0" w:color="000000"/>
              <w:left w:val="single" w:sz="4" w:space="0" w:color="000000"/>
              <w:bottom w:val="single" w:sz="4" w:space="0" w:color="000000"/>
              <w:right w:val="single" w:sz="4" w:space="0" w:color="000000"/>
            </w:tcBorders>
            <w:shd w:val="clear" w:color="D9D9D9" w:fill="auto"/>
            <w:vAlign w:val="center"/>
          </w:tcPr>
          <w:p w14:paraId="21DD0ED7" w14:textId="3B7BB40C" w:rsidR="00A61531" w:rsidRPr="00646B37" w:rsidRDefault="00A61531" w:rsidP="00303673">
            <w:pPr>
              <w:jc w:val="right"/>
              <w:rPr>
                <w:rFonts w:ascii="Calibri" w:hAnsi="Calibri"/>
                <w:color w:val="000000"/>
                <w:sz w:val="18"/>
                <w:szCs w:val="18"/>
              </w:rPr>
            </w:pPr>
            <w:r>
              <w:rPr>
                <w:rFonts w:ascii="Calibri" w:hAnsi="Calibri"/>
                <w:color w:val="000000"/>
                <w:sz w:val="18"/>
                <w:szCs w:val="18"/>
              </w:rPr>
              <w:t>296,247</w:t>
            </w:r>
          </w:p>
        </w:tc>
        <w:tc>
          <w:tcPr>
            <w:tcW w:w="851" w:type="dxa"/>
            <w:tcBorders>
              <w:top w:val="single" w:sz="8" w:space="0" w:color="000000"/>
              <w:left w:val="single" w:sz="4" w:space="0" w:color="000000"/>
              <w:bottom w:val="single" w:sz="4" w:space="0" w:color="000000"/>
              <w:right w:val="single" w:sz="4" w:space="0" w:color="000000"/>
            </w:tcBorders>
            <w:shd w:val="clear" w:color="D9D9D9" w:fill="auto"/>
            <w:vAlign w:val="center"/>
          </w:tcPr>
          <w:p w14:paraId="6BDB90D6" w14:textId="1C5F3F90" w:rsidR="00A61531" w:rsidRPr="00303673" w:rsidRDefault="00A61531" w:rsidP="00303673">
            <w:pPr>
              <w:jc w:val="right"/>
              <w:rPr>
                <w:rFonts w:ascii="Calibri" w:hAnsi="Calibri"/>
                <w:bCs/>
                <w:color w:val="000000"/>
                <w:sz w:val="20"/>
                <w:szCs w:val="20"/>
              </w:rPr>
            </w:pPr>
            <w:r w:rsidRPr="00303673">
              <w:rPr>
                <w:rFonts w:ascii="Calibri" w:hAnsi="Calibri"/>
                <w:bCs/>
                <w:color w:val="000000"/>
                <w:sz w:val="20"/>
                <w:szCs w:val="20"/>
              </w:rPr>
              <w:t>95,694</w:t>
            </w:r>
          </w:p>
        </w:tc>
        <w:tc>
          <w:tcPr>
            <w:tcW w:w="1021" w:type="dxa"/>
            <w:tcBorders>
              <w:top w:val="single" w:sz="8" w:space="0" w:color="000000"/>
              <w:left w:val="single" w:sz="4" w:space="0" w:color="000000"/>
              <w:bottom w:val="single" w:sz="4" w:space="0" w:color="000000"/>
              <w:right w:val="single" w:sz="8" w:space="0" w:color="000000"/>
            </w:tcBorders>
            <w:shd w:val="clear" w:color="D9D9D9" w:fill="auto"/>
            <w:noWrap/>
            <w:vAlign w:val="center"/>
          </w:tcPr>
          <w:p w14:paraId="388F17B0" w14:textId="26AD2748" w:rsidR="00A61531" w:rsidRPr="00646B37" w:rsidRDefault="00A61531" w:rsidP="00A61531">
            <w:pPr>
              <w:jc w:val="right"/>
              <w:rPr>
                <w:rFonts w:ascii="Calibri" w:hAnsi="Calibri"/>
                <w:b/>
                <w:bCs/>
                <w:color w:val="000000"/>
                <w:sz w:val="20"/>
                <w:szCs w:val="20"/>
              </w:rPr>
            </w:pPr>
            <w:r>
              <w:rPr>
                <w:rFonts w:ascii="Calibri" w:hAnsi="Calibri"/>
                <w:b/>
                <w:bCs/>
                <w:color w:val="000000"/>
                <w:sz w:val="20"/>
                <w:szCs w:val="20"/>
              </w:rPr>
              <w:t>2,161,012</w:t>
            </w:r>
          </w:p>
        </w:tc>
        <w:tc>
          <w:tcPr>
            <w:tcW w:w="907" w:type="dxa"/>
            <w:tcBorders>
              <w:top w:val="single" w:sz="8" w:space="0" w:color="000000"/>
              <w:left w:val="single" w:sz="4" w:space="0" w:color="000000"/>
              <w:bottom w:val="single" w:sz="4" w:space="0" w:color="000000"/>
              <w:right w:val="single" w:sz="8" w:space="0" w:color="000000"/>
            </w:tcBorders>
            <w:shd w:val="clear" w:color="D9D9D9" w:fill="auto"/>
            <w:noWrap/>
            <w:vAlign w:val="center"/>
          </w:tcPr>
          <w:p w14:paraId="648C93A7" w14:textId="28770BA6" w:rsidR="00A61531" w:rsidRPr="00646B37" w:rsidRDefault="00A61531" w:rsidP="00A61531">
            <w:pPr>
              <w:jc w:val="center"/>
              <w:rPr>
                <w:rFonts w:ascii="Calibri" w:hAnsi="Calibri"/>
                <w:b/>
                <w:bCs/>
                <w:color w:val="000000"/>
                <w:sz w:val="18"/>
                <w:szCs w:val="18"/>
              </w:rPr>
            </w:pPr>
            <w:r>
              <w:rPr>
                <w:rFonts w:ascii="Calibri" w:hAnsi="Calibri"/>
                <w:b/>
                <w:bCs/>
                <w:color w:val="000000"/>
                <w:sz w:val="18"/>
                <w:szCs w:val="18"/>
              </w:rPr>
              <w:t>53%</w:t>
            </w:r>
          </w:p>
        </w:tc>
      </w:tr>
      <w:tr w:rsidR="00BA54DC" w:rsidRPr="00646B37" w14:paraId="52805AA1" w14:textId="446CA8FA" w:rsidTr="00BA54DC">
        <w:trPr>
          <w:trHeight w:val="420"/>
          <w:jc w:val="center"/>
        </w:trPr>
        <w:tc>
          <w:tcPr>
            <w:tcW w:w="1701" w:type="dxa"/>
            <w:tcBorders>
              <w:top w:val="single" w:sz="4" w:space="0" w:color="000000"/>
              <w:left w:val="single" w:sz="8" w:space="0" w:color="000000"/>
              <w:bottom w:val="single" w:sz="4" w:space="0" w:color="000000"/>
              <w:right w:val="single" w:sz="4" w:space="0" w:color="000000"/>
            </w:tcBorders>
            <w:shd w:val="clear" w:color="auto" w:fill="F2F2F2" w:themeFill="background1" w:themeFillShade="F2"/>
            <w:noWrap/>
            <w:vAlign w:val="center"/>
            <w:hideMark/>
          </w:tcPr>
          <w:p w14:paraId="7F6513C2" w14:textId="77777777" w:rsidR="00A61531" w:rsidRPr="00646B37" w:rsidRDefault="00A61531" w:rsidP="00A61531">
            <w:pPr>
              <w:rPr>
                <w:rFonts w:ascii="Calibri" w:hAnsi="Calibri"/>
                <w:b/>
                <w:bCs/>
                <w:color w:val="000000"/>
                <w:sz w:val="18"/>
                <w:szCs w:val="18"/>
              </w:rPr>
            </w:pPr>
            <w:r w:rsidRPr="00646B37">
              <w:rPr>
                <w:rFonts w:ascii="Calibri" w:hAnsi="Calibri"/>
                <w:b/>
                <w:bCs/>
                <w:color w:val="000000"/>
                <w:sz w:val="18"/>
                <w:szCs w:val="18"/>
              </w:rPr>
              <w:t>Outcome 2</w:t>
            </w:r>
          </w:p>
        </w:tc>
        <w:tc>
          <w:tcPr>
            <w:tcW w:w="907" w:type="dxa"/>
            <w:tcBorders>
              <w:top w:val="single" w:sz="4" w:space="0" w:color="000000"/>
              <w:left w:val="double" w:sz="6" w:space="0" w:color="000000"/>
              <w:bottom w:val="single" w:sz="4" w:space="0" w:color="000000"/>
              <w:right w:val="double" w:sz="6" w:space="0" w:color="000000"/>
            </w:tcBorders>
            <w:shd w:val="clear" w:color="auto" w:fill="F2F2F2" w:themeFill="background1" w:themeFillShade="F2"/>
            <w:noWrap/>
            <w:vAlign w:val="center"/>
          </w:tcPr>
          <w:p w14:paraId="63B3E872" w14:textId="69F9D90A" w:rsidR="00A61531" w:rsidRPr="00646B37" w:rsidRDefault="00A61531" w:rsidP="00A61531">
            <w:pPr>
              <w:jc w:val="right"/>
              <w:rPr>
                <w:rFonts w:ascii="Calibri" w:hAnsi="Calibri"/>
                <w:b/>
                <w:color w:val="000000"/>
                <w:sz w:val="18"/>
                <w:szCs w:val="18"/>
              </w:rPr>
            </w:pPr>
            <w:r>
              <w:rPr>
                <w:rFonts w:ascii="Calibri" w:hAnsi="Calibri"/>
                <w:b/>
                <w:color w:val="000000"/>
                <w:sz w:val="18"/>
                <w:szCs w:val="18"/>
              </w:rPr>
              <w:t>1,500,000</w:t>
            </w:r>
          </w:p>
        </w:tc>
        <w:tc>
          <w:tcPr>
            <w:tcW w:w="85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noWrap/>
            <w:vAlign w:val="center"/>
          </w:tcPr>
          <w:p w14:paraId="07E94558" w14:textId="427B609F" w:rsidR="00A61531" w:rsidRPr="00646B37" w:rsidRDefault="00A61531" w:rsidP="00303673">
            <w:pPr>
              <w:jc w:val="right"/>
              <w:rPr>
                <w:rFonts w:ascii="Calibri" w:hAnsi="Calibri"/>
                <w:color w:val="000000"/>
                <w:sz w:val="18"/>
                <w:szCs w:val="18"/>
              </w:rPr>
            </w:pPr>
            <w:r>
              <w:rPr>
                <w:rFonts w:ascii="Calibri" w:hAnsi="Calibri"/>
                <w:color w:val="000000"/>
                <w:sz w:val="18"/>
                <w:szCs w:val="18"/>
              </w:rPr>
              <w:t>6,769</w:t>
            </w:r>
          </w:p>
        </w:tc>
        <w:tc>
          <w:tcPr>
            <w:tcW w:w="90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noWrap/>
            <w:vAlign w:val="center"/>
          </w:tcPr>
          <w:p w14:paraId="1B15F1F9" w14:textId="77F17F12" w:rsidR="00A61531" w:rsidRPr="00646B37" w:rsidRDefault="00A61531" w:rsidP="00303673">
            <w:pPr>
              <w:jc w:val="right"/>
              <w:rPr>
                <w:rFonts w:ascii="Calibri" w:hAnsi="Calibri"/>
                <w:color w:val="000000"/>
                <w:sz w:val="18"/>
                <w:szCs w:val="18"/>
              </w:rPr>
            </w:pPr>
            <w:r>
              <w:rPr>
                <w:rFonts w:ascii="Calibri" w:hAnsi="Calibri"/>
                <w:color w:val="000000"/>
                <w:sz w:val="18"/>
                <w:szCs w:val="18"/>
              </w:rPr>
              <w:t>170,263</w:t>
            </w:r>
          </w:p>
        </w:tc>
        <w:tc>
          <w:tcPr>
            <w:tcW w:w="85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noWrap/>
            <w:vAlign w:val="center"/>
          </w:tcPr>
          <w:p w14:paraId="33F0AF5B" w14:textId="3FE346D3" w:rsidR="00A61531" w:rsidRPr="00646B37" w:rsidRDefault="00A61531" w:rsidP="00303673">
            <w:pPr>
              <w:jc w:val="right"/>
              <w:rPr>
                <w:rFonts w:ascii="Calibri" w:hAnsi="Calibri"/>
                <w:color w:val="000000"/>
                <w:sz w:val="18"/>
                <w:szCs w:val="18"/>
              </w:rPr>
            </w:pPr>
            <w:r>
              <w:rPr>
                <w:rFonts w:ascii="Calibri" w:hAnsi="Calibri"/>
                <w:color w:val="000000"/>
                <w:sz w:val="18"/>
                <w:szCs w:val="18"/>
              </w:rPr>
              <w:t>487,373</w:t>
            </w:r>
          </w:p>
        </w:tc>
        <w:tc>
          <w:tcPr>
            <w:tcW w:w="85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3383FDFE" w14:textId="6B19409D" w:rsidR="00A61531" w:rsidRPr="00646B37" w:rsidRDefault="00A61531" w:rsidP="00303673">
            <w:pPr>
              <w:jc w:val="right"/>
              <w:rPr>
                <w:rFonts w:ascii="Calibri" w:hAnsi="Calibri"/>
                <w:color w:val="000000"/>
                <w:sz w:val="18"/>
                <w:szCs w:val="18"/>
              </w:rPr>
            </w:pPr>
            <w:r>
              <w:rPr>
                <w:rFonts w:ascii="Calibri" w:hAnsi="Calibri"/>
                <w:color w:val="000000"/>
                <w:sz w:val="18"/>
                <w:szCs w:val="18"/>
              </w:rPr>
              <w:t>641,968</w:t>
            </w:r>
          </w:p>
        </w:tc>
        <w:tc>
          <w:tcPr>
            <w:tcW w:w="85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5EEDAABB" w14:textId="1FC11EC3" w:rsidR="00A61531" w:rsidRPr="00303673" w:rsidRDefault="00A61531" w:rsidP="00303673">
            <w:pPr>
              <w:jc w:val="right"/>
              <w:rPr>
                <w:rFonts w:ascii="Calibri" w:hAnsi="Calibri"/>
                <w:bCs/>
                <w:color w:val="000000"/>
                <w:sz w:val="20"/>
                <w:szCs w:val="20"/>
              </w:rPr>
            </w:pPr>
            <w:r w:rsidRPr="00303673">
              <w:rPr>
                <w:rFonts w:ascii="Calibri" w:hAnsi="Calibri"/>
                <w:bCs/>
                <w:color w:val="000000"/>
                <w:sz w:val="20"/>
                <w:szCs w:val="20"/>
              </w:rPr>
              <w:t>95,278</w:t>
            </w:r>
          </w:p>
        </w:tc>
        <w:tc>
          <w:tcPr>
            <w:tcW w:w="1021" w:type="dxa"/>
            <w:tcBorders>
              <w:top w:val="single" w:sz="4" w:space="0" w:color="000000"/>
              <w:left w:val="single" w:sz="4" w:space="0" w:color="000000"/>
              <w:bottom w:val="single" w:sz="4" w:space="0" w:color="000000"/>
              <w:right w:val="single" w:sz="8" w:space="0" w:color="000000"/>
            </w:tcBorders>
            <w:shd w:val="clear" w:color="auto" w:fill="F2F2F2" w:themeFill="background1" w:themeFillShade="F2"/>
            <w:noWrap/>
            <w:vAlign w:val="center"/>
          </w:tcPr>
          <w:p w14:paraId="69B3BB22" w14:textId="7FFDD754" w:rsidR="00A61531" w:rsidRPr="00646B37" w:rsidRDefault="00A61531" w:rsidP="00A61531">
            <w:pPr>
              <w:jc w:val="right"/>
              <w:rPr>
                <w:rFonts w:ascii="Calibri" w:hAnsi="Calibri"/>
                <w:b/>
                <w:bCs/>
                <w:color w:val="000000"/>
                <w:sz w:val="20"/>
                <w:szCs w:val="20"/>
              </w:rPr>
            </w:pPr>
            <w:r>
              <w:rPr>
                <w:rFonts w:ascii="Calibri" w:hAnsi="Calibri"/>
                <w:b/>
                <w:bCs/>
                <w:color w:val="000000"/>
                <w:sz w:val="20"/>
                <w:szCs w:val="20"/>
              </w:rPr>
              <w:t>1,401,651</w:t>
            </w:r>
          </w:p>
        </w:tc>
        <w:tc>
          <w:tcPr>
            <w:tcW w:w="907" w:type="dxa"/>
            <w:tcBorders>
              <w:top w:val="single" w:sz="4" w:space="0" w:color="000000"/>
              <w:left w:val="single" w:sz="4" w:space="0" w:color="000000"/>
              <w:bottom w:val="single" w:sz="8" w:space="0" w:color="000000"/>
              <w:right w:val="single" w:sz="8" w:space="0" w:color="000000"/>
            </w:tcBorders>
            <w:shd w:val="clear" w:color="auto" w:fill="F2F2F2" w:themeFill="background1" w:themeFillShade="F2"/>
            <w:noWrap/>
            <w:vAlign w:val="center"/>
          </w:tcPr>
          <w:p w14:paraId="2F1EFA98" w14:textId="56552B44" w:rsidR="00A61531" w:rsidRPr="00646B37" w:rsidRDefault="00A61531" w:rsidP="00A61531">
            <w:pPr>
              <w:jc w:val="center"/>
              <w:rPr>
                <w:rFonts w:ascii="Calibri" w:hAnsi="Calibri"/>
                <w:b/>
                <w:bCs/>
                <w:color w:val="000000"/>
                <w:sz w:val="18"/>
                <w:szCs w:val="18"/>
              </w:rPr>
            </w:pPr>
            <w:r>
              <w:rPr>
                <w:rFonts w:ascii="Calibri" w:hAnsi="Calibri"/>
                <w:b/>
                <w:bCs/>
                <w:color w:val="000000"/>
                <w:sz w:val="18"/>
                <w:szCs w:val="18"/>
              </w:rPr>
              <w:t>34%</w:t>
            </w:r>
          </w:p>
        </w:tc>
      </w:tr>
      <w:tr w:rsidR="00A61531" w:rsidRPr="00646B37" w14:paraId="0AAFD1CF" w14:textId="77777777" w:rsidTr="00BA54DC">
        <w:trPr>
          <w:trHeight w:val="420"/>
          <w:jc w:val="center"/>
        </w:trPr>
        <w:tc>
          <w:tcPr>
            <w:tcW w:w="1701" w:type="dxa"/>
            <w:tcBorders>
              <w:top w:val="single" w:sz="4" w:space="0" w:color="000000"/>
              <w:left w:val="single" w:sz="8" w:space="0" w:color="000000"/>
              <w:bottom w:val="single" w:sz="4" w:space="0" w:color="000000"/>
              <w:right w:val="single" w:sz="4" w:space="0" w:color="000000"/>
            </w:tcBorders>
            <w:shd w:val="clear" w:color="D9D9D9" w:fill="auto"/>
            <w:noWrap/>
            <w:vAlign w:val="center"/>
          </w:tcPr>
          <w:p w14:paraId="17341C39" w14:textId="373CBBC3" w:rsidR="00A61531" w:rsidRPr="00646B37" w:rsidRDefault="00A61531" w:rsidP="00A61531">
            <w:pPr>
              <w:rPr>
                <w:rFonts w:ascii="Calibri" w:hAnsi="Calibri"/>
                <w:b/>
                <w:bCs/>
                <w:color w:val="000000"/>
                <w:sz w:val="18"/>
                <w:szCs w:val="18"/>
              </w:rPr>
            </w:pPr>
            <w:r>
              <w:rPr>
                <w:rFonts w:ascii="Calibri" w:hAnsi="Calibri"/>
                <w:b/>
                <w:bCs/>
                <w:color w:val="000000"/>
                <w:sz w:val="18"/>
                <w:szCs w:val="18"/>
              </w:rPr>
              <w:lastRenderedPageBreak/>
              <w:t>Outcome 3</w:t>
            </w:r>
          </w:p>
        </w:tc>
        <w:tc>
          <w:tcPr>
            <w:tcW w:w="907" w:type="dxa"/>
            <w:tcBorders>
              <w:top w:val="single" w:sz="4" w:space="0" w:color="000000"/>
              <w:left w:val="double" w:sz="6" w:space="0" w:color="000000"/>
              <w:bottom w:val="single" w:sz="4" w:space="0" w:color="000000"/>
              <w:right w:val="double" w:sz="6" w:space="0" w:color="000000"/>
            </w:tcBorders>
            <w:shd w:val="clear" w:color="D9D9D9" w:fill="auto"/>
            <w:noWrap/>
            <w:vAlign w:val="center"/>
          </w:tcPr>
          <w:p w14:paraId="452B7652" w14:textId="1E3DBEA4" w:rsidR="00A61531" w:rsidRDefault="00A61531" w:rsidP="00A61531">
            <w:pPr>
              <w:jc w:val="right"/>
              <w:rPr>
                <w:rFonts w:ascii="Calibri" w:hAnsi="Calibri"/>
                <w:b/>
                <w:color w:val="000000"/>
                <w:sz w:val="18"/>
                <w:szCs w:val="18"/>
              </w:rPr>
            </w:pPr>
            <w:r>
              <w:rPr>
                <w:rFonts w:ascii="Calibri" w:hAnsi="Calibri"/>
                <w:b/>
                <w:color w:val="000000"/>
                <w:sz w:val="18"/>
                <w:szCs w:val="18"/>
              </w:rPr>
              <w:t>500,000</w:t>
            </w:r>
          </w:p>
        </w:tc>
        <w:tc>
          <w:tcPr>
            <w:tcW w:w="851" w:type="dxa"/>
            <w:tcBorders>
              <w:top w:val="single" w:sz="4" w:space="0" w:color="000000"/>
              <w:left w:val="single" w:sz="4" w:space="0" w:color="000000"/>
              <w:bottom w:val="single" w:sz="4" w:space="0" w:color="000000"/>
              <w:right w:val="single" w:sz="4" w:space="0" w:color="000000"/>
            </w:tcBorders>
            <w:shd w:val="clear" w:color="D9D9D9" w:fill="auto"/>
            <w:noWrap/>
            <w:vAlign w:val="center"/>
          </w:tcPr>
          <w:p w14:paraId="2F6709CC" w14:textId="77777777" w:rsidR="00A61531" w:rsidRDefault="00A61531" w:rsidP="00303673">
            <w:pPr>
              <w:jc w:val="right"/>
              <w:rPr>
                <w:rFonts w:ascii="Calibri" w:hAnsi="Calibri"/>
                <w:color w:val="000000"/>
                <w:sz w:val="18"/>
                <w:szCs w:val="18"/>
              </w:rPr>
            </w:pPr>
          </w:p>
        </w:tc>
        <w:tc>
          <w:tcPr>
            <w:tcW w:w="907" w:type="dxa"/>
            <w:tcBorders>
              <w:top w:val="single" w:sz="4" w:space="0" w:color="000000"/>
              <w:left w:val="single" w:sz="4" w:space="0" w:color="000000"/>
              <w:bottom w:val="single" w:sz="4" w:space="0" w:color="000000"/>
              <w:right w:val="single" w:sz="4" w:space="0" w:color="000000"/>
            </w:tcBorders>
            <w:shd w:val="clear" w:color="D9D9D9" w:fill="auto"/>
            <w:noWrap/>
            <w:vAlign w:val="center"/>
          </w:tcPr>
          <w:p w14:paraId="1EEFA111" w14:textId="0AFEE8DA" w:rsidR="00A61531" w:rsidRDefault="00A61531" w:rsidP="00303673">
            <w:pPr>
              <w:jc w:val="right"/>
              <w:rPr>
                <w:rFonts w:ascii="Calibri" w:hAnsi="Calibri"/>
                <w:color w:val="000000"/>
                <w:sz w:val="18"/>
                <w:szCs w:val="18"/>
              </w:rPr>
            </w:pPr>
            <w:r>
              <w:rPr>
                <w:rFonts w:ascii="Calibri" w:hAnsi="Calibri"/>
                <w:color w:val="000000"/>
                <w:sz w:val="18"/>
                <w:szCs w:val="18"/>
              </w:rPr>
              <w:t>43,260</w:t>
            </w:r>
          </w:p>
        </w:tc>
        <w:tc>
          <w:tcPr>
            <w:tcW w:w="851" w:type="dxa"/>
            <w:tcBorders>
              <w:top w:val="single" w:sz="4" w:space="0" w:color="000000"/>
              <w:left w:val="single" w:sz="4" w:space="0" w:color="000000"/>
              <w:bottom w:val="single" w:sz="4" w:space="0" w:color="000000"/>
              <w:right w:val="single" w:sz="4" w:space="0" w:color="000000"/>
            </w:tcBorders>
            <w:shd w:val="clear" w:color="D9D9D9" w:fill="auto"/>
            <w:noWrap/>
            <w:vAlign w:val="center"/>
          </w:tcPr>
          <w:p w14:paraId="6A02C75D" w14:textId="31481DD9" w:rsidR="00A61531" w:rsidRDefault="00A61531" w:rsidP="00303673">
            <w:pPr>
              <w:jc w:val="right"/>
              <w:rPr>
                <w:rFonts w:ascii="Calibri" w:hAnsi="Calibri"/>
                <w:color w:val="000000"/>
                <w:sz w:val="18"/>
                <w:szCs w:val="18"/>
              </w:rPr>
            </w:pPr>
            <w:r>
              <w:rPr>
                <w:rFonts w:ascii="Calibri" w:hAnsi="Calibri"/>
                <w:color w:val="000000"/>
                <w:sz w:val="18"/>
                <w:szCs w:val="18"/>
              </w:rPr>
              <w:t>155,821</w:t>
            </w:r>
          </w:p>
        </w:tc>
        <w:tc>
          <w:tcPr>
            <w:tcW w:w="851" w:type="dxa"/>
            <w:tcBorders>
              <w:top w:val="nil"/>
              <w:left w:val="single" w:sz="4" w:space="0" w:color="000000"/>
              <w:bottom w:val="single" w:sz="4" w:space="0" w:color="000000"/>
              <w:right w:val="single" w:sz="4" w:space="0" w:color="000000"/>
            </w:tcBorders>
            <w:shd w:val="clear" w:color="D9D9D9" w:fill="auto"/>
            <w:vAlign w:val="center"/>
          </w:tcPr>
          <w:p w14:paraId="07A731DA" w14:textId="399293DF" w:rsidR="00A61531" w:rsidRDefault="00A61531" w:rsidP="00303673">
            <w:pPr>
              <w:jc w:val="right"/>
              <w:rPr>
                <w:rFonts w:ascii="Calibri" w:hAnsi="Calibri"/>
                <w:color w:val="000000"/>
                <w:sz w:val="18"/>
                <w:szCs w:val="18"/>
              </w:rPr>
            </w:pPr>
            <w:r>
              <w:rPr>
                <w:rFonts w:ascii="Calibri" w:hAnsi="Calibri"/>
                <w:color w:val="000000"/>
                <w:sz w:val="18"/>
                <w:szCs w:val="18"/>
              </w:rPr>
              <w:t>104,261</w:t>
            </w:r>
          </w:p>
        </w:tc>
        <w:tc>
          <w:tcPr>
            <w:tcW w:w="851" w:type="dxa"/>
            <w:tcBorders>
              <w:top w:val="nil"/>
              <w:left w:val="single" w:sz="4" w:space="0" w:color="000000"/>
              <w:bottom w:val="single" w:sz="4" w:space="0" w:color="000000"/>
              <w:right w:val="single" w:sz="4" w:space="0" w:color="000000"/>
            </w:tcBorders>
            <w:shd w:val="clear" w:color="D9D9D9" w:fill="auto"/>
            <w:vAlign w:val="center"/>
          </w:tcPr>
          <w:p w14:paraId="6433614F" w14:textId="1E0D1C85" w:rsidR="00A61531" w:rsidRPr="00303673" w:rsidRDefault="00A61531" w:rsidP="00303673">
            <w:pPr>
              <w:jc w:val="right"/>
              <w:rPr>
                <w:rFonts w:ascii="Calibri" w:hAnsi="Calibri"/>
                <w:bCs/>
                <w:color w:val="000000"/>
                <w:sz w:val="20"/>
                <w:szCs w:val="20"/>
              </w:rPr>
            </w:pPr>
            <w:r w:rsidRPr="00303673">
              <w:rPr>
                <w:rFonts w:ascii="Calibri" w:hAnsi="Calibri"/>
                <w:bCs/>
                <w:color w:val="000000"/>
                <w:sz w:val="20"/>
                <w:szCs w:val="20"/>
              </w:rPr>
              <w:t>42,862</w:t>
            </w:r>
          </w:p>
        </w:tc>
        <w:tc>
          <w:tcPr>
            <w:tcW w:w="1021" w:type="dxa"/>
            <w:tcBorders>
              <w:top w:val="nil"/>
              <w:left w:val="single" w:sz="4" w:space="0" w:color="000000"/>
              <w:bottom w:val="single" w:sz="4" w:space="0" w:color="000000"/>
              <w:right w:val="single" w:sz="8" w:space="0" w:color="000000"/>
            </w:tcBorders>
            <w:shd w:val="clear" w:color="D9D9D9" w:fill="auto"/>
            <w:noWrap/>
            <w:vAlign w:val="center"/>
          </w:tcPr>
          <w:p w14:paraId="34301D5C" w14:textId="085EB852" w:rsidR="00A61531" w:rsidRDefault="00A61531" w:rsidP="00A61531">
            <w:pPr>
              <w:jc w:val="right"/>
              <w:rPr>
                <w:rFonts w:ascii="Calibri" w:hAnsi="Calibri"/>
                <w:b/>
                <w:bCs/>
                <w:color w:val="000000"/>
                <w:sz w:val="20"/>
                <w:szCs w:val="20"/>
              </w:rPr>
            </w:pPr>
            <w:r>
              <w:rPr>
                <w:rFonts w:ascii="Calibri" w:hAnsi="Calibri"/>
                <w:b/>
                <w:bCs/>
                <w:color w:val="000000"/>
                <w:sz w:val="20"/>
                <w:szCs w:val="20"/>
              </w:rPr>
              <w:t>346,203</w:t>
            </w:r>
          </w:p>
        </w:tc>
        <w:tc>
          <w:tcPr>
            <w:tcW w:w="907" w:type="dxa"/>
            <w:tcBorders>
              <w:top w:val="single" w:sz="8" w:space="0" w:color="000000"/>
              <w:left w:val="single" w:sz="4" w:space="0" w:color="000000"/>
              <w:bottom w:val="single" w:sz="4" w:space="0" w:color="000000"/>
              <w:right w:val="single" w:sz="8" w:space="0" w:color="000000"/>
            </w:tcBorders>
            <w:shd w:val="clear" w:color="D9D9D9" w:fill="auto"/>
            <w:noWrap/>
            <w:vAlign w:val="center"/>
          </w:tcPr>
          <w:p w14:paraId="34E32FDC" w14:textId="1FECE4E4" w:rsidR="00A61531" w:rsidRDefault="00A61531" w:rsidP="00A61531">
            <w:pPr>
              <w:jc w:val="center"/>
              <w:rPr>
                <w:rFonts w:ascii="Calibri" w:hAnsi="Calibri"/>
                <w:b/>
                <w:bCs/>
                <w:color w:val="000000"/>
                <w:sz w:val="18"/>
                <w:szCs w:val="18"/>
              </w:rPr>
            </w:pPr>
            <w:r>
              <w:rPr>
                <w:rFonts w:ascii="Calibri" w:hAnsi="Calibri"/>
                <w:b/>
                <w:bCs/>
                <w:color w:val="000000"/>
                <w:sz w:val="18"/>
                <w:szCs w:val="18"/>
              </w:rPr>
              <w:t>9%</w:t>
            </w:r>
          </w:p>
        </w:tc>
      </w:tr>
      <w:tr w:rsidR="00BA54DC" w:rsidRPr="00646B37" w14:paraId="25260805" w14:textId="3DD03B20" w:rsidTr="00BA54DC">
        <w:trPr>
          <w:trHeight w:val="420"/>
          <w:jc w:val="center"/>
        </w:trPr>
        <w:tc>
          <w:tcPr>
            <w:tcW w:w="1701" w:type="dxa"/>
            <w:tcBorders>
              <w:top w:val="single" w:sz="4" w:space="0" w:color="000000"/>
              <w:left w:val="single" w:sz="8" w:space="0" w:color="000000"/>
              <w:bottom w:val="double" w:sz="6" w:space="0" w:color="auto"/>
              <w:right w:val="single" w:sz="4" w:space="0" w:color="000000"/>
            </w:tcBorders>
            <w:shd w:val="clear" w:color="auto" w:fill="F2F2F2" w:themeFill="background1" w:themeFillShade="F2"/>
            <w:noWrap/>
            <w:vAlign w:val="center"/>
            <w:hideMark/>
          </w:tcPr>
          <w:p w14:paraId="2121C249" w14:textId="77777777" w:rsidR="00A61531" w:rsidRPr="00646B37" w:rsidRDefault="00A61531" w:rsidP="00A61531">
            <w:pPr>
              <w:rPr>
                <w:rFonts w:ascii="Calibri" w:hAnsi="Calibri"/>
                <w:b/>
                <w:bCs/>
                <w:color w:val="000000"/>
                <w:sz w:val="18"/>
                <w:szCs w:val="18"/>
              </w:rPr>
            </w:pPr>
            <w:r w:rsidRPr="00646B37">
              <w:rPr>
                <w:rFonts w:ascii="Calibri" w:hAnsi="Calibri"/>
                <w:b/>
                <w:bCs/>
                <w:color w:val="000000"/>
                <w:sz w:val="18"/>
                <w:szCs w:val="18"/>
              </w:rPr>
              <w:t>Project Management</w:t>
            </w:r>
          </w:p>
        </w:tc>
        <w:tc>
          <w:tcPr>
            <w:tcW w:w="907" w:type="dxa"/>
            <w:tcBorders>
              <w:top w:val="single" w:sz="4" w:space="0" w:color="000000"/>
              <w:left w:val="double" w:sz="6" w:space="0" w:color="000000"/>
              <w:bottom w:val="double" w:sz="6" w:space="0" w:color="auto"/>
              <w:right w:val="double" w:sz="6" w:space="0" w:color="000000"/>
            </w:tcBorders>
            <w:shd w:val="clear" w:color="auto" w:fill="F2F2F2" w:themeFill="background1" w:themeFillShade="F2"/>
            <w:noWrap/>
            <w:vAlign w:val="center"/>
          </w:tcPr>
          <w:p w14:paraId="27271E4C" w14:textId="370F6A99" w:rsidR="00A61531" w:rsidRPr="00646B37" w:rsidRDefault="00A61531" w:rsidP="00A61531">
            <w:pPr>
              <w:jc w:val="right"/>
              <w:rPr>
                <w:rFonts w:ascii="Calibri" w:hAnsi="Calibri"/>
                <w:b/>
                <w:color w:val="000000"/>
                <w:sz w:val="18"/>
                <w:szCs w:val="18"/>
              </w:rPr>
            </w:pPr>
            <w:r>
              <w:rPr>
                <w:rFonts w:ascii="Calibri" w:hAnsi="Calibri"/>
                <w:b/>
                <w:color w:val="000000"/>
                <w:sz w:val="18"/>
                <w:szCs w:val="18"/>
              </w:rPr>
              <w:t>200,000</w:t>
            </w:r>
          </w:p>
        </w:tc>
        <w:tc>
          <w:tcPr>
            <w:tcW w:w="851" w:type="dxa"/>
            <w:tcBorders>
              <w:top w:val="single" w:sz="4" w:space="0" w:color="000000"/>
              <w:left w:val="single" w:sz="4" w:space="0" w:color="000000"/>
              <w:bottom w:val="double" w:sz="6" w:space="0" w:color="auto"/>
              <w:right w:val="single" w:sz="4" w:space="0" w:color="000000"/>
            </w:tcBorders>
            <w:shd w:val="clear" w:color="auto" w:fill="F2F2F2" w:themeFill="background1" w:themeFillShade="F2"/>
            <w:noWrap/>
            <w:vAlign w:val="center"/>
          </w:tcPr>
          <w:p w14:paraId="22C210CB" w14:textId="5A940201" w:rsidR="00A61531" w:rsidRPr="00646B37" w:rsidRDefault="00A61531" w:rsidP="00303673">
            <w:pPr>
              <w:jc w:val="right"/>
              <w:rPr>
                <w:rFonts w:ascii="Calibri" w:hAnsi="Calibri"/>
                <w:color w:val="000000"/>
                <w:sz w:val="18"/>
                <w:szCs w:val="18"/>
              </w:rPr>
            </w:pPr>
            <w:r>
              <w:rPr>
                <w:rFonts w:ascii="Calibri" w:hAnsi="Calibri"/>
                <w:color w:val="000000"/>
                <w:sz w:val="18"/>
                <w:szCs w:val="18"/>
              </w:rPr>
              <w:t>24,496</w:t>
            </w:r>
          </w:p>
        </w:tc>
        <w:tc>
          <w:tcPr>
            <w:tcW w:w="907" w:type="dxa"/>
            <w:tcBorders>
              <w:top w:val="single" w:sz="4" w:space="0" w:color="000000"/>
              <w:left w:val="single" w:sz="4" w:space="0" w:color="000000"/>
              <w:bottom w:val="double" w:sz="6" w:space="0" w:color="auto"/>
              <w:right w:val="single" w:sz="4" w:space="0" w:color="000000"/>
            </w:tcBorders>
            <w:shd w:val="clear" w:color="auto" w:fill="F2F2F2" w:themeFill="background1" w:themeFillShade="F2"/>
            <w:noWrap/>
            <w:vAlign w:val="center"/>
          </w:tcPr>
          <w:p w14:paraId="0A0B04A8" w14:textId="4973135C" w:rsidR="00A61531" w:rsidRPr="00646B37" w:rsidRDefault="00A61531" w:rsidP="00303673">
            <w:pPr>
              <w:jc w:val="right"/>
              <w:rPr>
                <w:rFonts w:ascii="Calibri" w:hAnsi="Calibri"/>
                <w:color w:val="000000"/>
                <w:sz w:val="18"/>
                <w:szCs w:val="18"/>
              </w:rPr>
            </w:pPr>
            <w:r>
              <w:rPr>
                <w:rFonts w:ascii="Calibri" w:hAnsi="Calibri"/>
                <w:color w:val="000000"/>
                <w:sz w:val="18"/>
                <w:szCs w:val="18"/>
              </w:rPr>
              <w:t>35,878</w:t>
            </w:r>
          </w:p>
        </w:tc>
        <w:tc>
          <w:tcPr>
            <w:tcW w:w="851" w:type="dxa"/>
            <w:tcBorders>
              <w:top w:val="single" w:sz="4" w:space="0" w:color="000000"/>
              <w:left w:val="single" w:sz="4" w:space="0" w:color="000000"/>
              <w:bottom w:val="double" w:sz="6" w:space="0" w:color="auto"/>
              <w:right w:val="single" w:sz="4" w:space="0" w:color="000000"/>
            </w:tcBorders>
            <w:shd w:val="clear" w:color="auto" w:fill="F2F2F2" w:themeFill="background1" w:themeFillShade="F2"/>
            <w:noWrap/>
            <w:vAlign w:val="center"/>
          </w:tcPr>
          <w:p w14:paraId="63BE4A64" w14:textId="2F0CA839" w:rsidR="00A61531" w:rsidRPr="00646B37" w:rsidRDefault="00A61531" w:rsidP="00303673">
            <w:pPr>
              <w:jc w:val="right"/>
              <w:rPr>
                <w:rFonts w:ascii="Calibri" w:hAnsi="Calibri"/>
                <w:color w:val="000000"/>
                <w:sz w:val="18"/>
                <w:szCs w:val="18"/>
              </w:rPr>
            </w:pPr>
            <w:r>
              <w:rPr>
                <w:rFonts w:ascii="Calibri" w:hAnsi="Calibri"/>
                <w:color w:val="000000"/>
                <w:sz w:val="18"/>
                <w:szCs w:val="18"/>
              </w:rPr>
              <w:t>29,548</w:t>
            </w:r>
          </w:p>
        </w:tc>
        <w:tc>
          <w:tcPr>
            <w:tcW w:w="851" w:type="dxa"/>
            <w:tcBorders>
              <w:top w:val="single" w:sz="4" w:space="0" w:color="000000"/>
              <w:left w:val="single" w:sz="4" w:space="0" w:color="000000"/>
              <w:bottom w:val="double" w:sz="6" w:space="0" w:color="auto"/>
              <w:right w:val="single" w:sz="4" w:space="0" w:color="000000"/>
            </w:tcBorders>
            <w:shd w:val="clear" w:color="auto" w:fill="F2F2F2" w:themeFill="background1" w:themeFillShade="F2"/>
            <w:vAlign w:val="center"/>
          </w:tcPr>
          <w:p w14:paraId="1638C25C" w14:textId="3A610FD5" w:rsidR="00A61531" w:rsidRPr="00646B37" w:rsidRDefault="00A61531" w:rsidP="00303673">
            <w:pPr>
              <w:jc w:val="right"/>
              <w:rPr>
                <w:rFonts w:ascii="Calibri" w:hAnsi="Calibri"/>
                <w:color w:val="000000"/>
                <w:sz w:val="18"/>
                <w:szCs w:val="18"/>
              </w:rPr>
            </w:pPr>
            <w:r>
              <w:rPr>
                <w:rFonts w:ascii="Calibri" w:hAnsi="Calibri"/>
                <w:color w:val="000000"/>
                <w:sz w:val="18"/>
                <w:szCs w:val="18"/>
              </w:rPr>
              <w:t>41,068</w:t>
            </w:r>
          </w:p>
        </w:tc>
        <w:tc>
          <w:tcPr>
            <w:tcW w:w="851" w:type="dxa"/>
            <w:tcBorders>
              <w:top w:val="single" w:sz="4" w:space="0" w:color="000000"/>
              <w:left w:val="single" w:sz="4" w:space="0" w:color="000000"/>
              <w:bottom w:val="double" w:sz="6" w:space="0" w:color="auto"/>
              <w:right w:val="single" w:sz="4" w:space="0" w:color="000000"/>
            </w:tcBorders>
            <w:shd w:val="clear" w:color="auto" w:fill="F2F2F2" w:themeFill="background1" w:themeFillShade="F2"/>
            <w:vAlign w:val="center"/>
          </w:tcPr>
          <w:p w14:paraId="197ADE4C" w14:textId="505D8AF0" w:rsidR="00A61531" w:rsidRPr="00303673" w:rsidRDefault="00A61531" w:rsidP="00303673">
            <w:pPr>
              <w:jc w:val="right"/>
              <w:rPr>
                <w:rFonts w:ascii="Calibri" w:hAnsi="Calibri"/>
                <w:bCs/>
                <w:color w:val="000000"/>
                <w:sz w:val="20"/>
                <w:szCs w:val="20"/>
              </w:rPr>
            </w:pPr>
            <w:r w:rsidRPr="00303673">
              <w:rPr>
                <w:rFonts w:ascii="Calibri" w:hAnsi="Calibri"/>
                <w:bCs/>
                <w:color w:val="000000"/>
                <w:sz w:val="20"/>
                <w:szCs w:val="20"/>
              </w:rPr>
              <w:t>39,587</w:t>
            </w:r>
          </w:p>
        </w:tc>
        <w:tc>
          <w:tcPr>
            <w:tcW w:w="1021" w:type="dxa"/>
            <w:tcBorders>
              <w:top w:val="single" w:sz="4" w:space="0" w:color="000000"/>
              <w:left w:val="single" w:sz="4" w:space="0" w:color="000000"/>
              <w:bottom w:val="double" w:sz="6" w:space="0" w:color="auto"/>
              <w:right w:val="single" w:sz="8" w:space="0" w:color="000000"/>
            </w:tcBorders>
            <w:shd w:val="clear" w:color="auto" w:fill="F2F2F2" w:themeFill="background1" w:themeFillShade="F2"/>
            <w:noWrap/>
            <w:vAlign w:val="center"/>
          </w:tcPr>
          <w:p w14:paraId="1A8509B5" w14:textId="34C8152D" w:rsidR="00A61531" w:rsidRPr="00646B37" w:rsidRDefault="00A61531" w:rsidP="00A61531">
            <w:pPr>
              <w:jc w:val="right"/>
              <w:rPr>
                <w:rFonts w:ascii="Calibri" w:hAnsi="Calibri"/>
                <w:b/>
                <w:bCs/>
                <w:color w:val="000000"/>
                <w:sz w:val="20"/>
                <w:szCs w:val="20"/>
              </w:rPr>
            </w:pPr>
            <w:r>
              <w:rPr>
                <w:rFonts w:ascii="Calibri" w:hAnsi="Calibri"/>
                <w:b/>
                <w:bCs/>
                <w:color w:val="000000"/>
                <w:sz w:val="20"/>
                <w:szCs w:val="20"/>
              </w:rPr>
              <w:t>170,576</w:t>
            </w:r>
          </w:p>
        </w:tc>
        <w:tc>
          <w:tcPr>
            <w:tcW w:w="907" w:type="dxa"/>
            <w:tcBorders>
              <w:top w:val="single" w:sz="4" w:space="0" w:color="000000"/>
              <w:left w:val="single" w:sz="4" w:space="0" w:color="000000"/>
              <w:bottom w:val="double" w:sz="6" w:space="0" w:color="auto"/>
              <w:right w:val="single" w:sz="8" w:space="0" w:color="000000"/>
            </w:tcBorders>
            <w:shd w:val="clear" w:color="auto" w:fill="F2F2F2" w:themeFill="background1" w:themeFillShade="F2"/>
            <w:noWrap/>
            <w:vAlign w:val="center"/>
          </w:tcPr>
          <w:p w14:paraId="7CD226C3" w14:textId="027FDF57" w:rsidR="00A61531" w:rsidRPr="00646B37" w:rsidRDefault="00A61531" w:rsidP="00A61531">
            <w:pPr>
              <w:jc w:val="center"/>
              <w:rPr>
                <w:rFonts w:ascii="Calibri" w:hAnsi="Calibri"/>
                <w:b/>
                <w:bCs/>
                <w:color w:val="000000"/>
                <w:sz w:val="18"/>
                <w:szCs w:val="18"/>
              </w:rPr>
            </w:pPr>
            <w:r>
              <w:rPr>
                <w:rFonts w:ascii="Calibri" w:hAnsi="Calibri"/>
                <w:b/>
                <w:bCs/>
                <w:color w:val="000000"/>
                <w:sz w:val="18"/>
                <w:szCs w:val="18"/>
              </w:rPr>
              <w:t>4%</w:t>
            </w:r>
          </w:p>
        </w:tc>
      </w:tr>
      <w:tr w:rsidR="00A61531" w:rsidRPr="00646B37" w14:paraId="1D4D8303" w14:textId="5A3DB1F1" w:rsidTr="00303673">
        <w:trPr>
          <w:trHeight w:val="456"/>
          <w:jc w:val="center"/>
        </w:trPr>
        <w:tc>
          <w:tcPr>
            <w:tcW w:w="1701" w:type="dxa"/>
            <w:tcBorders>
              <w:top w:val="double" w:sz="6" w:space="0" w:color="auto"/>
              <w:left w:val="single" w:sz="8" w:space="0" w:color="000000"/>
              <w:bottom w:val="single" w:sz="4" w:space="0" w:color="000000"/>
              <w:right w:val="single" w:sz="4" w:space="0" w:color="000000"/>
            </w:tcBorders>
            <w:shd w:val="clear" w:color="auto" w:fill="auto"/>
            <w:noWrap/>
            <w:vAlign w:val="center"/>
            <w:hideMark/>
          </w:tcPr>
          <w:p w14:paraId="3F0E60FD" w14:textId="23796666" w:rsidR="00A61531" w:rsidRPr="00646B37" w:rsidRDefault="00A61531" w:rsidP="00A61531">
            <w:pPr>
              <w:rPr>
                <w:rFonts w:ascii="Calibri" w:hAnsi="Calibri"/>
                <w:b/>
                <w:bCs/>
                <w:color w:val="000000"/>
                <w:sz w:val="18"/>
                <w:szCs w:val="18"/>
              </w:rPr>
            </w:pPr>
            <w:r w:rsidRPr="00646B37">
              <w:rPr>
                <w:rFonts w:ascii="Calibri" w:hAnsi="Calibri"/>
                <w:b/>
                <w:bCs/>
                <w:color w:val="000000"/>
                <w:sz w:val="18"/>
                <w:szCs w:val="18"/>
              </w:rPr>
              <w:t>TOTAL</w:t>
            </w:r>
          </w:p>
        </w:tc>
        <w:tc>
          <w:tcPr>
            <w:tcW w:w="907" w:type="dxa"/>
            <w:tcBorders>
              <w:top w:val="double" w:sz="6" w:space="0" w:color="auto"/>
              <w:left w:val="double" w:sz="6" w:space="0" w:color="000000"/>
              <w:bottom w:val="single" w:sz="4" w:space="0" w:color="000000"/>
              <w:right w:val="double" w:sz="6" w:space="0" w:color="000000"/>
            </w:tcBorders>
            <w:shd w:val="clear" w:color="auto" w:fill="auto"/>
            <w:noWrap/>
            <w:vAlign w:val="center"/>
          </w:tcPr>
          <w:p w14:paraId="25AB9417" w14:textId="19F4A18B" w:rsidR="00A61531" w:rsidRPr="00646B37" w:rsidRDefault="00A61531" w:rsidP="00A61531">
            <w:pPr>
              <w:jc w:val="right"/>
              <w:rPr>
                <w:rFonts w:ascii="Calibri" w:hAnsi="Calibri"/>
                <w:b/>
                <w:bCs/>
                <w:color w:val="000000"/>
                <w:sz w:val="18"/>
                <w:szCs w:val="18"/>
              </w:rPr>
            </w:pPr>
            <w:r>
              <w:rPr>
                <w:rFonts w:ascii="Calibri" w:hAnsi="Calibri"/>
                <w:b/>
                <w:bCs/>
                <w:color w:val="000000"/>
                <w:sz w:val="18"/>
                <w:szCs w:val="18"/>
              </w:rPr>
              <w:t>4</w:t>
            </w:r>
            <w:r w:rsidRPr="00646B37">
              <w:rPr>
                <w:rFonts w:ascii="Calibri" w:hAnsi="Calibri"/>
                <w:b/>
                <w:bCs/>
                <w:color w:val="000000"/>
                <w:sz w:val="18"/>
                <w:szCs w:val="18"/>
              </w:rPr>
              <w:t>,</w:t>
            </w:r>
            <w:r>
              <w:rPr>
                <w:rFonts w:ascii="Calibri" w:hAnsi="Calibri"/>
                <w:b/>
                <w:bCs/>
                <w:color w:val="000000"/>
                <w:sz w:val="18"/>
                <w:szCs w:val="18"/>
              </w:rPr>
              <w:t>200</w:t>
            </w:r>
            <w:r w:rsidRPr="00646B37">
              <w:rPr>
                <w:rFonts w:ascii="Calibri" w:hAnsi="Calibri"/>
                <w:b/>
                <w:bCs/>
                <w:color w:val="000000"/>
                <w:sz w:val="18"/>
                <w:szCs w:val="18"/>
              </w:rPr>
              <w:t>,000</w:t>
            </w:r>
          </w:p>
        </w:tc>
        <w:tc>
          <w:tcPr>
            <w:tcW w:w="851" w:type="dxa"/>
            <w:tcBorders>
              <w:top w:val="double" w:sz="6" w:space="0" w:color="auto"/>
              <w:left w:val="single" w:sz="4" w:space="0" w:color="000000"/>
              <w:bottom w:val="single" w:sz="4" w:space="0" w:color="000000"/>
              <w:right w:val="single" w:sz="4" w:space="0" w:color="000000"/>
            </w:tcBorders>
            <w:shd w:val="clear" w:color="auto" w:fill="auto"/>
            <w:noWrap/>
            <w:vAlign w:val="center"/>
          </w:tcPr>
          <w:p w14:paraId="425D0973" w14:textId="4DEE653D" w:rsidR="00A61531" w:rsidRPr="00646B37" w:rsidRDefault="00A61531" w:rsidP="00303673">
            <w:pPr>
              <w:jc w:val="right"/>
              <w:rPr>
                <w:rFonts w:ascii="Calibri" w:hAnsi="Calibri"/>
                <w:bCs/>
                <w:color w:val="000000"/>
                <w:sz w:val="18"/>
                <w:szCs w:val="18"/>
              </w:rPr>
            </w:pPr>
            <w:r>
              <w:rPr>
                <w:rFonts w:ascii="Calibri" w:hAnsi="Calibri"/>
                <w:bCs/>
                <w:color w:val="000000"/>
                <w:sz w:val="18"/>
                <w:szCs w:val="18"/>
              </w:rPr>
              <w:t>78,828</w:t>
            </w:r>
          </w:p>
        </w:tc>
        <w:tc>
          <w:tcPr>
            <w:tcW w:w="907" w:type="dxa"/>
            <w:tcBorders>
              <w:top w:val="double" w:sz="6" w:space="0" w:color="auto"/>
              <w:left w:val="single" w:sz="4" w:space="0" w:color="000000"/>
              <w:bottom w:val="single" w:sz="4" w:space="0" w:color="000000"/>
              <w:right w:val="single" w:sz="4" w:space="0" w:color="000000"/>
            </w:tcBorders>
            <w:shd w:val="clear" w:color="auto" w:fill="auto"/>
            <w:noWrap/>
            <w:vAlign w:val="center"/>
          </w:tcPr>
          <w:p w14:paraId="06406B7B" w14:textId="45090C28" w:rsidR="00A61531" w:rsidRPr="00646B37" w:rsidRDefault="00A61531" w:rsidP="00303673">
            <w:pPr>
              <w:jc w:val="right"/>
              <w:rPr>
                <w:rFonts w:ascii="Calibri" w:hAnsi="Calibri"/>
                <w:bCs/>
                <w:color w:val="000000"/>
                <w:sz w:val="18"/>
                <w:szCs w:val="18"/>
              </w:rPr>
            </w:pPr>
            <w:r>
              <w:rPr>
                <w:rFonts w:ascii="Calibri" w:hAnsi="Calibri"/>
                <w:bCs/>
                <w:color w:val="000000"/>
                <w:sz w:val="18"/>
                <w:szCs w:val="18"/>
              </w:rPr>
              <w:t>1,671,557</w:t>
            </w:r>
          </w:p>
        </w:tc>
        <w:tc>
          <w:tcPr>
            <w:tcW w:w="851" w:type="dxa"/>
            <w:tcBorders>
              <w:top w:val="double" w:sz="6" w:space="0" w:color="auto"/>
              <w:left w:val="single" w:sz="4" w:space="0" w:color="000000"/>
              <w:bottom w:val="single" w:sz="4" w:space="0" w:color="000000"/>
              <w:right w:val="single" w:sz="4" w:space="0" w:color="000000"/>
            </w:tcBorders>
            <w:shd w:val="clear" w:color="auto" w:fill="auto"/>
            <w:noWrap/>
            <w:vAlign w:val="center"/>
          </w:tcPr>
          <w:p w14:paraId="7067F3F8" w14:textId="384FBA11" w:rsidR="00A61531" w:rsidRPr="00646B37" w:rsidRDefault="00A61531" w:rsidP="00303673">
            <w:pPr>
              <w:jc w:val="right"/>
              <w:rPr>
                <w:rFonts w:ascii="Calibri" w:hAnsi="Calibri"/>
                <w:bCs/>
                <w:color w:val="000000"/>
                <w:sz w:val="18"/>
                <w:szCs w:val="18"/>
              </w:rPr>
            </w:pPr>
            <w:r>
              <w:rPr>
                <w:rFonts w:ascii="Calibri" w:hAnsi="Calibri"/>
                <w:bCs/>
                <w:color w:val="000000"/>
                <w:sz w:val="18"/>
                <w:szCs w:val="18"/>
              </w:rPr>
              <w:t>972,093</w:t>
            </w:r>
          </w:p>
        </w:tc>
        <w:tc>
          <w:tcPr>
            <w:tcW w:w="851" w:type="dxa"/>
            <w:tcBorders>
              <w:top w:val="double" w:sz="6" w:space="0" w:color="auto"/>
              <w:left w:val="single" w:sz="4" w:space="0" w:color="000000"/>
              <w:bottom w:val="single" w:sz="8" w:space="0" w:color="000000"/>
              <w:right w:val="single" w:sz="4" w:space="0" w:color="000000"/>
            </w:tcBorders>
            <w:vAlign w:val="center"/>
          </w:tcPr>
          <w:p w14:paraId="5F076A53" w14:textId="49FD6EE2" w:rsidR="00A61531" w:rsidRPr="00646B37" w:rsidRDefault="00A61531" w:rsidP="00303673">
            <w:pPr>
              <w:jc w:val="right"/>
              <w:rPr>
                <w:rFonts w:ascii="Calibri" w:hAnsi="Calibri"/>
                <w:color w:val="000000"/>
                <w:sz w:val="18"/>
                <w:szCs w:val="18"/>
              </w:rPr>
            </w:pPr>
            <w:r>
              <w:rPr>
                <w:rFonts w:ascii="Calibri" w:hAnsi="Calibri"/>
                <w:color w:val="000000"/>
                <w:sz w:val="18"/>
                <w:szCs w:val="18"/>
              </w:rPr>
              <w:t>1,083,544</w:t>
            </w:r>
          </w:p>
        </w:tc>
        <w:tc>
          <w:tcPr>
            <w:tcW w:w="851" w:type="dxa"/>
            <w:tcBorders>
              <w:top w:val="double" w:sz="6" w:space="0" w:color="auto"/>
              <w:left w:val="single" w:sz="4" w:space="0" w:color="000000"/>
              <w:bottom w:val="single" w:sz="8" w:space="0" w:color="000000"/>
              <w:right w:val="single" w:sz="4" w:space="0" w:color="000000"/>
            </w:tcBorders>
            <w:vAlign w:val="center"/>
          </w:tcPr>
          <w:p w14:paraId="5F67E8DC" w14:textId="1FA4FFFB" w:rsidR="00A61531" w:rsidRPr="00646B37" w:rsidRDefault="00A61531" w:rsidP="00303673">
            <w:pPr>
              <w:jc w:val="right"/>
              <w:rPr>
                <w:rFonts w:ascii="Calibri" w:hAnsi="Calibri"/>
                <w:b/>
                <w:bCs/>
                <w:color w:val="000000"/>
                <w:sz w:val="20"/>
                <w:szCs w:val="20"/>
              </w:rPr>
            </w:pPr>
            <w:r>
              <w:rPr>
                <w:rFonts w:ascii="Calibri" w:hAnsi="Calibri"/>
                <w:b/>
                <w:bCs/>
                <w:color w:val="000000"/>
                <w:sz w:val="20"/>
                <w:szCs w:val="20"/>
              </w:rPr>
              <w:t>273,421</w:t>
            </w:r>
          </w:p>
        </w:tc>
        <w:tc>
          <w:tcPr>
            <w:tcW w:w="1021" w:type="dxa"/>
            <w:tcBorders>
              <w:top w:val="double" w:sz="6" w:space="0" w:color="auto"/>
              <w:left w:val="single" w:sz="4" w:space="0" w:color="000000"/>
              <w:bottom w:val="single" w:sz="8" w:space="0" w:color="000000"/>
              <w:right w:val="single" w:sz="8" w:space="0" w:color="000000"/>
            </w:tcBorders>
            <w:shd w:val="clear" w:color="auto" w:fill="auto"/>
            <w:noWrap/>
            <w:vAlign w:val="center"/>
          </w:tcPr>
          <w:p w14:paraId="3A86EE76" w14:textId="3BD93F2C" w:rsidR="00A61531" w:rsidRPr="00646B37" w:rsidRDefault="00A61531" w:rsidP="00A61531">
            <w:pPr>
              <w:jc w:val="right"/>
              <w:rPr>
                <w:rFonts w:ascii="Calibri" w:hAnsi="Calibri"/>
                <w:b/>
                <w:bCs/>
                <w:color w:val="000000"/>
                <w:sz w:val="20"/>
                <w:szCs w:val="20"/>
              </w:rPr>
            </w:pPr>
            <w:r>
              <w:rPr>
                <w:rFonts w:ascii="Calibri" w:hAnsi="Calibri"/>
                <w:b/>
                <w:bCs/>
                <w:color w:val="000000"/>
                <w:sz w:val="20"/>
                <w:szCs w:val="20"/>
              </w:rPr>
              <w:t>4,079,441</w:t>
            </w:r>
          </w:p>
        </w:tc>
        <w:tc>
          <w:tcPr>
            <w:tcW w:w="907" w:type="dxa"/>
            <w:tcBorders>
              <w:top w:val="double" w:sz="6" w:space="0" w:color="auto"/>
              <w:left w:val="single" w:sz="4" w:space="0" w:color="000000"/>
              <w:bottom w:val="single" w:sz="8" w:space="0" w:color="000000"/>
              <w:right w:val="single" w:sz="8" w:space="0" w:color="000000"/>
            </w:tcBorders>
            <w:shd w:val="clear" w:color="auto" w:fill="auto"/>
            <w:noWrap/>
            <w:vAlign w:val="center"/>
          </w:tcPr>
          <w:p w14:paraId="6576E574" w14:textId="04A1EC4F" w:rsidR="00A61531" w:rsidRPr="00646B37" w:rsidRDefault="00A61531" w:rsidP="00A61531">
            <w:pPr>
              <w:jc w:val="center"/>
              <w:rPr>
                <w:rFonts w:ascii="Calibri" w:hAnsi="Calibri"/>
                <w:b/>
                <w:bCs/>
                <w:color w:val="000000"/>
                <w:sz w:val="18"/>
                <w:szCs w:val="18"/>
              </w:rPr>
            </w:pPr>
            <w:r w:rsidRPr="00646B37">
              <w:rPr>
                <w:rFonts w:ascii="Calibri" w:hAnsi="Calibri"/>
                <w:b/>
                <w:bCs/>
                <w:color w:val="000000"/>
                <w:sz w:val="18"/>
                <w:szCs w:val="18"/>
              </w:rPr>
              <w:t>100%</w:t>
            </w:r>
          </w:p>
        </w:tc>
      </w:tr>
    </w:tbl>
    <w:p w14:paraId="41A7C4D5" w14:textId="3AB72AFD" w:rsidR="001B7B84" w:rsidRPr="00646B37" w:rsidRDefault="005C5E8C" w:rsidP="008240E1">
      <w:pPr>
        <w:pStyle w:val="ListParagraph"/>
        <w:tabs>
          <w:tab w:val="left" w:pos="426"/>
        </w:tabs>
        <w:ind w:left="426" w:right="418" w:hanging="426"/>
        <w:jc w:val="both"/>
        <w:rPr>
          <w:i/>
          <w:sz w:val="18"/>
          <w:szCs w:val="18"/>
        </w:rPr>
      </w:pPr>
      <w:r w:rsidRPr="00646B37">
        <w:rPr>
          <w:i/>
          <w:sz w:val="18"/>
          <w:szCs w:val="18"/>
        </w:rPr>
        <w:tab/>
      </w:r>
      <w:r w:rsidR="001B7B84" w:rsidRPr="00646B37">
        <w:rPr>
          <w:i/>
          <w:sz w:val="18"/>
          <w:szCs w:val="18"/>
        </w:rPr>
        <w:t xml:space="preserve">Sources: UNDP Atlas Financial Reports (Combined Delivery Reports to </w:t>
      </w:r>
      <w:r w:rsidR="00E812EC">
        <w:rPr>
          <w:i/>
          <w:sz w:val="18"/>
          <w:szCs w:val="18"/>
        </w:rPr>
        <w:t>October</w:t>
      </w:r>
      <w:r w:rsidR="001B7B84" w:rsidRPr="00646B37">
        <w:rPr>
          <w:i/>
          <w:sz w:val="18"/>
          <w:szCs w:val="18"/>
        </w:rPr>
        <w:t xml:space="preserve"> 201</w:t>
      </w:r>
      <w:r w:rsidR="00E812EC">
        <w:rPr>
          <w:i/>
          <w:sz w:val="18"/>
          <w:szCs w:val="18"/>
        </w:rPr>
        <w:t>8</w:t>
      </w:r>
      <w:r w:rsidR="001B7B84" w:rsidRPr="00646B37">
        <w:rPr>
          <w:i/>
          <w:sz w:val="18"/>
          <w:szCs w:val="18"/>
        </w:rPr>
        <w:t xml:space="preserve"> (CDRs)) and information collected from the </w:t>
      </w:r>
      <w:r w:rsidR="00E812EC">
        <w:rPr>
          <w:i/>
          <w:sz w:val="18"/>
          <w:szCs w:val="18"/>
        </w:rPr>
        <w:t>p</w:t>
      </w:r>
      <w:r w:rsidR="001B7B84" w:rsidRPr="00646B37">
        <w:rPr>
          <w:i/>
          <w:sz w:val="18"/>
          <w:szCs w:val="18"/>
        </w:rPr>
        <w:t xml:space="preserve">roject </w:t>
      </w:r>
      <w:r w:rsidR="00E812EC">
        <w:rPr>
          <w:i/>
          <w:sz w:val="18"/>
          <w:szCs w:val="18"/>
        </w:rPr>
        <w:t>management t</w:t>
      </w:r>
      <w:r w:rsidR="001B7B84" w:rsidRPr="00646B37">
        <w:rPr>
          <w:i/>
          <w:sz w:val="18"/>
          <w:szCs w:val="18"/>
        </w:rPr>
        <w:t>eam.</w:t>
      </w:r>
      <w:r w:rsidR="001B7B84" w:rsidRPr="00646B37">
        <w:rPr>
          <w:noProof/>
        </w:rPr>
        <w:t xml:space="preserve"> </w:t>
      </w:r>
    </w:p>
    <w:p w14:paraId="41E724CC" w14:textId="4F2107B9" w:rsidR="00A61531" w:rsidRDefault="00303673" w:rsidP="001B7B84">
      <w:pPr>
        <w:pStyle w:val="ListParagraph"/>
        <w:ind w:left="0"/>
        <w:jc w:val="both"/>
        <w:rPr>
          <w:sz w:val="22"/>
          <w:szCs w:val="22"/>
        </w:rPr>
      </w:pPr>
      <w:r>
        <w:rPr>
          <w:noProof/>
        </w:rPr>
        <w:drawing>
          <wp:anchor distT="0" distB="0" distL="114300" distR="114300" simplePos="0" relativeHeight="251829248" behindDoc="1" locked="0" layoutInCell="1" allowOverlap="1" wp14:anchorId="333EE9F9" wp14:editId="76F22FE1">
            <wp:simplePos x="0" y="0"/>
            <wp:positionH relativeFrom="column">
              <wp:posOffset>-39207</wp:posOffset>
            </wp:positionH>
            <wp:positionV relativeFrom="paragraph">
              <wp:posOffset>216535</wp:posOffset>
            </wp:positionV>
            <wp:extent cx="3086735" cy="1645920"/>
            <wp:effectExtent l="12700" t="12700" r="12065" b="17780"/>
            <wp:wrapTight wrapText="bothSides">
              <wp:wrapPolygon edited="0">
                <wp:start x="-89" y="-167"/>
                <wp:lineTo x="-89" y="21667"/>
                <wp:lineTo x="21596" y="21667"/>
                <wp:lineTo x="21596" y="-167"/>
                <wp:lineTo x="-89" y="-167"/>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cstate="email">
                      <a:extLst>
                        <a:ext uri="{28A0092B-C50C-407E-A947-70E740481C1C}">
                          <a14:useLocalDpi xmlns:a14="http://schemas.microsoft.com/office/drawing/2010/main"/>
                        </a:ext>
                      </a:extLst>
                    </a:blip>
                    <a:stretch>
                      <a:fillRect/>
                    </a:stretch>
                  </pic:blipFill>
                  <pic:spPr>
                    <a:xfrm>
                      <a:off x="0" y="0"/>
                      <a:ext cx="3086735" cy="1645920"/>
                    </a:xfrm>
                    <a:prstGeom prst="rect">
                      <a:avLst/>
                    </a:prstGeom>
                    <a:ln>
                      <a:solidFill>
                        <a:schemeClr val="accent1"/>
                      </a:solid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828224" behindDoc="1" locked="0" layoutInCell="1" allowOverlap="1" wp14:anchorId="4CBD6C1F" wp14:editId="41322E88">
            <wp:simplePos x="0" y="0"/>
            <wp:positionH relativeFrom="column">
              <wp:posOffset>3058160</wp:posOffset>
            </wp:positionH>
            <wp:positionV relativeFrom="paragraph">
              <wp:posOffset>219238</wp:posOffset>
            </wp:positionV>
            <wp:extent cx="3172460" cy="1645920"/>
            <wp:effectExtent l="12700" t="12700" r="15240" b="17780"/>
            <wp:wrapTight wrapText="bothSides">
              <wp:wrapPolygon edited="0">
                <wp:start x="-86" y="-167"/>
                <wp:lineTo x="-86" y="21667"/>
                <wp:lineTo x="21617" y="21667"/>
                <wp:lineTo x="21617" y="-167"/>
                <wp:lineTo x="-86" y="-167"/>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1" cstate="email">
                      <a:extLst>
                        <a:ext uri="{28A0092B-C50C-407E-A947-70E740481C1C}">
                          <a14:useLocalDpi xmlns:a14="http://schemas.microsoft.com/office/drawing/2010/main"/>
                        </a:ext>
                      </a:extLst>
                    </a:blip>
                    <a:srcRect/>
                    <a:stretch/>
                  </pic:blipFill>
                  <pic:spPr bwMode="auto">
                    <a:xfrm>
                      <a:off x="0" y="0"/>
                      <a:ext cx="3172460" cy="1645920"/>
                    </a:xfrm>
                    <a:prstGeom prst="rect">
                      <a:avLst/>
                    </a:prstGeom>
                    <a:ln>
                      <a:solidFill>
                        <a:schemeClr val="accent1"/>
                      </a:solid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5B08C8F" w14:textId="77777777" w:rsidR="009E060D" w:rsidRPr="009E060D" w:rsidRDefault="00BB7DB3" w:rsidP="00CE3003">
      <w:pPr>
        <w:pStyle w:val="ListParagraph"/>
        <w:numPr>
          <w:ilvl w:val="0"/>
          <w:numId w:val="12"/>
        </w:numPr>
        <w:jc w:val="both"/>
        <w:rPr>
          <w:sz w:val="22"/>
          <w:szCs w:val="22"/>
        </w:rPr>
      </w:pPr>
      <w:r w:rsidRPr="009E060D">
        <w:rPr>
          <w:sz w:val="22"/>
          <w:szCs w:val="22"/>
        </w:rPr>
        <w:t xml:space="preserve">The financial figures presented above indicate that </w:t>
      </w:r>
      <w:r w:rsidR="00474814" w:rsidRPr="009E060D">
        <w:rPr>
          <w:sz w:val="22"/>
          <w:szCs w:val="22"/>
        </w:rPr>
        <w:t xml:space="preserve">so far </w:t>
      </w:r>
      <w:r w:rsidR="00A96F92" w:rsidRPr="009E060D">
        <w:rPr>
          <w:sz w:val="22"/>
          <w:szCs w:val="22"/>
        </w:rPr>
        <w:t>5</w:t>
      </w:r>
      <w:r w:rsidR="00474814" w:rsidRPr="009E060D">
        <w:rPr>
          <w:sz w:val="22"/>
          <w:szCs w:val="22"/>
        </w:rPr>
        <w:t>3</w:t>
      </w:r>
      <w:r w:rsidRPr="009E060D">
        <w:rPr>
          <w:sz w:val="22"/>
          <w:szCs w:val="22"/>
        </w:rPr>
        <w:t>% of the total GEF</w:t>
      </w:r>
      <w:r w:rsidR="00A96F92" w:rsidRPr="009E060D">
        <w:rPr>
          <w:sz w:val="22"/>
          <w:szCs w:val="22"/>
        </w:rPr>
        <w:t>-LDCF</w:t>
      </w:r>
      <w:r w:rsidRPr="009E060D">
        <w:rPr>
          <w:sz w:val="22"/>
          <w:szCs w:val="22"/>
        </w:rPr>
        <w:t xml:space="preserve"> grant was expended on outcome 1 that was to “</w:t>
      </w:r>
      <w:r w:rsidR="00C3094F" w:rsidRPr="009E060D">
        <w:rPr>
          <w:i/>
          <w:sz w:val="22"/>
          <w:szCs w:val="22"/>
        </w:rPr>
        <w:t>make coastal livelihoods in outer islands resilient</w:t>
      </w:r>
      <w:r w:rsidR="009E060D" w:rsidRPr="009E060D">
        <w:rPr>
          <w:i/>
          <w:sz w:val="22"/>
          <w:szCs w:val="22"/>
        </w:rPr>
        <w:t xml:space="preserve"> to declining productivity induced by climate change</w:t>
      </w:r>
      <w:r w:rsidRPr="009E060D">
        <w:rPr>
          <w:sz w:val="22"/>
          <w:szCs w:val="22"/>
        </w:rPr>
        <w:t xml:space="preserve">”. Another </w:t>
      </w:r>
      <w:r w:rsidR="00A96F92" w:rsidRPr="009E060D">
        <w:rPr>
          <w:sz w:val="22"/>
          <w:szCs w:val="22"/>
        </w:rPr>
        <w:t>34</w:t>
      </w:r>
      <w:r w:rsidRPr="009E060D">
        <w:rPr>
          <w:sz w:val="22"/>
          <w:szCs w:val="22"/>
        </w:rPr>
        <w:t>% of the total GEF</w:t>
      </w:r>
      <w:r w:rsidR="00A96F92" w:rsidRPr="009E060D">
        <w:rPr>
          <w:sz w:val="22"/>
          <w:szCs w:val="22"/>
        </w:rPr>
        <w:t>-LDCF</w:t>
      </w:r>
      <w:r w:rsidRPr="009E060D">
        <w:rPr>
          <w:sz w:val="22"/>
          <w:szCs w:val="22"/>
        </w:rPr>
        <w:t xml:space="preserve"> grant was expended on outcome </w:t>
      </w:r>
      <w:r w:rsidR="00DD7E01" w:rsidRPr="009E060D">
        <w:rPr>
          <w:sz w:val="22"/>
          <w:szCs w:val="22"/>
        </w:rPr>
        <w:t>2</w:t>
      </w:r>
      <w:r w:rsidRPr="009E060D">
        <w:rPr>
          <w:sz w:val="22"/>
          <w:szCs w:val="22"/>
        </w:rPr>
        <w:t xml:space="preserve"> that was to “</w:t>
      </w:r>
      <w:r w:rsidR="009E060D" w:rsidRPr="009E060D">
        <w:rPr>
          <w:i/>
          <w:sz w:val="22"/>
          <w:szCs w:val="22"/>
        </w:rPr>
        <w:t>enhance the capacity of outer islands to respond to hydro-meteorological risks due to climate change</w:t>
      </w:r>
      <w:r w:rsidRPr="009E060D">
        <w:rPr>
          <w:sz w:val="22"/>
          <w:szCs w:val="22"/>
        </w:rPr>
        <w:t>”</w:t>
      </w:r>
      <w:r w:rsidR="00A96F92" w:rsidRPr="009E060D">
        <w:rPr>
          <w:sz w:val="22"/>
          <w:szCs w:val="22"/>
        </w:rPr>
        <w:t xml:space="preserve">; and 9% was expended on outcome 3 that was to </w:t>
      </w:r>
      <w:r w:rsidR="009E060D" w:rsidRPr="009E060D">
        <w:rPr>
          <w:sz w:val="22"/>
          <w:szCs w:val="22"/>
        </w:rPr>
        <w:t>“</w:t>
      </w:r>
      <w:r w:rsidR="009E060D" w:rsidRPr="009E060D">
        <w:rPr>
          <w:i/>
          <w:sz w:val="22"/>
          <w:szCs w:val="22"/>
        </w:rPr>
        <w:t>enhance the capacity of communities to access internal/external financing for community-based development projects in the context of adapting to climate change</w:t>
      </w:r>
      <w:r w:rsidR="009E060D" w:rsidRPr="009E060D">
        <w:rPr>
          <w:sz w:val="22"/>
          <w:szCs w:val="22"/>
        </w:rPr>
        <w:t xml:space="preserve">”.  </w:t>
      </w:r>
      <w:r w:rsidRPr="009E060D">
        <w:rPr>
          <w:sz w:val="22"/>
          <w:szCs w:val="22"/>
        </w:rPr>
        <w:t>The remaining expenditures (</w:t>
      </w:r>
      <w:r w:rsidR="00A96F92" w:rsidRPr="009E060D">
        <w:rPr>
          <w:sz w:val="22"/>
          <w:szCs w:val="22"/>
        </w:rPr>
        <w:t>4</w:t>
      </w:r>
      <w:r w:rsidRPr="009E060D">
        <w:rPr>
          <w:sz w:val="22"/>
          <w:szCs w:val="22"/>
        </w:rPr>
        <w:t>%) were expended on project management.</w:t>
      </w:r>
      <w:r w:rsidR="00802A8E" w:rsidRPr="009E060D">
        <w:rPr>
          <w:sz w:val="22"/>
          <w:szCs w:val="22"/>
        </w:rPr>
        <w:t xml:space="preserve"> </w:t>
      </w:r>
    </w:p>
    <w:p w14:paraId="7BF29E4A" w14:textId="77777777" w:rsidR="009E060D" w:rsidRPr="009E060D" w:rsidRDefault="009E060D" w:rsidP="009E060D">
      <w:pPr>
        <w:pStyle w:val="ListParagraph"/>
        <w:ind w:left="0"/>
        <w:jc w:val="both"/>
        <w:rPr>
          <w:sz w:val="22"/>
          <w:szCs w:val="22"/>
        </w:rPr>
      </w:pPr>
    </w:p>
    <w:p w14:paraId="21100902" w14:textId="0EFE297C" w:rsidR="00802A8E" w:rsidRPr="009E060D" w:rsidRDefault="00802A8E" w:rsidP="00CE3003">
      <w:pPr>
        <w:pStyle w:val="ListParagraph"/>
        <w:numPr>
          <w:ilvl w:val="0"/>
          <w:numId w:val="12"/>
        </w:numPr>
        <w:jc w:val="both"/>
        <w:rPr>
          <w:sz w:val="22"/>
          <w:szCs w:val="22"/>
        </w:rPr>
      </w:pPr>
      <w:r w:rsidRPr="009E060D">
        <w:rPr>
          <w:sz w:val="22"/>
          <w:szCs w:val="22"/>
        </w:rPr>
        <w:t>When comparing the actual expenditures</w:t>
      </w:r>
      <w:r w:rsidR="00A96F92" w:rsidRPr="009E060D">
        <w:rPr>
          <w:sz w:val="22"/>
          <w:szCs w:val="22"/>
        </w:rPr>
        <w:t xml:space="preserve"> per outcome</w:t>
      </w:r>
      <w:r w:rsidRPr="009E060D">
        <w:rPr>
          <w:sz w:val="22"/>
          <w:szCs w:val="22"/>
        </w:rPr>
        <w:t xml:space="preserve"> to the original budget per outcome</w:t>
      </w:r>
      <w:r w:rsidR="00A96F92" w:rsidRPr="009E060D">
        <w:rPr>
          <w:sz w:val="22"/>
          <w:szCs w:val="22"/>
        </w:rPr>
        <w:t xml:space="preserve"> </w:t>
      </w:r>
      <w:r w:rsidRPr="009E060D">
        <w:rPr>
          <w:sz w:val="22"/>
          <w:szCs w:val="22"/>
        </w:rPr>
        <w:t>developed during the formulation of the project, slight deviation</w:t>
      </w:r>
      <w:r w:rsidR="00A96F92" w:rsidRPr="009E060D">
        <w:rPr>
          <w:sz w:val="22"/>
          <w:szCs w:val="22"/>
        </w:rPr>
        <w:t xml:space="preserve">s can be </w:t>
      </w:r>
      <w:r w:rsidRPr="009E060D">
        <w:rPr>
          <w:sz w:val="22"/>
          <w:szCs w:val="22"/>
        </w:rPr>
        <w:t xml:space="preserve">observed. So far, project expenditures recorded under outcome 1 are USD </w:t>
      </w:r>
      <w:r w:rsidR="00474814" w:rsidRPr="009E060D">
        <w:rPr>
          <w:sz w:val="22"/>
          <w:szCs w:val="22"/>
        </w:rPr>
        <w:t>1</w:t>
      </w:r>
      <w:r w:rsidR="009E060D" w:rsidRPr="009E060D">
        <w:rPr>
          <w:sz w:val="22"/>
          <w:szCs w:val="22"/>
        </w:rPr>
        <w:t>61</w:t>
      </w:r>
      <w:r w:rsidR="00474814" w:rsidRPr="009E060D">
        <w:rPr>
          <w:sz w:val="22"/>
          <w:szCs w:val="22"/>
        </w:rPr>
        <w:t>,</w:t>
      </w:r>
      <w:r w:rsidR="009E060D" w:rsidRPr="009E060D">
        <w:rPr>
          <w:sz w:val="22"/>
          <w:szCs w:val="22"/>
        </w:rPr>
        <w:t>012</w:t>
      </w:r>
      <w:r w:rsidRPr="009E060D">
        <w:rPr>
          <w:sz w:val="22"/>
          <w:szCs w:val="22"/>
        </w:rPr>
        <w:t xml:space="preserve"> </w:t>
      </w:r>
      <w:r w:rsidR="00474814" w:rsidRPr="009E060D">
        <w:rPr>
          <w:sz w:val="22"/>
          <w:szCs w:val="22"/>
        </w:rPr>
        <w:t>over the initial budget (+</w:t>
      </w:r>
      <w:r w:rsidR="009E060D" w:rsidRPr="009E060D">
        <w:rPr>
          <w:sz w:val="22"/>
          <w:szCs w:val="22"/>
        </w:rPr>
        <w:t>8</w:t>
      </w:r>
      <w:r w:rsidRPr="009E060D">
        <w:rPr>
          <w:sz w:val="22"/>
          <w:szCs w:val="22"/>
        </w:rPr>
        <w:t xml:space="preserve">%); </w:t>
      </w:r>
      <w:r w:rsidR="009E060D" w:rsidRPr="009E060D">
        <w:rPr>
          <w:sz w:val="22"/>
          <w:szCs w:val="22"/>
        </w:rPr>
        <w:t xml:space="preserve">expenditures </w:t>
      </w:r>
      <w:r w:rsidRPr="009E060D">
        <w:rPr>
          <w:sz w:val="22"/>
          <w:szCs w:val="22"/>
        </w:rPr>
        <w:t xml:space="preserve">recorded under outcome 2 are USD </w:t>
      </w:r>
      <w:r w:rsidR="009E060D" w:rsidRPr="009E060D">
        <w:rPr>
          <w:sz w:val="22"/>
          <w:szCs w:val="22"/>
        </w:rPr>
        <w:t>98</w:t>
      </w:r>
      <w:r w:rsidRPr="009E060D">
        <w:rPr>
          <w:sz w:val="22"/>
          <w:szCs w:val="22"/>
        </w:rPr>
        <w:t>,</w:t>
      </w:r>
      <w:r w:rsidR="009E060D" w:rsidRPr="009E060D">
        <w:rPr>
          <w:sz w:val="22"/>
          <w:szCs w:val="22"/>
        </w:rPr>
        <w:t>349</w:t>
      </w:r>
      <w:r w:rsidRPr="009E060D">
        <w:rPr>
          <w:sz w:val="22"/>
          <w:szCs w:val="22"/>
        </w:rPr>
        <w:t xml:space="preserve"> under the initial budget (-</w:t>
      </w:r>
      <w:r w:rsidR="009E060D" w:rsidRPr="009E060D">
        <w:rPr>
          <w:sz w:val="22"/>
          <w:szCs w:val="22"/>
        </w:rPr>
        <w:t>7</w:t>
      </w:r>
      <w:r w:rsidRPr="009E060D">
        <w:rPr>
          <w:sz w:val="22"/>
          <w:szCs w:val="22"/>
        </w:rPr>
        <w:t>%)</w:t>
      </w:r>
      <w:r w:rsidR="009E060D" w:rsidRPr="009E060D">
        <w:rPr>
          <w:sz w:val="22"/>
          <w:szCs w:val="22"/>
        </w:rPr>
        <w:t>; expenditures recorded under outcome 3 are USD 153,797 under the initial budget (-31%);</w:t>
      </w:r>
      <w:r w:rsidRPr="009E060D">
        <w:rPr>
          <w:sz w:val="22"/>
          <w:szCs w:val="22"/>
        </w:rPr>
        <w:t xml:space="preserve"> and project management expenditures are USD </w:t>
      </w:r>
      <w:r w:rsidR="009E060D" w:rsidRPr="009E060D">
        <w:rPr>
          <w:sz w:val="22"/>
          <w:szCs w:val="22"/>
        </w:rPr>
        <w:t>29</w:t>
      </w:r>
      <w:r w:rsidRPr="009E060D">
        <w:rPr>
          <w:sz w:val="22"/>
          <w:szCs w:val="22"/>
        </w:rPr>
        <w:t>,</w:t>
      </w:r>
      <w:r w:rsidR="009E060D" w:rsidRPr="009E060D">
        <w:rPr>
          <w:sz w:val="22"/>
          <w:szCs w:val="22"/>
        </w:rPr>
        <w:t>424</w:t>
      </w:r>
      <w:r w:rsidRPr="009E060D">
        <w:rPr>
          <w:sz w:val="22"/>
          <w:szCs w:val="22"/>
        </w:rPr>
        <w:t xml:space="preserve"> </w:t>
      </w:r>
      <w:r w:rsidR="00474814" w:rsidRPr="009E060D">
        <w:rPr>
          <w:sz w:val="22"/>
          <w:szCs w:val="22"/>
        </w:rPr>
        <w:t>under</w:t>
      </w:r>
      <w:r w:rsidR="004A6016" w:rsidRPr="009E060D">
        <w:rPr>
          <w:sz w:val="22"/>
          <w:szCs w:val="22"/>
        </w:rPr>
        <w:t xml:space="preserve"> </w:t>
      </w:r>
      <w:r w:rsidRPr="009E060D">
        <w:rPr>
          <w:sz w:val="22"/>
          <w:szCs w:val="22"/>
        </w:rPr>
        <w:t>budget (</w:t>
      </w:r>
      <w:r w:rsidR="00474814" w:rsidRPr="009E060D">
        <w:rPr>
          <w:sz w:val="22"/>
          <w:szCs w:val="22"/>
        </w:rPr>
        <w:t>-</w:t>
      </w:r>
      <w:r w:rsidR="009E060D" w:rsidRPr="009E060D">
        <w:rPr>
          <w:sz w:val="22"/>
          <w:szCs w:val="22"/>
        </w:rPr>
        <w:t>15</w:t>
      </w:r>
      <w:r w:rsidRPr="009E060D">
        <w:rPr>
          <w:sz w:val="22"/>
          <w:szCs w:val="22"/>
        </w:rPr>
        <w:t xml:space="preserve">%). </w:t>
      </w:r>
    </w:p>
    <w:p w14:paraId="62205582" w14:textId="77777777" w:rsidR="00802A8E" w:rsidRPr="009E060D" w:rsidRDefault="00802A8E" w:rsidP="00802A8E">
      <w:pPr>
        <w:pStyle w:val="ListParagraph"/>
        <w:ind w:left="0"/>
        <w:jc w:val="both"/>
        <w:rPr>
          <w:sz w:val="22"/>
          <w:szCs w:val="22"/>
        </w:rPr>
      </w:pPr>
    </w:p>
    <w:p w14:paraId="4912058A" w14:textId="6EC021B5" w:rsidR="00DD7E01" w:rsidRPr="008D4699" w:rsidRDefault="00BB7DB3" w:rsidP="00CE3003">
      <w:pPr>
        <w:pStyle w:val="ListParagraph"/>
        <w:numPr>
          <w:ilvl w:val="0"/>
          <w:numId w:val="12"/>
        </w:numPr>
        <w:jc w:val="both"/>
        <w:rPr>
          <w:sz w:val="22"/>
          <w:szCs w:val="22"/>
        </w:rPr>
      </w:pPr>
      <w:r w:rsidRPr="008D4699">
        <w:rPr>
          <w:sz w:val="22"/>
          <w:szCs w:val="22"/>
        </w:rPr>
        <w:t>These financial figures indicate disbursements that are aligned with the implementation timeline</w:t>
      </w:r>
      <w:r w:rsidR="00DD7E01" w:rsidRPr="008D4699">
        <w:rPr>
          <w:sz w:val="22"/>
          <w:szCs w:val="22"/>
        </w:rPr>
        <w:t xml:space="preserve"> of the project: 201</w:t>
      </w:r>
      <w:r w:rsidR="009E060D" w:rsidRPr="008D4699">
        <w:rPr>
          <w:sz w:val="22"/>
          <w:szCs w:val="22"/>
        </w:rPr>
        <w:t>4</w:t>
      </w:r>
      <w:r w:rsidR="00DD7E01" w:rsidRPr="008D4699">
        <w:rPr>
          <w:sz w:val="22"/>
          <w:szCs w:val="22"/>
        </w:rPr>
        <w:t xml:space="preserve"> (2% of total </w:t>
      </w:r>
      <w:r w:rsidR="004F457A" w:rsidRPr="008D4699">
        <w:rPr>
          <w:sz w:val="22"/>
          <w:szCs w:val="22"/>
        </w:rPr>
        <w:t xml:space="preserve">GEF-LDCF </w:t>
      </w:r>
      <w:r w:rsidR="0050224F" w:rsidRPr="008D4699">
        <w:rPr>
          <w:sz w:val="22"/>
          <w:szCs w:val="22"/>
        </w:rPr>
        <w:t xml:space="preserve">grant </w:t>
      </w:r>
      <w:r w:rsidR="00DD7E01" w:rsidRPr="008D4699">
        <w:rPr>
          <w:sz w:val="22"/>
          <w:szCs w:val="22"/>
        </w:rPr>
        <w:t>expenditures) was the inception phase of the project; then 201</w:t>
      </w:r>
      <w:r w:rsidR="004F457A" w:rsidRPr="008D4699">
        <w:rPr>
          <w:sz w:val="22"/>
          <w:szCs w:val="22"/>
        </w:rPr>
        <w:t>5</w:t>
      </w:r>
      <w:r w:rsidR="00100565" w:rsidRPr="001D63BB">
        <w:rPr>
          <w:rStyle w:val="FootnoteReference"/>
          <w:sz w:val="22"/>
          <w:szCs w:val="22"/>
          <w:vertAlign w:val="superscript"/>
        </w:rPr>
        <w:footnoteReference w:id="8"/>
      </w:r>
      <w:r w:rsidR="004F457A" w:rsidRPr="008D4699">
        <w:rPr>
          <w:sz w:val="22"/>
          <w:szCs w:val="22"/>
        </w:rPr>
        <w:t>, 2016</w:t>
      </w:r>
      <w:r w:rsidR="00DD7E01" w:rsidRPr="008D4699">
        <w:rPr>
          <w:sz w:val="22"/>
          <w:szCs w:val="22"/>
        </w:rPr>
        <w:t xml:space="preserve"> and 2017 were the peak years in term of project expenditures </w:t>
      </w:r>
      <w:r w:rsidR="0050224F" w:rsidRPr="008D4699">
        <w:rPr>
          <w:sz w:val="22"/>
          <w:szCs w:val="22"/>
        </w:rPr>
        <w:t>(respectively 4</w:t>
      </w:r>
      <w:r w:rsidR="004F457A" w:rsidRPr="008D4699">
        <w:rPr>
          <w:sz w:val="22"/>
          <w:szCs w:val="22"/>
        </w:rPr>
        <w:t>1</w:t>
      </w:r>
      <w:r w:rsidR="0050224F" w:rsidRPr="008D4699">
        <w:rPr>
          <w:sz w:val="22"/>
          <w:szCs w:val="22"/>
        </w:rPr>
        <w:t>%</w:t>
      </w:r>
      <w:r w:rsidR="004F457A" w:rsidRPr="008D4699">
        <w:rPr>
          <w:sz w:val="22"/>
          <w:szCs w:val="22"/>
        </w:rPr>
        <w:t>, 24%</w:t>
      </w:r>
      <w:r w:rsidR="0050224F" w:rsidRPr="008D4699">
        <w:rPr>
          <w:sz w:val="22"/>
          <w:szCs w:val="22"/>
        </w:rPr>
        <w:t xml:space="preserve"> and </w:t>
      </w:r>
      <w:r w:rsidR="004F457A" w:rsidRPr="008D4699">
        <w:rPr>
          <w:sz w:val="22"/>
          <w:szCs w:val="22"/>
        </w:rPr>
        <w:t>27</w:t>
      </w:r>
      <w:r w:rsidR="0050224F" w:rsidRPr="008D4699">
        <w:rPr>
          <w:sz w:val="22"/>
          <w:szCs w:val="22"/>
        </w:rPr>
        <w:t xml:space="preserve">% of total </w:t>
      </w:r>
      <w:r w:rsidR="004F457A" w:rsidRPr="008D4699">
        <w:rPr>
          <w:sz w:val="22"/>
          <w:szCs w:val="22"/>
        </w:rPr>
        <w:t xml:space="preserve">GEF-LDCF </w:t>
      </w:r>
      <w:r w:rsidR="0050224F" w:rsidRPr="008D4699">
        <w:rPr>
          <w:sz w:val="22"/>
          <w:szCs w:val="22"/>
        </w:rPr>
        <w:t xml:space="preserve">grant expenditures) </w:t>
      </w:r>
      <w:r w:rsidR="00DD7E01" w:rsidRPr="008D4699">
        <w:rPr>
          <w:sz w:val="22"/>
          <w:szCs w:val="22"/>
        </w:rPr>
        <w:t xml:space="preserve">to conduct </w:t>
      </w:r>
      <w:r w:rsidR="008D4699" w:rsidRPr="008D4699">
        <w:rPr>
          <w:sz w:val="22"/>
          <w:szCs w:val="22"/>
        </w:rPr>
        <w:t>most planned activities, including the purchase of a vessel;</w:t>
      </w:r>
      <w:r w:rsidR="00DD7E01" w:rsidRPr="008D4699">
        <w:rPr>
          <w:sz w:val="22"/>
          <w:szCs w:val="22"/>
        </w:rPr>
        <w:t xml:space="preserve"> finally 2018 </w:t>
      </w:r>
      <w:r w:rsidR="0050224F" w:rsidRPr="008D4699">
        <w:rPr>
          <w:sz w:val="22"/>
          <w:szCs w:val="22"/>
        </w:rPr>
        <w:t>(</w:t>
      </w:r>
      <w:r w:rsidR="008D4699" w:rsidRPr="008D4699">
        <w:rPr>
          <w:sz w:val="22"/>
          <w:szCs w:val="22"/>
        </w:rPr>
        <w:t>7</w:t>
      </w:r>
      <w:r w:rsidR="0050224F" w:rsidRPr="008D4699">
        <w:rPr>
          <w:sz w:val="22"/>
          <w:szCs w:val="22"/>
        </w:rPr>
        <w:t xml:space="preserve">% of total </w:t>
      </w:r>
      <w:r w:rsidR="008D4699" w:rsidRPr="008D4699">
        <w:rPr>
          <w:sz w:val="22"/>
          <w:szCs w:val="22"/>
        </w:rPr>
        <w:t xml:space="preserve">GEF-LDCF </w:t>
      </w:r>
      <w:r w:rsidR="0050224F" w:rsidRPr="008D4699">
        <w:rPr>
          <w:sz w:val="22"/>
          <w:szCs w:val="22"/>
        </w:rPr>
        <w:t xml:space="preserve">grant expenditures) </w:t>
      </w:r>
      <w:r w:rsidR="008D4699" w:rsidRPr="008D4699">
        <w:rPr>
          <w:sz w:val="22"/>
          <w:szCs w:val="22"/>
        </w:rPr>
        <w:t>was</w:t>
      </w:r>
      <w:r w:rsidR="00DD7E01" w:rsidRPr="008D4699">
        <w:rPr>
          <w:sz w:val="22"/>
          <w:szCs w:val="22"/>
        </w:rPr>
        <w:t xml:space="preserve"> a year of consolidation of project achievements. </w:t>
      </w:r>
    </w:p>
    <w:p w14:paraId="536B4B69" w14:textId="5BF0A763" w:rsidR="00DD7E01" w:rsidRPr="008D4699" w:rsidRDefault="00DD7E01" w:rsidP="00DD7E01">
      <w:pPr>
        <w:rPr>
          <w:sz w:val="22"/>
          <w:szCs w:val="22"/>
        </w:rPr>
      </w:pPr>
    </w:p>
    <w:p w14:paraId="41065BA3" w14:textId="7C2D80A6" w:rsidR="0050224F" w:rsidRPr="00857207" w:rsidRDefault="0050224F" w:rsidP="00CE3003">
      <w:pPr>
        <w:pStyle w:val="ListParagraph"/>
        <w:numPr>
          <w:ilvl w:val="0"/>
          <w:numId w:val="12"/>
        </w:numPr>
        <w:jc w:val="both"/>
        <w:rPr>
          <w:sz w:val="22"/>
          <w:szCs w:val="22"/>
        </w:rPr>
      </w:pPr>
      <w:r w:rsidRPr="00857207">
        <w:rPr>
          <w:sz w:val="22"/>
          <w:szCs w:val="22"/>
        </w:rPr>
        <w:t xml:space="preserve">As of </w:t>
      </w:r>
      <w:r w:rsidR="008D4699" w:rsidRPr="00857207">
        <w:rPr>
          <w:sz w:val="22"/>
          <w:szCs w:val="22"/>
        </w:rPr>
        <w:t xml:space="preserve">the </w:t>
      </w:r>
      <w:r w:rsidRPr="00857207">
        <w:rPr>
          <w:sz w:val="22"/>
          <w:szCs w:val="22"/>
        </w:rPr>
        <w:t xml:space="preserve">end of </w:t>
      </w:r>
      <w:r w:rsidR="008D4699" w:rsidRPr="00857207">
        <w:rPr>
          <w:sz w:val="22"/>
          <w:szCs w:val="22"/>
        </w:rPr>
        <w:t>December</w:t>
      </w:r>
      <w:r w:rsidR="00A45E75" w:rsidRPr="00857207">
        <w:rPr>
          <w:sz w:val="22"/>
          <w:szCs w:val="22"/>
        </w:rPr>
        <w:t xml:space="preserve"> </w:t>
      </w:r>
      <w:r w:rsidRPr="00857207">
        <w:rPr>
          <w:sz w:val="22"/>
          <w:szCs w:val="22"/>
        </w:rPr>
        <w:t>201</w:t>
      </w:r>
      <w:r w:rsidR="00A45E75" w:rsidRPr="00857207">
        <w:rPr>
          <w:sz w:val="22"/>
          <w:szCs w:val="22"/>
        </w:rPr>
        <w:t>8</w:t>
      </w:r>
      <w:r w:rsidR="008D4699" w:rsidRPr="00857207">
        <w:rPr>
          <w:sz w:val="22"/>
          <w:szCs w:val="22"/>
        </w:rPr>
        <w:t>,</w:t>
      </w:r>
      <w:r w:rsidRPr="00857207">
        <w:rPr>
          <w:sz w:val="22"/>
          <w:szCs w:val="22"/>
        </w:rPr>
        <w:t xml:space="preserve"> </w:t>
      </w:r>
      <w:r w:rsidR="008D4699" w:rsidRPr="00857207">
        <w:rPr>
          <w:sz w:val="22"/>
          <w:szCs w:val="22"/>
        </w:rPr>
        <w:t>there was a</w:t>
      </w:r>
      <w:r w:rsidRPr="00857207">
        <w:rPr>
          <w:sz w:val="22"/>
          <w:szCs w:val="22"/>
        </w:rPr>
        <w:t xml:space="preserve"> remaining amount of USD </w:t>
      </w:r>
      <w:r w:rsidR="008D4699" w:rsidRPr="00857207">
        <w:rPr>
          <w:sz w:val="22"/>
          <w:szCs w:val="22"/>
        </w:rPr>
        <w:t>120</w:t>
      </w:r>
      <w:r w:rsidRPr="00857207">
        <w:rPr>
          <w:sz w:val="22"/>
          <w:szCs w:val="22"/>
        </w:rPr>
        <w:t>,</w:t>
      </w:r>
      <w:r w:rsidR="008D4699" w:rsidRPr="00857207">
        <w:rPr>
          <w:sz w:val="22"/>
          <w:szCs w:val="22"/>
        </w:rPr>
        <w:t>559</w:t>
      </w:r>
      <w:r w:rsidRPr="00857207">
        <w:rPr>
          <w:sz w:val="22"/>
          <w:szCs w:val="22"/>
        </w:rPr>
        <w:t xml:space="preserve"> (</w:t>
      </w:r>
      <w:r w:rsidR="004A6016" w:rsidRPr="00857207">
        <w:rPr>
          <w:sz w:val="22"/>
          <w:szCs w:val="22"/>
        </w:rPr>
        <w:t>3</w:t>
      </w:r>
      <w:r w:rsidRPr="00857207">
        <w:rPr>
          <w:sz w:val="22"/>
          <w:szCs w:val="22"/>
        </w:rPr>
        <w:t>% of the GEF</w:t>
      </w:r>
      <w:r w:rsidR="008D4699" w:rsidRPr="00857207">
        <w:rPr>
          <w:sz w:val="22"/>
          <w:szCs w:val="22"/>
        </w:rPr>
        <w:t>-LDCF</w:t>
      </w:r>
      <w:r w:rsidRPr="00857207">
        <w:rPr>
          <w:sz w:val="22"/>
          <w:szCs w:val="22"/>
        </w:rPr>
        <w:t xml:space="preserve"> grant) to be disbursed/expended during the period </w:t>
      </w:r>
      <w:r w:rsidR="008D4699" w:rsidRPr="00857207">
        <w:rPr>
          <w:sz w:val="22"/>
          <w:szCs w:val="22"/>
        </w:rPr>
        <w:t>January</w:t>
      </w:r>
      <w:r w:rsidRPr="00857207">
        <w:rPr>
          <w:sz w:val="22"/>
          <w:szCs w:val="22"/>
        </w:rPr>
        <w:t xml:space="preserve"> 1 to </w:t>
      </w:r>
      <w:r w:rsidR="00957B94">
        <w:rPr>
          <w:sz w:val="22"/>
          <w:szCs w:val="22"/>
        </w:rPr>
        <w:t>June</w:t>
      </w:r>
      <w:r w:rsidR="00EC6FC7" w:rsidRPr="00857207">
        <w:rPr>
          <w:sz w:val="22"/>
          <w:szCs w:val="22"/>
        </w:rPr>
        <w:t xml:space="preserve"> 2019</w:t>
      </w:r>
      <w:r w:rsidRPr="00857207">
        <w:rPr>
          <w:sz w:val="22"/>
          <w:szCs w:val="22"/>
        </w:rPr>
        <w:t xml:space="preserve">. According to the </w:t>
      </w:r>
      <w:r w:rsidR="00A45E75" w:rsidRPr="00857207">
        <w:rPr>
          <w:sz w:val="22"/>
          <w:szCs w:val="22"/>
        </w:rPr>
        <w:t>project management</w:t>
      </w:r>
      <w:r w:rsidRPr="00857207">
        <w:rPr>
          <w:sz w:val="22"/>
          <w:szCs w:val="22"/>
        </w:rPr>
        <w:t xml:space="preserve"> team</w:t>
      </w:r>
      <w:r w:rsidR="00857207" w:rsidRPr="00857207">
        <w:rPr>
          <w:sz w:val="22"/>
          <w:szCs w:val="22"/>
        </w:rPr>
        <w:t xml:space="preserve"> and UNDP</w:t>
      </w:r>
      <w:r w:rsidRPr="00857207">
        <w:rPr>
          <w:sz w:val="22"/>
          <w:szCs w:val="22"/>
        </w:rPr>
        <w:t xml:space="preserve">, this amount </w:t>
      </w:r>
      <w:r w:rsidR="00857207" w:rsidRPr="00857207">
        <w:rPr>
          <w:sz w:val="22"/>
          <w:szCs w:val="22"/>
        </w:rPr>
        <w:t>should be completely expended and b</w:t>
      </w:r>
      <w:r w:rsidR="00A45E75" w:rsidRPr="00857207">
        <w:rPr>
          <w:sz w:val="22"/>
          <w:szCs w:val="22"/>
        </w:rPr>
        <w:t>ased on the review of project financial reports, it is expected that the GEF</w:t>
      </w:r>
      <w:r w:rsidR="00857207" w:rsidRPr="00857207">
        <w:rPr>
          <w:sz w:val="22"/>
          <w:szCs w:val="22"/>
        </w:rPr>
        <w:t>-LDCF</w:t>
      </w:r>
      <w:r w:rsidR="00A45E75" w:rsidRPr="00857207">
        <w:rPr>
          <w:sz w:val="22"/>
          <w:szCs w:val="22"/>
        </w:rPr>
        <w:t xml:space="preserve"> grant of USD </w:t>
      </w:r>
      <w:r w:rsidR="00857207" w:rsidRPr="00857207">
        <w:rPr>
          <w:sz w:val="22"/>
          <w:szCs w:val="22"/>
        </w:rPr>
        <w:t>4</w:t>
      </w:r>
      <w:r w:rsidR="00A45E75" w:rsidRPr="00857207">
        <w:rPr>
          <w:sz w:val="22"/>
          <w:szCs w:val="22"/>
        </w:rPr>
        <w:t>,200,000 will be fully expended by the end of the project.</w:t>
      </w:r>
    </w:p>
    <w:p w14:paraId="26780FEE" w14:textId="77777777" w:rsidR="0050224F" w:rsidRPr="00857207" w:rsidRDefault="0050224F" w:rsidP="00326705">
      <w:pPr>
        <w:tabs>
          <w:tab w:val="left" w:pos="1472"/>
        </w:tabs>
        <w:jc w:val="both"/>
        <w:rPr>
          <w:sz w:val="22"/>
          <w:szCs w:val="22"/>
        </w:rPr>
      </w:pPr>
    </w:p>
    <w:p w14:paraId="75805B2E" w14:textId="6FE3A86A" w:rsidR="00BA54DC" w:rsidRPr="00BA54DC" w:rsidRDefault="00326705" w:rsidP="00CE3003">
      <w:pPr>
        <w:pStyle w:val="ListParagraph"/>
        <w:numPr>
          <w:ilvl w:val="0"/>
          <w:numId w:val="12"/>
        </w:numPr>
        <w:jc w:val="both"/>
        <w:rPr>
          <w:sz w:val="22"/>
          <w:szCs w:val="22"/>
        </w:rPr>
      </w:pPr>
      <w:r w:rsidRPr="00BA54DC">
        <w:rPr>
          <w:sz w:val="22"/>
          <w:szCs w:val="22"/>
        </w:rPr>
        <w:t xml:space="preserve">The </w:t>
      </w:r>
      <w:r w:rsidR="00517661" w:rsidRPr="00BA54DC">
        <w:rPr>
          <w:sz w:val="22"/>
          <w:szCs w:val="22"/>
        </w:rPr>
        <w:t xml:space="preserve">review of AWP budgets against the </w:t>
      </w:r>
      <w:r w:rsidR="00802A8E" w:rsidRPr="00BA54DC">
        <w:rPr>
          <w:sz w:val="22"/>
          <w:szCs w:val="22"/>
        </w:rPr>
        <w:t xml:space="preserve">yearly </w:t>
      </w:r>
      <w:r w:rsidR="00517661" w:rsidRPr="00BA54DC">
        <w:rPr>
          <w:sz w:val="22"/>
          <w:szCs w:val="22"/>
        </w:rPr>
        <w:t xml:space="preserve">actual expenditures </w:t>
      </w:r>
      <w:r w:rsidR="00D64C6F" w:rsidRPr="00BA54DC">
        <w:rPr>
          <w:sz w:val="22"/>
          <w:szCs w:val="22"/>
        </w:rPr>
        <w:t>(GEF</w:t>
      </w:r>
      <w:r w:rsidR="00857207" w:rsidRPr="00BA54DC">
        <w:rPr>
          <w:sz w:val="22"/>
          <w:szCs w:val="22"/>
        </w:rPr>
        <w:t>-LDCF</w:t>
      </w:r>
      <w:r w:rsidR="00D64C6F" w:rsidRPr="00BA54DC">
        <w:rPr>
          <w:sz w:val="22"/>
          <w:szCs w:val="22"/>
        </w:rPr>
        <w:t xml:space="preserve"> grant) </w:t>
      </w:r>
      <w:r w:rsidR="00BA54DC" w:rsidRPr="00BA54DC">
        <w:rPr>
          <w:sz w:val="22"/>
          <w:szCs w:val="22"/>
        </w:rPr>
        <w:t xml:space="preserve">indicates </w:t>
      </w:r>
      <w:r w:rsidR="00A87893">
        <w:rPr>
          <w:sz w:val="22"/>
          <w:szCs w:val="22"/>
        </w:rPr>
        <w:t xml:space="preserve">some variances from year to year. As indicated in the table below, among the 4 years with data available, the project underspent 3 years: 2015 with 88%; 2016 with 61%; and 2018 with 76%. In 2017, the project expended 115% of the AWP for that year. </w:t>
      </w:r>
    </w:p>
    <w:p w14:paraId="4E4BC1BA" w14:textId="77777777" w:rsidR="00326705" w:rsidRPr="00646B37" w:rsidRDefault="00326705" w:rsidP="00326705">
      <w:pPr>
        <w:pStyle w:val="ListParagraph"/>
        <w:ind w:left="0"/>
        <w:jc w:val="both"/>
        <w:rPr>
          <w:sz w:val="22"/>
          <w:szCs w:val="22"/>
        </w:rPr>
      </w:pPr>
    </w:p>
    <w:p w14:paraId="4B53D50F" w14:textId="58577A52" w:rsidR="00326705" w:rsidRPr="00646B37" w:rsidRDefault="00326705" w:rsidP="00326705">
      <w:pPr>
        <w:pStyle w:val="Caption"/>
        <w:keepNext/>
        <w:jc w:val="center"/>
        <w:rPr>
          <w:rFonts w:ascii="Arial" w:hAnsi="Arial"/>
          <w:b w:val="0"/>
        </w:rPr>
      </w:pPr>
      <w:bookmarkStart w:id="49" w:name="_Toc11086485"/>
      <w:r w:rsidRPr="00646B37">
        <w:rPr>
          <w:rFonts w:ascii="Arial" w:hAnsi="Arial"/>
        </w:rPr>
        <w:lastRenderedPageBreak/>
        <w:t xml:space="preserve">Table </w:t>
      </w:r>
      <w:r w:rsidRPr="00646B37">
        <w:fldChar w:fldCharType="begin"/>
      </w:r>
      <w:r w:rsidRPr="00646B37">
        <w:rPr>
          <w:rFonts w:ascii="Arial" w:hAnsi="Arial"/>
        </w:rPr>
        <w:instrText xml:space="preserve"> SEQ Table \* ARABIC </w:instrText>
      </w:r>
      <w:r w:rsidRPr="00646B37">
        <w:fldChar w:fldCharType="separate"/>
      </w:r>
      <w:r w:rsidR="00287E2A">
        <w:rPr>
          <w:rFonts w:ascii="Arial" w:hAnsi="Arial"/>
          <w:noProof/>
        </w:rPr>
        <w:t>7</w:t>
      </w:r>
      <w:r w:rsidRPr="00646B37">
        <w:fldChar w:fldCharType="end"/>
      </w:r>
      <w:r w:rsidRPr="00646B37">
        <w:rPr>
          <w:rFonts w:ascii="Arial" w:hAnsi="Arial"/>
        </w:rPr>
        <w:t xml:space="preserve">:  </w:t>
      </w:r>
      <w:r w:rsidRPr="00646B37">
        <w:rPr>
          <w:rFonts w:ascii="Arial" w:hAnsi="Arial"/>
          <w:b w:val="0"/>
        </w:rPr>
        <w:t>Annual Work Plans versus Actual Expenditures (GEF</w:t>
      </w:r>
      <w:r w:rsidR="00BA54DC">
        <w:rPr>
          <w:rFonts w:ascii="Arial" w:hAnsi="Arial"/>
          <w:b w:val="0"/>
        </w:rPr>
        <w:t>-LDCF</w:t>
      </w:r>
      <w:r w:rsidRPr="00646B37">
        <w:rPr>
          <w:rFonts w:ascii="Arial" w:hAnsi="Arial"/>
          <w:b w:val="0"/>
        </w:rPr>
        <w:t xml:space="preserve"> grant)</w:t>
      </w:r>
      <w:bookmarkEnd w:id="49"/>
    </w:p>
    <w:tbl>
      <w:tblPr>
        <w:tblW w:w="0" w:type="auto"/>
        <w:jc w:val="center"/>
        <w:tblLayout w:type="fixed"/>
        <w:tblLook w:val="04A0" w:firstRow="1" w:lastRow="0" w:firstColumn="1" w:lastColumn="0" w:noHBand="0" w:noVBand="1"/>
      </w:tblPr>
      <w:tblGrid>
        <w:gridCol w:w="1669"/>
        <w:gridCol w:w="1473"/>
        <w:gridCol w:w="1513"/>
        <w:gridCol w:w="1270"/>
      </w:tblGrid>
      <w:tr w:rsidR="00326705" w:rsidRPr="00646B37" w14:paraId="0E4FC5B9" w14:textId="77777777" w:rsidTr="00BA54DC">
        <w:trPr>
          <w:trHeight w:val="700"/>
          <w:tblHeader/>
          <w:jc w:val="center"/>
        </w:trPr>
        <w:tc>
          <w:tcPr>
            <w:tcW w:w="1669" w:type="dxa"/>
            <w:tcBorders>
              <w:top w:val="single" w:sz="8" w:space="0" w:color="000000"/>
              <w:left w:val="single" w:sz="8" w:space="0" w:color="000000"/>
              <w:bottom w:val="single" w:sz="4" w:space="0" w:color="000000"/>
              <w:right w:val="single" w:sz="4" w:space="0" w:color="000000"/>
            </w:tcBorders>
            <w:shd w:val="clear" w:color="000000" w:fill="000000"/>
            <w:noWrap/>
            <w:vAlign w:val="center"/>
            <w:hideMark/>
          </w:tcPr>
          <w:p w14:paraId="6A218E24" w14:textId="77777777" w:rsidR="00326705" w:rsidRPr="00646B37" w:rsidRDefault="00326705" w:rsidP="004C7849">
            <w:pPr>
              <w:jc w:val="center"/>
              <w:rPr>
                <w:rFonts w:ascii="Calibri" w:hAnsi="Calibri"/>
                <w:b/>
                <w:bCs/>
                <w:color w:val="FFFFFF"/>
                <w:sz w:val="20"/>
                <w:szCs w:val="20"/>
              </w:rPr>
            </w:pPr>
            <w:r w:rsidRPr="00646B37">
              <w:rPr>
                <w:rFonts w:ascii="Calibri" w:hAnsi="Calibri"/>
                <w:b/>
                <w:bCs/>
                <w:color w:val="FFFFFF"/>
                <w:sz w:val="20"/>
                <w:szCs w:val="20"/>
              </w:rPr>
              <w:t>Years</w:t>
            </w:r>
          </w:p>
        </w:tc>
        <w:tc>
          <w:tcPr>
            <w:tcW w:w="1473" w:type="dxa"/>
            <w:tcBorders>
              <w:top w:val="single" w:sz="8" w:space="0" w:color="000000"/>
              <w:left w:val="single" w:sz="4" w:space="0" w:color="000000"/>
              <w:bottom w:val="single" w:sz="4" w:space="0" w:color="000000"/>
              <w:right w:val="single" w:sz="4" w:space="0" w:color="000000"/>
            </w:tcBorders>
            <w:shd w:val="clear" w:color="000000" w:fill="000000"/>
            <w:noWrap/>
            <w:vAlign w:val="center"/>
            <w:hideMark/>
          </w:tcPr>
          <w:p w14:paraId="2456F849" w14:textId="77777777" w:rsidR="00326705" w:rsidRPr="00646B37" w:rsidRDefault="00326705" w:rsidP="004C7849">
            <w:pPr>
              <w:jc w:val="center"/>
              <w:rPr>
                <w:rFonts w:ascii="Calibri" w:hAnsi="Calibri"/>
                <w:b/>
                <w:bCs/>
                <w:color w:val="FFFFFF"/>
                <w:sz w:val="20"/>
                <w:szCs w:val="20"/>
              </w:rPr>
            </w:pPr>
            <w:r w:rsidRPr="00646B37">
              <w:rPr>
                <w:rFonts w:ascii="Calibri" w:hAnsi="Calibri"/>
                <w:b/>
                <w:bCs/>
                <w:color w:val="FFFFFF"/>
                <w:sz w:val="20"/>
                <w:szCs w:val="20"/>
              </w:rPr>
              <w:t xml:space="preserve">AWP </w:t>
            </w:r>
          </w:p>
          <w:p w14:paraId="377FD001" w14:textId="77777777" w:rsidR="00326705" w:rsidRPr="00646B37" w:rsidRDefault="00326705" w:rsidP="004C7849">
            <w:pPr>
              <w:jc w:val="center"/>
              <w:rPr>
                <w:rFonts w:ascii="Calibri" w:hAnsi="Calibri"/>
                <w:b/>
                <w:bCs/>
                <w:color w:val="FFFFFF"/>
                <w:sz w:val="20"/>
                <w:szCs w:val="20"/>
              </w:rPr>
            </w:pPr>
            <w:r w:rsidRPr="00646B37">
              <w:rPr>
                <w:rFonts w:ascii="Calibri" w:hAnsi="Calibri"/>
                <w:b/>
                <w:bCs/>
                <w:color w:val="FFFFFF"/>
                <w:sz w:val="20"/>
                <w:szCs w:val="20"/>
              </w:rPr>
              <w:t>Budgets</w:t>
            </w:r>
          </w:p>
        </w:tc>
        <w:tc>
          <w:tcPr>
            <w:tcW w:w="1513" w:type="dxa"/>
            <w:tcBorders>
              <w:top w:val="single" w:sz="8" w:space="0" w:color="000000"/>
              <w:left w:val="single" w:sz="4" w:space="0" w:color="000000"/>
              <w:bottom w:val="single" w:sz="4" w:space="0" w:color="000000"/>
              <w:right w:val="single" w:sz="4" w:space="0" w:color="000000"/>
            </w:tcBorders>
            <w:shd w:val="clear" w:color="000000" w:fill="000000"/>
            <w:noWrap/>
            <w:vAlign w:val="center"/>
            <w:hideMark/>
          </w:tcPr>
          <w:p w14:paraId="3D5B74C7" w14:textId="77777777" w:rsidR="00326705" w:rsidRPr="00646B37" w:rsidRDefault="00326705" w:rsidP="004C7849">
            <w:pPr>
              <w:jc w:val="center"/>
              <w:rPr>
                <w:rFonts w:ascii="Calibri" w:hAnsi="Calibri"/>
                <w:b/>
                <w:bCs/>
                <w:color w:val="FFFFFF"/>
                <w:sz w:val="20"/>
                <w:szCs w:val="20"/>
              </w:rPr>
            </w:pPr>
            <w:r w:rsidRPr="00646B37">
              <w:rPr>
                <w:rFonts w:ascii="Calibri" w:hAnsi="Calibri"/>
                <w:b/>
                <w:bCs/>
                <w:color w:val="FFFFFF"/>
                <w:sz w:val="20"/>
                <w:szCs w:val="20"/>
              </w:rPr>
              <w:t>Actual Expenditures</w:t>
            </w:r>
          </w:p>
        </w:tc>
        <w:tc>
          <w:tcPr>
            <w:tcW w:w="1270" w:type="dxa"/>
            <w:tcBorders>
              <w:top w:val="single" w:sz="8" w:space="0" w:color="000000"/>
              <w:left w:val="single" w:sz="4" w:space="0" w:color="000000"/>
              <w:bottom w:val="single" w:sz="4" w:space="0" w:color="000000"/>
              <w:right w:val="single" w:sz="4" w:space="0" w:color="000000"/>
            </w:tcBorders>
            <w:shd w:val="clear" w:color="000000" w:fill="000000"/>
            <w:vAlign w:val="center"/>
          </w:tcPr>
          <w:p w14:paraId="789BDBE5" w14:textId="77777777" w:rsidR="00326705" w:rsidRPr="00646B37" w:rsidRDefault="00326705" w:rsidP="004C7849">
            <w:pPr>
              <w:jc w:val="center"/>
              <w:rPr>
                <w:rFonts w:ascii="Calibri" w:hAnsi="Calibri"/>
                <w:b/>
                <w:bCs/>
                <w:color w:val="FFFFFF"/>
                <w:sz w:val="20"/>
                <w:szCs w:val="20"/>
              </w:rPr>
            </w:pPr>
            <w:r w:rsidRPr="00646B37">
              <w:rPr>
                <w:rFonts w:ascii="Calibri" w:hAnsi="Calibri"/>
                <w:b/>
                <w:bCs/>
                <w:color w:val="FFFFFF"/>
                <w:sz w:val="20"/>
                <w:szCs w:val="20"/>
              </w:rPr>
              <w:t>% Spent</w:t>
            </w:r>
          </w:p>
        </w:tc>
      </w:tr>
      <w:tr w:rsidR="00BA54DC" w:rsidRPr="00646B37" w14:paraId="6557B2B9" w14:textId="77777777" w:rsidTr="00BA54DC">
        <w:trPr>
          <w:trHeight w:val="420"/>
          <w:jc w:val="center"/>
        </w:trPr>
        <w:tc>
          <w:tcPr>
            <w:tcW w:w="1669" w:type="dxa"/>
            <w:tcBorders>
              <w:top w:val="single" w:sz="4" w:space="0" w:color="000000"/>
              <w:left w:val="single" w:sz="8" w:space="0" w:color="000000"/>
              <w:bottom w:val="single" w:sz="4" w:space="0" w:color="000000"/>
              <w:right w:val="single" w:sz="4" w:space="0" w:color="000000"/>
            </w:tcBorders>
            <w:shd w:val="clear" w:color="auto" w:fill="auto"/>
            <w:noWrap/>
            <w:vAlign w:val="center"/>
          </w:tcPr>
          <w:p w14:paraId="136C5D36" w14:textId="158EAC5B" w:rsidR="00BA54DC" w:rsidRPr="00646B37" w:rsidRDefault="00BA54DC" w:rsidP="00BA54DC">
            <w:pPr>
              <w:jc w:val="center"/>
              <w:rPr>
                <w:rFonts w:ascii="Calibri" w:hAnsi="Calibri"/>
                <w:b/>
                <w:bCs/>
                <w:color w:val="000000"/>
                <w:sz w:val="20"/>
                <w:szCs w:val="20"/>
              </w:rPr>
            </w:pPr>
            <w:r w:rsidRPr="00646B37">
              <w:rPr>
                <w:rFonts w:ascii="Calibri" w:hAnsi="Calibri"/>
                <w:b/>
                <w:bCs/>
                <w:color w:val="000000"/>
                <w:sz w:val="20"/>
                <w:szCs w:val="20"/>
              </w:rPr>
              <w:t>201</w:t>
            </w:r>
            <w:r>
              <w:rPr>
                <w:rFonts w:ascii="Calibri" w:hAnsi="Calibri"/>
                <w:b/>
                <w:bCs/>
                <w:color w:val="000000"/>
                <w:sz w:val="20"/>
                <w:szCs w:val="20"/>
              </w:rPr>
              <w:t>4</w:t>
            </w:r>
          </w:p>
        </w:tc>
        <w:tc>
          <w:tcPr>
            <w:tcW w:w="14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409AFD" w14:textId="5D1410EC" w:rsidR="00BA54DC" w:rsidRDefault="00BA54DC" w:rsidP="00BA54DC">
            <w:pPr>
              <w:jc w:val="right"/>
              <w:rPr>
                <w:rFonts w:ascii="Calibri" w:hAnsi="Calibri"/>
                <w:color w:val="000000"/>
                <w:sz w:val="20"/>
                <w:szCs w:val="20"/>
              </w:rPr>
            </w:pPr>
            <w:r>
              <w:rPr>
                <w:rFonts w:ascii="Calibri" w:hAnsi="Calibri"/>
                <w:color w:val="000000"/>
                <w:sz w:val="20"/>
                <w:szCs w:val="20"/>
              </w:rPr>
              <w:t>n/a</w:t>
            </w:r>
          </w:p>
        </w:tc>
        <w:tc>
          <w:tcPr>
            <w:tcW w:w="15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86A27E" w14:textId="1FF5349D" w:rsidR="00BA54DC" w:rsidRDefault="00BA54DC" w:rsidP="00BA54DC">
            <w:pPr>
              <w:jc w:val="right"/>
              <w:rPr>
                <w:rFonts w:ascii="Calibri" w:hAnsi="Calibri"/>
                <w:color w:val="000000"/>
                <w:sz w:val="20"/>
                <w:szCs w:val="20"/>
              </w:rPr>
            </w:pPr>
            <w:r>
              <w:rPr>
                <w:rFonts w:ascii="Calibri" w:hAnsi="Calibri"/>
                <w:color w:val="000000"/>
                <w:sz w:val="20"/>
                <w:szCs w:val="20"/>
              </w:rPr>
              <w:t>78,828</w:t>
            </w:r>
          </w:p>
        </w:tc>
        <w:tc>
          <w:tcPr>
            <w:tcW w:w="12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1499A9" w14:textId="5A6F1088" w:rsidR="00BA54DC" w:rsidRDefault="00BA54DC" w:rsidP="00BA54DC">
            <w:pPr>
              <w:jc w:val="center"/>
              <w:rPr>
                <w:rFonts w:ascii="Calibri" w:hAnsi="Calibri"/>
                <w:color w:val="000000"/>
                <w:sz w:val="20"/>
                <w:szCs w:val="20"/>
              </w:rPr>
            </w:pPr>
            <w:r>
              <w:rPr>
                <w:rFonts w:ascii="Calibri" w:hAnsi="Calibri"/>
                <w:color w:val="000000"/>
                <w:sz w:val="20"/>
                <w:szCs w:val="20"/>
              </w:rPr>
              <w:t>-</w:t>
            </w:r>
          </w:p>
        </w:tc>
      </w:tr>
      <w:tr w:rsidR="00BA54DC" w:rsidRPr="00646B37" w14:paraId="482AAB2F" w14:textId="77777777" w:rsidTr="00BA54DC">
        <w:trPr>
          <w:trHeight w:val="420"/>
          <w:jc w:val="center"/>
        </w:trPr>
        <w:tc>
          <w:tcPr>
            <w:tcW w:w="1669" w:type="dxa"/>
            <w:tcBorders>
              <w:top w:val="single" w:sz="4" w:space="0" w:color="000000"/>
              <w:left w:val="single" w:sz="8" w:space="0" w:color="000000"/>
              <w:bottom w:val="single" w:sz="4" w:space="0" w:color="000000"/>
              <w:right w:val="single" w:sz="4" w:space="0" w:color="000000"/>
            </w:tcBorders>
            <w:shd w:val="clear" w:color="auto" w:fill="F2F2F2" w:themeFill="background1" w:themeFillShade="F2"/>
            <w:noWrap/>
            <w:vAlign w:val="center"/>
          </w:tcPr>
          <w:p w14:paraId="2561027B" w14:textId="7C2E7F35" w:rsidR="00BA54DC" w:rsidRPr="00646B37" w:rsidRDefault="00BA54DC" w:rsidP="00BA54DC">
            <w:pPr>
              <w:jc w:val="center"/>
              <w:rPr>
                <w:rFonts w:ascii="Calibri" w:hAnsi="Calibri"/>
                <w:b/>
                <w:bCs/>
                <w:color w:val="000000"/>
                <w:sz w:val="20"/>
                <w:szCs w:val="20"/>
              </w:rPr>
            </w:pPr>
            <w:r w:rsidRPr="00646B37">
              <w:rPr>
                <w:rFonts w:ascii="Calibri" w:hAnsi="Calibri"/>
                <w:b/>
                <w:bCs/>
                <w:color w:val="000000"/>
                <w:sz w:val="20"/>
                <w:szCs w:val="20"/>
              </w:rPr>
              <w:t>201</w:t>
            </w:r>
            <w:r>
              <w:rPr>
                <w:rFonts w:ascii="Calibri" w:hAnsi="Calibri"/>
                <w:b/>
                <w:bCs/>
                <w:color w:val="000000"/>
                <w:sz w:val="20"/>
                <w:szCs w:val="20"/>
              </w:rPr>
              <w:t>5</w:t>
            </w:r>
          </w:p>
        </w:tc>
        <w:tc>
          <w:tcPr>
            <w:tcW w:w="1473"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noWrap/>
            <w:vAlign w:val="center"/>
          </w:tcPr>
          <w:p w14:paraId="15A8EBF9" w14:textId="28DB1CB2" w:rsidR="00BA54DC" w:rsidRPr="00646B37" w:rsidRDefault="00BA54DC" w:rsidP="00BA54DC">
            <w:pPr>
              <w:jc w:val="right"/>
              <w:rPr>
                <w:rFonts w:ascii="Calibri" w:hAnsi="Calibri"/>
                <w:color w:val="000000"/>
                <w:sz w:val="20"/>
                <w:szCs w:val="20"/>
              </w:rPr>
            </w:pPr>
            <w:r>
              <w:rPr>
                <w:rFonts w:ascii="Calibri" w:hAnsi="Calibri"/>
                <w:color w:val="000000"/>
                <w:sz w:val="20"/>
                <w:szCs w:val="20"/>
              </w:rPr>
              <w:t>1,900,000</w:t>
            </w:r>
          </w:p>
        </w:tc>
        <w:tc>
          <w:tcPr>
            <w:tcW w:w="1513"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noWrap/>
            <w:vAlign w:val="center"/>
          </w:tcPr>
          <w:p w14:paraId="0C716748" w14:textId="3EA092FD" w:rsidR="00BA54DC" w:rsidRPr="00646B37" w:rsidRDefault="00BA54DC" w:rsidP="00BA54DC">
            <w:pPr>
              <w:jc w:val="right"/>
              <w:rPr>
                <w:rFonts w:ascii="Calibri" w:hAnsi="Calibri"/>
                <w:color w:val="000000"/>
                <w:sz w:val="20"/>
                <w:szCs w:val="20"/>
              </w:rPr>
            </w:pPr>
            <w:r>
              <w:rPr>
                <w:rFonts w:ascii="Calibri" w:hAnsi="Calibri"/>
                <w:color w:val="000000"/>
                <w:sz w:val="20"/>
                <w:szCs w:val="20"/>
              </w:rPr>
              <w:t>1,671,557</w:t>
            </w:r>
          </w:p>
        </w:tc>
        <w:tc>
          <w:tcPr>
            <w:tcW w:w="1270" w:type="dxa"/>
            <w:tcBorders>
              <w:top w:val="single" w:sz="4" w:space="0" w:color="000000"/>
              <w:left w:val="single" w:sz="4" w:space="0" w:color="000000"/>
              <w:bottom w:val="single" w:sz="4" w:space="0" w:color="000000"/>
              <w:right w:val="single" w:sz="8" w:space="0" w:color="000000"/>
            </w:tcBorders>
            <w:shd w:val="clear" w:color="auto" w:fill="F2F2F2" w:themeFill="background1" w:themeFillShade="F2"/>
            <w:vAlign w:val="center"/>
          </w:tcPr>
          <w:p w14:paraId="7593F4FE" w14:textId="1F22B939" w:rsidR="00BA54DC" w:rsidRPr="00646B37" w:rsidRDefault="00BA54DC" w:rsidP="00BA54DC">
            <w:pPr>
              <w:jc w:val="center"/>
              <w:rPr>
                <w:rFonts w:ascii="Calibri" w:hAnsi="Calibri"/>
                <w:color w:val="000000"/>
                <w:sz w:val="20"/>
                <w:szCs w:val="20"/>
              </w:rPr>
            </w:pPr>
            <w:r>
              <w:rPr>
                <w:rFonts w:ascii="Calibri" w:hAnsi="Calibri"/>
                <w:color w:val="000000"/>
                <w:sz w:val="20"/>
                <w:szCs w:val="20"/>
              </w:rPr>
              <w:t>88</w:t>
            </w:r>
            <w:r w:rsidRPr="00646B37">
              <w:rPr>
                <w:rFonts w:ascii="Calibri" w:hAnsi="Calibri"/>
                <w:color w:val="000000"/>
                <w:sz w:val="20"/>
                <w:szCs w:val="20"/>
              </w:rPr>
              <w:t>%</w:t>
            </w:r>
          </w:p>
        </w:tc>
      </w:tr>
      <w:tr w:rsidR="00BA54DC" w:rsidRPr="00646B37" w14:paraId="237310EC" w14:textId="77777777" w:rsidTr="00BA54DC">
        <w:trPr>
          <w:trHeight w:val="420"/>
          <w:jc w:val="center"/>
        </w:trPr>
        <w:tc>
          <w:tcPr>
            <w:tcW w:w="1669" w:type="dxa"/>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14:paraId="27F60E1B" w14:textId="207A38A3" w:rsidR="00BA54DC" w:rsidRPr="00646B37" w:rsidRDefault="00BA54DC" w:rsidP="00BA54DC">
            <w:pPr>
              <w:jc w:val="center"/>
              <w:rPr>
                <w:rFonts w:ascii="Calibri" w:hAnsi="Calibri"/>
                <w:b/>
                <w:bCs/>
                <w:color w:val="000000"/>
                <w:sz w:val="20"/>
                <w:szCs w:val="20"/>
              </w:rPr>
            </w:pPr>
            <w:r w:rsidRPr="00646B37">
              <w:rPr>
                <w:rFonts w:ascii="Calibri" w:hAnsi="Calibri"/>
                <w:b/>
                <w:bCs/>
                <w:color w:val="000000"/>
                <w:sz w:val="20"/>
                <w:szCs w:val="20"/>
              </w:rPr>
              <w:t>201</w:t>
            </w:r>
            <w:r>
              <w:rPr>
                <w:rFonts w:ascii="Calibri" w:hAnsi="Calibri"/>
                <w:b/>
                <w:bCs/>
                <w:color w:val="000000"/>
                <w:sz w:val="20"/>
                <w:szCs w:val="20"/>
              </w:rPr>
              <w:t>6</w:t>
            </w:r>
          </w:p>
        </w:tc>
        <w:tc>
          <w:tcPr>
            <w:tcW w:w="14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87E818" w14:textId="74755C5B" w:rsidR="00BA54DC" w:rsidRPr="00646B37" w:rsidRDefault="00BA54DC" w:rsidP="00BA54DC">
            <w:pPr>
              <w:jc w:val="right"/>
              <w:rPr>
                <w:rFonts w:ascii="Calibri" w:hAnsi="Calibri"/>
                <w:color w:val="000000"/>
                <w:sz w:val="20"/>
                <w:szCs w:val="20"/>
              </w:rPr>
            </w:pPr>
            <w:r>
              <w:rPr>
                <w:rFonts w:ascii="Calibri" w:hAnsi="Calibri"/>
                <w:color w:val="000000"/>
                <w:sz w:val="20"/>
                <w:szCs w:val="20"/>
              </w:rPr>
              <w:t>1,602,112</w:t>
            </w:r>
          </w:p>
        </w:tc>
        <w:tc>
          <w:tcPr>
            <w:tcW w:w="15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DFA2BA" w14:textId="61B5B3D8" w:rsidR="00BA54DC" w:rsidRPr="00646B37" w:rsidRDefault="00BA54DC" w:rsidP="00BA54DC">
            <w:pPr>
              <w:jc w:val="right"/>
              <w:rPr>
                <w:rFonts w:ascii="Calibri" w:hAnsi="Calibri"/>
                <w:color w:val="000000"/>
                <w:sz w:val="20"/>
                <w:szCs w:val="20"/>
              </w:rPr>
            </w:pPr>
            <w:r>
              <w:rPr>
                <w:rFonts w:ascii="Calibri" w:hAnsi="Calibri"/>
                <w:color w:val="000000"/>
                <w:sz w:val="20"/>
                <w:szCs w:val="20"/>
              </w:rPr>
              <w:t>972,093</w:t>
            </w:r>
          </w:p>
        </w:tc>
        <w:tc>
          <w:tcPr>
            <w:tcW w:w="12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72BABF" w14:textId="2203DBDD" w:rsidR="00BA54DC" w:rsidRPr="00646B37" w:rsidRDefault="00BA54DC" w:rsidP="00BA54DC">
            <w:pPr>
              <w:jc w:val="center"/>
              <w:rPr>
                <w:rFonts w:ascii="Calibri" w:hAnsi="Calibri"/>
                <w:color w:val="000000"/>
                <w:sz w:val="20"/>
                <w:szCs w:val="20"/>
              </w:rPr>
            </w:pPr>
            <w:r>
              <w:rPr>
                <w:rFonts w:ascii="Calibri" w:hAnsi="Calibri"/>
                <w:color w:val="000000"/>
                <w:sz w:val="20"/>
                <w:szCs w:val="20"/>
              </w:rPr>
              <w:t>61</w:t>
            </w:r>
            <w:r w:rsidRPr="00646B37">
              <w:rPr>
                <w:rFonts w:ascii="Calibri" w:hAnsi="Calibri"/>
                <w:color w:val="000000"/>
                <w:sz w:val="20"/>
                <w:szCs w:val="20"/>
              </w:rPr>
              <w:t>%</w:t>
            </w:r>
          </w:p>
        </w:tc>
      </w:tr>
      <w:tr w:rsidR="00BA54DC" w:rsidRPr="00646B37" w14:paraId="04E3CE98" w14:textId="77777777" w:rsidTr="00BA54DC">
        <w:trPr>
          <w:trHeight w:val="420"/>
          <w:jc w:val="center"/>
        </w:trPr>
        <w:tc>
          <w:tcPr>
            <w:tcW w:w="1669" w:type="dxa"/>
            <w:tcBorders>
              <w:top w:val="single" w:sz="4" w:space="0" w:color="000000"/>
              <w:left w:val="single" w:sz="8" w:space="0" w:color="000000"/>
              <w:bottom w:val="single" w:sz="4" w:space="0" w:color="000000"/>
              <w:right w:val="single" w:sz="4" w:space="0" w:color="000000"/>
            </w:tcBorders>
            <w:shd w:val="clear" w:color="auto" w:fill="F2F2F2" w:themeFill="background1" w:themeFillShade="F2"/>
            <w:noWrap/>
            <w:vAlign w:val="center"/>
            <w:hideMark/>
          </w:tcPr>
          <w:p w14:paraId="105CF7EB" w14:textId="7E2D8A68" w:rsidR="00BA54DC" w:rsidRPr="00646B37" w:rsidRDefault="00BA54DC" w:rsidP="00BA54DC">
            <w:pPr>
              <w:jc w:val="center"/>
              <w:rPr>
                <w:rFonts w:ascii="Calibri" w:hAnsi="Calibri"/>
                <w:b/>
                <w:bCs/>
                <w:color w:val="000000"/>
                <w:sz w:val="20"/>
                <w:szCs w:val="20"/>
              </w:rPr>
            </w:pPr>
            <w:r w:rsidRPr="00646B37">
              <w:rPr>
                <w:rFonts w:ascii="Calibri" w:hAnsi="Calibri"/>
                <w:b/>
                <w:bCs/>
                <w:color w:val="000000"/>
                <w:sz w:val="20"/>
                <w:szCs w:val="20"/>
              </w:rPr>
              <w:t>201</w:t>
            </w:r>
            <w:r>
              <w:rPr>
                <w:rFonts w:ascii="Calibri" w:hAnsi="Calibri"/>
                <w:b/>
                <w:bCs/>
                <w:color w:val="000000"/>
                <w:sz w:val="20"/>
                <w:szCs w:val="20"/>
              </w:rPr>
              <w:t>7</w:t>
            </w:r>
          </w:p>
        </w:tc>
        <w:tc>
          <w:tcPr>
            <w:tcW w:w="1473"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noWrap/>
            <w:vAlign w:val="center"/>
          </w:tcPr>
          <w:p w14:paraId="599F9F1A" w14:textId="18BD0C33" w:rsidR="00BA54DC" w:rsidRPr="00646B37" w:rsidRDefault="00BA54DC" w:rsidP="00BA54DC">
            <w:pPr>
              <w:jc w:val="right"/>
              <w:rPr>
                <w:rFonts w:ascii="Calibri" w:hAnsi="Calibri"/>
                <w:color w:val="000000"/>
                <w:sz w:val="20"/>
                <w:szCs w:val="20"/>
              </w:rPr>
            </w:pPr>
            <w:r>
              <w:rPr>
                <w:rFonts w:ascii="Calibri" w:hAnsi="Calibri"/>
                <w:color w:val="000000"/>
                <w:sz w:val="20"/>
                <w:szCs w:val="20"/>
              </w:rPr>
              <w:t>944,481</w:t>
            </w:r>
          </w:p>
        </w:tc>
        <w:tc>
          <w:tcPr>
            <w:tcW w:w="1513"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noWrap/>
            <w:vAlign w:val="center"/>
          </w:tcPr>
          <w:p w14:paraId="5BA79324" w14:textId="0BF46106" w:rsidR="00BA54DC" w:rsidRPr="00646B37" w:rsidRDefault="00BA54DC" w:rsidP="00BA54DC">
            <w:pPr>
              <w:jc w:val="right"/>
              <w:rPr>
                <w:rFonts w:ascii="Calibri" w:hAnsi="Calibri"/>
                <w:color w:val="000000"/>
                <w:sz w:val="20"/>
                <w:szCs w:val="20"/>
              </w:rPr>
            </w:pPr>
            <w:r>
              <w:rPr>
                <w:rFonts w:ascii="Calibri" w:hAnsi="Calibri"/>
                <w:color w:val="000000"/>
                <w:sz w:val="20"/>
                <w:szCs w:val="20"/>
              </w:rPr>
              <w:t>1,083,544</w:t>
            </w:r>
          </w:p>
        </w:tc>
        <w:tc>
          <w:tcPr>
            <w:tcW w:w="1270" w:type="dxa"/>
            <w:tcBorders>
              <w:top w:val="single" w:sz="4" w:space="0" w:color="000000"/>
              <w:left w:val="single" w:sz="4" w:space="0" w:color="000000"/>
              <w:bottom w:val="single" w:sz="4" w:space="0" w:color="000000"/>
              <w:right w:val="single" w:sz="8" w:space="0" w:color="000000"/>
            </w:tcBorders>
            <w:shd w:val="clear" w:color="auto" w:fill="F2F2F2" w:themeFill="background1" w:themeFillShade="F2"/>
            <w:vAlign w:val="center"/>
          </w:tcPr>
          <w:p w14:paraId="46C4BF18" w14:textId="73CFF4BD" w:rsidR="00BA54DC" w:rsidRPr="00646B37" w:rsidRDefault="00BA54DC" w:rsidP="00BA54DC">
            <w:pPr>
              <w:jc w:val="center"/>
              <w:rPr>
                <w:rFonts w:ascii="Calibri" w:hAnsi="Calibri"/>
                <w:color w:val="000000"/>
                <w:sz w:val="20"/>
                <w:szCs w:val="20"/>
              </w:rPr>
            </w:pPr>
            <w:r>
              <w:rPr>
                <w:rFonts w:ascii="Calibri" w:hAnsi="Calibri"/>
                <w:color w:val="000000"/>
                <w:sz w:val="20"/>
                <w:szCs w:val="20"/>
              </w:rPr>
              <w:t>115</w:t>
            </w:r>
            <w:r w:rsidRPr="00646B37">
              <w:rPr>
                <w:rFonts w:ascii="Calibri" w:hAnsi="Calibri"/>
                <w:color w:val="000000"/>
                <w:sz w:val="20"/>
                <w:szCs w:val="20"/>
              </w:rPr>
              <w:t>%</w:t>
            </w:r>
          </w:p>
        </w:tc>
      </w:tr>
      <w:tr w:rsidR="00BA54DC" w:rsidRPr="00646B37" w14:paraId="5E2C4009" w14:textId="77777777" w:rsidTr="00BA54DC">
        <w:trPr>
          <w:trHeight w:val="420"/>
          <w:jc w:val="center"/>
        </w:trPr>
        <w:tc>
          <w:tcPr>
            <w:tcW w:w="1669" w:type="dxa"/>
            <w:tcBorders>
              <w:top w:val="single" w:sz="4" w:space="0" w:color="000000"/>
              <w:left w:val="single" w:sz="8" w:space="0" w:color="000000"/>
              <w:bottom w:val="single" w:sz="4" w:space="0" w:color="000000"/>
              <w:right w:val="single" w:sz="4" w:space="0" w:color="000000"/>
            </w:tcBorders>
            <w:shd w:val="clear" w:color="auto" w:fill="auto"/>
            <w:noWrap/>
            <w:vAlign w:val="center"/>
          </w:tcPr>
          <w:p w14:paraId="32794CA6" w14:textId="5B7557C6" w:rsidR="00BA54DC" w:rsidRPr="00646B37" w:rsidRDefault="00BA54DC" w:rsidP="00BA54DC">
            <w:pPr>
              <w:jc w:val="center"/>
              <w:rPr>
                <w:rFonts w:ascii="Calibri" w:hAnsi="Calibri"/>
                <w:b/>
                <w:bCs/>
                <w:color w:val="000000"/>
                <w:sz w:val="20"/>
                <w:szCs w:val="20"/>
              </w:rPr>
            </w:pPr>
            <w:r w:rsidRPr="00646B37">
              <w:rPr>
                <w:rFonts w:ascii="Calibri" w:hAnsi="Calibri"/>
                <w:b/>
                <w:bCs/>
                <w:color w:val="000000"/>
                <w:sz w:val="20"/>
                <w:szCs w:val="20"/>
              </w:rPr>
              <w:t>201</w:t>
            </w:r>
            <w:r>
              <w:rPr>
                <w:rFonts w:ascii="Calibri" w:hAnsi="Calibri"/>
                <w:b/>
                <w:bCs/>
                <w:color w:val="000000"/>
                <w:sz w:val="20"/>
                <w:szCs w:val="20"/>
              </w:rPr>
              <w:t>8</w:t>
            </w:r>
          </w:p>
        </w:tc>
        <w:tc>
          <w:tcPr>
            <w:tcW w:w="14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7E5551" w14:textId="3E9B33A2" w:rsidR="00BA54DC" w:rsidRPr="00646B37" w:rsidRDefault="00BA54DC" w:rsidP="00BA54DC">
            <w:pPr>
              <w:jc w:val="right"/>
              <w:rPr>
                <w:rFonts w:ascii="Calibri" w:hAnsi="Calibri"/>
                <w:bCs/>
                <w:color w:val="000000"/>
                <w:sz w:val="20"/>
                <w:szCs w:val="20"/>
              </w:rPr>
            </w:pPr>
            <w:r>
              <w:rPr>
                <w:rFonts w:ascii="Calibri" w:hAnsi="Calibri"/>
                <w:bCs/>
                <w:color w:val="000000"/>
                <w:sz w:val="20"/>
                <w:szCs w:val="20"/>
              </w:rPr>
              <w:t>357,790</w:t>
            </w:r>
          </w:p>
        </w:tc>
        <w:tc>
          <w:tcPr>
            <w:tcW w:w="15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9BFC88" w14:textId="7E99650B" w:rsidR="00BA54DC" w:rsidRPr="00646B37" w:rsidRDefault="00BA54DC" w:rsidP="00BA54DC">
            <w:pPr>
              <w:jc w:val="right"/>
              <w:rPr>
                <w:rFonts w:ascii="Calibri" w:hAnsi="Calibri"/>
                <w:bCs/>
                <w:color w:val="000000"/>
                <w:sz w:val="20"/>
                <w:szCs w:val="20"/>
              </w:rPr>
            </w:pPr>
            <w:r>
              <w:rPr>
                <w:rFonts w:ascii="Calibri" w:hAnsi="Calibri"/>
                <w:bCs/>
                <w:color w:val="000000"/>
                <w:sz w:val="20"/>
                <w:szCs w:val="20"/>
              </w:rPr>
              <w:t>273,421</w:t>
            </w:r>
          </w:p>
        </w:tc>
        <w:tc>
          <w:tcPr>
            <w:tcW w:w="12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33F434" w14:textId="1951F5DE" w:rsidR="00BA54DC" w:rsidRPr="00646B37" w:rsidRDefault="00BA54DC" w:rsidP="00BA54DC">
            <w:pPr>
              <w:jc w:val="center"/>
              <w:rPr>
                <w:rFonts w:ascii="Calibri" w:hAnsi="Calibri"/>
                <w:bCs/>
                <w:color w:val="000000"/>
                <w:sz w:val="20"/>
                <w:szCs w:val="20"/>
              </w:rPr>
            </w:pPr>
            <w:r>
              <w:rPr>
                <w:rFonts w:ascii="Calibri" w:hAnsi="Calibri"/>
                <w:bCs/>
                <w:color w:val="000000"/>
                <w:sz w:val="20"/>
                <w:szCs w:val="20"/>
              </w:rPr>
              <w:t>76</w:t>
            </w:r>
            <w:r w:rsidRPr="00646B37">
              <w:rPr>
                <w:rFonts w:ascii="Calibri" w:hAnsi="Calibri"/>
                <w:bCs/>
                <w:color w:val="000000"/>
                <w:sz w:val="20"/>
                <w:szCs w:val="20"/>
              </w:rPr>
              <w:t>%</w:t>
            </w:r>
          </w:p>
        </w:tc>
      </w:tr>
      <w:tr w:rsidR="00BA54DC" w:rsidRPr="00646B37" w14:paraId="1E4EF5E0" w14:textId="77777777" w:rsidTr="00BA54DC">
        <w:trPr>
          <w:trHeight w:val="420"/>
          <w:jc w:val="center"/>
        </w:trPr>
        <w:tc>
          <w:tcPr>
            <w:tcW w:w="1669" w:type="dxa"/>
            <w:tcBorders>
              <w:top w:val="single" w:sz="4" w:space="0" w:color="000000"/>
              <w:left w:val="single" w:sz="8" w:space="0" w:color="000000"/>
              <w:bottom w:val="single" w:sz="4" w:space="0" w:color="000000"/>
              <w:right w:val="single" w:sz="4" w:space="0" w:color="000000"/>
            </w:tcBorders>
            <w:shd w:val="clear" w:color="auto" w:fill="F2F2F2" w:themeFill="background1" w:themeFillShade="F2"/>
            <w:noWrap/>
            <w:vAlign w:val="center"/>
          </w:tcPr>
          <w:p w14:paraId="34E390B3" w14:textId="59AE94B0" w:rsidR="00BA54DC" w:rsidRPr="00646B37" w:rsidRDefault="00BA54DC" w:rsidP="00BA54DC">
            <w:pPr>
              <w:jc w:val="center"/>
              <w:rPr>
                <w:rFonts w:ascii="Calibri" w:hAnsi="Calibri"/>
                <w:b/>
                <w:bCs/>
                <w:color w:val="000000"/>
                <w:sz w:val="20"/>
                <w:szCs w:val="20"/>
              </w:rPr>
            </w:pPr>
            <w:r w:rsidRPr="00646B37">
              <w:rPr>
                <w:rFonts w:ascii="Calibri" w:hAnsi="Calibri"/>
                <w:b/>
                <w:bCs/>
                <w:color w:val="000000"/>
                <w:sz w:val="20"/>
                <w:szCs w:val="20"/>
              </w:rPr>
              <w:t>201</w:t>
            </w:r>
            <w:r>
              <w:rPr>
                <w:rFonts w:ascii="Calibri" w:hAnsi="Calibri"/>
                <w:b/>
                <w:bCs/>
                <w:color w:val="000000"/>
                <w:sz w:val="20"/>
                <w:szCs w:val="20"/>
              </w:rPr>
              <w:t>9</w:t>
            </w:r>
          </w:p>
        </w:tc>
        <w:tc>
          <w:tcPr>
            <w:tcW w:w="1473"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noWrap/>
            <w:vAlign w:val="center"/>
          </w:tcPr>
          <w:p w14:paraId="1933008A" w14:textId="2D5C8329" w:rsidR="00BA54DC" w:rsidRDefault="00BA54DC" w:rsidP="00BA54DC">
            <w:pPr>
              <w:jc w:val="right"/>
              <w:rPr>
                <w:rFonts w:ascii="Calibri" w:hAnsi="Calibri"/>
                <w:bCs/>
                <w:color w:val="000000"/>
                <w:sz w:val="20"/>
                <w:szCs w:val="20"/>
              </w:rPr>
            </w:pPr>
            <w:r>
              <w:rPr>
                <w:rFonts w:ascii="Calibri" w:hAnsi="Calibri"/>
                <w:bCs/>
                <w:color w:val="000000"/>
                <w:sz w:val="20"/>
                <w:szCs w:val="20"/>
              </w:rPr>
              <w:t>60</w:t>
            </w:r>
            <w:r w:rsidRPr="00646B37">
              <w:rPr>
                <w:rFonts w:ascii="Calibri" w:hAnsi="Calibri"/>
                <w:bCs/>
                <w:color w:val="000000"/>
                <w:sz w:val="20"/>
                <w:szCs w:val="20"/>
              </w:rPr>
              <w:t>,</w:t>
            </w:r>
            <w:r>
              <w:rPr>
                <w:rFonts w:ascii="Calibri" w:hAnsi="Calibri"/>
                <w:bCs/>
                <w:color w:val="000000"/>
                <w:sz w:val="20"/>
                <w:szCs w:val="20"/>
              </w:rPr>
              <w:t>000</w:t>
            </w:r>
          </w:p>
        </w:tc>
        <w:tc>
          <w:tcPr>
            <w:tcW w:w="1513"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noWrap/>
            <w:vAlign w:val="center"/>
          </w:tcPr>
          <w:p w14:paraId="54A87BFB" w14:textId="51879BC1" w:rsidR="00BA54DC" w:rsidRDefault="00BA54DC" w:rsidP="00BA54DC">
            <w:pPr>
              <w:jc w:val="right"/>
              <w:rPr>
                <w:rFonts w:ascii="Calibri" w:hAnsi="Calibri"/>
                <w:bCs/>
                <w:color w:val="000000"/>
                <w:sz w:val="20"/>
                <w:szCs w:val="20"/>
              </w:rPr>
            </w:pPr>
            <w:r>
              <w:rPr>
                <w:rFonts w:ascii="Calibri" w:hAnsi="Calibri"/>
                <w:bCs/>
                <w:color w:val="000000"/>
                <w:sz w:val="20"/>
                <w:szCs w:val="20"/>
              </w:rPr>
              <w:t>n/a</w:t>
            </w:r>
          </w:p>
        </w:tc>
        <w:tc>
          <w:tcPr>
            <w:tcW w:w="1270" w:type="dxa"/>
            <w:tcBorders>
              <w:top w:val="single" w:sz="4" w:space="0" w:color="000000"/>
              <w:left w:val="single" w:sz="4" w:space="0" w:color="000000"/>
              <w:bottom w:val="single" w:sz="4" w:space="0" w:color="000000"/>
              <w:right w:val="single" w:sz="8" w:space="0" w:color="000000"/>
            </w:tcBorders>
            <w:shd w:val="clear" w:color="auto" w:fill="F2F2F2" w:themeFill="background1" w:themeFillShade="F2"/>
            <w:vAlign w:val="center"/>
          </w:tcPr>
          <w:p w14:paraId="5EA941D2" w14:textId="71DA0DF1" w:rsidR="00BA54DC" w:rsidRDefault="00BA54DC" w:rsidP="00BA54DC">
            <w:pPr>
              <w:jc w:val="center"/>
              <w:rPr>
                <w:rFonts w:ascii="Calibri" w:hAnsi="Calibri"/>
                <w:bCs/>
                <w:color w:val="000000"/>
                <w:sz w:val="20"/>
                <w:szCs w:val="20"/>
              </w:rPr>
            </w:pPr>
            <w:r>
              <w:rPr>
                <w:rFonts w:ascii="Calibri" w:hAnsi="Calibri"/>
                <w:bCs/>
                <w:color w:val="000000"/>
                <w:sz w:val="20"/>
                <w:szCs w:val="20"/>
              </w:rPr>
              <w:t>-</w:t>
            </w:r>
          </w:p>
        </w:tc>
      </w:tr>
    </w:tbl>
    <w:p w14:paraId="6AE8BB61" w14:textId="1634A44D" w:rsidR="00326705" w:rsidRPr="00646B37" w:rsidRDefault="00326705" w:rsidP="00326705">
      <w:pPr>
        <w:pStyle w:val="ListParagraph"/>
        <w:tabs>
          <w:tab w:val="left" w:pos="1701"/>
        </w:tabs>
        <w:ind w:left="680" w:firstLine="1163"/>
        <w:jc w:val="both"/>
        <w:rPr>
          <w:i/>
          <w:sz w:val="18"/>
          <w:szCs w:val="18"/>
        </w:rPr>
      </w:pPr>
      <w:r w:rsidRPr="00646B37">
        <w:rPr>
          <w:i/>
          <w:sz w:val="18"/>
          <w:szCs w:val="18"/>
        </w:rPr>
        <w:t>Sources: Project AWPs and UNDP-Atlas CDR Reports</w:t>
      </w:r>
    </w:p>
    <w:p w14:paraId="1C78E303" w14:textId="2E2BEE76" w:rsidR="00A87893" w:rsidRDefault="00A87893" w:rsidP="007A0097">
      <w:pPr>
        <w:pStyle w:val="ListParagraph"/>
        <w:ind w:left="0"/>
        <w:jc w:val="both"/>
        <w:rPr>
          <w:sz w:val="22"/>
          <w:szCs w:val="22"/>
        </w:rPr>
      </w:pPr>
    </w:p>
    <w:p w14:paraId="3DB78208" w14:textId="1D42E619" w:rsidR="00C2089C" w:rsidRDefault="00C2089C" w:rsidP="00CE3003">
      <w:pPr>
        <w:pStyle w:val="ListParagraph"/>
        <w:numPr>
          <w:ilvl w:val="0"/>
          <w:numId w:val="12"/>
        </w:numPr>
        <w:jc w:val="both"/>
        <w:rPr>
          <w:sz w:val="22"/>
        </w:rPr>
      </w:pPr>
      <w:r>
        <w:rPr>
          <w:sz w:val="22"/>
        </w:rPr>
        <w:t xml:space="preserve">The Evaluator noted that in 2015, </w:t>
      </w:r>
      <w:r w:rsidR="006D68FB">
        <w:rPr>
          <w:sz w:val="22"/>
        </w:rPr>
        <w:t xml:space="preserve">a decision had been taken to </w:t>
      </w:r>
      <w:r>
        <w:rPr>
          <w:sz w:val="22"/>
        </w:rPr>
        <w:t>allocat</w:t>
      </w:r>
      <w:r w:rsidR="00637995">
        <w:rPr>
          <w:sz w:val="22"/>
        </w:rPr>
        <w:t>e</w:t>
      </w:r>
      <w:r>
        <w:rPr>
          <w:sz w:val="22"/>
        </w:rPr>
        <w:t xml:space="preserve"> USD</w:t>
      </w:r>
      <w:r w:rsidR="006D68FB">
        <w:rPr>
          <w:sz w:val="22"/>
        </w:rPr>
        <w:t xml:space="preserve"> 400,000 from the NAPA-2 GEF-LDCF grant to finance coastal protection work on the island of Nukufetau. This activity was supposed to be financed by the NAPA-1 project; however, due to lack of funds, NAPA-1 could not finance this operation. It was decided to finance it with NAPA-2 funds. This decision was the end-result of negotiation between the government of Tuvalu and UNDP to end the suspension of both projects NAPA-1 and NAPA-2. Both were suspended by the government of Tuvalu for 2 months in 2014 until a satisfactory outcome could be found. The issue was resolved, and the projects were able to get on with the implementation of activities. However, it also decreased the available GEF-LDCF budget of NAPA-2 by USD 400,000, creating a new challenge to implement the project wi</w:t>
      </w:r>
      <w:r w:rsidR="00957B94">
        <w:rPr>
          <w:sz w:val="22"/>
        </w:rPr>
        <w:t xml:space="preserve">th </w:t>
      </w:r>
      <w:r w:rsidR="00DB6177">
        <w:rPr>
          <w:sz w:val="22"/>
        </w:rPr>
        <w:t>fewer</w:t>
      </w:r>
      <w:r w:rsidR="006D68FB">
        <w:rPr>
          <w:sz w:val="22"/>
        </w:rPr>
        <w:t xml:space="preserve"> financial resources. </w:t>
      </w:r>
    </w:p>
    <w:p w14:paraId="394DFA3B" w14:textId="77777777" w:rsidR="00637995" w:rsidRDefault="00637995" w:rsidP="00637995">
      <w:pPr>
        <w:pStyle w:val="ListParagraph"/>
        <w:ind w:left="0"/>
        <w:jc w:val="both"/>
        <w:rPr>
          <w:sz w:val="22"/>
        </w:rPr>
      </w:pPr>
    </w:p>
    <w:p w14:paraId="5F9D4A15" w14:textId="7F279B2B" w:rsidR="00637995" w:rsidRDefault="00637995" w:rsidP="00CE3003">
      <w:pPr>
        <w:pStyle w:val="ListParagraph"/>
        <w:numPr>
          <w:ilvl w:val="0"/>
          <w:numId w:val="12"/>
        </w:numPr>
        <w:jc w:val="both"/>
        <w:rPr>
          <w:sz w:val="22"/>
        </w:rPr>
      </w:pPr>
      <w:r>
        <w:rPr>
          <w:sz w:val="22"/>
        </w:rPr>
        <w:t>A second observation from the 2015 project expenditures is that it includes the purchase of the vessel RV “</w:t>
      </w:r>
      <w:r w:rsidRPr="00637995">
        <w:rPr>
          <w:i/>
          <w:sz w:val="22"/>
        </w:rPr>
        <w:t>Tala Moana</w:t>
      </w:r>
      <w:r>
        <w:rPr>
          <w:sz w:val="22"/>
        </w:rPr>
        <w:t>”</w:t>
      </w:r>
      <w:r w:rsidR="00736ACF">
        <w:rPr>
          <w:sz w:val="22"/>
        </w:rPr>
        <w:t xml:space="preserve"> for a total cost of about USD 950,000. This amount was fully logged in the UNDP Atlas financial system in 2015 against an allocated budget of USD 300,000 for the purchase of a boat. However, </w:t>
      </w:r>
      <w:r w:rsidR="003D2C37">
        <w:rPr>
          <w:sz w:val="22"/>
        </w:rPr>
        <w:t xml:space="preserve">negotiations took place at the time of the purchase in 2015 and </w:t>
      </w:r>
      <w:r w:rsidR="00881271">
        <w:rPr>
          <w:sz w:val="22"/>
        </w:rPr>
        <w:t xml:space="preserve">in </w:t>
      </w:r>
      <w:r w:rsidR="003D2C37">
        <w:rPr>
          <w:sz w:val="22"/>
        </w:rPr>
        <w:t>2016</w:t>
      </w:r>
      <w:r w:rsidR="00881271">
        <w:rPr>
          <w:sz w:val="22"/>
        </w:rPr>
        <w:t xml:space="preserve"> between the government, UNDP and the project team</w:t>
      </w:r>
      <w:r w:rsidR="003D2C37">
        <w:rPr>
          <w:sz w:val="22"/>
        </w:rPr>
        <w:t xml:space="preserve"> to share this cost. The </w:t>
      </w:r>
      <w:r w:rsidR="005051B8">
        <w:rPr>
          <w:sz w:val="22"/>
        </w:rPr>
        <w:t>decision</w:t>
      </w:r>
      <w:r w:rsidR="003D2C37">
        <w:rPr>
          <w:sz w:val="22"/>
        </w:rPr>
        <w:t xml:space="preserve"> was to share this </w:t>
      </w:r>
      <w:r w:rsidR="00736ACF">
        <w:rPr>
          <w:sz w:val="22"/>
        </w:rPr>
        <w:t>amount among three Parties: NAPA-2, R2R and the government of Tuvalu th</w:t>
      </w:r>
      <w:r w:rsidR="003F4133">
        <w:rPr>
          <w:sz w:val="22"/>
        </w:rPr>
        <w:t>r</w:t>
      </w:r>
      <w:r w:rsidR="00736ACF">
        <w:rPr>
          <w:sz w:val="22"/>
        </w:rPr>
        <w:t>ough TFD</w:t>
      </w:r>
      <w:r w:rsidR="005051B8">
        <w:rPr>
          <w:sz w:val="22"/>
        </w:rPr>
        <w:t xml:space="preserve">: </w:t>
      </w:r>
      <w:r w:rsidR="00736ACF">
        <w:rPr>
          <w:sz w:val="22"/>
        </w:rPr>
        <w:t>NAPA-2 would contribute the sum of USD 300,000; R2R the sum of USD 300,000; and the government of Tuvalu the sum of USD 350,000 toward the purchase of the RV “</w:t>
      </w:r>
      <w:r w:rsidR="00736ACF" w:rsidRPr="00637995">
        <w:rPr>
          <w:i/>
          <w:sz w:val="22"/>
        </w:rPr>
        <w:t>Tala Moana</w:t>
      </w:r>
      <w:r w:rsidR="00736ACF">
        <w:rPr>
          <w:sz w:val="22"/>
        </w:rPr>
        <w:t xml:space="preserve">”. </w:t>
      </w:r>
    </w:p>
    <w:p w14:paraId="4F34A688" w14:textId="77777777" w:rsidR="00866BFD" w:rsidRPr="00866BFD" w:rsidRDefault="00866BFD" w:rsidP="00866BFD">
      <w:pPr>
        <w:pStyle w:val="ListParagraph"/>
        <w:rPr>
          <w:sz w:val="22"/>
        </w:rPr>
      </w:pPr>
    </w:p>
    <w:p w14:paraId="1D87E89B" w14:textId="2ADF5569" w:rsidR="00614355" w:rsidRDefault="003D2C37" w:rsidP="00CE3003">
      <w:pPr>
        <w:pStyle w:val="ListParagraph"/>
        <w:numPr>
          <w:ilvl w:val="0"/>
          <w:numId w:val="12"/>
        </w:numPr>
        <w:jc w:val="both"/>
        <w:rPr>
          <w:sz w:val="22"/>
        </w:rPr>
      </w:pPr>
      <w:r>
        <w:rPr>
          <w:sz w:val="22"/>
        </w:rPr>
        <w:t>However, instead of ending with transparent cash transfers back to the NAPA-2 account, no exchange of cash took place</w:t>
      </w:r>
      <w:r w:rsidR="007E10EA">
        <w:rPr>
          <w:sz w:val="22"/>
        </w:rPr>
        <w:t xml:space="preserve"> between the three Parties</w:t>
      </w:r>
      <w:r>
        <w:rPr>
          <w:sz w:val="22"/>
        </w:rPr>
        <w:t xml:space="preserve"> following the decision to share the purchase cost as detailed above. Instead, </w:t>
      </w:r>
      <w:r w:rsidR="007E10EA">
        <w:rPr>
          <w:sz w:val="22"/>
        </w:rPr>
        <w:t xml:space="preserve">more discussions/negotiations on the cost sharing resulted with the R2R project </w:t>
      </w:r>
      <w:r w:rsidR="00FC0E94">
        <w:rPr>
          <w:sz w:val="22"/>
        </w:rPr>
        <w:t xml:space="preserve">and TFD </w:t>
      </w:r>
      <w:r w:rsidR="007E10EA">
        <w:rPr>
          <w:sz w:val="22"/>
        </w:rPr>
        <w:t xml:space="preserve">to </w:t>
      </w:r>
      <w:r w:rsidR="008F65C9">
        <w:rPr>
          <w:sz w:val="22"/>
        </w:rPr>
        <w:t xml:space="preserve">directly </w:t>
      </w:r>
      <w:r w:rsidR="007E10EA">
        <w:rPr>
          <w:sz w:val="22"/>
        </w:rPr>
        <w:t xml:space="preserve">finance NAPA-2 activities up to the amount owned to NAPA-2. At the time of this evaluation, the R2R project had financed NAPA-2 activities for a total amount of about USD 280,000 (out of USD 300,000 owed) and the government of Tuvalu through the TFD financed the cost of trips to outer islands </w:t>
      </w:r>
      <w:r w:rsidR="00614355">
        <w:rPr>
          <w:sz w:val="22"/>
        </w:rPr>
        <w:t xml:space="preserve">(Metronome trips) </w:t>
      </w:r>
      <w:r w:rsidR="007E10EA">
        <w:rPr>
          <w:sz w:val="22"/>
        </w:rPr>
        <w:t xml:space="preserve">and some other costs such as the purchase of an Echo Sounder for a FAD for an approximate amount </w:t>
      </w:r>
      <w:r w:rsidR="00FC0E94">
        <w:rPr>
          <w:sz w:val="22"/>
        </w:rPr>
        <w:t xml:space="preserve">almost </w:t>
      </w:r>
      <w:r w:rsidR="007E10EA">
        <w:rPr>
          <w:sz w:val="22"/>
        </w:rPr>
        <w:t xml:space="preserve">equivalent to the amount owned to NAPA-2. </w:t>
      </w:r>
    </w:p>
    <w:p w14:paraId="01F3399C" w14:textId="77777777" w:rsidR="00614355" w:rsidRPr="00614355" w:rsidRDefault="00614355" w:rsidP="00614355">
      <w:pPr>
        <w:pStyle w:val="ListParagraph"/>
        <w:rPr>
          <w:sz w:val="22"/>
        </w:rPr>
      </w:pPr>
    </w:p>
    <w:p w14:paraId="27976A84" w14:textId="1F4E5477" w:rsidR="00614355" w:rsidRDefault="00614355" w:rsidP="00CE3003">
      <w:pPr>
        <w:pStyle w:val="ListParagraph"/>
        <w:numPr>
          <w:ilvl w:val="0"/>
          <w:numId w:val="12"/>
        </w:numPr>
        <w:jc w:val="both"/>
        <w:rPr>
          <w:sz w:val="22"/>
        </w:rPr>
      </w:pPr>
      <w:r>
        <w:rPr>
          <w:sz w:val="22"/>
        </w:rPr>
        <w:t>The review of the entire process related to the purchase of the vessel, the cost sharing and the running cost of the vessel indicates that it was complex and difficult due mostly to the lack of expertise/experience in this area. People involved in this process had to learn on the fly how to purchase, run and maintain a vessel while ensuring that procurement procedures were followed. It is also true that cash-wise, the process was not the most transparent process</w:t>
      </w:r>
      <w:r w:rsidR="00F34F44">
        <w:rPr>
          <w:sz w:val="22"/>
        </w:rPr>
        <w:t xml:space="preserve"> in the NAPA-2 accounting books. Considering that the full amount of USD 950k was logged in 2015 as NAPA-2 project expenditures, it inflated the disbursements for this year for NAPA-2 when in fact 2/3 of this amount (USD 650k) were pre-paid NAPA-2 activities, which were implemented and financed by either R2R or TFD in the following years with no trace in NAPA-2 accounting books during these following years.</w:t>
      </w:r>
    </w:p>
    <w:p w14:paraId="76DE1B52" w14:textId="77777777" w:rsidR="00614355" w:rsidRPr="00F34F44" w:rsidRDefault="00614355" w:rsidP="00F34F44">
      <w:pPr>
        <w:rPr>
          <w:sz w:val="22"/>
        </w:rPr>
      </w:pPr>
    </w:p>
    <w:p w14:paraId="132A0CAB" w14:textId="45A6E928" w:rsidR="00866BFD" w:rsidRPr="00F0233B" w:rsidRDefault="00614355" w:rsidP="00CE3003">
      <w:pPr>
        <w:pStyle w:val="ListParagraph"/>
        <w:numPr>
          <w:ilvl w:val="0"/>
          <w:numId w:val="12"/>
        </w:numPr>
        <w:jc w:val="both"/>
        <w:rPr>
          <w:sz w:val="22"/>
        </w:rPr>
      </w:pPr>
      <w:r w:rsidRPr="00F0233B">
        <w:rPr>
          <w:sz w:val="22"/>
        </w:rPr>
        <w:t>Nevertheless, the vessel “</w:t>
      </w:r>
      <w:r w:rsidRPr="00F0233B">
        <w:rPr>
          <w:i/>
          <w:sz w:val="22"/>
        </w:rPr>
        <w:t>Tala Moana</w:t>
      </w:r>
      <w:r w:rsidRPr="00F0233B">
        <w:rPr>
          <w:sz w:val="22"/>
        </w:rPr>
        <w:t xml:space="preserve">” has been available for NAPA-2 implementation team but also for other projects and particularly for TFD staff to conduct work in outer islands. </w:t>
      </w:r>
      <w:r w:rsidR="00FC0E94" w:rsidRPr="00F0233B">
        <w:rPr>
          <w:sz w:val="22"/>
        </w:rPr>
        <w:t xml:space="preserve">It has been a critical purchase, which has helped positively NAPA-2 implementation. </w:t>
      </w:r>
      <w:r w:rsidR="00F0233B" w:rsidRPr="00F0233B">
        <w:rPr>
          <w:sz w:val="22"/>
        </w:rPr>
        <w:t xml:space="preserve">Based on the review conducted for this evaluation, no </w:t>
      </w:r>
      <w:r w:rsidR="00F0233B" w:rsidRPr="00F0233B">
        <w:rPr>
          <w:sz w:val="22"/>
        </w:rPr>
        <w:lastRenderedPageBreak/>
        <w:t>other realistic options were available; the “</w:t>
      </w:r>
      <w:r w:rsidR="00F0233B" w:rsidRPr="00F0233B">
        <w:rPr>
          <w:i/>
          <w:sz w:val="22"/>
        </w:rPr>
        <w:t>Tala Moana</w:t>
      </w:r>
      <w:r w:rsidR="00F0233B" w:rsidRPr="00F0233B">
        <w:rPr>
          <w:sz w:val="22"/>
        </w:rPr>
        <w:t xml:space="preserve">” has been part of the critical success factors to implement NAPA-2. </w:t>
      </w:r>
      <w:r w:rsidRPr="00F0233B">
        <w:rPr>
          <w:sz w:val="22"/>
        </w:rPr>
        <w:t>It is also a vessel available to the government and any other opportunities willing to char</w:t>
      </w:r>
      <w:r w:rsidR="00F34F44" w:rsidRPr="00F0233B">
        <w:rPr>
          <w:sz w:val="22"/>
        </w:rPr>
        <w:t xml:space="preserve">ter </w:t>
      </w:r>
      <w:r w:rsidRPr="00F0233B">
        <w:rPr>
          <w:sz w:val="22"/>
        </w:rPr>
        <w:t xml:space="preserve">the vessel if available. </w:t>
      </w:r>
      <w:r w:rsidR="00F34F44" w:rsidRPr="00F0233B">
        <w:rPr>
          <w:sz w:val="22"/>
        </w:rPr>
        <w:t xml:space="preserve">It has been a great addition for the development of Tuvalu. </w:t>
      </w:r>
    </w:p>
    <w:p w14:paraId="6667F88F" w14:textId="77777777" w:rsidR="00C2089C" w:rsidRPr="00646B37" w:rsidRDefault="00C2089C" w:rsidP="007A0097">
      <w:pPr>
        <w:pStyle w:val="ListParagraph"/>
        <w:ind w:left="0"/>
        <w:jc w:val="both"/>
        <w:rPr>
          <w:sz w:val="22"/>
          <w:szCs w:val="22"/>
        </w:rPr>
      </w:pPr>
    </w:p>
    <w:p w14:paraId="2120D4F4" w14:textId="50FB1920" w:rsidR="001B7B84" w:rsidRPr="00265A86" w:rsidRDefault="001B7B84" w:rsidP="001B7B84">
      <w:pPr>
        <w:jc w:val="both"/>
        <w:rPr>
          <w:b/>
          <w:i/>
          <w:sz w:val="22"/>
          <w:szCs w:val="22"/>
        </w:rPr>
      </w:pPr>
      <w:r w:rsidRPr="00265A86">
        <w:rPr>
          <w:b/>
          <w:i/>
          <w:sz w:val="22"/>
          <w:szCs w:val="22"/>
        </w:rPr>
        <w:t>Co-financing</w:t>
      </w:r>
      <w:r w:rsidR="00462D87">
        <w:rPr>
          <w:b/>
          <w:i/>
          <w:sz w:val="22"/>
          <w:szCs w:val="22"/>
        </w:rPr>
        <w:t xml:space="preserve"> / Parallel Financing</w:t>
      </w:r>
    </w:p>
    <w:p w14:paraId="26F4C58F" w14:textId="4C5C9742" w:rsidR="00265A86" w:rsidRPr="00265A86" w:rsidRDefault="009E5C10" w:rsidP="00CE3003">
      <w:pPr>
        <w:pStyle w:val="ListParagraph"/>
        <w:numPr>
          <w:ilvl w:val="0"/>
          <w:numId w:val="12"/>
        </w:numPr>
        <w:jc w:val="both"/>
        <w:rPr>
          <w:sz w:val="22"/>
        </w:rPr>
      </w:pPr>
      <w:r w:rsidRPr="00265A86">
        <w:rPr>
          <w:sz w:val="22"/>
        </w:rPr>
        <w:t>The co-financing</w:t>
      </w:r>
      <w:r w:rsidR="009C5373" w:rsidRPr="00265A86">
        <w:rPr>
          <w:sz w:val="22"/>
        </w:rPr>
        <w:t xml:space="preserve"> and parallel financing</w:t>
      </w:r>
      <w:r w:rsidRPr="00265A86">
        <w:rPr>
          <w:sz w:val="22"/>
        </w:rPr>
        <w:t xml:space="preserve"> </w:t>
      </w:r>
      <w:r w:rsidR="00BD35FE" w:rsidRPr="00265A86">
        <w:rPr>
          <w:sz w:val="22"/>
        </w:rPr>
        <w:t xml:space="preserve">commitments at the outset of the project totaled the amount of USD </w:t>
      </w:r>
      <w:r w:rsidR="009C5373" w:rsidRPr="00265A86">
        <w:rPr>
          <w:sz w:val="22"/>
        </w:rPr>
        <w:t>19</w:t>
      </w:r>
      <w:r w:rsidR="00BD35FE" w:rsidRPr="00265A86">
        <w:rPr>
          <w:sz w:val="22"/>
        </w:rPr>
        <w:t>,</w:t>
      </w:r>
      <w:r w:rsidR="009C5373" w:rsidRPr="00265A86">
        <w:rPr>
          <w:sz w:val="22"/>
        </w:rPr>
        <w:t>609</w:t>
      </w:r>
      <w:r w:rsidR="00BD35FE" w:rsidRPr="00265A86">
        <w:rPr>
          <w:sz w:val="22"/>
        </w:rPr>
        <w:t>,</w:t>
      </w:r>
      <w:r w:rsidR="009C5373" w:rsidRPr="00265A86">
        <w:rPr>
          <w:sz w:val="22"/>
        </w:rPr>
        <w:t>516</w:t>
      </w:r>
      <w:r w:rsidR="00BD35FE" w:rsidRPr="00265A86">
        <w:rPr>
          <w:sz w:val="22"/>
        </w:rPr>
        <w:t xml:space="preserve"> </w:t>
      </w:r>
      <w:r w:rsidR="00265A86" w:rsidRPr="00265A86">
        <w:rPr>
          <w:sz w:val="22"/>
        </w:rPr>
        <w:t xml:space="preserve">and represents 82% of the total financing of NAPA-2. </w:t>
      </w:r>
      <w:r w:rsidR="00265A86">
        <w:rPr>
          <w:sz w:val="22"/>
        </w:rPr>
        <w:t xml:space="preserve">Furthermore, 99% of this co-financing commitments are parallel financing. The table below indicates the breakdown of these commitments. It shows that 73% of these co-financing commitments were from the government of Tuvalu, 10% from SPC and the remaining parallel commitments from UNDP-SGP, NZAP, Tuvalu Red Cross and Falekaupule Trust Funds. </w:t>
      </w:r>
      <w:r w:rsidR="00462D87">
        <w:rPr>
          <w:sz w:val="22"/>
          <w:szCs w:val="22"/>
        </w:rPr>
        <w:t>These amounts indicated in the table below were the object of co-financing letters confirming these commitments.</w:t>
      </w:r>
    </w:p>
    <w:p w14:paraId="678196B6" w14:textId="77777777" w:rsidR="001B7B84" w:rsidRPr="00646B37" w:rsidRDefault="001B7B84" w:rsidP="001B7B84">
      <w:pPr>
        <w:pStyle w:val="ListParagraph"/>
        <w:ind w:left="0"/>
        <w:jc w:val="both"/>
        <w:rPr>
          <w:sz w:val="22"/>
        </w:rPr>
      </w:pPr>
    </w:p>
    <w:p w14:paraId="717FA85E" w14:textId="28349A4A" w:rsidR="001B7B84" w:rsidRPr="00646B37" w:rsidRDefault="001B7B84" w:rsidP="001B7B84">
      <w:pPr>
        <w:pStyle w:val="Caption"/>
        <w:keepNext/>
        <w:jc w:val="center"/>
        <w:rPr>
          <w:rFonts w:ascii="Arial" w:hAnsi="Arial"/>
          <w:b w:val="0"/>
        </w:rPr>
      </w:pPr>
      <w:bookmarkStart w:id="50" w:name="_Toc132532360"/>
      <w:bookmarkStart w:id="51" w:name="_Toc11086486"/>
      <w:r w:rsidRPr="00646B37">
        <w:rPr>
          <w:rFonts w:ascii="Arial" w:hAnsi="Arial"/>
        </w:rPr>
        <w:t xml:space="preserve">Table </w:t>
      </w:r>
      <w:r w:rsidRPr="00646B37">
        <w:fldChar w:fldCharType="begin"/>
      </w:r>
      <w:r w:rsidRPr="00646B37">
        <w:rPr>
          <w:rFonts w:ascii="Arial" w:hAnsi="Arial"/>
        </w:rPr>
        <w:instrText xml:space="preserve"> SEQ Table \* ARABIC </w:instrText>
      </w:r>
      <w:r w:rsidRPr="00646B37">
        <w:fldChar w:fldCharType="separate"/>
      </w:r>
      <w:r w:rsidR="00287E2A">
        <w:rPr>
          <w:rFonts w:ascii="Arial" w:hAnsi="Arial"/>
          <w:noProof/>
        </w:rPr>
        <w:t>8</w:t>
      </w:r>
      <w:r w:rsidRPr="00646B37">
        <w:fldChar w:fldCharType="end"/>
      </w:r>
      <w:r w:rsidRPr="00646B37">
        <w:rPr>
          <w:rFonts w:ascii="Arial" w:hAnsi="Arial"/>
        </w:rPr>
        <w:t xml:space="preserve">:  </w:t>
      </w:r>
      <w:r w:rsidRPr="00646B37">
        <w:rPr>
          <w:rFonts w:ascii="Arial" w:hAnsi="Arial"/>
          <w:b w:val="0"/>
        </w:rPr>
        <w:t>Co-financing Status</w:t>
      </w:r>
      <w:bookmarkEnd w:id="50"/>
      <w:bookmarkEnd w:id="51"/>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53"/>
        <w:gridCol w:w="1273"/>
        <w:gridCol w:w="1418"/>
        <w:gridCol w:w="1278"/>
      </w:tblGrid>
      <w:tr w:rsidR="001B7B84" w:rsidRPr="00646B37" w14:paraId="18CEB203" w14:textId="77777777" w:rsidTr="00A51063">
        <w:trPr>
          <w:trHeight w:val="705"/>
          <w:tblHeader/>
          <w:jc w:val="center"/>
        </w:trPr>
        <w:tc>
          <w:tcPr>
            <w:tcW w:w="5653" w:type="dxa"/>
            <w:shd w:val="clear" w:color="auto" w:fill="000000"/>
            <w:vAlign w:val="center"/>
          </w:tcPr>
          <w:p w14:paraId="496B1FB3" w14:textId="77777777" w:rsidR="001B7B84" w:rsidRPr="00646B37" w:rsidRDefault="001B7B84" w:rsidP="004E134A">
            <w:pPr>
              <w:jc w:val="center"/>
              <w:rPr>
                <w:rFonts w:ascii="Calibri" w:hAnsi="Calibri"/>
                <w:b/>
                <w:color w:val="FFFFFF" w:themeColor="background1"/>
                <w:sz w:val="20"/>
                <w:szCs w:val="20"/>
              </w:rPr>
            </w:pPr>
            <w:r w:rsidRPr="00646B37">
              <w:rPr>
                <w:rFonts w:ascii="Calibri" w:hAnsi="Calibri"/>
                <w:b/>
                <w:color w:val="FFFFFF" w:themeColor="background1"/>
                <w:sz w:val="20"/>
                <w:szCs w:val="20"/>
              </w:rPr>
              <w:t>Partner</w:t>
            </w:r>
          </w:p>
        </w:tc>
        <w:tc>
          <w:tcPr>
            <w:tcW w:w="1273" w:type="dxa"/>
            <w:shd w:val="clear" w:color="auto" w:fill="000000"/>
            <w:vAlign w:val="center"/>
          </w:tcPr>
          <w:p w14:paraId="2DABF21E" w14:textId="77777777" w:rsidR="001B7B84" w:rsidRPr="00646B37" w:rsidRDefault="001B7B84" w:rsidP="004E134A">
            <w:pPr>
              <w:jc w:val="center"/>
              <w:rPr>
                <w:rFonts w:ascii="Calibri" w:hAnsi="Calibri"/>
                <w:b/>
                <w:color w:val="FFFFFF" w:themeColor="background1"/>
                <w:sz w:val="20"/>
                <w:szCs w:val="20"/>
              </w:rPr>
            </w:pPr>
            <w:r w:rsidRPr="00646B37">
              <w:rPr>
                <w:rFonts w:ascii="Calibri" w:hAnsi="Calibri"/>
                <w:b/>
                <w:color w:val="FFFFFF" w:themeColor="background1"/>
                <w:sz w:val="20"/>
                <w:szCs w:val="20"/>
              </w:rPr>
              <w:t>Type</w:t>
            </w:r>
          </w:p>
        </w:tc>
        <w:tc>
          <w:tcPr>
            <w:tcW w:w="1418" w:type="dxa"/>
            <w:shd w:val="clear" w:color="auto" w:fill="000000"/>
            <w:vAlign w:val="center"/>
          </w:tcPr>
          <w:p w14:paraId="38742571" w14:textId="77777777" w:rsidR="001B7B84" w:rsidRPr="00646B37" w:rsidRDefault="001B7B84" w:rsidP="004E134A">
            <w:pPr>
              <w:jc w:val="center"/>
              <w:rPr>
                <w:rFonts w:ascii="Calibri" w:hAnsi="Calibri"/>
                <w:b/>
                <w:color w:val="FFFFFF" w:themeColor="background1"/>
                <w:sz w:val="20"/>
                <w:szCs w:val="20"/>
              </w:rPr>
            </w:pPr>
            <w:r w:rsidRPr="00646B37">
              <w:rPr>
                <w:rFonts w:ascii="Calibri" w:hAnsi="Calibri"/>
                <w:b/>
                <w:color w:val="FFFFFF" w:themeColor="background1"/>
                <w:sz w:val="20"/>
                <w:szCs w:val="20"/>
              </w:rPr>
              <w:t>Commitments (USD)</w:t>
            </w:r>
          </w:p>
        </w:tc>
        <w:tc>
          <w:tcPr>
            <w:tcW w:w="1278" w:type="dxa"/>
            <w:shd w:val="clear" w:color="auto" w:fill="000000"/>
            <w:vAlign w:val="center"/>
          </w:tcPr>
          <w:p w14:paraId="0CD9C106" w14:textId="3C2FB2EC" w:rsidR="001B7B84" w:rsidRPr="00646B37" w:rsidRDefault="009C5373" w:rsidP="009C5373">
            <w:pPr>
              <w:jc w:val="center"/>
              <w:rPr>
                <w:rFonts w:ascii="Calibri" w:hAnsi="Calibri"/>
                <w:b/>
                <w:color w:val="FFFFFF" w:themeColor="background1"/>
                <w:sz w:val="20"/>
                <w:szCs w:val="20"/>
              </w:rPr>
            </w:pPr>
            <w:r>
              <w:rPr>
                <w:rFonts w:ascii="Calibri" w:hAnsi="Calibri"/>
                <w:b/>
                <w:color w:val="FFFFFF" w:themeColor="background1"/>
                <w:sz w:val="20"/>
                <w:szCs w:val="20"/>
              </w:rPr>
              <w:t>%</w:t>
            </w:r>
          </w:p>
        </w:tc>
      </w:tr>
      <w:tr w:rsidR="001B7B84" w:rsidRPr="00646B37" w14:paraId="684A3A69" w14:textId="77777777" w:rsidTr="00A51063">
        <w:trPr>
          <w:trHeight w:val="340"/>
          <w:jc w:val="center"/>
        </w:trPr>
        <w:tc>
          <w:tcPr>
            <w:tcW w:w="5653" w:type="dxa"/>
            <w:tcBorders>
              <w:bottom w:val="single" w:sz="4" w:space="0" w:color="auto"/>
            </w:tcBorders>
            <w:vAlign w:val="center"/>
          </w:tcPr>
          <w:p w14:paraId="4C8FE4B9" w14:textId="29E6EB55" w:rsidR="001B7B84" w:rsidRPr="00646B37" w:rsidRDefault="009C5373" w:rsidP="005B54D7">
            <w:pPr>
              <w:rPr>
                <w:rFonts w:ascii="Calibri" w:hAnsi="Calibri"/>
                <w:color w:val="000000"/>
                <w:sz w:val="20"/>
                <w:szCs w:val="20"/>
              </w:rPr>
            </w:pPr>
            <w:r>
              <w:rPr>
                <w:rFonts w:ascii="Calibri" w:hAnsi="Calibri"/>
                <w:color w:val="000000"/>
                <w:sz w:val="20"/>
                <w:szCs w:val="20"/>
              </w:rPr>
              <w:t>Government of Tuvalu</w:t>
            </w:r>
          </w:p>
        </w:tc>
        <w:tc>
          <w:tcPr>
            <w:tcW w:w="1273" w:type="dxa"/>
            <w:tcBorders>
              <w:bottom w:val="single" w:sz="4" w:space="0" w:color="auto"/>
            </w:tcBorders>
            <w:vAlign w:val="center"/>
          </w:tcPr>
          <w:p w14:paraId="4746598F" w14:textId="77777777" w:rsidR="001B7B84" w:rsidRPr="00646B37" w:rsidRDefault="001B7B84" w:rsidP="004E134A">
            <w:pPr>
              <w:jc w:val="center"/>
              <w:rPr>
                <w:rFonts w:ascii="Calibri" w:hAnsi="Calibri"/>
                <w:color w:val="000000"/>
                <w:sz w:val="20"/>
                <w:szCs w:val="20"/>
              </w:rPr>
            </w:pPr>
            <w:r w:rsidRPr="00646B37">
              <w:rPr>
                <w:rFonts w:ascii="Calibri" w:hAnsi="Calibri"/>
                <w:color w:val="000000"/>
                <w:sz w:val="20"/>
                <w:szCs w:val="20"/>
              </w:rPr>
              <w:t>In-kind</w:t>
            </w:r>
          </w:p>
        </w:tc>
        <w:tc>
          <w:tcPr>
            <w:tcW w:w="1418" w:type="dxa"/>
            <w:tcBorders>
              <w:bottom w:val="single" w:sz="4" w:space="0" w:color="auto"/>
            </w:tcBorders>
            <w:vAlign w:val="center"/>
          </w:tcPr>
          <w:p w14:paraId="70E6A04F" w14:textId="47F0DE14" w:rsidR="001B7B84" w:rsidRPr="00A51063" w:rsidRDefault="009C5373" w:rsidP="004E134A">
            <w:pPr>
              <w:jc w:val="right"/>
              <w:rPr>
                <w:rFonts w:ascii="Calibri" w:hAnsi="Calibri"/>
                <w:color w:val="000000"/>
                <w:sz w:val="20"/>
                <w:szCs w:val="20"/>
              </w:rPr>
            </w:pPr>
            <w:r>
              <w:rPr>
                <w:rFonts w:ascii="Calibri" w:hAnsi="Calibri"/>
                <w:color w:val="000000"/>
                <w:sz w:val="20"/>
                <w:szCs w:val="20"/>
              </w:rPr>
              <w:t>167,188</w:t>
            </w:r>
          </w:p>
        </w:tc>
        <w:tc>
          <w:tcPr>
            <w:tcW w:w="1278" w:type="dxa"/>
            <w:tcBorders>
              <w:bottom w:val="single" w:sz="4" w:space="0" w:color="auto"/>
            </w:tcBorders>
            <w:vAlign w:val="center"/>
          </w:tcPr>
          <w:p w14:paraId="5AA0DCFA" w14:textId="4929F311" w:rsidR="001B7B84" w:rsidRPr="00A51063" w:rsidRDefault="00265A86" w:rsidP="00265A86">
            <w:pPr>
              <w:jc w:val="center"/>
              <w:rPr>
                <w:rFonts w:ascii="Calibri" w:hAnsi="Calibri"/>
                <w:color w:val="000000"/>
                <w:sz w:val="20"/>
                <w:szCs w:val="20"/>
              </w:rPr>
            </w:pPr>
            <w:r>
              <w:rPr>
                <w:rFonts w:ascii="Calibri" w:hAnsi="Calibri"/>
                <w:color w:val="000000"/>
                <w:sz w:val="20"/>
                <w:szCs w:val="20"/>
              </w:rPr>
              <w:t>1%</w:t>
            </w:r>
          </w:p>
        </w:tc>
      </w:tr>
      <w:tr w:rsidR="009C5373" w:rsidRPr="00646B37" w14:paraId="2E0DA1AB" w14:textId="77777777" w:rsidTr="00A51063">
        <w:trPr>
          <w:trHeight w:val="340"/>
          <w:jc w:val="center"/>
        </w:trPr>
        <w:tc>
          <w:tcPr>
            <w:tcW w:w="5653" w:type="dxa"/>
            <w:tcBorders>
              <w:bottom w:val="single" w:sz="4" w:space="0" w:color="auto"/>
            </w:tcBorders>
            <w:vAlign w:val="center"/>
          </w:tcPr>
          <w:p w14:paraId="633416D5" w14:textId="383E2436" w:rsidR="009C5373" w:rsidRPr="00646B37" w:rsidRDefault="009C5373" w:rsidP="009C5373">
            <w:pPr>
              <w:rPr>
                <w:rFonts w:ascii="Calibri" w:hAnsi="Calibri"/>
                <w:color w:val="000000"/>
                <w:sz w:val="20"/>
                <w:szCs w:val="20"/>
              </w:rPr>
            </w:pPr>
            <w:r>
              <w:rPr>
                <w:rFonts w:ascii="Calibri" w:hAnsi="Calibri"/>
                <w:color w:val="000000"/>
                <w:sz w:val="20"/>
                <w:szCs w:val="20"/>
              </w:rPr>
              <w:t>Government of Tuvalu</w:t>
            </w:r>
          </w:p>
        </w:tc>
        <w:tc>
          <w:tcPr>
            <w:tcW w:w="1273" w:type="dxa"/>
            <w:tcBorders>
              <w:bottom w:val="single" w:sz="4" w:space="0" w:color="auto"/>
            </w:tcBorders>
            <w:vAlign w:val="center"/>
          </w:tcPr>
          <w:p w14:paraId="605CE2FC" w14:textId="6B53F4BC" w:rsidR="009C5373" w:rsidRPr="00646B37" w:rsidRDefault="009C5373" w:rsidP="009C5373">
            <w:pPr>
              <w:jc w:val="center"/>
              <w:rPr>
                <w:rFonts w:ascii="Calibri" w:hAnsi="Calibri"/>
                <w:color w:val="000000"/>
                <w:sz w:val="20"/>
                <w:szCs w:val="20"/>
              </w:rPr>
            </w:pPr>
            <w:r>
              <w:rPr>
                <w:rFonts w:ascii="Calibri" w:hAnsi="Calibri"/>
                <w:color w:val="000000"/>
                <w:sz w:val="20"/>
                <w:szCs w:val="20"/>
              </w:rPr>
              <w:t>Cash</w:t>
            </w:r>
          </w:p>
        </w:tc>
        <w:tc>
          <w:tcPr>
            <w:tcW w:w="1418" w:type="dxa"/>
            <w:tcBorders>
              <w:bottom w:val="single" w:sz="4" w:space="0" w:color="auto"/>
            </w:tcBorders>
            <w:vAlign w:val="center"/>
          </w:tcPr>
          <w:p w14:paraId="667CD62E" w14:textId="68C4F461" w:rsidR="009C5373" w:rsidRPr="00A51063" w:rsidRDefault="009C5373" w:rsidP="009C5373">
            <w:pPr>
              <w:jc w:val="right"/>
              <w:rPr>
                <w:rFonts w:ascii="Calibri" w:hAnsi="Calibri"/>
                <w:color w:val="000000"/>
                <w:sz w:val="20"/>
                <w:szCs w:val="20"/>
              </w:rPr>
            </w:pPr>
            <w:r>
              <w:rPr>
                <w:rFonts w:ascii="Calibri" w:hAnsi="Calibri"/>
                <w:color w:val="000000"/>
                <w:sz w:val="20"/>
                <w:szCs w:val="20"/>
              </w:rPr>
              <w:t>62,176</w:t>
            </w:r>
          </w:p>
        </w:tc>
        <w:tc>
          <w:tcPr>
            <w:tcW w:w="1278" w:type="dxa"/>
            <w:tcBorders>
              <w:bottom w:val="single" w:sz="4" w:space="0" w:color="auto"/>
            </w:tcBorders>
            <w:vAlign w:val="center"/>
          </w:tcPr>
          <w:p w14:paraId="5E318D7B" w14:textId="263608F9" w:rsidR="009C5373" w:rsidRPr="00A51063" w:rsidRDefault="00265A86" w:rsidP="00265A86">
            <w:pPr>
              <w:jc w:val="center"/>
              <w:rPr>
                <w:rFonts w:ascii="Calibri" w:hAnsi="Calibri"/>
                <w:color w:val="000000"/>
                <w:sz w:val="20"/>
                <w:szCs w:val="20"/>
              </w:rPr>
            </w:pPr>
            <w:r>
              <w:rPr>
                <w:rFonts w:ascii="Calibri" w:hAnsi="Calibri"/>
                <w:color w:val="000000"/>
                <w:sz w:val="20"/>
                <w:szCs w:val="20"/>
              </w:rPr>
              <w:t>-</w:t>
            </w:r>
          </w:p>
        </w:tc>
      </w:tr>
      <w:tr w:rsidR="009C5373" w:rsidRPr="00646B37" w14:paraId="4D6D64EC" w14:textId="77777777" w:rsidTr="00A51063">
        <w:trPr>
          <w:trHeight w:val="340"/>
          <w:jc w:val="center"/>
        </w:trPr>
        <w:tc>
          <w:tcPr>
            <w:tcW w:w="5653" w:type="dxa"/>
            <w:tcBorders>
              <w:bottom w:val="single" w:sz="4" w:space="0" w:color="auto"/>
            </w:tcBorders>
            <w:vAlign w:val="center"/>
          </w:tcPr>
          <w:p w14:paraId="5BFFEBDF" w14:textId="323C3870" w:rsidR="009C5373" w:rsidRPr="00646B37" w:rsidRDefault="009C5373" w:rsidP="009C5373">
            <w:pPr>
              <w:rPr>
                <w:rFonts w:ascii="Calibri" w:hAnsi="Calibri"/>
                <w:color w:val="000000"/>
                <w:sz w:val="20"/>
                <w:szCs w:val="20"/>
              </w:rPr>
            </w:pPr>
            <w:r>
              <w:rPr>
                <w:rFonts w:ascii="Calibri" w:hAnsi="Calibri"/>
                <w:color w:val="000000"/>
                <w:sz w:val="20"/>
                <w:szCs w:val="20"/>
              </w:rPr>
              <w:t>Government of Tuvalu</w:t>
            </w:r>
          </w:p>
        </w:tc>
        <w:tc>
          <w:tcPr>
            <w:tcW w:w="1273" w:type="dxa"/>
            <w:tcBorders>
              <w:bottom w:val="single" w:sz="4" w:space="0" w:color="auto"/>
            </w:tcBorders>
            <w:vAlign w:val="center"/>
          </w:tcPr>
          <w:p w14:paraId="0408A02F" w14:textId="31287A62" w:rsidR="009C5373" w:rsidRPr="00646B37" w:rsidRDefault="009C5373" w:rsidP="009C5373">
            <w:pPr>
              <w:jc w:val="center"/>
              <w:rPr>
                <w:rFonts w:ascii="Calibri" w:hAnsi="Calibri"/>
                <w:color w:val="000000"/>
                <w:sz w:val="20"/>
                <w:szCs w:val="20"/>
              </w:rPr>
            </w:pPr>
            <w:r>
              <w:rPr>
                <w:rFonts w:ascii="Calibri" w:hAnsi="Calibri"/>
                <w:color w:val="000000"/>
                <w:sz w:val="20"/>
                <w:szCs w:val="20"/>
              </w:rPr>
              <w:t>Parallel</w:t>
            </w:r>
          </w:p>
        </w:tc>
        <w:tc>
          <w:tcPr>
            <w:tcW w:w="1418" w:type="dxa"/>
            <w:tcBorders>
              <w:bottom w:val="single" w:sz="4" w:space="0" w:color="auto"/>
            </w:tcBorders>
            <w:vAlign w:val="center"/>
          </w:tcPr>
          <w:p w14:paraId="59F5DA34" w14:textId="1EDD681F" w:rsidR="009C5373" w:rsidRPr="00A51063" w:rsidRDefault="009C5373" w:rsidP="009C5373">
            <w:pPr>
              <w:jc w:val="right"/>
              <w:rPr>
                <w:rFonts w:ascii="Calibri" w:hAnsi="Calibri"/>
                <w:color w:val="000000"/>
                <w:sz w:val="20"/>
                <w:szCs w:val="20"/>
              </w:rPr>
            </w:pPr>
            <w:r>
              <w:rPr>
                <w:rFonts w:ascii="Calibri" w:hAnsi="Calibri"/>
                <w:color w:val="000000"/>
                <w:sz w:val="20"/>
                <w:szCs w:val="20"/>
              </w:rPr>
              <w:t>14,267,842</w:t>
            </w:r>
          </w:p>
        </w:tc>
        <w:tc>
          <w:tcPr>
            <w:tcW w:w="1278" w:type="dxa"/>
            <w:tcBorders>
              <w:bottom w:val="single" w:sz="4" w:space="0" w:color="auto"/>
            </w:tcBorders>
            <w:vAlign w:val="center"/>
          </w:tcPr>
          <w:p w14:paraId="47C0E065" w14:textId="1E049396" w:rsidR="009C5373" w:rsidRPr="00A51063" w:rsidRDefault="00265A86" w:rsidP="00265A86">
            <w:pPr>
              <w:jc w:val="center"/>
              <w:rPr>
                <w:rFonts w:ascii="Calibri" w:hAnsi="Calibri"/>
                <w:color w:val="000000"/>
                <w:sz w:val="20"/>
                <w:szCs w:val="20"/>
              </w:rPr>
            </w:pPr>
            <w:r>
              <w:rPr>
                <w:rFonts w:ascii="Calibri" w:hAnsi="Calibri"/>
                <w:color w:val="000000"/>
                <w:sz w:val="20"/>
                <w:szCs w:val="20"/>
              </w:rPr>
              <w:t>72%</w:t>
            </w:r>
          </w:p>
        </w:tc>
      </w:tr>
      <w:tr w:rsidR="009C5373" w:rsidRPr="00646B37" w14:paraId="2D9A48EC" w14:textId="77777777" w:rsidTr="00A51063">
        <w:trPr>
          <w:trHeight w:val="340"/>
          <w:jc w:val="center"/>
        </w:trPr>
        <w:tc>
          <w:tcPr>
            <w:tcW w:w="5653" w:type="dxa"/>
            <w:tcBorders>
              <w:bottom w:val="single" w:sz="4" w:space="0" w:color="auto"/>
            </w:tcBorders>
            <w:vAlign w:val="center"/>
          </w:tcPr>
          <w:p w14:paraId="0583D96E" w14:textId="134599E3" w:rsidR="009C5373" w:rsidRDefault="009C5373" w:rsidP="009C5373">
            <w:pPr>
              <w:rPr>
                <w:rFonts w:ascii="Calibri" w:hAnsi="Calibri"/>
                <w:color w:val="000000"/>
                <w:sz w:val="20"/>
                <w:szCs w:val="20"/>
              </w:rPr>
            </w:pPr>
            <w:r>
              <w:rPr>
                <w:rFonts w:ascii="Calibri" w:hAnsi="Calibri"/>
                <w:color w:val="000000"/>
                <w:sz w:val="20"/>
                <w:szCs w:val="20"/>
              </w:rPr>
              <w:t>UNDP – SGP</w:t>
            </w:r>
          </w:p>
        </w:tc>
        <w:tc>
          <w:tcPr>
            <w:tcW w:w="1273" w:type="dxa"/>
            <w:tcBorders>
              <w:bottom w:val="single" w:sz="4" w:space="0" w:color="auto"/>
            </w:tcBorders>
            <w:vAlign w:val="center"/>
          </w:tcPr>
          <w:p w14:paraId="2E3912E6" w14:textId="415C5268" w:rsidR="009C5373" w:rsidRDefault="009C5373" w:rsidP="009C5373">
            <w:pPr>
              <w:jc w:val="center"/>
              <w:rPr>
                <w:rFonts w:ascii="Calibri" w:hAnsi="Calibri"/>
                <w:color w:val="000000"/>
                <w:sz w:val="20"/>
                <w:szCs w:val="20"/>
              </w:rPr>
            </w:pPr>
            <w:r>
              <w:rPr>
                <w:rFonts w:ascii="Calibri" w:hAnsi="Calibri"/>
                <w:color w:val="000000"/>
                <w:sz w:val="20"/>
                <w:szCs w:val="20"/>
              </w:rPr>
              <w:t>Parallel</w:t>
            </w:r>
          </w:p>
        </w:tc>
        <w:tc>
          <w:tcPr>
            <w:tcW w:w="1418" w:type="dxa"/>
            <w:tcBorders>
              <w:bottom w:val="single" w:sz="4" w:space="0" w:color="auto"/>
            </w:tcBorders>
            <w:vAlign w:val="center"/>
          </w:tcPr>
          <w:p w14:paraId="5E96D566" w14:textId="276EF137" w:rsidR="009C5373" w:rsidRPr="00A51063" w:rsidRDefault="009C5373" w:rsidP="009C5373">
            <w:pPr>
              <w:jc w:val="right"/>
              <w:rPr>
                <w:rFonts w:ascii="Calibri" w:hAnsi="Calibri"/>
                <w:color w:val="000000"/>
                <w:sz w:val="20"/>
                <w:szCs w:val="20"/>
              </w:rPr>
            </w:pPr>
            <w:r>
              <w:rPr>
                <w:rFonts w:ascii="Calibri" w:hAnsi="Calibri"/>
                <w:color w:val="000000"/>
                <w:sz w:val="20"/>
                <w:szCs w:val="20"/>
              </w:rPr>
              <w:t>911,190</w:t>
            </w:r>
          </w:p>
        </w:tc>
        <w:tc>
          <w:tcPr>
            <w:tcW w:w="1278" w:type="dxa"/>
            <w:tcBorders>
              <w:bottom w:val="single" w:sz="4" w:space="0" w:color="auto"/>
            </w:tcBorders>
            <w:vAlign w:val="center"/>
          </w:tcPr>
          <w:p w14:paraId="5B858DB5" w14:textId="5399C828" w:rsidR="009C5373" w:rsidRPr="00A51063" w:rsidRDefault="00265A86" w:rsidP="00265A86">
            <w:pPr>
              <w:jc w:val="center"/>
              <w:rPr>
                <w:rFonts w:ascii="Calibri" w:hAnsi="Calibri"/>
                <w:color w:val="000000"/>
                <w:sz w:val="20"/>
                <w:szCs w:val="20"/>
              </w:rPr>
            </w:pPr>
            <w:r>
              <w:rPr>
                <w:rFonts w:ascii="Calibri" w:hAnsi="Calibri"/>
                <w:color w:val="000000"/>
                <w:sz w:val="20"/>
                <w:szCs w:val="20"/>
              </w:rPr>
              <w:t>5%</w:t>
            </w:r>
          </w:p>
        </w:tc>
      </w:tr>
      <w:tr w:rsidR="009C5373" w:rsidRPr="00646B37" w14:paraId="149E4DD8" w14:textId="77777777" w:rsidTr="00A51063">
        <w:trPr>
          <w:trHeight w:val="340"/>
          <w:jc w:val="center"/>
        </w:trPr>
        <w:tc>
          <w:tcPr>
            <w:tcW w:w="5653" w:type="dxa"/>
            <w:tcBorders>
              <w:bottom w:val="single" w:sz="4" w:space="0" w:color="auto"/>
            </w:tcBorders>
            <w:vAlign w:val="center"/>
          </w:tcPr>
          <w:p w14:paraId="12EC5C5B" w14:textId="26A12DA3" w:rsidR="009C5373" w:rsidRDefault="009C5373" w:rsidP="009C5373">
            <w:pPr>
              <w:rPr>
                <w:rFonts w:ascii="Calibri" w:hAnsi="Calibri"/>
                <w:color w:val="000000"/>
                <w:sz w:val="20"/>
                <w:szCs w:val="20"/>
              </w:rPr>
            </w:pPr>
            <w:r>
              <w:rPr>
                <w:rFonts w:ascii="Calibri" w:hAnsi="Calibri"/>
                <w:color w:val="000000"/>
                <w:sz w:val="20"/>
                <w:szCs w:val="20"/>
              </w:rPr>
              <w:t>SPC</w:t>
            </w:r>
          </w:p>
        </w:tc>
        <w:tc>
          <w:tcPr>
            <w:tcW w:w="1273" w:type="dxa"/>
            <w:tcBorders>
              <w:bottom w:val="single" w:sz="4" w:space="0" w:color="auto"/>
            </w:tcBorders>
            <w:vAlign w:val="center"/>
          </w:tcPr>
          <w:p w14:paraId="109FC1A3" w14:textId="15D3EBEE" w:rsidR="009C5373" w:rsidRDefault="009C5373" w:rsidP="009C5373">
            <w:pPr>
              <w:jc w:val="center"/>
              <w:rPr>
                <w:rFonts w:ascii="Calibri" w:hAnsi="Calibri"/>
                <w:color w:val="000000"/>
                <w:sz w:val="20"/>
                <w:szCs w:val="20"/>
              </w:rPr>
            </w:pPr>
            <w:r>
              <w:rPr>
                <w:rFonts w:ascii="Calibri" w:hAnsi="Calibri"/>
                <w:color w:val="000000"/>
                <w:sz w:val="20"/>
                <w:szCs w:val="20"/>
              </w:rPr>
              <w:t>Parallel</w:t>
            </w:r>
          </w:p>
        </w:tc>
        <w:tc>
          <w:tcPr>
            <w:tcW w:w="1418" w:type="dxa"/>
            <w:tcBorders>
              <w:bottom w:val="single" w:sz="4" w:space="0" w:color="auto"/>
            </w:tcBorders>
            <w:vAlign w:val="center"/>
          </w:tcPr>
          <w:p w14:paraId="5BD454FE" w14:textId="0926910F" w:rsidR="009C5373" w:rsidRPr="00A51063" w:rsidRDefault="009C5373" w:rsidP="009C5373">
            <w:pPr>
              <w:jc w:val="right"/>
              <w:rPr>
                <w:rFonts w:ascii="Calibri" w:hAnsi="Calibri"/>
                <w:color w:val="000000"/>
                <w:sz w:val="20"/>
                <w:szCs w:val="20"/>
              </w:rPr>
            </w:pPr>
            <w:r>
              <w:rPr>
                <w:rFonts w:ascii="Calibri" w:hAnsi="Calibri"/>
                <w:color w:val="000000"/>
                <w:sz w:val="20"/>
                <w:szCs w:val="20"/>
              </w:rPr>
              <w:t>1,979,460</w:t>
            </w:r>
          </w:p>
        </w:tc>
        <w:tc>
          <w:tcPr>
            <w:tcW w:w="1278" w:type="dxa"/>
            <w:tcBorders>
              <w:bottom w:val="single" w:sz="4" w:space="0" w:color="auto"/>
            </w:tcBorders>
            <w:vAlign w:val="center"/>
          </w:tcPr>
          <w:p w14:paraId="7BCD78C0" w14:textId="1CE575D6" w:rsidR="009C5373" w:rsidRPr="00A51063" w:rsidRDefault="00265A86" w:rsidP="00265A86">
            <w:pPr>
              <w:jc w:val="center"/>
              <w:rPr>
                <w:rFonts w:ascii="Calibri" w:hAnsi="Calibri"/>
                <w:color w:val="000000"/>
                <w:sz w:val="20"/>
                <w:szCs w:val="20"/>
              </w:rPr>
            </w:pPr>
            <w:r>
              <w:rPr>
                <w:rFonts w:ascii="Calibri" w:hAnsi="Calibri"/>
                <w:color w:val="000000"/>
                <w:sz w:val="20"/>
                <w:szCs w:val="20"/>
              </w:rPr>
              <w:t>10%</w:t>
            </w:r>
          </w:p>
        </w:tc>
      </w:tr>
      <w:tr w:rsidR="009C5373" w:rsidRPr="00646B37" w14:paraId="42EDEF03" w14:textId="77777777" w:rsidTr="00A51063">
        <w:trPr>
          <w:trHeight w:val="340"/>
          <w:jc w:val="center"/>
        </w:trPr>
        <w:tc>
          <w:tcPr>
            <w:tcW w:w="5653" w:type="dxa"/>
            <w:tcBorders>
              <w:bottom w:val="single" w:sz="4" w:space="0" w:color="auto"/>
            </w:tcBorders>
            <w:vAlign w:val="center"/>
          </w:tcPr>
          <w:p w14:paraId="181D271F" w14:textId="651C3FA6" w:rsidR="009C5373" w:rsidRDefault="009C5373" w:rsidP="009C5373">
            <w:pPr>
              <w:rPr>
                <w:rFonts w:ascii="Calibri" w:hAnsi="Calibri"/>
                <w:color w:val="000000"/>
                <w:sz w:val="20"/>
                <w:szCs w:val="20"/>
              </w:rPr>
            </w:pPr>
            <w:r>
              <w:rPr>
                <w:rFonts w:ascii="Calibri" w:hAnsi="Calibri"/>
                <w:color w:val="000000"/>
                <w:sz w:val="20"/>
                <w:szCs w:val="20"/>
              </w:rPr>
              <w:t>NZAP</w:t>
            </w:r>
          </w:p>
        </w:tc>
        <w:tc>
          <w:tcPr>
            <w:tcW w:w="1273" w:type="dxa"/>
            <w:tcBorders>
              <w:bottom w:val="single" w:sz="4" w:space="0" w:color="auto"/>
            </w:tcBorders>
            <w:vAlign w:val="center"/>
          </w:tcPr>
          <w:p w14:paraId="317286F6" w14:textId="7E0EBAE9" w:rsidR="009C5373" w:rsidRDefault="009C5373" w:rsidP="009C5373">
            <w:pPr>
              <w:jc w:val="center"/>
              <w:rPr>
                <w:rFonts w:ascii="Calibri" w:hAnsi="Calibri"/>
                <w:color w:val="000000"/>
                <w:sz w:val="20"/>
                <w:szCs w:val="20"/>
              </w:rPr>
            </w:pPr>
            <w:r>
              <w:rPr>
                <w:rFonts w:ascii="Calibri" w:hAnsi="Calibri"/>
                <w:color w:val="000000"/>
                <w:sz w:val="20"/>
                <w:szCs w:val="20"/>
              </w:rPr>
              <w:t>Parallel</w:t>
            </w:r>
          </w:p>
        </w:tc>
        <w:tc>
          <w:tcPr>
            <w:tcW w:w="1418" w:type="dxa"/>
            <w:tcBorders>
              <w:bottom w:val="single" w:sz="4" w:space="0" w:color="auto"/>
            </w:tcBorders>
            <w:vAlign w:val="center"/>
          </w:tcPr>
          <w:p w14:paraId="11B055C6" w14:textId="702D810B" w:rsidR="009C5373" w:rsidRPr="00A51063" w:rsidRDefault="009C5373" w:rsidP="009C5373">
            <w:pPr>
              <w:jc w:val="right"/>
              <w:rPr>
                <w:rFonts w:ascii="Calibri" w:hAnsi="Calibri"/>
                <w:color w:val="000000"/>
                <w:sz w:val="20"/>
                <w:szCs w:val="20"/>
              </w:rPr>
            </w:pPr>
            <w:r>
              <w:rPr>
                <w:rFonts w:ascii="Calibri" w:hAnsi="Calibri"/>
                <w:color w:val="000000"/>
                <w:sz w:val="20"/>
                <w:szCs w:val="20"/>
              </w:rPr>
              <w:t>1,000,000</w:t>
            </w:r>
          </w:p>
        </w:tc>
        <w:tc>
          <w:tcPr>
            <w:tcW w:w="1278" w:type="dxa"/>
            <w:tcBorders>
              <w:bottom w:val="single" w:sz="4" w:space="0" w:color="auto"/>
            </w:tcBorders>
            <w:vAlign w:val="center"/>
          </w:tcPr>
          <w:p w14:paraId="34D74E91" w14:textId="060BD6E2" w:rsidR="009C5373" w:rsidRPr="00A51063" w:rsidRDefault="00265A86" w:rsidP="00265A86">
            <w:pPr>
              <w:jc w:val="center"/>
              <w:rPr>
                <w:rFonts w:ascii="Calibri" w:hAnsi="Calibri"/>
                <w:color w:val="000000"/>
                <w:sz w:val="20"/>
                <w:szCs w:val="20"/>
              </w:rPr>
            </w:pPr>
            <w:r>
              <w:rPr>
                <w:rFonts w:ascii="Calibri" w:hAnsi="Calibri"/>
                <w:color w:val="000000"/>
                <w:sz w:val="20"/>
                <w:szCs w:val="20"/>
              </w:rPr>
              <w:t>5%</w:t>
            </w:r>
          </w:p>
        </w:tc>
      </w:tr>
      <w:tr w:rsidR="00A51063" w:rsidRPr="00646B37" w14:paraId="1F9B7E0D" w14:textId="77777777" w:rsidTr="00A51063">
        <w:trPr>
          <w:trHeight w:val="340"/>
          <w:jc w:val="center"/>
        </w:trPr>
        <w:tc>
          <w:tcPr>
            <w:tcW w:w="5653" w:type="dxa"/>
            <w:tcBorders>
              <w:bottom w:val="single" w:sz="4" w:space="0" w:color="auto"/>
            </w:tcBorders>
            <w:vAlign w:val="center"/>
          </w:tcPr>
          <w:p w14:paraId="2985CEE3" w14:textId="7ED3EA77" w:rsidR="00A51063" w:rsidRPr="00646B37" w:rsidRDefault="009C5373" w:rsidP="00A51063">
            <w:pPr>
              <w:rPr>
                <w:rFonts w:ascii="Calibri" w:hAnsi="Calibri"/>
                <w:color w:val="000000"/>
                <w:sz w:val="20"/>
                <w:szCs w:val="20"/>
              </w:rPr>
            </w:pPr>
            <w:r>
              <w:rPr>
                <w:rFonts w:ascii="Calibri" w:hAnsi="Calibri"/>
                <w:color w:val="000000"/>
                <w:sz w:val="20"/>
                <w:szCs w:val="20"/>
              </w:rPr>
              <w:t>Tuvalu Red Cross</w:t>
            </w:r>
          </w:p>
        </w:tc>
        <w:tc>
          <w:tcPr>
            <w:tcW w:w="1273" w:type="dxa"/>
            <w:tcBorders>
              <w:bottom w:val="single" w:sz="4" w:space="0" w:color="auto"/>
            </w:tcBorders>
            <w:vAlign w:val="center"/>
          </w:tcPr>
          <w:p w14:paraId="0D5EA758" w14:textId="70D8D6AE" w:rsidR="00A51063" w:rsidRPr="00646B37" w:rsidRDefault="009C5373" w:rsidP="00A51063">
            <w:pPr>
              <w:jc w:val="center"/>
              <w:rPr>
                <w:rFonts w:ascii="Calibri" w:hAnsi="Calibri"/>
                <w:color w:val="000000"/>
                <w:sz w:val="20"/>
                <w:szCs w:val="20"/>
              </w:rPr>
            </w:pPr>
            <w:r>
              <w:rPr>
                <w:rFonts w:ascii="Calibri" w:hAnsi="Calibri"/>
                <w:color w:val="000000"/>
                <w:sz w:val="20"/>
                <w:szCs w:val="20"/>
              </w:rPr>
              <w:t>Parallel</w:t>
            </w:r>
          </w:p>
        </w:tc>
        <w:tc>
          <w:tcPr>
            <w:tcW w:w="1418" w:type="dxa"/>
            <w:tcBorders>
              <w:bottom w:val="single" w:sz="4" w:space="0" w:color="auto"/>
            </w:tcBorders>
            <w:vAlign w:val="center"/>
          </w:tcPr>
          <w:p w14:paraId="03469C63" w14:textId="3A67FF16" w:rsidR="00A51063" w:rsidRPr="00A51063" w:rsidRDefault="009C5373" w:rsidP="00A51063">
            <w:pPr>
              <w:jc w:val="right"/>
              <w:rPr>
                <w:rFonts w:ascii="Calibri" w:hAnsi="Calibri"/>
                <w:color w:val="000000"/>
                <w:sz w:val="20"/>
                <w:szCs w:val="20"/>
              </w:rPr>
            </w:pPr>
            <w:r>
              <w:rPr>
                <w:rFonts w:ascii="Calibri" w:hAnsi="Calibri"/>
                <w:color w:val="000000"/>
                <w:sz w:val="20"/>
                <w:szCs w:val="20"/>
              </w:rPr>
              <w:t>207,500</w:t>
            </w:r>
          </w:p>
        </w:tc>
        <w:tc>
          <w:tcPr>
            <w:tcW w:w="1278" w:type="dxa"/>
            <w:tcBorders>
              <w:bottom w:val="single" w:sz="4" w:space="0" w:color="auto"/>
            </w:tcBorders>
            <w:vAlign w:val="center"/>
          </w:tcPr>
          <w:p w14:paraId="46EA2508" w14:textId="0DB9B176" w:rsidR="00A51063" w:rsidRPr="00A51063" w:rsidRDefault="00265A86" w:rsidP="00265A86">
            <w:pPr>
              <w:jc w:val="center"/>
              <w:rPr>
                <w:rFonts w:ascii="Calibri" w:hAnsi="Calibri"/>
                <w:color w:val="000000"/>
                <w:sz w:val="20"/>
                <w:szCs w:val="20"/>
              </w:rPr>
            </w:pPr>
            <w:r>
              <w:rPr>
                <w:rFonts w:ascii="Calibri" w:hAnsi="Calibri"/>
                <w:color w:val="000000"/>
                <w:sz w:val="20"/>
                <w:szCs w:val="20"/>
              </w:rPr>
              <w:t>1%</w:t>
            </w:r>
          </w:p>
        </w:tc>
      </w:tr>
      <w:tr w:rsidR="009C5373" w:rsidRPr="00646B37" w14:paraId="1B707F9F" w14:textId="77777777" w:rsidTr="00A51063">
        <w:trPr>
          <w:trHeight w:val="340"/>
          <w:jc w:val="center"/>
        </w:trPr>
        <w:tc>
          <w:tcPr>
            <w:tcW w:w="5653" w:type="dxa"/>
            <w:tcBorders>
              <w:bottom w:val="single" w:sz="4" w:space="0" w:color="auto"/>
            </w:tcBorders>
            <w:vAlign w:val="center"/>
          </w:tcPr>
          <w:p w14:paraId="495730B0" w14:textId="3450FC0F" w:rsidR="009C5373" w:rsidRPr="00646B37" w:rsidRDefault="009C5373" w:rsidP="00A51063">
            <w:pPr>
              <w:rPr>
                <w:rFonts w:ascii="Calibri" w:hAnsi="Calibri"/>
                <w:color w:val="000000"/>
                <w:sz w:val="20"/>
                <w:szCs w:val="20"/>
              </w:rPr>
            </w:pPr>
            <w:r>
              <w:rPr>
                <w:rFonts w:ascii="Calibri" w:hAnsi="Calibri"/>
                <w:color w:val="000000"/>
                <w:sz w:val="20"/>
                <w:szCs w:val="20"/>
              </w:rPr>
              <w:t>Falekaupule Trust Fund</w:t>
            </w:r>
          </w:p>
        </w:tc>
        <w:tc>
          <w:tcPr>
            <w:tcW w:w="1273" w:type="dxa"/>
            <w:tcBorders>
              <w:bottom w:val="single" w:sz="4" w:space="0" w:color="auto"/>
            </w:tcBorders>
            <w:vAlign w:val="center"/>
          </w:tcPr>
          <w:p w14:paraId="30F3A7FB" w14:textId="1F646100" w:rsidR="009C5373" w:rsidRDefault="009C5373" w:rsidP="00A51063">
            <w:pPr>
              <w:jc w:val="center"/>
              <w:rPr>
                <w:rFonts w:ascii="Calibri" w:hAnsi="Calibri"/>
                <w:color w:val="000000"/>
                <w:sz w:val="20"/>
                <w:szCs w:val="20"/>
              </w:rPr>
            </w:pPr>
            <w:r>
              <w:rPr>
                <w:rFonts w:ascii="Calibri" w:hAnsi="Calibri"/>
                <w:color w:val="000000"/>
                <w:sz w:val="20"/>
                <w:szCs w:val="20"/>
              </w:rPr>
              <w:t>Parallel</w:t>
            </w:r>
          </w:p>
        </w:tc>
        <w:tc>
          <w:tcPr>
            <w:tcW w:w="1418" w:type="dxa"/>
            <w:tcBorders>
              <w:bottom w:val="single" w:sz="4" w:space="0" w:color="auto"/>
            </w:tcBorders>
            <w:vAlign w:val="center"/>
          </w:tcPr>
          <w:p w14:paraId="0E800C12" w14:textId="68A5F04D" w:rsidR="009C5373" w:rsidRPr="00A51063" w:rsidRDefault="009C5373" w:rsidP="00A51063">
            <w:pPr>
              <w:jc w:val="right"/>
              <w:rPr>
                <w:rFonts w:ascii="Calibri" w:hAnsi="Calibri"/>
                <w:color w:val="000000"/>
                <w:sz w:val="20"/>
                <w:szCs w:val="20"/>
              </w:rPr>
            </w:pPr>
            <w:r>
              <w:rPr>
                <w:rFonts w:ascii="Calibri" w:hAnsi="Calibri"/>
                <w:color w:val="000000"/>
                <w:sz w:val="20"/>
                <w:szCs w:val="20"/>
              </w:rPr>
              <w:t>1,243,524</w:t>
            </w:r>
          </w:p>
        </w:tc>
        <w:tc>
          <w:tcPr>
            <w:tcW w:w="1278" w:type="dxa"/>
            <w:tcBorders>
              <w:bottom w:val="single" w:sz="4" w:space="0" w:color="auto"/>
            </w:tcBorders>
            <w:vAlign w:val="center"/>
          </w:tcPr>
          <w:p w14:paraId="615BD7BE" w14:textId="68954D32" w:rsidR="009C5373" w:rsidRPr="00A51063" w:rsidRDefault="00265A86" w:rsidP="00265A86">
            <w:pPr>
              <w:jc w:val="center"/>
              <w:rPr>
                <w:rFonts w:ascii="Calibri" w:hAnsi="Calibri"/>
                <w:color w:val="000000"/>
                <w:sz w:val="20"/>
                <w:szCs w:val="20"/>
              </w:rPr>
            </w:pPr>
            <w:r>
              <w:rPr>
                <w:rFonts w:ascii="Calibri" w:hAnsi="Calibri"/>
                <w:color w:val="000000"/>
                <w:sz w:val="20"/>
                <w:szCs w:val="20"/>
              </w:rPr>
              <w:t>6%</w:t>
            </w:r>
          </w:p>
        </w:tc>
      </w:tr>
      <w:tr w:rsidR="00A51063" w:rsidRPr="00646B37" w14:paraId="0C715730" w14:textId="77777777" w:rsidTr="00A51063">
        <w:trPr>
          <w:trHeight w:val="340"/>
          <w:jc w:val="center"/>
        </w:trPr>
        <w:tc>
          <w:tcPr>
            <w:tcW w:w="6926" w:type="dxa"/>
            <w:gridSpan w:val="2"/>
            <w:tcBorders>
              <w:top w:val="double" w:sz="4" w:space="0" w:color="auto"/>
            </w:tcBorders>
            <w:vAlign w:val="center"/>
          </w:tcPr>
          <w:p w14:paraId="59E7EB09" w14:textId="77777777" w:rsidR="00A51063" w:rsidRPr="00646B37" w:rsidRDefault="00A51063" w:rsidP="00A51063">
            <w:pPr>
              <w:jc w:val="right"/>
              <w:rPr>
                <w:rFonts w:ascii="Calibri" w:hAnsi="Calibri"/>
                <w:b/>
                <w:color w:val="000000"/>
                <w:sz w:val="20"/>
                <w:szCs w:val="20"/>
              </w:rPr>
            </w:pPr>
            <w:r w:rsidRPr="00646B37">
              <w:rPr>
                <w:rFonts w:ascii="Calibri" w:hAnsi="Calibri"/>
                <w:b/>
                <w:color w:val="000000"/>
                <w:sz w:val="20"/>
                <w:szCs w:val="20"/>
              </w:rPr>
              <w:t>Total (USD)</w:t>
            </w:r>
          </w:p>
        </w:tc>
        <w:tc>
          <w:tcPr>
            <w:tcW w:w="1418" w:type="dxa"/>
            <w:tcBorders>
              <w:top w:val="double" w:sz="4" w:space="0" w:color="auto"/>
            </w:tcBorders>
            <w:vAlign w:val="center"/>
          </w:tcPr>
          <w:p w14:paraId="3130A930" w14:textId="23C70C77" w:rsidR="00A51063" w:rsidRPr="00646B37" w:rsidRDefault="009C5373" w:rsidP="00A51063">
            <w:pPr>
              <w:jc w:val="right"/>
              <w:rPr>
                <w:rFonts w:ascii="Calibri" w:hAnsi="Calibri"/>
                <w:b/>
                <w:color w:val="000000"/>
                <w:sz w:val="20"/>
                <w:szCs w:val="20"/>
              </w:rPr>
            </w:pPr>
            <w:r>
              <w:rPr>
                <w:rFonts w:ascii="Calibri" w:hAnsi="Calibri"/>
                <w:b/>
                <w:color w:val="000000"/>
                <w:sz w:val="20"/>
                <w:szCs w:val="20"/>
              </w:rPr>
              <w:t>19</w:t>
            </w:r>
            <w:r w:rsidR="00A51063" w:rsidRPr="00646B37">
              <w:rPr>
                <w:rFonts w:ascii="Calibri" w:hAnsi="Calibri"/>
                <w:b/>
                <w:color w:val="000000"/>
                <w:sz w:val="20"/>
                <w:szCs w:val="20"/>
              </w:rPr>
              <w:t>,</w:t>
            </w:r>
            <w:r w:rsidR="00265A86">
              <w:rPr>
                <w:rFonts w:ascii="Calibri" w:hAnsi="Calibri"/>
                <w:b/>
                <w:color w:val="000000"/>
                <w:sz w:val="20"/>
                <w:szCs w:val="20"/>
              </w:rPr>
              <w:t>838</w:t>
            </w:r>
            <w:r w:rsidR="00A51063" w:rsidRPr="00646B37">
              <w:rPr>
                <w:rFonts w:ascii="Calibri" w:hAnsi="Calibri"/>
                <w:b/>
                <w:color w:val="000000"/>
                <w:sz w:val="20"/>
                <w:szCs w:val="20"/>
              </w:rPr>
              <w:t>,</w:t>
            </w:r>
            <w:r w:rsidR="00265A86">
              <w:rPr>
                <w:rFonts w:ascii="Calibri" w:hAnsi="Calibri"/>
                <w:b/>
                <w:color w:val="000000"/>
                <w:sz w:val="20"/>
                <w:szCs w:val="20"/>
              </w:rPr>
              <w:t>880</w:t>
            </w:r>
          </w:p>
        </w:tc>
        <w:tc>
          <w:tcPr>
            <w:tcW w:w="1278" w:type="dxa"/>
            <w:tcBorders>
              <w:top w:val="double" w:sz="4" w:space="0" w:color="auto"/>
            </w:tcBorders>
            <w:vAlign w:val="center"/>
          </w:tcPr>
          <w:p w14:paraId="32D76603" w14:textId="7D979D0A" w:rsidR="00A51063" w:rsidRPr="00A51063" w:rsidRDefault="00265A86" w:rsidP="00265A86">
            <w:pPr>
              <w:jc w:val="center"/>
              <w:rPr>
                <w:rFonts w:ascii="Calibri" w:hAnsi="Calibri"/>
                <w:b/>
                <w:color w:val="000000"/>
                <w:sz w:val="20"/>
                <w:szCs w:val="20"/>
              </w:rPr>
            </w:pPr>
            <w:r>
              <w:rPr>
                <w:rFonts w:ascii="Calibri" w:hAnsi="Calibri"/>
                <w:b/>
                <w:color w:val="000000"/>
                <w:sz w:val="20"/>
                <w:szCs w:val="20"/>
              </w:rPr>
              <w:t>100%</w:t>
            </w:r>
          </w:p>
        </w:tc>
      </w:tr>
    </w:tbl>
    <w:p w14:paraId="732A7499" w14:textId="4742093C" w:rsidR="001B7B84" w:rsidRPr="00646B37" w:rsidRDefault="001B7B84" w:rsidP="003100DC">
      <w:pPr>
        <w:tabs>
          <w:tab w:val="left" w:pos="284"/>
        </w:tabs>
        <w:ind w:left="284" w:hanging="284"/>
        <w:jc w:val="both"/>
        <w:rPr>
          <w:bCs/>
          <w:i/>
          <w:sz w:val="18"/>
          <w:szCs w:val="22"/>
        </w:rPr>
      </w:pPr>
      <w:r w:rsidRPr="00646B37">
        <w:rPr>
          <w:bCs/>
          <w:i/>
          <w:sz w:val="18"/>
          <w:szCs w:val="22"/>
        </w:rPr>
        <w:t xml:space="preserve">Source: Project Document </w:t>
      </w:r>
      <w:r w:rsidR="003100DC" w:rsidRPr="00646B37">
        <w:rPr>
          <w:bCs/>
          <w:i/>
          <w:sz w:val="18"/>
          <w:szCs w:val="22"/>
        </w:rPr>
        <w:t>and</w:t>
      </w:r>
      <w:r w:rsidR="003100DC" w:rsidRPr="00646B37">
        <w:rPr>
          <w:i/>
          <w:sz w:val="18"/>
          <w:szCs w:val="18"/>
        </w:rPr>
        <w:t xml:space="preserve"> information collected from the </w:t>
      </w:r>
      <w:r w:rsidR="006552F1">
        <w:rPr>
          <w:i/>
          <w:sz w:val="18"/>
          <w:szCs w:val="18"/>
        </w:rPr>
        <w:t>p</w:t>
      </w:r>
      <w:r w:rsidR="003100DC" w:rsidRPr="00646B37">
        <w:rPr>
          <w:i/>
          <w:sz w:val="18"/>
          <w:szCs w:val="18"/>
        </w:rPr>
        <w:t xml:space="preserve">roject </w:t>
      </w:r>
      <w:r w:rsidR="006552F1">
        <w:rPr>
          <w:i/>
          <w:sz w:val="18"/>
          <w:szCs w:val="18"/>
        </w:rPr>
        <w:t>management t</w:t>
      </w:r>
      <w:r w:rsidR="003100DC" w:rsidRPr="00646B37">
        <w:rPr>
          <w:i/>
          <w:sz w:val="18"/>
          <w:szCs w:val="18"/>
        </w:rPr>
        <w:t>eam.</w:t>
      </w:r>
    </w:p>
    <w:p w14:paraId="3EC7F935" w14:textId="77777777" w:rsidR="001B7B84" w:rsidRPr="00646B37" w:rsidRDefault="001B7B84" w:rsidP="001B7B84">
      <w:pPr>
        <w:pStyle w:val="ListParagraph"/>
        <w:tabs>
          <w:tab w:val="left" w:pos="1701"/>
        </w:tabs>
        <w:ind w:left="0"/>
        <w:jc w:val="both"/>
        <w:rPr>
          <w:bCs/>
          <w:sz w:val="22"/>
          <w:szCs w:val="22"/>
        </w:rPr>
      </w:pPr>
    </w:p>
    <w:p w14:paraId="56E2FE0E" w14:textId="77777777" w:rsidR="009E279C" w:rsidRDefault="0019284A" w:rsidP="00CE3003">
      <w:pPr>
        <w:pStyle w:val="ListParagraph"/>
        <w:numPr>
          <w:ilvl w:val="0"/>
          <w:numId w:val="12"/>
        </w:numPr>
        <w:jc w:val="both"/>
        <w:rPr>
          <w:sz w:val="22"/>
          <w:szCs w:val="22"/>
        </w:rPr>
      </w:pPr>
      <w:r w:rsidRPr="00462D87">
        <w:rPr>
          <w:sz w:val="22"/>
          <w:szCs w:val="22"/>
        </w:rPr>
        <w:t>The project document discussed</w:t>
      </w:r>
      <w:r w:rsidR="00462D87" w:rsidRPr="00462D87">
        <w:rPr>
          <w:sz w:val="22"/>
          <w:szCs w:val="22"/>
        </w:rPr>
        <w:t xml:space="preserve"> the additional co-financing resources; it said that “</w:t>
      </w:r>
      <w:r w:rsidR="00462D87" w:rsidRPr="00462D87">
        <w:rPr>
          <w:i/>
          <w:sz w:val="22"/>
          <w:szCs w:val="22"/>
        </w:rPr>
        <w:t>the project</w:t>
      </w:r>
      <w:r w:rsidRPr="00462D87">
        <w:rPr>
          <w:i/>
          <w:sz w:val="22"/>
          <w:szCs w:val="22"/>
        </w:rPr>
        <w:t xml:space="preserve"> will </w:t>
      </w:r>
      <w:r w:rsidR="00462D87" w:rsidRPr="00462D87">
        <w:rPr>
          <w:i/>
          <w:sz w:val="22"/>
          <w:szCs w:val="22"/>
        </w:rPr>
        <w:t>catalyze</w:t>
      </w:r>
      <w:r w:rsidRPr="00462D87">
        <w:rPr>
          <w:i/>
          <w:sz w:val="22"/>
          <w:szCs w:val="22"/>
        </w:rPr>
        <w:t xml:space="preserve"> and leverage additional co-financing resources from domestic,</w:t>
      </w:r>
      <w:r w:rsidR="00462D87" w:rsidRPr="00462D87">
        <w:rPr>
          <w:i/>
          <w:sz w:val="22"/>
          <w:szCs w:val="22"/>
        </w:rPr>
        <w:t xml:space="preserve"> </w:t>
      </w:r>
      <w:r w:rsidRPr="00462D87">
        <w:rPr>
          <w:i/>
          <w:sz w:val="22"/>
          <w:szCs w:val="22"/>
        </w:rPr>
        <w:t>bilateral and other multilateral sources</w:t>
      </w:r>
      <w:r w:rsidR="00462D87" w:rsidRPr="00462D87">
        <w:rPr>
          <w:sz w:val="22"/>
          <w:szCs w:val="22"/>
        </w:rPr>
        <w:t>”</w:t>
      </w:r>
      <w:r w:rsidRPr="00462D87">
        <w:rPr>
          <w:sz w:val="22"/>
          <w:szCs w:val="22"/>
        </w:rPr>
        <w:t>.</w:t>
      </w:r>
      <w:r w:rsidR="00462D87" w:rsidRPr="00462D87">
        <w:rPr>
          <w:sz w:val="22"/>
          <w:szCs w:val="22"/>
        </w:rPr>
        <w:t xml:space="preserve"> The justification of this large amount of co-financing and parallel financing was based on the fact that LDCF resources </w:t>
      </w:r>
      <w:r w:rsidR="00462D87">
        <w:rPr>
          <w:sz w:val="22"/>
          <w:szCs w:val="22"/>
        </w:rPr>
        <w:t xml:space="preserve">were to </w:t>
      </w:r>
      <w:r w:rsidR="00462D87" w:rsidRPr="00462D87">
        <w:rPr>
          <w:sz w:val="22"/>
          <w:szCs w:val="22"/>
        </w:rPr>
        <w:t>buil</w:t>
      </w:r>
      <w:r w:rsidR="00462D87">
        <w:rPr>
          <w:sz w:val="22"/>
          <w:szCs w:val="22"/>
        </w:rPr>
        <w:t>d</w:t>
      </w:r>
      <w:r w:rsidR="00462D87" w:rsidRPr="00462D87">
        <w:rPr>
          <w:sz w:val="22"/>
          <w:szCs w:val="22"/>
        </w:rPr>
        <w:t xml:space="preserve"> on the domestic resources that </w:t>
      </w:r>
      <w:r w:rsidR="00462D87">
        <w:rPr>
          <w:sz w:val="22"/>
          <w:szCs w:val="22"/>
        </w:rPr>
        <w:t>were</w:t>
      </w:r>
      <w:r w:rsidR="00462D87" w:rsidRPr="00462D87">
        <w:rPr>
          <w:sz w:val="22"/>
          <w:szCs w:val="22"/>
        </w:rPr>
        <w:t xml:space="preserve"> made available to outer islands (through the Special Development Expenditure, Falekaupule Trust Fund distributions, and core revenues), and through the integration of climate risks into </w:t>
      </w:r>
      <w:r w:rsidR="00462D87">
        <w:rPr>
          <w:sz w:val="22"/>
          <w:szCs w:val="22"/>
        </w:rPr>
        <w:t>Island Strategic Plans (</w:t>
      </w:r>
      <w:r w:rsidR="00462D87" w:rsidRPr="00462D87">
        <w:rPr>
          <w:sz w:val="22"/>
          <w:szCs w:val="22"/>
        </w:rPr>
        <w:t>ISPs</w:t>
      </w:r>
      <w:r w:rsidR="00462D87">
        <w:rPr>
          <w:sz w:val="22"/>
          <w:szCs w:val="22"/>
        </w:rPr>
        <w:t>)</w:t>
      </w:r>
      <w:r w:rsidR="00462D87" w:rsidRPr="00462D87">
        <w:rPr>
          <w:sz w:val="22"/>
          <w:szCs w:val="22"/>
        </w:rPr>
        <w:t xml:space="preserve"> and continuous assistance in the island-level annual budgeting process</w:t>
      </w:r>
      <w:r w:rsidR="00462D87">
        <w:rPr>
          <w:sz w:val="22"/>
          <w:szCs w:val="22"/>
        </w:rPr>
        <w:t>.</w:t>
      </w:r>
      <w:r w:rsidR="009E279C">
        <w:rPr>
          <w:sz w:val="22"/>
          <w:szCs w:val="22"/>
        </w:rPr>
        <w:t xml:space="preserve"> </w:t>
      </w:r>
      <w:r w:rsidR="009E279C" w:rsidRPr="009E279C">
        <w:rPr>
          <w:sz w:val="22"/>
          <w:szCs w:val="22"/>
        </w:rPr>
        <w:t xml:space="preserve">However, at the time of this evaluation, no reporting has been done on co-financing and parallel financing. </w:t>
      </w:r>
    </w:p>
    <w:p w14:paraId="77F34623" w14:textId="77777777" w:rsidR="009E279C" w:rsidRDefault="009E279C" w:rsidP="009E279C">
      <w:pPr>
        <w:pStyle w:val="ListParagraph"/>
        <w:ind w:left="0"/>
        <w:jc w:val="both"/>
        <w:rPr>
          <w:sz w:val="22"/>
          <w:szCs w:val="22"/>
        </w:rPr>
      </w:pPr>
    </w:p>
    <w:p w14:paraId="29D445C9" w14:textId="439EF261" w:rsidR="009E279C" w:rsidRPr="003775AE" w:rsidRDefault="009E279C" w:rsidP="00CE3003">
      <w:pPr>
        <w:pStyle w:val="ListParagraph"/>
        <w:numPr>
          <w:ilvl w:val="0"/>
          <w:numId w:val="12"/>
        </w:numPr>
        <w:jc w:val="both"/>
        <w:rPr>
          <w:sz w:val="22"/>
          <w:szCs w:val="22"/>
        </w:rPr>
      </w:pPr>
      <w:r w:rsidRPr="003775AE">
        <w:rPr>
          <w:sz w:val="22"/>
          <w:szCs w:val="22"/>
        </w:rPr>
        <w:t>Nevertheless, despite that no figures were available, the Evaluator confirms that project partners did contribute critical in-kind resources to the implementation of NAPA-2 activities. Considering the large amount that was identified at the formulation stage, it is not possible to estimate these contributions. However, t</w:t>
      </w:r>
      <w:r w:rsidR="00A51063" w:rsidRPr="003775AE">
        <w:rPr>
          <w:sz w:val="22"/>
          <w:szCs w:val="22"/>
        </w:rPr>
        <w:t xml:space="preserve">he project was actively supported by </w:t>
      </w:r>
      <w:r w:rsidRPr="003775AE">
        <w:rPr>
          <w:sz w:val="22"/>
          <w:szCs w:val="22"/>
        </w:rPr>
        <w:t>a</w:t>
      </w:r>
      <w:r w:rsidR="00A51063" w:rsidRPr="003775AE">
        <w:rPr>
          <w:sz w:val="22"/>
          <w:szCs w:val="22"/>
        </w:rPr>
        <w:t xml:space="preserve"> management </w:t>
      </w:r>
      <w:r w:rsidRPr="003775AE">
        <w:rPr>
          <w:sz w:val="22"/>
          <w:szCs w:val="22"/>
        </w:rPr>
        <w:t xml:space="preserve">team </w:t>
      </w:r>
      <w:r w:rsidR="00A51063" w:rsidRPr="003775AE">
        <w:rPr>
          <w:sz w:val="22"/>
          <w:szCs w:val="22"/>
        </w:rPr>
        <w:t xml:space="preserve">of UNDP </w:t>
      </w:r>
      <w:r w:rsidRPr="003775AE">
        <w:rPr>
          <w:sz w:val="22"/>
          <w:szCs w:val="22"/>
        </w:rPr>
        <w:t xml:space="preserve">office in Funafuti and Suva (Fiji) </w:t>
      </w:r>
      <w:r w:rsidR="00FA4F79" w:rsidRPr="003775AE">
        <w:rPr>
          <w:sz w:val="22"/>
          <w:szCs w:val="22"/>
        </w:rPr>
        <w:t>which</w:t>
      </w:r>
      <w:r w:rsidRPr="003775AE">
        <w:rPr>
          <w:sz w:val="22"/>
          <w:szCs w:val="22"/>
        </w:rPr>
        <w:t xml:space="preserve"> played a key role in procuring and exporting project goods and services to Tuvalu as well as participating to various meetings including project board meetings. NAPA-2 benefited </w:t>
      </w:r>
      <w:r w:rsidR="00D22EB3" w:rsidRPr="003775AE">
        <w:rPr>
          <w:sz w:val="22"/>
          <w:szCs w:val="22"/>
        </w:rPr>
        <w:t xml:space="preserve">from the expertise of the NZAP-financed Fisheries Advisor, who was based at the TFD and worked closely with the SPC’s Oceanic/Coastal Fisheries Division. The project also worked closely with SPC </w:t>
      </w:r>
      <w:r w:rsidR="00D47B12" w:rsidRPr="003775AE">
        <w:rPr>
          <w:sz w:val="22"/>
          <w:szCs w:val="22"/>
        </w:rPr>
        <w:t>- Applied Geoscience and Technology Division (</w:t>
      </w:r>
      <w:r w:rsidR="00D22EB3" w:rsidRPr="003775AE">
        <w:rPr>
          <w:sz w:val="22"/>
          <w:szCs w:val="22"/>
        </w:rPr>
        <w:t>SOPAC</w:t>
      </w:r>
      <w:r w:rsidR="00D47B12" w:rsidRPr="003775AE">
        <w:rPr>
          <w:sz w:val="22"/>
          <w:szCs w:val="22"/>
        </w:rPr>
        <w:t xml:space="preserve">) under component 2, especially on integrating new procedures for the new communication capacity enhancement measures - financed by the GEF-LDCF resources - into the revised National Disaster Management Plan. </w:t>
      </w:r>
      <w:r w:rsidR="003775AE" w:rsidRPr="003775AE">
        <w:rPr>
          <w:sz w:val="22"/>
          <w:szCs w:val="22"/>
        </w:rPr>
        <w:t xml:space="preserve">Under the third component, the project worked with the Falekaupule Trust Fund – a fund created in 1999 to assist outer islands in addressing priority community development needs – which finances actions identified in the ISPs. </w:t>
      </w:r>
      <w:r w:rsidR="00D47B12" w:rsidRPr="003775AE">
        <w:rPr>
          <w:sz w:val="22"/>
          <w:szCs w:val="22"/>
        </w:rPr>
        <w:t>Finally, through the various departments involved in the implementation of NAPA-2, the government certainly contributed its own resources</w:t>
      </w:r>
      <w:r w:rsidR="00FA4F79" w:rsidRPr="003775AE">
        <w:rPr>
          <w:sz w:val="22"/>
          <w:szCs w:val="22"/>
        </w:rPr>
        <w:t xml:space="preserve">, including the Kaupules in the outer islands. </w:t>
      </w:r>
    </w:p>
    <w:p w14:paraId="41C4CEC0" w14:textId="77777777" w:rsidR="00A51063" w:rsidRPr="003759F8" w:rsidRDefault="00A51063" w:rsidP="003775AE">
      <w:pPr>
        <w:rPr>
          <w:sz w:val="22"/>
          <w:szCs w:val="22"/>
        </w:rPr>
      </w:pPr>
    </w:p>
    <w:p w14:paraId="0808D5AE" w14:textId="4125B2F9" w:rsidR="003759F8" w:rsidRPr="003759F8" w:rsidRDefault="00D24C4B" w:rsidP="00CE3003">
      <w:pPr>
        <w:pStyle w:val="ListParagraph"/>
        <w:numPr>
          <w:ilvl w:val="0"/>
          <w:numId w:val="12"/>
        </w:numPr>
        <w:jc w:val="both"/>
        <w:rPr>
          <w:sz w:val="22"/>
          <w:szCs w:val="22"/>
        </w:rPr>
      </w:pPr>
      <w:r w:rsidRPr="003759F8">
        <w:rPr>
          <w:sz w:val="22"/>
          <w:szCs w:val="22"/>
        </w:rPr>
        <w:t xml:space="preserve">As discussed in section </w:t>
      </w:r>
      <w:r w:rsidR="00E42494">
        <w:rPr>
          <w:sz w:val="22"/>
          <w:szCs w:val="22"/>
        </w:rPr>
        <w:t>4</w:t>
      </w:r>
      <w:r w:rsidRPr="003759F8">
        <w:rPr>
          <w:sz w:val="22"/>
          <w:szCs w:val="22"/>
        </w:rPr>
        <w:t>.1.</w:t>
      </w:r>
      <w:r w:rsidR="000B176F" w:rsidRPr="003759F8">
        <w:rPr>
          <w:sz w:val="22"/>
          <w:szCs w:val="22"/>
        </w:rPr>
        <w:t>5</w:t>
      </w:r>
      <w:r w:rsidRPr="003759F8">
        <w:rPr>
          <w:sz w:val="22"/>
          <w:szCs w:val="22"/>
        </w:rPr>
        <w:t xml:space="preserve">, and </w:t>
      </w:r>
      <w:r w:rsidR="00E42494">
        <w:rPr>
          <w:sz w:val="22"/>
          <w:szCs w:val="22"/>
        </w:rPr>
        <w:t>4</w:t>
      </w:r>
      <w:r w:rsidRPr="003759F8">
        <w:rPr>
          <w:sz w:val="22"/>
          <w:szCs w:val="22"/>
        </w:rPr>
        <w:t>.</w:t>
      </w:r>
      <w:r w:rsidR="000B176F" w:rsidRPr="003759F8">
        <w:rPr>
          <w:sz w:val="22"/>
          <w:szCs w:val="22"/>
        </w:rPr>
        <w:t>1</w:t>
      </w:r>
      <w:r w:rsidRPr="003759F8">
        <w:rPr>
          <w:sz w:val="22"/>
          <w:szCs w:val="22"/>
        </w:rPr>
        <w:t>.</w:t>
      </w:r>
      <w:r w:rsidR="000B176F" w:rsidRPr="003759F8">
        <w:rPr>
          <w:sz w:val="22"/>
          <w:szCs w:val="22"/>
        </w:rPr>
        <w:t>8</w:t>
      </w:r>
      <w:r w:rsidRPr="003759F8">
        <w:rPr>
          <w:sz w:val="22"/>
          <w:szCs w:val="22"/>
        </w:rPr>
        <w:t xml:space="preserve">, the project </w:t>
      </w:r>
      <w:r w:rsidR="000B3ED4" w:rsidRPr="003759F8">
        <w:rPr>
          <w:sz w:val="22"/>
          <w:szCs w:val="22"/>
        </w:rPr>
        <w:t xml:space="preserve">has </w:t>
      </w:r>
      <w:r w:rsidRPr="003759F8">
        <w:rPr>
          <w:sz w:val="22"/>
          <w:szCs w:val="22"/>
        </w:rPr>
        <w:t>benefit</w:t>
      </w:r>
      <w:r w:rsidR="000B3ED4" w:rsidRPr="003759F8">
        <w:rPr>
          <w:sz w:val="22"/>
          <w:szCs w:val="22"/>
        </w:rPr>
        <w:t>ed</w:t>
      </w:r>
      <w:r w:rsidRPr="003759F8">
        <w:rPr>
          <w:sz w:val="22"/>
          <w:szCs w:val="22"/>
        </w:rPr>
        <w:t xml:space="preserve"> from strong partnership</w:t>
      </w:r>
      <w:r w:rsidR="003775AE" w:rsidRPr="003759F8">
        <w:rPr>
          <w:sz w:val="22"/>
          <w:szCs w:val="22"/>
        </w:rPr>
        <w:t>s</w:t>
      </w:r>
      <w:r w:rsidRPr="003759F8">
        <w:rPr>
          <w:sz w:val="22"/>
          <w:szCs w:val="22"/>
        </w:rPr>
        <w:t xml:space="preserve"> with </w:t>
      </w:r>
      <w:r w:rsidR="003775AE" w:rsidRPr="003759F8">
        <w:rPr>
          <w:sz w:val="22"/>
          <w:szCs w:val="22"/>
        </w:rPr>
        <w:t xml:space="preserve">government departments and SPC – a regional institution acting as the principal scientific and technical </w:t>
      </w:r>
      <w:r w:rsidR="003775AE" w:rsidRPr="003759F8">
        <w:rPr>
          <w:sz w:val="22"/>
          <w:szCs w:val="22"/>
        </w:rPr>
        <w:lastRenderedPageBreak/>
        <w:t xml:space="preserve">organization in the Pacific region. </w:t>
      </w:r>
      <w:r w:rsidR="000B176F" w:rsidRPr="003759F8">
        <w:rPr>
          <w:sz w:val="22"/>
          <w:szCs w:val="22"/>
        </w:rPr>
        <w:t xml:space="preserve">These entities have been fully committed and engaged in the implementation of </w:t>
      </w:r>
      <w:r w:rsidR="003775AE" w:rsidRPr="003759F8">
        <w:rPr>
          <w:sz w:val="22"/>
          <w:szCs w:val="22"/>
        </w:rPr>
        <w:t>NAPA-2</w:t>
      </w:r>
      <w:r w:rsidR="000B176F" w:rsidRPr="003759F8">
        <w:rPr>
          <w:sz w:val="22"/>
          <w:szCs w:val="22"/>
        </w:rPr>
        <w:t>.</w:t>
      </w:r>
      <w:r w:rsidR="00521310" w:rsidRPr="003759F8">
        <w:rPr>
          <w:sz w:val="22"/>
          <w:szCs w:val="22"/>
        </w:rPr>
        <w:t xml:space="preserve"> Despite that no specific figures on </w:t>
      </w:r>
      <w:r w:rsidR="003759F8" w:rsidRPr="003759F8">
        <w:rPr>
          <w:sz w:val="22"/>
          <w:szCs w:val="22"/>
        </w:rPr>
        <w:t>co-financing and parallel financing</w:t>
      </w:r>
      <w:r w:rsidR="00521310" w:rsidRPr="003759F8">
        <w:rPr>
          <w:sz w:val="22"/>
          <w:szCs w:val="22"/>
        </w:rPr>
        <w:t xml:space="preserve"> contributions </w:t>
      </w:r>
      <w:r w:rsidR="003759F8" w:rsidRPr="003759F8">
        <w:rPr>
          <w:sz w:val="22"/>
          <w:szCs w:val="22"/>
        </w:rPr>
        <w:t xml:space="preserve">were available at the time of this review, the </w:t>
      </w:r>
      <w:r w:rsidR="00521310" w:rsidRPr="003759F8">
        <w:rPr>
          <w:sz w:val="22"/>
          <w:szCs w:val="22"/>
        </w:rPr>
        <w:t>Evaluat</w:t>
      </w:r>
      <w:r w:rsidR="003775AE" w:rsidRPr="003759F8">
        <w:rPr>
          <w:sz w:val="22"/>
          <w:szCs w:val="22"/>
        </w:rPr>
        <w:t xml:space="preserve">or </w:t>
      </w:r>
      <w:r w:rsidR="003759F8" w:rsidRPr="003759F8">
        <w:rPr>
          <w:sz w:val="22"/>
          <w:szCs w:val="22"/>
        </w:rPr>
        <w:t xml:space="preserve">confirms that the narrative included in the project document discussing how these partners would contribute to the implementation of NAPA-2 activities happened. The project did benefit from the expertise of the NZAP-financed Fisheries Advisor, the SPC and the good involvement of government departments, including the Falekaupule Trust Fund and the Kaupules in the outer islands. </w:t>
      </w:r>
    </w:p>
    <w:p w14:paraId="10A011B1" w14:textId="788CBB25" w:rsidR="00A51063" w:rsidRPr="00646B37" w:rsidRDefault="00A51063" w:rsidP="00EE46B3">
      <w:pPr>
        <w:pStyle w:val="ListParagraph"/>
        <w:ind w:left="0"/>
        <w:jc w:val="both"/>
        <w:rPr>
          <w:sz w:val="22"/>
          <w:szCs w:val="22"/>
        </w:rPr>
      </w:pPr>
    </w:p>
    <w:p w14:paraId="728189C0" w14:textId="7A52E71A" w:rsidR="00EE46B3" w:rsidRPr="00646B37" w:rsidRDefault="00EE46B3" w:rsidP="00EE46B3">
      <w:pPr>
        <w:pStyle w:val="Heading3"/>
        <w:numPr>
          <w:ilvl w:val="2"/>
          <w:numId w:val="1"/>
        </w:numPr>
        <w:ind w:left="1276" w:hanging="709"/>
        <w:rPr>
          <w:rFonts w:ascii="Arial" w:hAnsi="Arial" w:cs="Arial"/>
          <w:i/>
          <w:sz w:val="22"/>
          <w:szCs w:val="22"/>
        </w:rPr>
      </w:pPr>
      <w:bookmarkStart w:id="52" w:name="_Toc11086456"/>
      <w:r w:rsidRPr="00646B37">
        <w:rPr>
          <w:rFonts w:ascii="Arial" w:hAnsi="Arial" w:cs="Arial"/>
          <w:i/>
          <w:sz w:val="22"/>
          <w:szCs w:val="22"/>
        </w:rPr>
        <w:t>Monitoring &amp; Evaluation (M&amp;E) Approach</w:t>
      </w:r>
      <w:bookmarkEnd w:id="52"/>
    </w:p>
    <w:p w14:paraId="6E8E731F" w14:textId="77777777" w:rsidR="00EE46B3" w:rsidRPr="00646B37" w:rsidRDefault="00EE46B3" w:rsidP="00EE46B3">
      <w:pPr>
        <w:tabs>
          <w:tab w:val="left" w:pos="1472"/>
        </w:tabs>
        <w:jc w:val="both"/>
        <w:rPr>
          <w:sz w:val="22"/>
          <w:szCs w:val="22"/>
        </w:rPr>
      </w:pPr>
    </w:p>
    <w:p w14:paraId="5C437820" w14:textId="4C36B6A5" w:rsidR="007F28DA" w:rsidRPr="001F061B" w:rsidRDefault="0066494B" w:rsidP="00CE3003">
      <w:pPr>
        <w:pStyle w:val="ListParagraph"/>
        <w:numPr>
          <w:ilvl w:val="0"/>
          <w:numId w:val="12"/>
        </w:numPr>
        <w:jc w:val="both"/>
        <w:rPr>
          <w:sz w:val="22"/>
          <w:szCs w:val="22"/>
        </w:rPr>
      </w:pPr>
      <w:r w:rsidRPr="001F061B">
        <w:rPr>
          <w:sz w:val="22"/>
          <w:szCs w:val="22"/>
        </w:rPr>
        <w:t xml:space="preserve">A Monitoring Framework and Evaluation Plan was </w:t>
      </w:r>
      <w:r w:rsidR="00A53F4D" w:rsidRPr="001F061B">
        <w:rPr>
          <w:sz w:val="22"/>
          <w:szCs w:val="22"/>
        </w:rPr>
        <w:t>developed</w:t>
      </w:r>
      <w:r w:rsidRPr="001F061B">
        <w:rPr>
          <w:sz w:val="22"/>
          <w:szCs w:val="22"/>
        </w:rPr>
        <w:t xml:space="preserve"> during the formulation of the project in accordance with UNDP and GEF procedures. A total indicative cost of USD </w:t>
      </w:r>
      <w:r w:rsidR="003759F8" w:rsidRPr="001F061B">
        <w:rPr>
          <w:sz w:val="22"/>
          <w:szCs w:val="22"/>
        </w:rPr>
        <w:t>94</w:t>
      </w:r>
      <w:r w:rsidRPr="001F061B">
        <w:rPr>
          <w:sz w:val="22"/>
          <w:szCs w:val="22"/>
        </w:rPr>
        <w:t xml:space="preserve">,000 was budgeted, representing about </w:t>
      </w:r>
      <w:r w:rsidR="003759F8" w:rsidRPr="001F061B">
        <w:rPr>
          <w:sz w:val="22"/>
          <w:szCs w:val="22"/>
        </w:rPr>
        <w:t>2</w:t>
      </w:r>
      <w:r w:rsidRPr="001F061B">
        <w:rPr>
          <w:sz w:val="22"/>
          <w:szCs w:val="22"/>
        </w:rPr>
        <w:t>.</w:t>
      </w:r>
      <w:r w:rsidR="003759F8" w:rsidRPr="001F061B">
        <w:rPr>
          <w:sz w:val="22"/>
          <w:szCs w:val="22"/>
        </w:rPr>
        <w:t>2</w:t>
      </w:r>
      <w:r w:rsidRPr="001F061B">
        <w:rPr>
          <w:sz w:val="22"/>
          <w:szCs w:val="22"/>
        </w:rPr>
        <w:t>% of the total GEF</w:t>
      </w:r>
      <w:r w:rsidR="003759F8" w:rsidRPr="001F061B">
        <w:rPr>
          <w:sz w:val="22"/>
          <w:szCs w:val="22"/>
        </w:rPr>
        <w:t>-LDCF</w:t>
      </w:r>
      <w:r w:rsidRPr="001F061B">
        <w:rPr>
          <w:sz w:val="22"/>
          <w:szCs w:val="22"/>
        </w:rPr>
        <w:t xml:space="preserve"> grant. This plan listed monitoring and evaluation activities that were to be implemented during the lifetime of the project, including a mid-term evaluation and a terminal evaluation. The plan was based on the </w:t>
      </w:r>
      <w:r w:rsidR="00A53F4D" w:rsidRPr="001F061B">
        <w:rPr>
          <w:i/>
          <w:sz w:val="22"/>
          <w:szCs w:val="22"/>
        </w:rPr>
        <w:t xml:space="preserve">Project </w:t>
      </w:r>
      <w:r w:rsidR="001F061B" w:rsidRPr="001F061B">
        <w:rPr>
          <w:i/>
          <w:sz w:val="22"/>
          <w:szCs w:val="22"/>
        </w:rPr>
        <w:t>Results</w:t>
      </w:r>
      <w:r w:rsidR="00A53F4D" w:rsidRPr="001F061B">
        <w:rPr>
          <w:i/>
          <w:sz w:val="22"/>
          <w:szCs w:val="22"/>
        </w:rPr>
        <w:t xml:space="preserve"> Framework </w:t>
      </w:r>
      <w:r w:rsidRPr="001F061B">
        <w:rPr>
          <w:sz w:val="22"/>
          <w:szCs w:val="22"/>
        </w:rPr>
        <w:t>that included a set of performance monitoring indicators along with their corresponding sources of verification.</w:t>
      </w:r>
    </w:p>
    <w:p w14:paraId="6942B0C9" w14:textId="77777777" w:rsidR="0066494B" w:rsidRPr="00A53F4D" w:rsidRDefault="0066494B" w:rsidP="0066494B">
      <w:pPr>
        <w:pStyle w:val="ListParagraph"/>
        <w:ind w:left="0"/>
        <w:jc w:val="both"/>
        <w:rPr>
          <w:sz w:val="22"/>
          <w:szCs w:val="22"/>
        </w:rPr>
      </w:pPr>
    </w:p>
    <w:p w14:paraId="7F9C7844" w14:textId="4A3E8705" w:rsidR="001B7B84" w:rsidRPr="002D0F2C" w:rsidRDefault="001B7B84" w:rsidP="00CE3003">
      <w:pPr>
        <w:pStyle w:val="ListParagraph"/>
        <w:numPr>
          <w:ilvl w:val="0"/>
          <w:numId w:val="12"/>
        </w:numPr>
        <w:jc w:val="both"/>
        <w:rPr>
          <w:sz w:val="22"/>
          <w:szCs w:val="22"/>
        </w:rPr>
      </w:pPr>
      <w:r w:rsidRPr="002D0F2C">
        <w:rPr>
          <w:sz w:val="22"/>
          <w:szCs w:val="22"/>
        </w:rPr>
        <w:t xml:space="preserve">A summary of the operating modalities of the M&amp;E plan </w:t>
      </w:r>
      <w:r w:rsidR="00364166" w:rsidRPr="002D0F2C">
        <w:rPr>
          <w:sz w:val="22"/>
          <w:szCs w:val="22"/>
        </w:rPr>
        <w:t>is</w:t>
      </w:r>
      <w:r w:rsidRPr="002D0F2C">
        <w:rPr>
          <w:sz w:val="22"/>
          <w:szCs w:val="22"/>
        </w:rPr>
        <w:t xml:space="preserve"> as follows:</w:t>
      </w:r>
    </w:p>
    <w:p w14:paraId="30BEBA98" w14:textId="34868E67" w:rsidR="001B7B84" w:rsidRPr="009619BF" w:rsidRDefault="001B7B84" w:rsidP="00E226A4">
      <w:pPr>
        <w:pStyle w:val="ListParagraph"/>
        <w:numPr>
          <w:ilvl w:val="0"/>
          <w:numId w:val="36"/>
        </w:numPr>
        <w:ind w:left="1134" w:hanging="567"/>
        <w:jc w:val="both"/>
        <w:rPr>
          <w:sz w:val="22"/>
          <w:szCs w:val="22"/>
        </w:rPr>
      </w:pPr>
      <w:r w:rsidRPr="009619BF">
        <w:rPr>
          <w:i/>
          <w:sz w:val="22"/>
          <w:szCs w:val="22"/>
          <w:u w:val="single"/>
        </w:rPr>
        <w:t>Performance indicators:</w:t>
      </w:r>
      <w:r w:rsidRPr="009619BF">
        <w:rPr>
          <w:sz w:val="22"/>
          <w:szCs w:val="22"/>
        </w:rPr>
        <w:t xml:space="preserve"> A set of </w:t>
      </w:r>
      <w:r w:rsidR="009619BF" w:rsidRPr="009619BF">
        <w:rPr>
          <w:sz w:val="22"/>
          <w:szCs w:val="22"/>
        </w:rPr>
        <w:t>9</w:t>
      </w:r>
      <w:r w:rsidRPr="009619BF">
        <w:rPr>
          <w:sz w:val="22"/>
          <w:szCs w:val="22"/>
        </w:rPr>
        <w:t xml:space="preserve"> indicators with their respective baselines and </w:t>
      </w:r>
      <w:r w:rsidR="009619BF" w:rsidRPr="009619BF">
        <w:rPr>
          <w:sz w:val="22"/>
          <w:szCs w:val="22"/>
        </w:rPr>
        <w:t>11</w:t>
      </w:r>
      <w:r w:rsidR="00A74881" w:rsidRPr="009619BF">
        <w:rPr>
          <w:sz w:val="22"/>
          <w:szCs w:val="22"/>
        </w:rPr>
        <w:t xml:space="preserve"> </w:t>
      </w:r>
      <w:r w:rsidRPr="009619BF">
        <w:rPr>
          <w:sz w:val="22"/>
          <w:szCs w:val="22"/>
        </w:rPr>
        <w:t xml:space="preserve">targets </w:t>
      </w:r>
      <w:r w:rsidR="00A74881" w:rsidRPr="009619BF">
        <w:rPr>
          <w:sz w:val="22"/>
          <w:szCs w:val="22"/>
        </w:rPr>
        <w:t>by</w:t>
      </w:r>
      <w:r w:rsidRPr="009619BF">
        <w:rPr>
          <w:sz w:val="22"/>
          <w:szCs w:val="22"/>
        </w:rPr>
        <w:t xml:space="preserve"> the end of the project were identified and documented in the </w:t>
      </w:r>
      <w:r w:rsidR="00A74881" w:rsidRPr="009619BF">
        <w:rPr>
          <w:i/>
          <w:sz w:val="22"/>
          <w:szCs w:val="22"/>
        </w:rPr>
        <w:t xml:space="preserve">Project </w:t>
      </w:r>
      <w:r w:rsidR="006E14D2" w:rsidRPr="009619BF">
        <w:rPr>
          <w:i/>
          <w:sz w:val="22"/>
          <w:szCs w:val="22"/>
        </w:rPr>
        <w:t>Results</w:t>
      </w:r>
      <w:r w:rsidR="00A74881" w:rsidRPr="009619BF">
        <w:rPr>
          <w:i/>
          <w:sz w:val="22"/>
          <w:szCs w:val="22"/>
        </w:rPr>
        <w:t xml:space="preserve"> Framework</w:t>
      </w:r>
      <w:r w:rsidR="00A74881" w:rsidRPr="009619BF">
        <w:rPr>
          <w:sz w:val="22"/>
          <w:szCs w:val="22"/>
        </w:rPr>
        <w:t xml:space="preserve">. They have been used to monitor/measure the performance of the project </w:t>
      </w:r>
      <w:r w:rsidR="009619BF">
        <w:rPr>
          <w:sz w:val="22"/>
          <w:szCs w:val="22"/>
        </w:rPr>
        <w:t xml:space="preserve">at the objective and outcomes level </w:t>
      </w:r>
      <w:r w:rsidR="00A74881" w:rsidRPr="009619BF">
        <w:rPr>
          <w:sz w:val="22"/>
          <w:szCs w:val="22"/>
        </w:rPr>
        <w:t>and this information has been reported in annual progress report</w:t>
      </w:r>
      <w:r w:rsidR="006E14D2" w:rsidRPr="009619BF">
        <w:rPr>
          <w:sz w:val="22"/>
          <w:szCs w:val="22"/>
        </w:rPr>
        <w:t>s</w:t>
      </w:r>
      <w:r w:rsidR="00A74881" w:rsidRPr="009619BF">
        <w:rPr>
          <w:sz w:val="22"/>
          <w:szCs w:val="22"/>
        </w:rPr>
        <w:t>;</w:t>
      </w:r>
    </w:p>
    <w:p w14:paraId="621F4FAC" w14:textId="012BE335" w:rsidR="002D0F2C" w:rsidRPr="002D0F2C" w:rsidRDefault="00364166" w:rsidP="00E226A4">
      <w:pPr>
        <w:pStyle w:val="ListParagraph"/>
        <w:numPr>
          <w:ilvl w:val="0"/>
          <w:numId w:val="36"/>
        </w:numPr>
        <w:ind w:left="1134" w:hanging="567"/>
        <w:jc w:val="both"/>
        <w:rPr>
          <w:sz w:val="22"/>
          <w:szCs w:val="22"/>
        </w:rPr>
      </w:pPr>
      <w:r w:rsidRPr="002D0F2C">
        <w:rPr>
          <w:sz w:val="22"/>
          <w:szCs w:val="22"/>
        </w:rPr>
        <w:t xml:space="preserve">An </w:t>
      </w:r>
      <w:r w:rsidRPr="002D0F2C">
        <w:rPr>
          <w:i/>
          <w:sz w:val="22"/>
          <w:szCs w:val="22"/>
          <w:u w:val="single"/>
        </w:rPr>
        <w:t xml:space="preserve">inception </w:t>
      </w:r>
      <w:r w:rsidR="002D0F2C" w:rsidRPr="002D0F2C">
        <w:rPr>
          <w:i/>
          <w:sz w:val="22"/>
          <w:szCs w:val="22"/>
          <w:u w:val="single"/>
        </w:rPr>
        <w:t>workshop</w:t>
      </w:r>
      <w:r w:rsidRPr="002D0F2C">
        <w:rPr>
          <w:sz w:val="22"/>
          <w:szCs w:val="22"/>
        </w:rPr>
        <w:t xml:space="preserve"> </w:t>
      </w:r>
      <w:r w:rsidR="00DD0D07">
        <w:rPr>
          <w:sz w:val="22"/>
          <w:szCs w:val="22"/>
        </w:rPr>
        <w:t>was</w:t>
      </w:r>
      <w:r w:rsidRPr="002D0F2C">
        <w:rPr>
          <w:sz w:val="22"/>
          <w:szCs w:val="22"/>
        </w:rPr>
        <w:t xml:space="preserve"> </w:t>
      </w:r>
      <w:r w:rsidR="002D0F2C" w:rsidRPr="002D0F2C">
        <w:rPr>
          <w:sz w:val="22"/>
          <w:szCs w:val="22"/>
        </w:rPr>
        <w:t xml:space="preserve">planned to assist all partners to fully understand and take ownership of the project and review the entire project strategy including its monitoring and evaluation. This workshop was conducted on May 20., 2014 in Funafuti. </w:t>
      </w:r>
      <w:r w:rsidR="002D0F2C">
        <w:rPr>
          <w:sz w:val="22"/>
          <w:szCs w:val="22"/>
        </w:rPr>
        <w:t>No changes were made to the project implementation strategy</w:t>
      </w:r>
      <w:r w:rsidR="00DD0D07">
        <w:rPr>
          <w:sz w:val="22"/>
          <w:szCs w:val="22"/>
        </w:rPr>
        <w:t>; however, participants to the workshop emphasized on the need to effectively communicate NAPA-2 activities and anticipated results, focusing on the specificity of NAPA-2 versus other projects including NAPA-1. An inception workshop report was prepared to summarize the findings from the workshop.</w:t>
      </w:r>
    </w:p>
    <w:p w14:paraId="32FB919D" w14:textId="743FFA77" w:rsidR="00EA100F" w:rsidRPr="00DD0D07" w:rsidRDefault="00EA100F" w:rsidP="00E226A4">
      <w:pPr>
        <w:pStyle w:val="ListParagraph"/>
        <w:numPr>
          <w:ilvl w:val="0"/>
          <w:numId w:val="36"/>
        </w:numPr>
        <w:ind w:left="1134" w:hanging="567"/>
        <w:jc w:val="both"/>
        <w:rPr>
          <w:sz w:val="22"/>
          <w:szCs w:val="22"/>
        </w:rPr>
      </w:pPr>
      <w:r w:rsidRPr="00DD0D07">
        <w:rPr>
          <w:sz w:val="22"/>
          <w:szCs w:val="22"/>
        </w:rPr>
        <w:t xml:space="preserve">The </w:t>
      </w:r>
      <w:r w:rsidRPr="00DD0D07">
        <w:rPr>
          <w:i/>
          <w:sz w:val="22"/>
          <w:szCs w:val="22"/>
          <w:u w:val="single"/>
        </w:rPr>
        <w:t xml:space="preserve">Project </w:t>
      </w:r>
      <w:r w:rsidR="00DD0D07" w:rsidRPr="00DD0D07">
        <w:rPr>
          <w:i/>
          <w:sz w:val="22"/>
          <w:szCs w:val="22"/>
          <w:u w:val="single"/>
        </w:rPr>
        <w:t>Coordinator</w:t>
      </w:r>
      <w:r w:rsidRPr="00DD0D07">
        <w:rPr>
          <w:i/>
          <w:sz w:val="22"/>
          <w:szCs w:val="22"/>
          <w:u w:val="single"/>
        </w:rPr>
        <w:t xml:space="preserve"> ensured the day-to-day monitoring</w:t>
      </w:r>
      <w:r w:rsidRPr="00DD0D07">
        <w:rPr>
          <w:sz w:val="22"/>
          <w:szCs w:val="22"/>
        </w:rPr>
        <w:t>, particularly to monitor the implementation of annual work plans;</w:t>
      </w:r>
    </w:p>
    <w:p w14:paraId="40F99E79" w14:textId="0BB80F98" w:rsidR="00EA100F" w:rsidRPr="00DD0D07" w:rsidRDefault="00EA100F" w:rsidP="00E226A4">
      <w:pPr>
        <w:pStyle w:val="ListParagraph"/>
        <w:numPr>
          <w:ilvl w:val="0"/>
          <w:numId w:val="36"/>
        </w:numPr>
        <w:ind w:left="1134" w:hanging="567"/>
        <w:jc w:val="both"/>
        <w:rPr>
          <w:sz w:val="22"/>
          <w:szCs w:val="22"/>
        </w:rPr>
      </w:pPr>
      <w:r w:rsidRPr="00DD0D07">
        <w:rPr>
          <w:sz w:val="22"/>
          <w:szCs w:val="22"/>
        </w:rPr>
        <w:t xml:space="preserve">The PMU </w:t>
      </w:r>
      <w:r w:rsidR="00B01422" w:rsidRPr="00DD0D07">
        <w:rPr>
          <w:sz w:val="22"/>
          <w:szCs w:val="22"/>
        </w:rPr>
        <w:t>had</w:t>
      </w:r>
      <w:r w:rsidRPr="00DD0D07">
        <w:rPr>
          <w:sz w:val="22"/>
          <w:szCs w:val="22"/>
        </w:rPr>
        <w:t xml:space="preserve"> the responsibility to produce progress reports documenting/measuring the progress made by the project for any given period</w:t>
      </w:r>
      <w:r w:rsidR="00B01422" w:rsidRPr="00DD0D07">
        <w:rPr>
          <w:sz w:val="22"/>
          <w:szCs w:val="22"/>
        </w:rPr>
        <w:t xml:space="preserve"> and to report the progress made by the project to the Project Board. The reporting function has </w:t>
      </w:r>
      <w:r w:rsidRPr="00DD0D07">
        <w:rPr>
          <w:sz w:val="22"/>
          <w:szCs w:val="22"/>
        </w:rPr>
        <w:t>included two main types of progress reports:</w:t>
      </w:r>
    </w:p>
    <w:p w14:paraId="61C5DD95" w14:textId="1B482C22" w:rsidR="008C4457" w:rsidRPr="00DD0D07" w:rsidRDefault="00EA100F" w:rsidP="00E226A4">
      <w:pPr>
        <w:pStyle w:val="ListParagraph"/>
        <w:numPr>
          <w:ilvl w:val="1"/>
          <w:numId w:val="36"/>
        </w:numPr>
        <w:jc w:val="both"/>
        <w:rPr>
          <w:sz w:val="22"/>
          <w:szCs w:val="22"/>
        </w:rPr>
      </w:pPr>
      <w:r w:rsidRPr="00DD0D07">
        <w:rPr>
          <w:i/>
          <w:sz w:val="22"/>
          <w:szCs w:val="22"/>
          <w:u w:val="single"/>
        </w:rPr>
        <w:t xml:space="preserve">Quarterly </w:t>
      </w:r>
      <w:r w:rsidR="008C4457" w:rsidRPr="00DD0D07">
        <w:rPr>
          <w:i/>
          <w:sz w:val="22"/>
          <w:szCs w:val="22"/>
          <w:u w:val="single"/>
        </w:rPr>
        <w:t>Progress</w:t>
      </w:r>
      <w:r w:rsidRPr="00DD0D07">
        <w:rPr>
          <w:i/>
          <w:sz w:val="22"/>
          <w:szCs w:val="22"/>
          <w:u w:val="single"/>
        </w:rPr>
        <w:t xml:space="preserve"> Reports</w:t>
      </w:r>
      <w:r w:rsidRPr="00DD0D07">
        <w:rPr>
          <w:sz w:val="22"/>
          <w:szCs w:val="22"/>
        </w:rPr>
        <w:t xml:space="preserve">: This is a UNDP requirement. </w:t>
      </w:r>
      <w:r w:rsidR="008C4457" w:rsidRPr="00DD0D07">
        <w:rPr>
          <w:sz w:val="22"/>
          <w:szCs w:val="22"/>
        </w:rPr>
        <w:t xml:space="preserve">Recorded in Atlas, the progress </w:t>
      </w:r>
      <w:r w:rsidR="00B01422" w:rsidRPr="00DD0D07">
        <w:rPr>
          <w:sz w:val="22"/>
          <w:szCs w:val="22"/>
        </w:rPr>
        <w:t>has been</w:t>
      </w:r>
      <w:r w:rsidR="008C4457" w:rsidRPr="00DD0D07">
        <w:rPr>
          <w:sz w:val="22"/>
          <w:szCs w:val="22"/>
        </w:rPr>
        <w:t xml:space="preserve"> monitored and risks </w:t>
      </w:r>
      <w:r w:rsidR="00B01422" w:rsidRPr="00DD0D07">
        <w:rPr>
          <w:sz w:val="22"/>
          <w:szCs w:val="22"/>
        </w:rPr>
        <w:t>have been</w:t>
      </w:r>
      <w:r w:rsidR="008C4457" w:rsidRPr="00DD0D07">
        <w:rPr>
          <w:sz w:val="22"/>
          <w:szCs w:val="22"/>
        </w:rPr>
        <w:t xml:space="preserve"> reviewed and logged in the </w:t>
      </w:r>
      <w:r w:rsidR="003F7602" w:rsidRPr="00DD0D07">
        <w:rPr>
          <w:sz w:val="22"/>
          <w:szCs w:val="22"/>
        </w:rPr>
        <w:t>Atlas system;</w:t>
      </w:r>
    </w:p>
    <w:p w14:paraId="1C9D0CB1" w14:textId="69D0876E" w:rsidR="008C4457" w:rsidRPr="00DD0D07" w:rsidRDefault="00EA100F" w:rsidP="00E226A4">
      <w:pPr>
        <w:pStyle w:val="ListParagraph"/>
        <w:numPr>
          <w:ilvl w:val="1"/>
          <w:numId w:val="36"/>
        </w:numPr>
        <w:jc w:val="both"/>
        <w:rPr>
          <w:sz w:val="22"/>
          <w:szCs w:val="22"/>
        </w:rPr>
      </w:pPr>
      <w:r w:rsidRPr="00DD0D07">
        <w:rPr>
          <w:i/>
          <w:sz w:val="22"/>
          <w:szCs w:val="22"/>
          <w:u w:val="single"/>
        </w:rPr>
        <w:t>Annual Project Re</w:t>
      </w:r>
      <w:r w:rsidR="00DD0D07" w:rsidRPr="00DD0D07">
        <w:rPr>
          <w:i/>
          <w:sz w:val="22"/>
          <w:szCs w:val="22"/>
          <w:u w:val="single"/>
        </w:rPr>
        <w:t>views</w:t>
      </w:r>
      <w:r w:rsidRPr="00DD0D07">
        <w:rPr>
          <w:i/>
          <w:sz w:val="22"/>
          <w:szCs w:val="22"/>
          <w:u w:val="single"/>
        </w:rPr>
        <w:t xml:space="preserve"> / Project Implementation Re</w:t>
      </w:r>
      <w:r w:rsidR="00F109C4" w:rsidRPr="00DD0D07">
        <w:rPr>
          <w:i/>
          <w:sz w:val="22"/>
          <w:szCs w:val="22"/>
          <w:u w:val="single"/>
        </w:rPr>
        <w:t>ports</w:t>
      </w:r>
      <w:r w:rsidRPr="00DD0D07">
        <w:rPr>
          <w:i/>
          <w:sz w:val="22"/>
          <w:szCs w:val="22"/>
          <w:u w:val="single"/>
        </w:rPr>
        <w:t xml:space="preserve"> (APR/PIRs)</w:t>
      </w:r>
      <w:r w:rsidRPr="00DD0D07">
        <w:rPr>
          <w:sz w:val="22"/>
          <w:szCs w:val="22"/>
        </w:rPr>
        <w:t xml:space="preserve">: These reports are both UNDP and GEF requirements, following specific guidelines. </w:t>
      </w:r>
      <w:r w:rsidR="008C4457" w:rsidRPr="00DD0D07">
        <w:rPr>
          <w:sz w:val="22"/>
          <w:szCs w:val="22"/>
        </w:rPr>
        <w:t xml:space="preserve">They are </w:t>
      </w:r>
      <w:r w:rsidRPr="00DD0D07">
        <w:rPr>
          <w:sz w:val="22"/>
          <w:szCs w:val="22"/>
        </w:rPr>
        <w:t>annual progress report measuring the progress made by the project during the past year</w:t>
      </w:r>
      <w:r w:rsidR="008C4457" w:rsidRPr="00DD0D07">
        <w:rPr>
          <w:sz w:val="22"/>
          <w:szCs w:val="22"/>
        </w:rPr>
        <w:t xml:space="preserve"> and overall since its inception</w:t>
      </w:r>
      <w:r w:rsidRPr="00DD0D07">
        <w:rPr>
          <w:sz w:val="22"/>
          <w:szCs w:val="22"/>
        </w:rPr>
        <w:t xml:space="preserve">. </w:t>
      </w:r>
      <w:r w:rsidR="008C4457" w:rsidRPr="00DD0D07">
        <w:rPr>
          <w:sz w:val="22"/>
          <w:szCs w:val="22"/>
        </w:rPr>
        <w:t>They include a review of the development o</w:t>
      </w:r>
      <w:r w:rsidRPr="00DD0D07">
        <w:rPr>
          <w:sz w:val="22"/>
          <w:szCs w:val="22"/>
        </w:rPr>
        <w:t>bjective</w:t>
      </w:r>
      <w:r w:rsidR="008C4457" w:rsidRPr="00DD0D07">
        <w:rPr>
          <w:sz w:val="22"/>
          <w:szCs w:val="22"/>
        </w:rPr>
        <w:t>, measuring the</w:t>
      </w:r>
      <w:r w:rsidRPr="00DD0D07">
        <w:rPr>
          <w:sz w:val="22"/>
          <w:szCs w:val="22"/>
        </w:rPr>
        <w:t xml:space="preserve"> progress made </w:t>
      </w:r>
      <w:r w:rsidR="00B01422" w:rsidRPr="00DD0D07">
        <w:rPr>
          <w:sz w:val="22"/>
          <w:szCs w:val="22"/>
        </w:rPr>
        <w:t xml:space="preserve">- using the performance indicators - </w:t>
      </w:r>
      <w:r w:rsidRPr="00DD0D07">
        <w:rPr>
          <w:sz w:val="22"/>
          <w:szCs w:val="22"/>
        </w:rPr>
        <w:t>to achieve the overall expected objective and outcomes</w:t>
      </w:r>
      <w:r w:rsidR="008C4457" w:rsidRPr="00DD0D07">
        <w:rPr>
          <w:sz w:val="22"/>
          <w:szCs w:val="22"/>
        </w:rPr>
        <w:t>; and a review of the implementation measuring the prog</w:t>
      </w:r>
      <w:r w:rsidR="003F7602" w:rsidRPr="00DD0D07">
        <w:rPr>
          <w:sz w:val="22"/>
          <w:szCs w:val="22"/>
        </w:rPr>
        <w:t>ress made during the past year;</w:t>
      </w:r>
    </w:p>
    <w:p w14:paraId="145741CC" w14:textId="1575305D" w:rsidR="00DD0D07" w:rsidRPr="00DD0D07" w:rsidRDefault="00DD0D07" w:rsidP="00E226A4">
      <w:pPr>
        <w:pStyle w:val="ListParagraph"/>
        <w:numPr>
          <w:ilvl w:val="0"/>
          <w:numId w:val="36"/>
        </w:numPr>
        <w:ind w:left="1134" w:hanging="567"/>
        <w:jc w:val="both"/>
        <w:rPr>
          <w:sz w:val="22"/>
          <w:szCs w:val="22"/>
        </w:rPr>
      </w:pPr>
      <w:r w:rsidRPr="00DD0D07">
        <w:rPr>
          <w:i/>
          <w:sz w:val="22"/>
          <w:szCs w:val="22"/>
          <w:u w:val="single"/>
        </w:rPr>
        <w:t>Periodic Monitoring through site visits</w:t>
      </w:r>
      <w:r w:rsidRPr="00DD0D07">
        <w:rPr>
          <w:sz w:val="22"/>
          <w:szCs w:val="22"/>
        </w:rPr>
        <w:t xml:space="preserve">: UNDP staff based in Suva and UNDP-GEF regional office conducted visits to project sites in Tuvalu. Following each visit, Back To Office Reports (BTORs) were prepared. </w:t>
      </w:r>
    </w:p>
    <w:p w14:paraId="7D3A0A90" w14:textId="3CEBD1A8" w:rsidR="00DD0D07" w:rsidRPr="006E14D2" w:rsidRDefault="008C4457" w:rsidP="00E226A4">
      <w:pPr>
        <w:pStyle w:val="ListParagraph"/>
        <w:numPr>
          <w:ilvl w:val="0"/>
          <w:numId w:val="36"/>
        </w:numPr>
        <w:ind w:left="1134" w:hanging="567"/>
        <w:jc w:val="both"/>
        <w:rPr>
          <w:sz w:val="22"/>
          <w:szCs w:val="22"/>
        </w:rPr>
      </w:pPr>
      <w:r w:rsidRPr="00DD0D07">
        <w:rPr>
          <w:i/>
          <w:sz w:val="22"/>
          <w:szCs w:val="22"/>
          <w:u w:val="single"/>
        </w:rPr>
        <w:t>Mid-term and Final E</w:t>
      </w:r>
      <w:r w:rsidR="00EA100F" w:rsidRPr="00DD0D07">
        <w:rPr>
          <w:i/>
          <w:sz w:val="22"/>
          <w:szCs w:val="22"/>
          <w:u w:val="single"/>
        </w:rPr>
        <w:t>valuations</w:t>
      </w:r>
      <w:r w:rsidR="00EA100F" w:rsidRPr="00DD0D07">
        <w:rPr>
          <w:sz w:val="22"/>
          <w:szCs w:val="22"/>
        </w:rPr>
        <w:t xml:space="preserve">: </w:t>
      </w:r>
      <w:r w:rsidR="007F28DA" w:rsidRPr="00DD0D07">
        <w:rPr>
          <w:sz w:val="22"/>
          <w:szCs w:val="22"/>
        </w:rPr>
        <w:t>The project was to be subjected to two independent external evaluations. A mid-term evaluation and a terminal evaluation to determine the progress made</w:t>
      </w:r>
      <w:r w:rsidR="00EA100F" w:rsidRPr="00DD0D07">
        <w:rPr>
          <w:sz w:val="22"/>
          <w:szCs w:val="22"/>
        </w:rPr>
        <w:t xml:space="preserve"> at specific points in time, including progress made against expected results; reviewing the </w:t>
      </w:r>
      <w:r w:rsidR="00EA100F" w:rsidRPr="006E14D2">
        <w:rPr>
          <w:sz w:val="22"/>
          <w:szCs w:val="22"/>
        </w:rPr>
        <w:t>implementation modalities</w:t>
      </w:r>
      <w:r w:rsidR="003F7602" w:rsidRPr="006E14D2">
        <w:rPr>
          <w:sz w:val="22"/>
          <w:szCs w:val="22"/>
        </w:rPr>
        <w:t xml:space="preserve">; </w:t>
      </w:r>
      <w:r w:rsidR="00EA100F" w:rsidRPr="006E14D2">
        <w:rPr>
          <w:sz w:val="22"/>
          <w:szCs w:val="22"/>
        </w:rPr>
        <w:t>identify any need for corrective actions</w:t>
      </w:r>
      <w:r w:rsidR="003F7602" w:rsidRPr="006E14D2">
        <w:rPr>
          <w:sz w:val="22"/>
          <w:szCs w:val="22"/>
        </w:rPr>
        <w:t>;</w:t>
      </w:r>
      <w:r w:rsidR="00EA100F" w:rsidRPr="006E14D2">
        <w:rPr>
          <w:sz w:val="22"/>
          <w:szCs w:val="22"/>
        </w:rPr>
        <w:t xml:space="preserve"> and </w:t>
      </w:r>
      <w:r w:rsidR="005B54D7" w:rsidRPr="006E14D2">
        <w:rPr>
          <w:sz w:val="22"/>
          <w:szCs w:val="22"/>
        </w:rPr>
        <w:t>finally,</w:t>
      </w:r>
      <w:r w:rsidR="00EA100F" w:rsidRPr="006E14D2">
        <w:rPr>
          <w:sz w:val="22"/>
          <w:szCs w:val="22"/>
        </w:rPr>
        <w:t xml:space="preserve"> t</w:t>
      </w:r>
      <w:r w:rsidR="003F7602" w:rsidRPr="006E14D2">
        <w:rPr>
          <w:sz w:val="22"/>
          <w:szCs w:val="22"/>
        </w:rPr>
        <w:t>o identify any lessons learned</w:t>
      </w:r>
      <w:r w:rsidR="007F28DA" w:rsidRPr="006E14D2">
        <w:rPr>
          <w:sz w:val="22"/>
          <w:szCs w:val="22"/>
        </w:rPr>
        <w:t xml:space="preserve">. The mid-term evaluation </w:t>
      </w:r>
      <w:r w:rsidR="00C37B92" w:rsidRPr="006E14D2">
        <w:rPr>
          <w:sz w:val="22"/>
          <w:szCs w:val="22"/>
        </w:rPr>
        <w:t>was</w:t>
      </w:r>
      <w:r w:rsidR="007F28DA" w:rsidRPr="006E14D2">
        <w:rPr>
          <w:sz w:val="22"/>
          <w:szCs w:val="22"/>
        </w:rPr>
        <w:t xml:space="preserve"> conducted</w:t>
      </w:r>
      <w:r w:rsidR="00DD0D07" w:rsidRPr="006E14D2">
        <w:rPr>
          <w:sz w:val="22"/>
          <w:szCs w:val="22"/>
        </w:rPr>
        <w:t xml:space="preserve"> during the period June to October 2017.</w:t>
      </w:r>
    </w:p>
    <w:p w14:paraId="1CC6269B" w14:textId="100D8223" w:rsidR="00EA100F" w:rsidRPr="006E14D2" w:rsidRDefault="003F7602" w:rsidP="00E226A4">
      <w:pPr>
        <w:pStyle w:val="ListParagraph"/>
        <w:numPr>
          <w:ilvl w:val="0"/>
          <w:numId w:val="36"/>
        </w:numPr>
        <w:ind w:left="1134" w:hanging="567"/>
        <w:jc w:val="both"/>
        <w:rPr>
          <w:sz w:val="22"/>
          <w:szCs w:val="22"/>
        </w:rPr>
      </w:pPr>
      <w:r w:rsidRPr="006E14D2">
        <w:rPr>
          <w:i/>
          <w:sz w:val="22"/>
          <w:szCs w:val="22"/>
          <w:u w:val="single"/>
        </w:rPr>
        <w:t>Learning and Knowledge Sharing</w:t>
      </w:r>
      <w:r w:rsidRPr="006E14D2">
        <w:rPr>
          <w:sz w:val="22"/>
          <w:szCs w:val="22"/>
        </w:rPr>
        <w:t>: Results from the project were to be disseminated within and beyond the project intervention zone through existing information sharing networks and forums.</w:t>
      </w:r>
    </w:p>
    <w:p w14:paraId="7146363A" w14:textId="4B1FE093" w:rsidR="00607651" w:rsidRPr="006E14D2" w:rsidRDefault="00607651" w:rsidP="00E226A4">
      <w:pPr>
        <w:pStyle w:val="ListParagraph"/>
        <w:numPr>
          <w:ilvl w:val="0"/>
          <w:numId w:val="36"/>
        </w:numPr>
        <w:ind w:left="1134" w:hanging="567"/>
        <w:jc w:val="both"/>
        <w:rPr>
          <w:sz w:val="22"/>
          <w:szCs w:val="22"/>
        </w:rPr>
      </w:pPr>
      <w:r w:rsidRPr="006E14D2">
        <w:rPr>
          <w:i/>
          <w:sz w:val="22"/>
          <w:szCs w:val="22"/>
          <w:u w:val="single"/>
        </w:rPr>
        <w:t>Financial Audit</w:t>
      </w:r>
      <w:r w:rsidRPr="006E14D2">
        <w:rPr>
          <w:sz w:val="22"/>
          <w:szCs w:val="22"/>
        </w:rPr>
        <w:t xml:space="preserve">:  </w:t>
      </w:r>
      <w:r w:rsidR="00DD0D07" w:rsidRPr="006E14D2">
        <w:rPr>
          <w:sz w:val="22"/>
          <w:szCs w:val="22"/>
        </w:rPr>
        <w:t>A</w:t>
      </w:r>
      <w:r w:rsidR="007F28DA" w:rsidRPr="006E14D2">
        <w:rPr>
          <w:sz w:val="22"/>
          <w:szCs w:val="22"/>
        </w:rPr>
        <w:t>udit</w:t>
      </w:r>
      <w:r w:rsidR="00DD0D07" w:rsidRPr="006E14D2">
        <w:rPr>
          <w:sz w:val="22"/>
          <w:szCs w:val="22"/>
        </w:rPr>
        <w:t xml:space="preserve">s were to </w:t>
      </w:r>
      <w:r w:rsidR="007F28DA" w:rsidRPr="006E14D2">
        <w:rPr>
          <w:sz w:val="22"/>
          <w:szCs w:val="22"/>
        </w:rPr>
        <w:t xml:space="preserve">be conducted by the legally recognized auditor of UNDP </w:t>
      </w:r>
      <w:r w:rsidR="006E14D2" w:rsidRPr="006E14D2">
        <w:rPr>
          <w:sz w:val="22"/>
          <w:szCs w:val="22"/>
        </w:rPr>
        <w:t>Pacific office</w:t>
      </w:r>
      <w:r w:rsidR="007F28DA" w:rsidRPr="006E14D2">
        <w:rPr>
          <w:sz w:val="22"/>
          <w:szCs w:val="22"/>
        </w:rPr>
        <w:t>,</w:t>
      </w:r>
      <w:r w:rsidR="006E14D2" w:rsidRPr="006E14D2">
        <w:rPr>
          <w:sz w:val="22"/>
          <w:szCs w:val="22"/>
        </w:rPr>
        <w:t xml:space="preserve"> in accordance with </w:t>
      </w:r>
      <w:r w:rsidR="007F28DA" w:rsidRPr="006E14D2">
        <w:rPr>
          <w:sz w:val="22"/>
          <w:szCs w:val="22"/>
        </w:rPr>
        <w:t>UNDP Financial Regulations and Rules and applicable Audit policies.</w:t>
      </w:r>
    </w:p>
    <w:p w14:paraId="1C8291EA" w14:textId="77777777" w:rsidR="001B7B84" w:rsidRPr="00646B37" w:rsidRDefault="001B7B84" w:rsidP="001B7B84">
      <w:pPr>
        <w:pStyle w:val="ListParagraph"/>
        <w:ind w:left="0"/>
        <w:jc w:val="both"/>
        <w:rPr>
          <w:sz w:val="22"/>
          <w:szCs w:val="22"/>
        </w:rPr>
      </w:pPr>
    </w:p>
    <w:p w14:paraId="58249167" w14:textId="0CC27E9F" w:rsidR="001B7B84" w:rsidRPr="009619BF" w:rsidRDefault="001B7B84" w:rsidP="00CE3003">
      <w:pPr>
        <w:pStyle w:val="ListParagraph"/>
        <w:numPr>
          <w:ilvl w:val="0"/>
          <w:numId w:val="12"/>
        </w:numPr>
        <w:jc w:val="both"/>
        <w:rPr>
          <w:sz w:val="22"/>
          <w:szCs w:val="22"/>
        </w:rPr>
      </w:pPr>
      <w:r w:rsidRPr="009619BF">
        <w:rPr>
          <w:sz w:val="22"/>
          <w:szCs w:val="22"/>
        </w:rPr>
        <w:lastRenderedPageBreak/>
        <w:t xml:space="preserve">The set of indicators </w:t>
      </w:r>
      <w:r w:rsidR="002924B3" w:rsidRPr="009619BF">
        <w:rPr>
          <w:sz w:val="22"/>
          <w:szCs w:val="22"/>
        </w:rPr>
        <w:t xml:space="preserve">to measure the progress of the project </w:t>
      </w:r>
      <w:r w:rsidR="009619BF" w:rsidRPr="009619BF">
        <w:rPr>
          <w:sz w:val="22"/>
          <w:szCs w:val="22"/>
        </w:rPr>
        <w:t xml:space="preserve">at the objective and outcomes level </w:t>
      </w:r>
      <w:r w:rsidRPr="009619BF">
        <w:rPr>
          <w:sz w:val="22"/>
          <w:szCs w:val="22"/>
        </w:rPr>
        <w:t xml:space="preserve">was reviewed </w:t>
      </w:r>
      <w:r w:rsidR="00641676" w:rsidRPr="009619BF">
        <w:rPr>
          <w:sz w:val="22"/>
          <w:szCs w:val="22"/>
        </w:rPr>
        <w:t>by the Evaluat</w:t>
      </w:r>
      <w:r w:rsidR="006E14D2" w:rsidRPr="009619BF">
        <w:rPr>
          <w:sz w:val="22"/>
          <w:szCs w:val="22"/>
        </w:rPr>
        <w:t>or</w:t>
      </w:r>
      <w:r w:rsidRPr="009619BF">
        <w:rPr>
          <w:sz w:val="22"/>
          <w:szCs w:val="22"/>
        </w:rPr>
        <w:t xml:space="preserve">. </w:t>
      </w:r>
      <w:r w:rsidR="00A74881" w:rsidRPr="009619BF">
        <w:rPr>
          <w:sz w:val="22"/>
          <w:szCs w:val="22"/>
        </w:rPr>
        <w:t>T</w:t>
      </w:r>
      <w:r w:rsidR="002924B3" w:rsidRPr="009619BF">
        <w:rPr>
          <w:sz w:val="22"/>
          <w:szCs w:val="22"/>
        </w:rPr>
        <w:t xml:space="preserve">he project was approved with a set of </w:t>
      </w:r>
      <w:r w:rsidR="009619BF" w:rsidRPr="009619BF">
        <w:rPr>
          <w:sz w:val="22"/>
          <w:szCs w:val="22"/>
        </w:rPr>
        <w:t>9</w:t>
      </w:r>
      <w:r w:rsidR="002924B3" w:rsidRPr="009619BF">
        <w:rPr>
          <w:sz w:val="22"/>
          <w:szCs w:val="22"/>
        </w:rPr>
        <w:t xml:space="preserve"> indicators</w:t>
      </w:r>
      <w:r w:rsidR="00210CD9" w:rsidRPr="009619BF">
        <w:rPr>
          <w:sz w:val="22"/>
          <w:szCs w:val="22"/>
        </w:rPr>
        <w:t xml:space="preserve">, which were </w:t>
      </w:r>
      <w:r w:rsidR="002924B3" w:rsidRPr="009619BF">
        <w:rPr>
          <w:sz w:val="22"/>
          <w:szCs w:val="22"/>
        </w:rPr>
        <w:t xml:space="preserve">presented in the </w:t>
      </w:r>
      <w:r w:rsidR="00A74881" w:rsidRPr="009619BF">
        <w:rPr>
          <w:i/>
          <w:sz w:val="22"/>
          <w:szCs w:val="22"/>
        </w:rPr>
        <w:t xml:space="preserve">Project </w:t>
      </w:r>
      <w:r w:rsidR="006E14D2" w:rsidRPr="009619BF">
        <w:rPr>
          <w:i/>
          <w:sz w:val="22"/>
          <w:szCs w:val="22"/>
        </w:rPr>
        <w:t>Results</w:t>
      </w:r>
      <w:r w:rsidR="00A74881" w:rsidRPr="009619BF">
        <w:rPr>
          <w:i/>
          <w:sz w:val="22"/>
          <w:szCs w:val="22"/>
        </w:rPr>
        <w:t xml:space="preserve"> Framework </w:t>
      </w:r>
      <w:r w:rsidR="00210CD9" w:rsidRPr="009619BF">
        <w:rPr>
          <w:sz w:val="22"/>
          <w:szCs w:val="22"/>
        </w:rPr>
        <w:t xml:space="preserve">with their respective baselines and </w:t>
      </w:r>
      <w:r w:rsidR="009619BF" w:rsidRPr="009619BF">
        <w:rPr>
          <w:sz w:val="22"/>
          <w:szCs w:val="22"/>
        </w:rPr>
        <w:t>11</w:t>
      </w:r>
      <w:r w:rsidR="00210CD9" w:rsidRPr="009619BF">
        <w:rPr>
          <w:sz w:val="22"/>
          <w:szCs w:val="22"/>
        </w:rPr>
        <w:t xml:space="preserve"> related targets to be achieved by the end of the project.</w:t>
      </w:r>
      <w:r w:rsidR="002924B3" w:rsidRPr="009619BF">
        <w:rPr>
          <w:sz w:val="22"/>
          <w:szCs w:val="22"/>
        </w:rPr>
        <w:t xml:space="preserve"> </w:t>
      </w:r>
      <w:r w:rsidR="006E14D2" w:rsidRPr="009619BF">
        <w:rPr>
          <w:sz w:val="22"/>
          <w:szCs w:val="22"/>
        </w:rPr>
        <w:t>No changes were made to t</w:t>
      </w:r>
      <w:r w:rsidR="002924B3" w:rsidRPr="009619BF">
        <w:rPr>
          <w:sz w:val="22"/>
          <w:szCs w:val="22"/>
        </w:rPr>
        <w:t xml:space="preserve">hese indicators during the inception </w:t>
      </w:r>
      <w:r w:rsidR="00A74881" w:rsidRPr="009619BF">
        <w:rPr>
          <w:sz w:val="22"/>
          <w:szCs w:val="22"/>
        </w:rPr>
        <w:t>phase</w:t>
      </w:r>
      <w:r w:rsidR="002924B3" w:rsidRPr="009619BF">
        <w:rPr>
          <w:sz w:val="22"/>
          <w:szCs w:val="22"/>
        </w:rPr>
        <w:t xml:space="preserve">. </w:t>
      </w:r>
      <w:r w:rsidRPr="009619BF">
        <w:rPr>
          <w:sz w:val="22"/>
          <w:szCs w:val="22"/>
        </w:rPr>
        <w:t xml:space="preserve">The list of indicators and </w:t>
      </w:r>
      <w:r w:rsidR="0040322A" w:rsidRPr="009619BF">
        <w:rPr>
          <w:sz w:val="22"/>
          <w:szCs w:val="22"/>
        </w:rPr>
        <w:t xml:space="preserve">their respective </w:t>
      </w:r>
      <w:r w:rsidRPr="009619BF">
        <w:rPr>
          <w:sz w:val="22"/>
          <w:szCs w:val="22"/>
        </w:rPr>
        <w:t xml:space="preserve">targets </w:t>
      </w:r>
      <w:r w:rsidR="002924B3" w:rsidRPr="009619BF">
        <w:rPr>
          <w:sz w:val="22"/>
          <w:szCs w:val="22"/>
        </w:rPr>
        <w:t xml:space="preserve">are </w:t>
      </w:r>
      <w:r w:rsidRPr="009619BF">
        <w:rPr>
          <w:sz w:val="22"/>
          <w:szCs w:val="22"/>
        </w:rPr>
        <w:t>presented in the table below:</w:t>
      </w:r>
    </w:p>
    <w:p w14:paraId="0DEAFCA1" w14:textId="77777777" w:rsidR="001B7B84" w:rsidRPr="0040322A" w:rsidRDefault="001B7B84" w:rsidP="001B7B84">
      <w:pPr>
        <w:pStyle w:val="ListParagraph"/>
        <w:ind w:left="0"/>
        <w:jc w:val="both"/>
        <w:rPr>
          <w:sz w:val="22"/>
          <w:szCs w:val="22"/>
        </w:rPr>
      </w:pPr>
    </w:p>
    <w:p w14:paraId="0AEA68A9" w14:textId="75A1A29C" w:rsidR="001B7B84" w:rsidRPr="00646B37" w:rsidRDefault="001B7B84" w:rsidP="001B7B84">
      <w:pPr>
        <w:pStyle w:val="Caption"/>
        <w:keepNext/>
        <w:jc w:val="center"/>
        <w:rPr>
          <w:rFonts w:ascii="Arial" w:hAnsi="Arial"/>
          <w:b w:val="0"/>
        </w:rPr>
      </w:pPr>
      <w:bookmarkStart w:id="53" w:name="_Toc11086487"/>
      <w:r w:rsidRPr="0040322A">
        <w:rPr>
          <w:rFonts w:ascii="Arial" w:hAnsi="Arial"/>
        </w:rPr>
        <w:t xml:space="preserve">Table </w:t>
      </w:r>
      <w:r w:rsidRPr="0040322A">
        <w:fldChar w:fldCharType="begin"/>
      </w:r>
      <w:r w:rsidRPr="0040322A">
        <w:rPr>
          <w:rFonts w:ascii="Arial" w:hAnsi="Arial"/>
        </w:rPr>
        <w:instrText xml:space="preserve"> SEQ Table \* ARABIC </w:instrText>
      </w:r>
      <w:r w:rsidRPr="0040322A">
        <w:fldChar w:fldCharType="separate"/>
      </w:r>
      <w:r w:rsidR="00287E2A">
        <w:rPr>
          <w:rFonts w:ascii="Arial" w:hAnsi="Arial"/>
          <w:noProof/>
        </w:rPr>
        <w:t>9</w:t>
      </w:r>
      <w:r w:rsidRPr="0040322A">
        <w:fldChar w:fldCharType="end"/>
      </w:r>
      <w:r w:rsidRPr="0040322A">
        <w:rPr>
          <w:rFonts w:ascii="Arial" w:hAnsi="Arial"/>
        </w:rPr>
        <w:t xml:space="preserve">:  </w:t>
      </w:r>
      <w:r w:rsidRPr="0040322A">
        <w:rPr>
          <w:rFonts w:ascii="Arial" w:hAnsi="Arial"/>
          <w:b w:val="0"/>
        </w:rPr>
        <w:t>List of Performance Indicators</w:t>
      </w:r>
      <w:bookmarkEnd w:id="53"/>
    </w:p>
    <w:tbl>
      <w:tblPr>
        <w:tblW w:w="96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bottom w:w="57" w:type="dxa"/>
          <w:right w:w="85" w:type="dxa"/>
        </w:tblCellMar>
        <w:tblLook w:val="00A0" w:firstRow="1" w:lastRow="0" w:firstColumn="1" w:lastColumn="0" w:noHBand="0" w:noVBand="0"/>
      </w:tblPr>
      <w:tblGrid>
        <w:gridCol w:w="2995"/>
        <w:gridCol w:w="2684"/>
        <w:gridCol w:w="3974"/>
      </w:tblGrid>
      <w:tr w:rsidR="004C7849" w:rsidRPr="00646B37" w14:paraId="798A9F27" w14:textId="77777777" w:rsidTr="009F4D98">
        <w:trPr>
          <w:trHeight w:val="362"/>
          <w:tblHeader/>
          <w:jc w:val="center"/>
        </w:trPr>
        <w:tc>
          <w:tcPr>
            <w:tcW w:w="2995" w:type="dxa"/>
            <w:tcBorders>
              <w:bottom w:val="single" w:sz="4" w:space="0" w:color="auto"/>
            </w:tcBorders>
            <w:shd w:val="clear" w:color="auto" w:fill="D9D9D9"/>
            <w:vAlign w:val="center"/>
          </w:tcPr>
          <w:p w14:paraId="5DBDC966" w14:textId="77777777" w:rsidR="001B7B84" w:rsidRPr="00646B37" w:rsidRDefault="001B7B84" w:rsidP="004E134A">
            <w:pPr>
              <w:tabs>
                <w:tab w:val="left" w:pos="-720"/>
                <w:tab w:val="left" w:pos="567"/>
              </w:tabs>
              <w:jc w:val="center"/>
              <w:rPr>
                <w:rFonts w:ascii="Arial" w:hAnsi="Arial"/>
                <w:b/>
                <w:bCs/>
                <w:sz w:val="18"/>
                <w:szCs w:val="22"/>
              </w:rPr>
            </w:pPr>
            <w:r w:rsidRPr="00646B37">
              <w:rPr>
                <w:rFonts w:ascii="Arial" w:hAnsi="Arial"/>
                <w:b/>
                <w:bCs/>
                <w:sz w:val="18"/>
                <w:szCs w:val="22"/>
              </w:rPr>
              <w:t>Project Outcomes</w:t>
            </w:r>
          </w:p>
        </w:tc>
        <w:tc>
          <w:tcPr>
            <w:tcW w:w="2684" w:type="dxa"/>
            <w:shd w:val="clear" w:color="auto" w:fill="D9D9D9"/>
            <w:vAlign w:val="center"/>
          </w:tcPr>
          <w:p w14:paraId="54E43C20" w14:textId="17053D00" w:rsidR="001B7B84" w:rsidRPr="00646B37" w:rsidRDefault="001B7B84" w:rsidP="004E134A">
            <w:pPr>
              <w:tabs>
                <w:tab w:val="left" w:pos="-720"/>
                <w:tab w:val="left" w:pos="567"/>
              </w:tabs>
              <w:jc w:val="center"/>
              <w:rPr>
                <w:rFonts w:ascii="Arial" w:hAnsi="Arial"/>
                <w:b/>
                <w:bCs/>
                <w:sz w:val="18"/>
                <w:szCs w:val="22"/>
              </w:rPr>
            </w:pPr>
            <w:r w:rsidRPr="00646B37">
              <w:rPr>
                <w:rFonts w:ascii="Arial" w:hAnsi="Arial"/>
                <w:b/>
                <w:bCs/>
                <w:sz w:val="18"/>
                <w:szCs w:val="22"/>
              </w:rPr>
              <w:t>Indicators</w:t>
            </w:r>
          </w:p>
        </w:tc>
        <w:tc>
          <w:tcPr>
            <w:tcW w:w="3974" w:type="dxa"/>
            <w:shd w:val="clear" w:color="auto" w:fill="D9D9D9"/>
            <w:vAlign w:val="center"/>
          </w:tcPr>
          <w:p w14:paraId="52E36AF2" w14:textId="77777777" w:rsidR="001B7B84" w:rsidRPr="00646B37" w:rsidRDefault="001B7B84" w:rsidP="004E134A">
            <w:pPr>
              <w:tabs>
                <w:tab w:val="left" w:pos="-720"/>
                <w:tab w:val="left" w:pos="567"/>
              </w:tabs>
              <w:jc w:val="center"/>
              <w:rPr>
                <w:rFonts w:ascii="Arial" w:hAnsi="Arial"/>
                <w:b/>
                <w:bCs/>
                <w:sz w:val="18"/>
                <w:szCs w:val="22"/>
              </w:rPr>
            </w:pPr>
            <w:r w:rsidRPr="00646B37">
              <w:rPr>
                <w:rFonts w:ascii="Arial" w:hAnsi="Arial"/>
                <w:b/>
                <w:bCs/>
                <w:sz w:val="18"/>
                <w:szCs w:val="22"/>
              </w:rPr>
              <w:t>Targets</w:t>
            </w:r>
          </w:p>
        </w:tc>
      </w:tr>
      <w:tr w:rsidR="004C7849" w:rsidRPr="00646B37" w14:paraId="38ED7B18" w14:textId="77777777" w:rsidTr="009F4D98">
        <w:trPr>
          <w:jc w:val="center"/>
        </w:trPr>
        <w:tc>
          <w:tcPr>
            <w:tcW w:w="2995" w:type="dxa"/>
            <w:tcBorders>
              <w:bottom w:val="nil"/>
            </w:tcBorders>
          </w:tcPr>
          <w:p w14:paraId="560881D2" w14:textId="5B67FD88" w:rsidR="001B7B84" w:rsidRPr="00646B37" w:rsidRDefault="001B7B84" w:rsidP="004E134A">
            <w:pPr>
              <w:tabs>
                <w:tab w:val="left" w:pos="-720"/>
              </w:tabs>
              <w:rPr>
                <w:rFonts w:ascii="Arial" w:hAnsi="Arial"/>
                <w:bCs/>
                <w:sz w:val="18"/>
                <w:szCs w:val="22"/>
              </w:rPr>
            </w:pPr>
            <w:r w:rsidRPr="00646B37">
              <w:rPr>
                <w:rFonts w:ascii="Arial" w:hAnsi="Arial"/>
                <w:b/>
                <w:bCs/>
                <w:sz w:val="18"/>
                <w:szCs w:val="22"/>
              </w:rPr>
              <w:t>Objective</w:t>
            </w:r>
            <w:r w:rsidRPr="00646B37">
              <w:rPr>
                <w:rFonts w:ascii="Arial" w:hAnsi="Arial"/>
                <w:bCs/>
                <w:sz w:val="18"/>
                <w:szCs w:val="22"/>
              </w:rPr>
              <w:t xml:space="preserve"> - </w:t>
            </w:r>
            <w:r w:rsidR="00603F83" w:rsidRPr="00C20690">
              <w:rPr>
                <w:rFonts w:ascii="Arial" w:hAnsi="Arial"/>
                <w:bCs/>
                <w:sz w:val="18"/>
                <w:szCs w:val="22"/>
              </w:rPr>
              <w:t>Resilience of island communities to climate change variability and risks is strengthened through participatory island-level planning, budgeting and execution and community-led investments.</w:t>
            </w:r>
          </w:p>
        </w:tc>
        <w:tc>
          <w:tcPr>
            <w:tcW w:w="2684" w:type="dxa"/>
          </w:tcPr>
          <w:p w14:paraId="1F692970" w14:textId="2AF475F2" w:rsidR="00603F83" w:rsidRPr="00603F83" w:rsidRDefault="00603F83" w:rsidP="00603F83">
            <w:pPr>
              <w:pStyle w:val="ListParagraph"/>
              <w:numPr>
                <w:ilvl w:val="0"/>
                <w:numId w:val="33"/>
              </w:numPr>
              <w:tabs>
                <w:tab w:val="left" w:pos="-720"/>
              </w:tabs>
              <w:ind w:left="340" w:hanging="340"/>
              <w:rPr>
                <w:rFonts w:ascii="Arial" w:hAnsi="Arial"/>
                <w:bCs/>
                <w:sz w:val="18"/>
                <w:szCs w:val="22"/>
              </w:rPr>
            </w:pPr>
            <w:r w:rsidRPr="00603F83">
              <w:rPr>
                <w:rFonts w:ascii="Arial" w:hAnsi="Arial"/>
                <w:bCs/>
                <w:sz w:val="18"/>
                <w:szCs w:val="22"/>
              </w:rPr>
              <w:t>Take up of climate resilient marine</w:t>
            </w:r>
            <w:r>
              <w:rPr>
                <w:rFonts w:ascii="Arial" w:hAnsi="Arial"/>
                <w:bCs/>
                <w:sz w:val="18"/>
                <w:szCs w:val="22"/>
              </w:rPr>
              <w:t xml:space="preserve"> </w:t>
            </w:r>
            <w:r w:rsidRPr="00603F83">
              <w:rPr>
                <w:rFonts w:ascii="Arial" w:hAnsi="Arial"/>
                <w:bCs/>
                <w:sz w:val="18"/>
                <w:szCs w:val="22"/>
              </w:rPr>
              <w:t>based livelihood</w:t>
            </w:r>
            <w:r>
              <w:rPr>
                <w:rFonts w:ascii="Arial" w:hAnsi="Arial"/>
                <w:bCs/>
                <w:sz w:val="18"/>
                <w:szCs w:val="22"/>
              </w:rPr>
              <w:t xml:space="preserve"> </w:t>
            </w:r>
            <w:r w:rsidRPr="00603F83">
              <w:rPr>
                <w:rFonts w:ascii="Arial" w:hAnsi="Arial"/>
                <w:bCs/>
                <w:sz w:val="18"/>
                <w:szCs w:val="22"/>
              </w:rPr>
              <w:t>options</w:t>
            </w:r>
          </w:p>
        </w:tc>
        <w:tc>
          <w:tcPr>
            <w:tcW w:w="3974" w:type="dxa"/>
          </w:tcPr>
          <w:p w14:paraId="2067607E" w14:textId="20088D6A" w:rsidR="001B7B84" w:rsidRPr="00603F83" w:rsidRDefault="00603F83" w:rsidP="00603F83">
            <w:pPr>
              <w:pStyle w:val="ListParagraph"/>
              <w:numPr>
                <w:ilvl w:val="0"/>
                <w:numId w:val="28"/>
              </w:numPr>
              <w:tabs>
                <w:tab w:val="left" w:pos="-720"/>
              </w:tabs>
              <w:ind w:left="199" w:hanging="199"/>
              <w:rPr>
                <w:rFonts w:ascii="Arial" w:hAnsi="Arial"/>
                <w:bCs/>
                <w:sz w:val="18"/>
                <w:szCs w:val="22"/>
              </w:rPr>
            </w:pPr>
            <w:r w:rsidRPr="00833FF8">
              <w:rPr>
                <w:rFonts w:ascii="Arial" w:hAnsi="Arial"/>
                <w:bCs/>
                <w:sz w:val="18"/>
                <w:szCs w:val="22"/>
              </w:rPr>
              <w:t>By the end of the Project at least 40% of the targeted households adopted at least one form of traditional resilient marine livelihood methods (including canoe building, traditional fishing methods, postharvest fish processing, or aquaculture)</w:t>
            </w:r>
          </w:p>
        </w:tc>
      </w:tr>
      <w:tr w:rsidR="00603F83" w:rsidRPr="00646B37" w14:paraId="4D498529" w14:textId="77777777" w:rsidTr="009F4D98">
        <w:trPr>
          <w:jc w:val="center"/>
        </w:trPr>
        <w:tc>
          <w:tcPr>
            <w:tcW w:w="2995" w:type="dxa"/>
            <w:tcBorders>
              <w:top w:val="nil"/>
              <w:bottom w:val="nil"/>
            </w:tcBorders>
          </w:tcPr>
          <w:p w14:paraId="6D1624A1" w14:textId="77777777" w:rsidR="00603F83" w:rsidRPr="00646B37" w:rsidRDefault="00603F83" w:rsidP="004E134A">
            <w:pPr>
              <w:tabs>
                <w:tab w:val="left" w:pos="-720"/>
              </w:tabs>
              <w:rPr>
                <w:rFonts w:ascii="Arial" w:hAnsi="Arial"/>
                <w:b/>
                <w:bCs/>
                <w:sz w:val="18"/>
                <w:szCs w:val="22"/>
              </w:rPr>
            </w:pPr>
          </w:p>
        </w:tc>
        <w:tc>
          <w:tcPr>
            <w:tcW w:w="2684" w:type="dxa"/>
          </w:tcPr>
          <w:p w14:paraId="058817B2" w14:textId="1E3BA187" w:rsidR="00603F83" w:rsidRPr="00603F83" w:rsidRDefault="00603F83" w:rsidP="00603F83">
            <w:pPr>
              <w:pStyle w:val="ListParagraph"/>
              <w:numPr>
                <w:ilvl w:val="0"/>
                <w:numId w:val="33"/>
              </w:numPr>
              <w:tabs>
                <w:tab w:val="left" w:pos="-720"/>
              </w:tabs>
              <w:ind w:left="340" w:hanging="340"/>
              <w:rPr>
                <w:rFonts w:ascii="Arial" w:hAnsi="Arial"/>
                <w:bCs/>
                <w:sz w:val="18"/>
                <w:szCs w:val="22"/>
              </w:rPr>
            </w:pPr>
            <w:r w:rsidRPr="00603F83">
              <w:rPr>
                <w:rFonts w:ascii="Arial" w:hAnsi="Arial"/>
                <w:bCs/>
                <w:sz w:val="18"/>
                <w:szCs w:val="22"/>
              </w:rPr>
              <w:t>Percentage of the Tuvaluan population covered by the 24/7 early warning system</w:t>
            </w:r>
          </w:p>
        </w:tc>
        <w:tc>
          <w:tcPr>
            <w:tcW w:w="3974" w:type="dxa"/>
          </w:tcPr>
          <w:p w14:paraId="5101CE05" w14:textId="51ABF9FD" w:rsidR="00603F83" w:rsidRPr="00603F83" w:rsidRDefault="00603F83" w:rsidP="00603F83">
            <w:pPr>
              <w:pStyle w:val="ListParagraph"/>
              <w:numPr>
                <w:ilvl w:val="0"/>
                <w:numId w:val="28"/>
              </w:numPr>
              <w:tabs>
                <w:tab w:val="left" w:pos="-720"/>
              </w:tabs>
              <w:ind w:left="199" w:hanging="199"/>
              <w:rPr>
                <w:rFonts w:ascii="Arial" w:hAnsi="Arial"/>
                <w:bCs/>
                <w:sz w:val="18"/>
                <w:szCs w:val="22"/>
              </w:rPr>
            </w:pPr>
            <w:r w:rsidRPr="00833FF8">
              <w:rPr>
                <w:rFonts w:ascii="Arial" w:hAnsi="Arial"/>
                <w:bCs/>
                <w:sz w:val="18"/>
                <w:szCs w:val="22"/>
              </w:rPr>
              <w:t>95% of Tuvaluan receives early warning in a timely manner using one of the multiple communication lines</w:t>
            </w:r>
          </w:p>
        </w:tc>
      </w:tr>
      <w:tr w:rsidR="00603F83" w:rsidRPr="00646B37" w14:paraId="5B4321D4" w14:textId="77777777" w:rsidTr="009F4D98">
        <w:trPr>
          <w:jc w:val="center"/>
        </w:trPr>
        <w:tc>
          <w:tcPr>
            <w:tcW w:w="2995" w:type="dxa"/>
            <w:tcBorders>
              <w:top w:val="nil"/>
            </w:tcBorders>
          </w:tcPr>
          <w:p w14:paraId="64738378" w14:textId="77777777" w:rsidR="00603F83" w:rsidRPr="00646B37" w:rsidRDefault="00603F83" w:rsidP="004E134A">
            <w:pPr>
              <w:tabs>
                <w:tab w:val="left" w:pos="-720"/>
              </w:tabs>
              <w:rPr>
                <w:rFonts w:ascii="Arial" w:hAnsi="Arial"/>
                <w:b/>
                <w:bCs/>
                <w:sz w:val="18"/>
                <w:szCs w:val="22"/>
              </w:rPr>
            </w:pPr>
          </w:p>
        </w:tc>
        <w:tc>
          <w:tcPr>
            <w:tcW w:w="2684" w:type="dxa"/>
          </w:tcPr>
          <w:p w14:paraId="3E8776D9" w14:textId="3ED11040" w:rsidR="00603F83" w:rsidRPr="00603F83" w:rsidRDefault="00603F83" w:rsidP="00603F83">
            <w:pPr>
              <w:pStyle w:val="ListParagraph"/>
              <w:numPr>
                <w:ilvl w:val="0"/>
                <w:numId w:val="33"/>
              </w:numPr>
              <w:tabs>
                <w:tab w:val="left" w:pos="-720"/>
              </w:tabs>
              <w:ind w:left="340" w:hanging="340"/>
              <w:rPr>
                <w:rFonts w:ascii="Arial" w:hAnsi="Arial"/>
                <w:bCs/>
                <w:sz w:val="18"/>
                <w:szCs w:val="22"/>
              </w:rPr>
            </w:pPr>
            <w:r w:rsidRPr="00603F83">
              <w:rPr>
                <w:rFonts w:ascii="Arial" w:hAnsi="Arial"/>
                <w:bCs/>
                <w:sz w:val="18"/>
                <w:szCs w:val="22"/>
              </w:rPr>
              <w:t>Outer island communities able to access climate/development funds using climate mainstreamed ISPs</w:t>
            </w:r>
          </w:p>
        </w:tc>
        <w:tc>
          <w:tcPr>
            <w:tcW w:w="3974" w:type="dxa"/>
          </w:tcPr>
          <w:p w14:paraId="6DE73E04" w14:textId="050783FF" w:rsidR="00603F83" w:rsidRPr="00833FF8" w:rsidRDefault="00603F83" w:rsidP="00603F83">
            <w:pPr>
              <w:pStyle w:val="ListParagraph"/>
              <w:numPr>
                <w:ilvl w:val="0"/>
                <w:numId w:val="28"/>
              </w:numPr>
              <w:tabs>
                <w:tab w:val="left" w:pos="-720"/>
              </w:tabs>
              <w:ind w:left="199" w:hanging="199"/>
              <w:rPr>
                <w:rFonts w:ascii="Arial" w:hAnsi="Arial"/>
                <w:bCs/>
                <w:sz w:val="18"/>
                <w:szCs w:val="22"/>
              </w:rPr>
            </w:pPr>
            <w:r w:rsidRPr="00833FF8">
              <w:rPr>
                <w:rFonts w:ascii="Arial" w:hAnsi="Arial"/>
                <w:bCs/>
                <w:sz w:val="18"/>
                <w:szCs w:val="22"/>
              </w:rPr>
              <w:t>By the end of the project at least eight adaptation priority actions (one in each island) at the island level, outlined in ISPs, are financed by either domestic or external resources and executed</w:t>
            </w:r>
          </w:p>
        </w:tc>
      </w:tr>
      <w:tr w:rsidR="006E3C49" w:rsidRPr="00646B37" w14:paraId="5EBCC17E" w14:textId="77777777" w:rsidTr="009F4D98">
        <w:trPr>
          <w:jc w:val="center"/>
        </w:trPr>
        <w:tc>
          <w:tcPr>
            <w:tcW w:w="2995" w:type="dxa"/>
            <w:vMerge w:val="restart"/>
          </w:tcPr>
          <w:p w14:paraId="59955763" w14:textId="59EC1BF8" w:rsidR="006E3C49" w:rsidRPr="00646B37" w:rsidRDefault="006E3C49" w:rsidP="004E134A">
            <w:pPr>
              <w:tabs>
                <w:tab w:val="left" w:pos="-720"/>
              </w:tabs>
              <w:rPr>
                <w:rFonts w:ascii="Arial" w:hAnsi="Arial"/>
                <w:bCs/>
                <w:sz w:val="18"/>
                <w:szCs w:val="22"/>
              </w:rPr>
            </w:pPr>
            <w:r w:rsidRPr="00646B37">
              <w:rPr>
                <w:rFonts w:ascii="Arial" w:hAnsi="Arial"/>
                <w:b/>
                <w:bCs/>
                <w:sz w:val="18"/>
                <w:szCs w:val="22"/>
              </w:rPr>
              <w:t>Outcome 1 -</w:t>
            </w:r>
            <w:r w:rsidRPr="00646B37">
              <w:rPr>
                <w:rFonts w:ascii="Arial" w:hAnsi="Arial"/>
                <w:bCs/>
                <w:sz w:val="18"/>
                <w:szCs w:val="22"/>
              </w:rPr>
              <w:t xml:space="preserve"> </w:t>
            </w:r>
            <w:r w:rsidR="00603F83" w:rsidRPr="00C20690">
              <w:rPr>
                <w:rFonts w:ascii="Arial" w:hAnsi="Arial"/>
                <w:bCs/>
                <w:sz w:val="18"/>
                <w:szCs w:val="22"/>
              </w:rPr>
              <w:t>Marine based coastal livelihoods of Tuvaluan outer islands made resilient to declining productivity induced by climate variability and change</w:t>
            </w:r>
            <w:r w:rsidR="00603F83">
              <w:rPr>
                <w:rFonts w:ascii="Arial" w:hAnsi="Arial"/>
                <w:bCs/>
                <w:sz w:val="18"/>
                <w:szCs w:val="22"/>
              </w:rPr>
              <w:t>.</w:t>
            </w:r>
          </w:p>
          <w:p w14:paraId="0376DF45" w14:textId="13CCE1BB" w:rsidR="00603F83" w:rsidRDefault="006E3C49" w:rsidP="00603F83">
            <w:pPr>
              <w:numPr>
                <w:ilvl w:val="0"/>
                <w:numId w:val="9"/>
              </w:numPr>
              <w:tabs>
                <w:tab w:val="clear" w:pos="720"/>
                <w:tab w:val="left" w:pos="-720"/>
                <w:tab w:val="num" w:pos="284"/>
              </w:tabs>
              <w:ind w:left="284" w:hanging="142"/>
              <w:rPr>
                <w:rFonts w:ascii="Arial" w:hAnsi="Arial"/>
                <w:bCs/>
                <w:sz w:val="18"/>
                <w:szCs w:val="22"/>
              </w:rPr>
            </w:pPr>
            <w:r w:rsidRPr="00646B37">
              <w:rPr>
                <w:rFonts w:ascii="Arial" w:hAnsi="Arial"/>
                <w:b/>
                <w:bCs/>
                <w:i/>
                <w:sz w:val="18"/>
                <w:szCs w:val="22"/>
              </w:rPr>
              <w:t xml:space="preserve">Output 1.1: </w:t>
            </w:r>
            <w:r w:rsidR="00603F83" w:rsidRPr="00C20690">
              <w:rPr>
                <w:rFonts w:ascii="Arial" w:hAnsi="Arial"/>
                <w:bCs/>
                <w:sz w:val="18"/>
                <w:szCs w:val="22"/>
              </w:rPr>
              <w:t>Climate-resilient marine-based livelihood techniques are implemented benefiting at least 50% of the population</w:t>
            </w:r>
          </w:p>
          <w:p w14:paraId="025FFA97" w14:textId="11337B08" w:rsidR="00603F83" w:rsidRDefault="00603F83" w:rsidP="00603F83">
            <w:pPr>
              <w:numPr>
                <w:ilvl w:val="0"/>
                <w:numId w:val="9"/>
              </w:numPr>
              <w:tabs>
                <w:tab w:val="clear" w:pos="720"/>
                <w:tab w:val="left" w:pos="-720"/>
                <w:tab w:val="num" w:pos="284"/>
              </w:tabs>
              <w:ind w:left="284" w:hanging="142"/>
              <w:rPr>
                <w:rFonts w:ascii="Arial" w:hAnsi="Arial"/>
                <w:bCs/>
                <w:sz w:val="18"/>
                <w:szCs w:val="22"/>
              </w:rPr>
            </w:pPr>
            <w:r w:rsidRPr="00833FF8">
              <w:rPr>
                <w:rFonts w:ascii="Arial" w:hAnsi="Arial"/>
                <w:b/>
                <w:bCs/>
                <w:i/>
                <w:sz w:val="18"/>
                <w:szCs w:val="22"/>
              </w:rPr>
              <w:t>Output 1.2:</w:t>
            </w:r>
            <w:r w:rsidRPr="00C20690">
              <w:rPr>
                <w:rFonts w:ascii="Arial" w:hAnsi="Arial"/>
                <w:bCs/>
                <w:sz w:val="18"/>
                <w:szCs w:val="22"/>
              </w:rPr>
              <w:t xml:space="preserve"> Capacity of local administrations, CSOs, communities and Community Fisheries Centers enhanced to integrate climate risks in the community-based management of MMA/MPA including zoning guidance, marine resource stock surveys and monitoring and enforcement</w:t>
            </w:r>
          </w:p>
          <w:p w14:paraId="57E5BD1C" w14:textId="1FD043FC" w:rsidR="006E3C49" w:rsidRPr="00603F83" w:rsidRDefault="00603F83" w:rsidP="00603F83">
            <w:pPr>
              <w:numPr>
                <w:ilvl w:val="0"/>
                <w:numId w:val="9"/>
              </w:numPr>
              <w:tabs>
                <w:tab w:val="clear" w:pos="720"/>
                <w:tab w:val="left" w:pos="-720"/>
                <w:tab w:val="num" w:pos="284"/>
              </w:tabs>
              <w:ind w:left="284" w:hanging="142"/>
              <w:rPr>
                <w:rFonts w:ascii="Arial" w:hAnsi="Arial"/>
                <w:bCs/>
                <w:sz w:val="18"/>
                <w:szCs w:val="22"/>
              </w:rPr>
            </w:pPr>
            <w:r w:rsidRPr="00C20690">
              <w:rPr>
                <w:rFonts w:ascii="Arial" w:hAnsi="Arial"/>
                <w:b/>
                <w:bCs/>
                <w:i/>
                <w:sz w:val="18"/>
                <w:szCs w:val="22"/>
              </w:rPr>
              <w:t xml:space="preserve">Output 1.3: </w:t>
            </w:r>
            <w:r w:rsidRPr="00C20690">
              <w:rPr>
                <w:rFonts w:ascii="Arial" w:hAnsi="Arial"/>
                <w:bCs/>
                <w:sz w:val="18"/>
                <w:szCs w:val="22"/>
              </w:rPr>
              <w:t>Awareness enhanced for at least 2</w:t>
            </w:r>
            <w:r>
              <w:rPr>
                <w:rFonts w:ascii="Arial" w:hAnsi="Arial"/>
                <w:bCs/>
                <w:sz w:val="18"/>
                <w:szCs w:val="22"/>
              </w:rPr>
              <w:t>,</w:t>
            </w:r>
            <w:r w:rsidRPr="00C20690">
              <w:rPr>
                <w:rFonts w:ascii="Arial" w:hAnsi="Arial"/>
                <w:bCs/>
                <w:sz w:val="18"/>
                <w:szCs w:val="22"/>
              </w:rPr>
              <w:t>000 people including island Kaupules, central government staff, CSOs, and community members to understand and respond to the impacts of climate induced risks on marine based coastal livelihood</w:t>
            </w:r>
            <w:r>
              <w:rPr>
                <w:rFonts w:ascii="Arial" w:hAnsi="Arial"/>
                <w:bCs/>
                <w:sz w:val="18"/>
                <w:szCs w:val="22"/>
              </w:rPr>
              <w:t>s</w:t>
            </w:r>
          </w:p>
        </w:tc>
        <w:tc>
          <w:tcPr>
            <w:tcW w:w="2684" w:type="dxa"/>
          </w:tcPr>
          <w:p w14:paraId="2394B217" w14:textId="43DD6201" w:rsidR="006E3C49" w:rsidRPr="0067734B" w:rsidRDefault="00603F83" w:rsidP="00603F83">
            <w:pPr>
              <w:pStyle w:val="ListParagraph"/>
              <w:numPr>
                <w:ilvl w:val="0"/>
                <w:numId w:val="33"/>
              </w:numPr>
              <w:tabs>
                <w:tab w:val="left" w:pos="-720"/>
              </w:tabs>
              <w:ind w:left="340" w:hanging="340"/>
              <w:rPr>
                <w:rFonts w:ascii="Arial" w:hAnsi="Arial"/>
                <w:bCs/>
                <w:sz w:val="18"/>
                <w:szCs w:val="22"/>
              </w:rPr>
            </w:pPr>
            <w:r w:rsidRPr="00603F83">
              <w:rPr>
                <w:rFonts w:ascii="Arial" w:hAnsi="Arial"/>
                <w:bCs/>
                <w:sz w:val="18"/>
                <w:szCs w:val="22"/>
              </w:rPr>
              <w:t>Households and communities have more secure access to livelihood assets – disaggregated by gender</w:t>
            </w:r>
            <w:r>
              <w:rPr>
                <w:rFonts w:ascii="Arial" w:hAnsi="Arial"/>
                <w:bCs/>
                <w:sz w:val="18"/>
                <w:szCs w:val="22"/>
              </w:rPr>
              <w:t xml:space="preserve"> </w:t>
            </w:r>
          </w:p>
        </w:tc>
        <w:tc>
          <w:tcPr>
            <w:tcW w:w="3974" w:type="dxa"/>
          </w:tcPr>
          <w:p w14:paraId="1A80EACF" w14:textId="00D77EB5" w:rsidR="006E3C49" w:rsidRPr="00603F83" w:rsidRDefault="00603F83" w:rsidP="00603F83">
            <w:pPr>
              <w:pStyle w:val="ListParagraph"/>
              <w:numPr>
                <w:ilvl w:val="0"/>
                <w:numId w:val="28"/>
              </w:numPr>
              <w:tabs>
                <w:tab w:val="left" w:pos="-720"/>
              </w:tabs>
              <w:ind w:left="199" w:hanging="199"/>
              <w:rPr>
                <w:rFonts w:ascii="Arial" w:hAnsi="Arial"/>
                <w:bCs/>
                <w:sz w:val="18"/>
                <w:szCs w:val="22"/>
              </w:rPr>
            </w:pPr>
            <w:r w:rsidRPr="00833FF8">
              <w:rPr>
                <w:rFonts w:ascii="Arial" w:hAnsi="Arial"/>
                <w:bCs/>
                <w:sz w:val="18"/>
                <w:szCs w:val="22"/>
              </w:rPr>
              <w:t>Score improved to 4: By the end of the project at least 50% of targeted outer islands households have access to climate resilient marine-based livelihood methods introduced/strengthened in the project</w:t>
            </w:r>
          </w:p>
        </w:tc>
      </w:tr>
      <w:tr w:rsidR="006E3C49" w:rsidRPr="00646B37" w14:paraId="6F4590C4" w14:textId="77777777" w:rsidTr="009F4D98">
        <w:trPr>
          <w:jc w:val="center"/>
        </w:trPr>
        <w:tc>
          <w:tcPr>
            <w:tcW w:w="2995" w:type="dxa"/>
            <w:vMerge/>
          </w:tcPr>
          <w:p w14:paraId="0B603BBD" w14:textId="54FBC3DA" w:rsidR="006E3C49" w:rsidRPr="00646B37" w:rsidRDefault="006E3C49" w:rsidP="00D544FE">
            <w:pPr>
              <w:numPr>
                <w:ilvl w:val="0"/>
                <w:numId w:val="9"/>
              </w:numPr>
              <w:tabs>
                <w:tab w:val="clear" w:pos="720"/>
                <w:tab w:val="left" w:pos="-720"/>
                <w:tab w:val="num" w:pos="284"/>
              </w:tabs>
              <w:ind w:left="284" w:hanging="142"/>
              <w:rPr>
                <w:rFonts w:ascii="Arial" w:hAnsi="Arial"/>
                <w:bCs/>
                <w:sz w:val="18"/>
                <w:szCs w:val="22"/>
              </w:rPr>
            </w:pPr>
          </w:p>
        </w:tc>
        <w:tc>
          <w:tcPr>
            <w:tcW w:w="2684" w:type="dxa"/>
          </w:tcPr>
          <w:p w14:paraId="05E065C8" w14:textId="5F19746E" w:rsidR="006E3C49" w:rsidRPr="0067734B" w:rsidRDefault="00603F83" w:rsidP="00603F83">
            <w:pPr>
              <w:pStyle w:val="ListParagraph"/>
              <w:numPr>
                <w:ilvl w:val="0"/>
                <w:numId w:val="33"/>
              </w:numPr>
              <w:tabs>
                <w:tab w:val="left" w:pos="-720"/>
              </w:tabs>
              <w:ind w:left="340" w:hanging="340"/>
              <w:rPr>
                <w:rFonts w:ascii="Arial" w:hAnsi="Arial"/>
                <w:bCs/>
                <w:sz w:val="18"/>
                <w:szCs w:val="22"/>
              </w:rPr>
            </w:pPr>
            <w:r w:rsidRPr="00603F83">
              <w:rPr>
                <w:rFonts w:ascii="Arial" w:hAnsi="Arial"/>
                <w:bCs/>
                <w:sz w:val="18"/>
                <w:szCs w:val="22"/>
              </w:rPr>
              <w:t>The area of Marine Protected Areas (MPAs) or Locally Managed Marine Areas (LMMAs) managed in a climate-resilient</w:t>
            </w:r>
            <w:r>
              <w:rPr>
                <w:rFonts w:ascii="Arial" w:hAnsi="Arial"/>
                <w:bCs/>
                <w:sz w:val="18"/>
                <w:szCs w:val="22"/>
              </w:rPr>
              <w:t xml:space="preserve"> </w:t>
            </w:r>
            <w:r w:rsidRPr="00603F83">
              <w:rPr>
                <w:rFonts w:ascii="Arial" w:hAnsi="Arial"/>
                <w:bCs/>
                <w:sz w:val="18"/>
                <w:szCs w:val="22"/>
              </w:rPr>
              <w:t>manner</w:t>
            </w:r>
          </w:p>
        </w:tc>
        <w:tc>
          <w:tcPr>
            <w:tcW w:w="3974" w:type="dxa"/>
          </w:tcPr>
          <w:p w14:paraId="5EAA16D1" w14:textId="77777777" w:rsidR="00603F83" w:rsidRDefault="00603F83" w:rsidP="00603F83">
            <w:pPr>
              <w:pStyle w:val="ListParagraph"/>
              <w:numPr>
                <w:ilvl w:val="0"/>
                <w:numId w:val="28"/>
              </w:numPr>
              <w:tabs>
                <w:tab w:val="left" w:pos="-720"/>
              </w:tabs>
              <w:ind w:left="199" w:hanging="199"/>
              <w:rPr>
                <w:rFonts w:ascii="Arial" w:hAnsi="Arial"/>
                <w:bCs/>
                <w:sz w:val="18"/>
                <w:szCs w:val="22"/>
              </w:rPr>
            </w:pPr>
            <w:r w:rsidRPr="00833FF8">
              <w:rPr>
                <w:rFonts w:ascii="Arial" w:hAnsi="Arial"/>
                <w:bCs/>
                <w:sz w:val="18"/>
                <w:szCs w:val="22"/>
              </w:rPr>
              <w:t>The area of MPA/MMAs is clarified and some form of management applied to at least a quarter of the reef area on each outer island (area to be calculated) with a corresponding climate-resilient community management plan or Kaupule by-law.</w:t>
            </w:r>
          </w:p>
          <w:p w14:paraId="0CAD4BE7" w14:textId="36E50FD3" w:rsidR="006E3C49" w:rsidRPr="00603F83" w:rsidRDefault="00603F83" w:rsidP="00603F83">
            <w:pPr>
              <w:pStyle w:val="ListParagraph"/>
              <w:numPr>
                <w:ilvl w:val="0"/>
                <w:numId w:val="28"/>
              </w:numPr>
              <w:tabs>
                <w:tab w:val="left" w:pos="-720"/>
              </w:tabs>
              <w:ind w:left="199" w:hanging="199"/>
              <w:rPr>
                <w:rFonts w:ascii="Arial" w:hAnsi="Arial"/>
                <w:bCs/>
                <w:sz w:val="18"/>
                <w:szCs w:val="22"/>
              </w:rPr>
            </w:pPr>
            <w:r w:rsidRPr="00833FF8">
              <w:rPr>
                <w:rFonts w:ascii="Arial" w:hAnsi="Arial"/>
                <w:bCs/>
                <w:sz w:val="18"/>
                <w:szCs w:val="22"/>
              </w:rPr>
              <w:t>Capacity to undertake creel surveys and maintain the database developed among community-based MPA/MMA management groups</w:t>
            </w:r>
          </w:p>
        </w:tc>
      </w:tr>
      <w:tr w:rsidR="006E3C49" w:rsidRPr="00646B37" w14:paraId="63402D18" w14:textId="77777777" w:rsidTr="009F4D98">
        <w:trPr>
          <w:jc w:val="center"/>
        </w:trPr>
        <w:tc>
          <w:tcPr>
            <w:tcW w:w="2995" w:type="dxa"/>
            <w:vMerge/>
          </w:tcPr>
          <w:p w14:paraId="0C99F6FF" w14:textId="77777777" w:rsidR="006E3C49" w:rsidRPr="00646B37" w:rsidRDefault="006E3C49" w:rsidP="004E134A">
            <w:pPr>
              <w:tabs>
                <w:tab w:val="left" w:pos="-720"/>
              </w:tabs>
              <w:rPr>
                <w:rFonts w:ascii="Arial" w:hAnsi="Arial"/>
                <w:b/>
                <w:bCs/>
                <w:sz w:val="18"/>
                <w:szCs w:val="22"/>
              </w:rPr>
            </w:pPr>
          </w:p>
        </w:tc>
        <w:tc>
          <w:tcPr>
            <w:tcW w:w="2684" w:type="dxa"/>
          </w:tcPr>
          <w:p w14:paraId="09A543B2" w14:textId="476624DE" w:rsidR="006E3C49" w:rsidRPr="0067734B" w:rsidRDefault="00603F83" w:rsidP="00603F83">
            <w:pPr>
              <w:pStyle w:val="ListParagraph"/>
              <w:numPr>
                <w:ilvl w:val="0"/>
                <w:numId w:val="33"/>
              </w:numPr>
              <w:tabs>
                <w:tab w:val="left" w:pos="-720"/>
              </w:tabs>
              <w:ind w:left="340" w:hanging="340"/>
              <w:rPr>
                <w:rFonts w:ascii="Arial" w:hAnsi="Arial"/>
                <w:bCs/>
                <w:sz w:val="18"/>
                <w:szCs w:val="22"/>
              </w:rPr>
            </w:pPr>
            <w:r w:rsidRPr="00603F83">
              <w:rPr>
                <w:rFonts w:ascii="Arial" w:hAnsi="Arial"/>
                <w:bCs/>
                <w:sz w:val="18"/>
                <w:szCs w:val="22"/>
              </w:rPr>
              <w:t>The level of awareness about links between improved marine ecosystem management and sustainability and resilience of subsistence marine</w:t>
            </w:r>
            <w:r>
              <w:rPr>
                <w:rFonts w:ascii="Arial" w:hAnsi="Arial"/>
                <w:bCs/>
                <w:sz w:val="18"/>
                <w:szCs w:val="22"/>
              </w:rPr>
              <w:t xml:space="preserve"> </w:t>
            </w:r>
            <w:r w:rsidRPr="00603F83">
              <w:rPr>
                <w:rFonts w:ascii="Arial" w:hAnsi="Arial"/>
                <w:bCs/>
                <w:sz w:val="18"/>
                <w:szCs w:val="22"/>
              </w:rPr>
              <w:t>based</w:t>
            </w:r>
            <w:r>
              <w:rPr>
                <w:rFonts w:ascii="Arial" w:hAnsi="Arial"/>
                <w:bCs/>
                <w:sz w:val="18"/>
                <w:szCs w:val="22"/>
              </w:rPr>
              <w:t xml:space="preserve"> </w:t>
            </w:r>
            <w:r w:rsidRPr="00603F83">
              <w:rPr>
                <w:rFonts w:ascii="Arial" w:hAnsi="Arial"/>
                <w:bCs/>
                <w:sz w:val="18"/>
                <w:szCs w:val="22"/>
              </w:rPr>
              <w:t>livelihoods</w:t>
            </w:r>
          </w:p>
        </w:tc>
        <w:tc>
          <w:tcPr>
            <w:tcW w:w="3974" w:type="dxa"/>
          </w:tcPr>
          <w:p w14:paraId="2422B9D7" w14:textId="117F4DF4" w:rsidR="006E3C49" w:rsidRPr="0067734B" w:rsidRDefault="00603F83" w:rsidP="00E226A4">
            <w:pPr>
              <w:pStyle w:val="ListParagraph"/>
              <w:numPr>
                <w:ilvl w:val="0"/>
                <w:numId w:val="28"/>
              </w:numPr>
              <w:tabs>
                <w:tab w:val="left" w:pos="-720"/>
              </w:tabs>
              <w:ind w:left="199" w:hanging="199"/>
              <w:rPr>
                <w:rFonts w:ascii="Arial" w:hAnsi="Arial"/>
                <w:bCs/>
                <w:sz w:val="18"/>
                <w:szCs w:val="22"/>
              </w:rPr>
            </w:pPr>
            <w:r w:rsidRPr="00833FF8">
              <w:rPr>
                <w:rFonts w:ascii="Arial" w:hAnsi="Arial"/>
                <w:bCs/>
                <w:sz w:val="18"/>
                <w:szCs w:val="22"/>
              </w:rPr>
              <w:t>At least 50% of Fisheries staff, Kaupule, women, youth and fishers interviewed confirm a clear link between resource management and resilience of livelihoods</w:t>
            </w:r>
          </w:p>
        </w:tc>
      </w:tr>
      <w:tr w:rsidR="002924B3" w:rsidRPr="00646B37" w14:paraId="4374FFBF" w14:textId="77777777" w:rsidTr="009F4D98">
        <w:trPr>
          <w:jc w:val="center"/>
        </w:trPr>
        <w:tc>
          <w:tcPr>
            <w:tcW w:w="2995" w:type="dxa"/>
          </w:tcPr>
          <w:p w14:paraId="33D2D156" w14:textId="45A76F74" w:rsidR="002924B3" w:rsidRPr="00646B37" w:rsidRDefault="002924B3" w:rsidP="004E134A">
            <w:pPr>
              <w:tabs>
                <w:tab w:val="left" w:pos="1094"/>
              </w:tabs>
              <w:rPr>
                <w:rFonts w:ascii="Arial" w:hAnsi="Arial"/>
                <w:sz w:val="18"/>
                <w:szCs w:val="22"/>
              </w:rPr>
            </w:pPr>
            <w:r w:rsidRPr="00646B37">
              <w:rPr>
                <w:rFonts w:ascii="Arial" w:hAnsi="Arial"/>
                <w:b/>
                <w:bCs/>
                <w:sz w:val="18"/>
                <w:szCs w:val="22"/>
              </w:rPr>
              <w:t xml:space="preserve">Outcome 2 – </w:t>
            </w:r>
            <w:r w:rsidR="00603F83" w:rsidRPr="00C20690">
              <w:rPr>
                <w:rFonts w:ascii="Arial" w:hAnsi="Arial"/>
                <w:bCs/>
                <w:sz w:val="18"/>
                <w:szCs w:val="22"/>
              </w:rPr>
              <w:t>Capacity of outer islands enhanced to respond to increasing/</w:t>
            </w:r>
            <w:r w:rsidR="00603F83">
              <w:rPr>
                <w:rFonts w:ascii="Arial" w:hAnsi="Arial"/>
                <w:bCs/>
                <w:sz w:val="18"/>
                <w:szCs w:val="22"/>
              </w:rPr>
              <w:t xml:space="preserve"> </w:t>
            </w:r>
            <w:r w:rsidR="00603F83" w:rsidRPr="00C20690">
              <w:rPr>
                <w:rFonts w:ascii="Arial" w:hAnsi="Arial"/>
                <w:bCs/>
                <w:sz w:val="18"/>
                <w:szCs w:val="22"/>
              </w:rPr>
              <w:t>intensifying climate induced hydro-meteorological risks</w:t>
            </w:r>
            <w:r w:rsidR="00603F83">
              <w:rPr>
                <w:rFonts w:ascii="Arial" w:hAnsi="Arial"/>
                <w:bCs/>
                <w:sz w:val="18"/>
                <w:szCs w:val="22"/>
              </w:rPr>
              <w:t>.</w:t>
            </w:r>
          </w:p>
          <w:p w14:paraId="7C0FFA7E" w14:textId="77777777" w:rsidR="00603F83" w:rsidRDefault="002924B3" w:rsidP="00603F83">
            <w:pPr>
              <w:numPr>
                <w:ilvl w:val="0"/>
                <w:numId w:val="9"/>
              </w:numPr>
              <w:tabs>
                <w:tab w:val="clear" w:pos="720"/>
                <w:tab w:val="left" w:pos="-720"/>
                <w:tab w:val="num" w:pos="284"/>
              </w:tabs>
              <w:ind w:left="284" w:hanging="142"/>
              <w:rPr>
                <w:rFonts w:ascii="Arial" w:hAnsi="Arial"/>
                <w:bCs/>
                <w:i/>
                <w:sz w:val="18"/>
                <w:szCs w:val="22"/>
              </w:rPr>
            </w:pPr>
            <w:r w:rsidRPr="00646B37">
              <w:rPr>
                <w:rFonts w:ascii="Arial" w:hAnsi="Arial"/>
                <w:b/>
                <w:bCs/>
                <w:i/>
                <w:sz w:val="18"/>
                <w:szCs w:val="22"/>
              </w:rPr>
              <w:t xml:space="preserve">Output 2.1: </w:t>
            </w:r>
            <w:r w:rsidR="00603F83" w:rsidRPr="00833FF8">
              <w:rPr>
                <w:rFonts w:ascii="Arial" w:hAnsi="Arial"/>
                <w:bCs/>
                <w:i/>
                <w:sz w:val="18"/>
                <w:szCs w:val="22"/>
              </w:rPr>
              <w:t>Each island is equipped with robust communication facilities and early warning system facilities</w:t>
            </w:r>
          </w:p>
          <w:p w14:paraId="394651FE" w14:textId="7AFEF493" w:rsidR="002924B3" w:rsidRPr="0067734B" w:rsidRDefault="00603F83" w:rsidP="00603F83">
            <w:pPr>
              <w:numPr>
                <w:ilvl w:val="0"/>
                <w:numId w:val="9"/>
              </w:numPr>
              <w:tabs>
                <w:tab w:val="clear" w:pos="720"/>
                <w:tab w:val="left" w:pos="-720"/>
                <w:tab w:val="num" w:pos="284"/>
              </w:tabs>
              <w:ind w:left="284" w:hanging="142"/>
              <w:rPr>
                <w:rFonts w:ascii="Arial" w:hAnsi="Arial"/>
                <w:sz w:val="18"/>
                <w:szCs w:val="22"/>
              </w:rPr>
            </w:pPr>
            <w:r w:rsidRPr="00833FF8">
              <w:rPr>
                <w:rFonts w:ascii="Arial" w:hAnsi="Arial"/>
                <w:b/>
                <w:bCs/>
                <w:i/>
                <w:sz w:val="18"/>
                <w:szCs w:val="22"/>
              </w:rPr>
              <w:lastRenderedPageBreak/>
              <w:t>Output 2.2:</w:t>
            </w:r>
            <w:r w:rsidRPr="00833FF8">
              <w:rPr>
                <w:rFonts w:ascii="Arial" w:hAnsi="Arial"/>
                <w:bCs/>
                <w:sz w:val="18"/>
                <w:szCs w:val="22"/>
              </w:rPr>
              <w:t xml:space="preserve"> Raised awareness and preparedness of outer island communities for climate-induced extreme events</w:t>
            </w:r>
          </w:p>
        </w:tc>
        <w:tc>
          <w:tcPr>
            <w:tcW w:w="2684" w:type="dxa"/>
            <w:tcBorders>
              <w:bottom w:val="nil"/>
            </w:tcBorders>
          </w:tcPr>
          <w:p w14:paraId="59C44D72" w14:textId="3BEE33CA" w:rsidR="002924B3" w:rsidRPr="0067734B" w:rsidRDefault="00603F83" w:rsidP="009619BF">
            <w:pPr>
              <w:pStyle w:val="ListParagraph"/>
              <w:numPr>
                <w:ilvl w:val="0"/>
                <w:numId w:val="33"/>
              </w:numPr>
              <w:tabs>
                <w:tab w:val="left" w:pos="-720"/>
              </w:tabs>
              <w:ind w:left="340" w:hanging="340"/>
              <w:rPr>
                <w:rFonts w:ascii="Arial" w:hAnsi="Arial"/>
                <w:bCs/>
                <w:sz w:val="18"/>
                <w:szCs w:val="22"/>
              </w:rPr>
            </w:pPr>
            <w:r w:rsidRPr="009619BF">
              <w:rPr>
                <w:rFonts w:ascii="Arial" w:hAnsi="Arial"/>
                <w:bCs/>
                <w:sz w:val="18"/>
                <w:szCs w:val="22"/>
              </w:rPr>
              <w:lastRenderedPageBreak/>
              <w:t>Relevant risk</w:t>
            </w:r>
            <w:r w:rsidR="009619BF" w:rsidRPr="009619BF">
              <w:rPr>
                <w:rFonts w:ascii="Arial" w:hAnsi="Arial"/>
                <w:bCs/>
                <w:sz w:val="18"/>
                <w:szCs w:val="22"/>
              </w:rPr>
              <w:t xml:space="preserve"> </w:t>
            </w:r>
            <w:r w:rsidRPr="009619BF">
              <w:rPr>
                <w:rFonts w:ascii="Arial" w:hAnsi="Arial"/>
                <w:bCs/>
                <w:sz w:val="18"/>
                <w:szCs w:val="22"/>
              </w:rPr>
              <w:t>information</w:t>
            </w:r>
            <w:r w:rsidR="009619BF" w:rsidRPr="009619BF">
              <w:rPr>
                <w:rFonts w:ascii="Arial" w:hAnsi="Arial"/>
                <w:bCs/>
                <w:sz w:val="18"/>
                <w:szCs w:val="22"/>
              </w:rPr>
              <w:t xml:space="preserve"> </w:t>
            </w:r>
            <w:r w:rsidRPr="009619BF">
              <w:rPr>
                <w:rFonts w:ascii="Arial" w:hAnsi="Arial"/>
                <w:bCs/>
                <w:sz w:val="18"/>
                <w:szCs w:val="22"/>
              </w:rPr>
              <w:t>disseminated to</w:t>
            </w:r>
            <w:r w:rsidR="009619BF">
              <w:rPr>
                <w:rFonts w:ascii="Arial" w:hAnsi="Arial"/>
                <w:bCs/>
                <w:sz w:val="18"/>
                <w:szCs w:val="22"/>
              </w:rPr>
              <w:t xml:space="preserve"> </w:t>
            </w:r>
            <w:r w:rsidRPr="00603F83">
              <w:rPr>
                <w:rFonts w:ascii="Arial" w:hAnsi="Arial"/>
                <w:bCs/>
                <w:sz w:val="18"/>
                <w:szCs w:val="22"/>
              </w:rPr>
              <w:t>stakeholder</w:t>
            </w:r>
          </w:p>
        </w:tc>
        <w:tc>
          <w:tcPr>
            <w:tcW w:w="3974" w:type="dxa"/>
          </w:tcPr>
          <w:p w14:paraId="5ADBF5E4" w14:textId="73803C87" w:rsidR="002924B3" w:rsidRPr="0040322A" w:rsidRDefault="0019195C" w:rsidP="00E226A4">
            <w:pPr>
              <w:pStyle w:val="ListParagraph"/>
              <w:numPr>
                <w:ilvl w:val="0"/>
                <w:numId w:val="28"/>
              </w:numPr>
              <w:tabs>
                <w:tab w:val="left" w:pos="-720"/>
              </w:tabs>
              <w:ind w:left="199" w:hanging="199"/>
              <w:rPr>
                <w:rFonts w:ascii="Arial" w:hAnsi="Arial"/>
                <w:bCs/>
                <w:sz w:val="18"/>
                <w:szCs w:val="22"/>
              </w:rPr>
            </w:pPr>
            <w:r w:rsidRPr="00833FF8">
              <w:rPr>
                <w:rFonts w:ascii="Arial" w:hAnsi="Arial"/>
                <w:bCs/>
                <w:sz w:val="18"/>
                <w:szCs w:val="22"/>
              </w:rPr>
              <w:t>By the end of the project at least 95% of populations are able to receive and respond to early warnings and take the appropriate actions following the warning</w:t>
            </w:r>
          </w:p>
        </w:tc>
      </w:tr>
      <w:tr w:rsidR="00E801FB" w:rsidRPr="00646B37" w14:paraId="75F17F8F" w14:textId="77777777" w:rsidTr="009F4D98">
        <w:trPr>
          <w:jc w:val="center"/>
        </w:trPr>
        <w:tc>
          <w:tcPr>
            <w:tcW w:w="2995" w:type="dxa"/>
            <w:vMerge w:val="restart"/>
          </w:tcPr>
          <w:p w14:paraId="79BD99C9" w14:textId="77777777" w:rsidR="00E801FB" w:rsidRPr="00646B37" w:rsidRDefault="00E801FB" w:rsidP="00603F83">
            <w:pPr>
              <w:tabs>
                <w:tab w:val="left" w:pos="-720"/>
              </w:tabs>
              <w:rPr>
                <w:rFonts w:ascii="Arial" w:hAnsi="Arial"/>
                <w:bCs/>
                <w:sz w:val="18"/>
                <w:szCs w:val="22"/>
              </w:rPr>
            </w:pPr>
            <w:r w:rsidRPr="00646B37">
              <w:rPr>
                <w:rFonts w:ascii="Arial" w:hAnsi="Arial"/>
                <w:b/>
                <w:bCs/>
                <w:sz w:val="18"/>
                <w:szCs w:val="22"/>
              </w:rPr>
              <w:t xml:space="preserve">Outcome </w:t>
            </w:r>
            <w:r>
              <w:rPr>
                <w:rFonts w:ascii="Arial" w:hAnsi="Arial"/>
                <w:b/>
                <w:bCs/>
                <w:sz w:val="18"/>
                <w:szCs w:val="22"/>
              </w:rPr>
              <w:t>3</w:t>
            </w:r>
            <w:r w:rsidRPr="00646B37">
              <w:rPr>
                <w:rFonts w:ascii="Arial" w:hAnsi="Arial"/>
                <w:b/>
                <w:bCs/>
                <w:sz w:val="18"/>
                <w:szCs w:val="22"/>
              </w:rPr>
              <w:t xml:space="preserve"> -</w:t>
            </w:r>
            <w:r w:rsidRPr="00646B37">
              <w:rPr>
                <w:rFonts w:ascii="Arial" w:hAnsi="Arial"/>
                <w:bCs/>
                <w:sz w:val="18"/>
                <w:szCs w:val="22"/>
              </w:rPr>
              <w:t xml:space="preserve"> </w:t>
            </w:r>
            <w:r w:rsidRPr="00833FF8">
              <w:rPr>
                <w:rFonts w:ascii="Arial" w:hAnsi="Arial"/>
                <w:bCs/>
                <w:sz w:val="18"/>
                <w:szCs w:val="22"/>
              </w:rPr>
              <w:t>Enhanced capacity of communities to access internal/external financing for community-based climate change adaptation through existing participatory development planning processes</w:t>
            </w:r>
            <w:r>
              <w:rPr>
                <w:rFonts w:ascii="Arial" w:hAnsi="Arial"/>
                <w:bCs/>
                <w:sz w:val="18"/>
                <w:szCs w:val="22"/>
              </w:rPr>
              <w:t>.</w:t>
            </w:r>
          </w:p>
          <w:p w14:paraId="79C1B7BE" w14:textId="77777777" w:rsidR="00E801FB" w:rsidRPr="00833FF8" w:rsidRDefault="00E801FB" w:rsidP="00603F83">
            <w:pPr>
              <w:numPr>
                <w:ilvl w:val="0"/>
                <w:numId w:val="9"/>
              </w:numPr>
              <w:tabs>
                <w:tab w:val="clear" w:pos="720"/>
                <w:tab w:val="left" w:pos="-720"/>
                <w:tab w:val="num" w:pos="284"/>
              </w:tabs>
              <w:ind w:left="284" w:hanging="142"/>
              <w:rPr>
                <w:rFonts w:ascii="Arial" w:hAnsi="Arial"/>
                <w:bCs/>
                <w:sz w:val="18"/>
                <w:szCs w:val="22"/>
              </w:rPr>
            </w:pPr>
            <w:r w:rsidRPr="00646B37">
              <w:rPr>
                <w:rFonts w:ascii="Arial" w:hAnsi="Arial"/>
                <w:b/>
                <w:bCs/>
                <w:i/>
                <w:sz w:val="18"/>
                <w:szCs w:val="22"/>
              </w:rPr>
              <w:t xml:space="preserve">Output </w:t>
            </w:r>
            <w:r>
              <w:rPr>
                <w:rFonts w:ascii="Arial" w:hAnsi="Arial"/>
                <w:b/>
                <w:bCs/>
                <w:i/>
                <w:sz w:val="18"/>
                <w:szCs w:val="22"/>
              </w:rPr>
              <w:t>3</w:t>
            </w:r>
            <w:r w:rsidRPr="00646B37">
              <w:rPr>
                <w:rFonts w:ascii="Arial" w:hAnsi="Arial"/>
                <w:b/>
                <w:bCs/>
                <w:i/>
                <w:sz w:val="18"/>
                <w:szCs w:val="22"/>
              </w:rPr>
              <w:t xml:space="preserve">.1: </w:t>
            </w:r>
            <w:r w:rsidRPr="00833FF8">
              <w:rPr>
                <w:rFonts w:ascii="Arial" w:hAnsi="Arial"/>
                <w:bCs/>
                <w:sz w:val="18"/>
                <w:szCs w:val="22"/>
              </w:rPr>
              <w:t>All outer Island Strategic Plans integrate island-specific climate risks through existing gender-sensitive, participatory processes</w:t>
            </w:r>
          </w:p>
          <w:p w14:paraId="6FE1546B" w14:textId="77777777" w:rsidR="00E801FB" w:rsidRDefault="00E801FB" w:rsidP="00603F83">
            <w:pPr>
              <w:numPr>
                <w:ilvl w:val="0"/>
                <w:numId w:val="9"/>
              </w:numPr>
              <w:tabs>
                <w:tab w:val="clear" w:pos="720"/>
                <w:tab w:val="left" w:pos="-720"/>
                <w:tab w:val="num" w:pos="284"/>
              </w:tabs>
              <w:ind w:left="284" w:hanging="142"/>
              <w:rPr>
                <w:rFonts w:ascii="Arial" w:hAnsi="Arial"/>
                <w:b/>
                <w:bCs/>
                <w:i/>
                <w:sz w:val="18"/>
                <w:szCs w:val="22"/>
              </w:rPr>
            </w:pPr>
            <w:r w:rsidRPr="00833FF8">
              <w:rPr>
                <w:rFonts w:ascii="Arial" w:hAnsi="Arial"/>
                <w:b/>
                <w:bCs/>
                <w:i/>
                <w:sz w:val="18"/>
                <w:szCs w:val="22"/>
              </w:rPr>
              <w:t xml:space="preserve">Output 3.2: </w:t>
            </w:r>
            <w:r w:rsidRPr="00833FF8">
              <w:rPr>
                <w:rFonts w:ascii="Arial" w:hAnsi="Arial"/>
                <w:bCs/>
                <w:sz w:val="18"/>
                <w:szCs w:val="22"/>
              </w:rPr>
              <w:t>Capacity of Kaupules, Falekaupules and community members for monitoring adaptation investments strengthened</w:t>
            </w:r>
          </w:p>
          <w:p w14:paraId="5E167543" w14:textId="4F00E1C0" w:rsidR="00E801FB" w:rsidRPr="00603F83" w:rsidRDefault="00E801FB" w:rsidP="00603F83">
            <w:pPr>
              <w:numPr>
                <w:ilvl w:val="0"/>
                <w:numId w:val="9"/>
              </w:numPr>
              <w:tabs>
                <w:tab w:val="clear" w:pos="720"/>
                <w:tab w:val="left" w:pos="-720"/>
                <w:tab w:val="num" w:pos="284"/>
              </w:tabs>
              <w:ind w:left="284" w:hanging="142"/>
              <w:rPr>
                <w:rFonts w:ascii="Arial" w:hAnsi="Arial"/>
                <w:b/>
                <w:bCs/>
                <w:i/>
                <w:sz w:val="18"/>
                <w:szCs w:val="22"/>
              </w:rPr>
            </w:pPr>
            <w:r w:rsidRPr="00603F83">
              <w:rPr>
                <w:rFonts w:ascii="Arial" w:hAnsi="Arial"/>
                <w:b/>
                <w:bCs/>
                <w:i/>
                <w:sz w:val="18"/>
                <w:szCs w:val="22"/>
              </w:rPr>
              <w:t xml:space="preserve">Output 3.3: </w:t>
            </w:r>
            <w:r w:rsidRPr="00603F83">
              <w:rPr>
                <w:rFonts w:ascii="Arial" w:hAnsi="Arial"/>
                <w:bCs/>
                <w:sz w:val="18"/>
                <w:szCs w:val="22"/>
              </w:rPr>
              <w:t>National and outer island capacity to leverage, sequence and combine domestic resource for climate change adaptation investments strengthened</w:t>
            </w:r>
          </w:p>
        </w:tc>
        <w:tc>
          <w:tcPr>
            <w:tcW w:w="2684" w:type="dxa"/>
          </w:tcPr>
          <w:p w14:paraId="1E9D78AA" w14:textId="35AD511D" w:rsidR="00E801FB" w:rsidRPr="0067734B" w:rsidRDefault="00E801FB" w:rsidP="009619BF">
            <w:pPr>
              <w:pStyle w:val="ListParagraph"/>
              <w:numPr>
                <w:ilvl w:val="0"/>
                <w:numId w:val="33"/>
              </w:numPr>
              <w:tabs>
                <w:tab w:val="left" w:pos="-720"/>
              </w:tabs>
              <w:ind w:left="340" w:hanging="340"/>
              <w:rPr>
                <w:rFonts w:ascii="Arial" w:hAnsi="Arial"/>
                <w:bCs/>
                <w:sz w:val="18"/>
                <w:szCs w:val="22"/>
              </w:rPr>
            </w:pPr>
            <w:r w:rsidRPr="009619BF">
              <w:rPr>
                <w:rFonts w:ascii="Arial" w:hAnsi="Arial"/>
                <w:bCs/>
                <w:sz w:val="18"/>
                <w:szCs w:val="22"/>
              </w:rPr>
              <w:t>Local development framework (i.e. ISP)_that integrate</w:t>
            </w:r>
            <w:r>
              <w:rPr>
                <w:rFonts w:ascii="Arial" w:hAnsi="Arial"/>
                <w:bCs/>
                <w:sz w:val="18"/>
                <w:szCs w:val="22"/>
              </w:rPr>
              <w:t xml:space="preserve"> </w:t>
            </w:r>
            <w:r w:rsidRPr="0019195C">
              <w:rPr>
                <w:rFonts w:ascii="Arial" w:hAnsi="Arial"/>
                <w:bCs/>
                <w:sz w:val="18"/>
                <w:szCs w:val="22"/>
              </w:rPr>
              <w:t>climate risks</w:t>
            </w:r>
          </w:p>
        </w:tc>
        <w:tc>
          <w:tcPr>
            <w:tcW w:w="3974" w:type="dxa"/>
          </w:tcPr>
          <w:p w14:paraId="553DD4FA" w14:textId="77777777" w:rsidR="00E801FB" w:rsidRPr="00833FF8" w:rsidRDefault="00E801FB" w:rsidP="009619BF">
            <w:pPr>
              <w:pStyle w:val="ListParagraph"/>
              <w:numPr>
                <w:ilvl w:val="0"/>
                <w:numId w:val="28"/>
              </w:numPr>
              <w:tabs>
                <w:tab w:val="left" w:pos="-720"/>
              </w:tabs>
              <w:ind w:left="199" w:hanging="199"/>
              <w:rPr>
                <w:rFonts w:ascii="Arial" w:hAnsi="Arial"/>
                <w:bCs/>
                <w:sz w:val="18"/>
                <w:szCs w:val="22"/>
              </w:rPr>
            </w:pPr>
            <w:r w:rsidRPr="00833FF8">
              <w:rPr>
                <w:rFonts w:ascii="Arial" w:hAnsi="Arial"/>
                <w:bCs/>
                <w:sz w:val="18"/>
                <w:szCs w:val="22"/>
              </w:rPr>
              <w:t>By the end of the project, all outer islands have their ISPs revised to integrate climate risks</w:t>
            </w:r>
          </w:p>
          <w:p w14:paraId="1A2AC5C3" w14:textId="245AF88A" w:rsidR="00E801FB" w:rsidRPr="0019195C" w:rsidRDefault="00E801FB" w:rsidP="009619BF">
            <w:pPr>
              <w:pStyle w:val="ListParagraph"/>
              <w:numPr>
                <w:ilvl w:val="0"/>
                <w:numId w:val="28"/>
              </w:numPr>
              <w:tabs>
                <w:tab w:val="left" w:pos="-720"/>
              </w:tabs>
              <w:ind w:left="199" w:hanging="199"/>
              <w:rPr>
                <w:rFonts w:ascii="Arial" w:hAnsi="Arial"/>
                <w:bCs/>
                <w:sz w:val="18"/>
                <w:szCs w:val="22"/>
              </w:rPr>
            </w:pPr>
            <w:r w:rsidRPr="00833FF8">
              <w:rPr>
                <w:rFonts w:ascii="Arial" w:hAnsi="Arial"/>
                <w:bCs/>
                <w:sz w:val="18"/>
                <w:szCs w:val="22"/>
              </w:rPr>
              <w:t>Annual budgeting process building on the ISP is in place</w:t>
            </w:r>
          </w:p>
        </w:tc>
      </w:tr>
      <w:tr w:rsidR="00E801FB" w:rsidRPr="00646B37" w14:paraId="26F7C4F4" w14:textId="77777777" w:rsidTr="009F4D98">
        <w:trPr>
          <w:jc w:val="center"/>
        </w:trPr>
        <w:tc>
          <w:tcPr>
            <w:tcW w:w="2995" w:type="dxa"/>
            <w:vMerge/>
          </w:tcPr>
          <w:p w14:paraId="79E1B7B9" w14:textId="77777777" w:rsidR="00E801FB" w:rsidRPr="00646B37" w:rsidRDefault="00E801FB" w:rsidP="00603F83">
            <w:pPr>
              <w:tabs>
                <w:tab w:val="left" w:pos="-720"/>
              </w:tabs>
              <w:rPr>
                <w:rFonts w:ascii="Arial" w:hAnsi="Arial"/>
                <w:b/>
                <w:bCs/>
                <w:sz w:val="18"/>
                <w:szCs w:val="22"/>
              </w:rPr>
            </w:pPr>
          </w:p>
        </w:tc>
        <w:tc>
          <w:tcPr>
            <w:tcW w:w="2684" w:type="dxa"/>
          </w:tcPr>
          <w:p w14:paraId="63523DA0" w14:textId="3F20735C" w:rsidR="00E801FB" w:rsidRPr="0019195C" w:rsidRDefault="00E801FB" w:rsidP="009619BF">
            <w:pPr>
              <w:pStyle w:val="ListParagraph"/>
              <w:numPr>
                <w:ilvl w:val="0"/>
                <w:numId w:val="33"/>
              </w:numPr>
              <w:tabs>
                <w:tab w:val="left" w:pos="-720"/>
              </w:tabs>
              <w:ind w:left="340" w:hanging="340"/>
              <w:rPr>
                <w:rFonts w:ascii="Arial" w:hAnsi="Arial"/>
                <w:bCs/>
                <w:sz w:val="18"/>
                <w:szCs w:val="22"/>
              </w:rPr>
            </w:pPr>
            <w:r w:rsidRPr="009619BF">
              <w:rPr>
                <w:rFonts w:ascii="Arial" w:hAnsi="Arial"/>
                <w:bCs/>
                <w:sz w:val="18"/>
                <w:szCs w:val="22"/>
              </w:rPr>
              <w:t>Adaptation actions implemented from island level</w:t>
            </w:r>
            <w:r>
              <w:rPr>
                <w:rFonts w:ascii="Arial" w:hAnsi="Arial"/>
                <w:bCs/>
                <w:sz w:val="18"/>
                <w:szCs w:val="22"/>
              </w:rPr>
              <w:t xml:space="preserve"> </w:t>
            </w:r>
            <w:r w:rsidRPr="0019195C">
              <w:rPr>
                <w:rFonts w:ascii="Arial" w:hAnsi="Arial"/>
                <w:bCs/>
                <w:sz w:val="18"/>
                <w:szCs w:val="22"/>
              </w:rPr>
              <w:t>plans (no. and type)</w:t>
            </w:r>
          </w:p>
        </w:tc>
        <w:tc>
          <w:tcPr>
            <w:tcW w:w="3974" w:type="dxa"/>
          </w:tcPr>
          <w:p w14:paraId="65130D72" w14:textId="6857AC9E" w:rsidR="00E801FB" w:rsidRPr="0067734B" w:rsidRDefault="00E801FB" w:rsidP="00E226A4">
            <w:pPr>
              <w:pStyle w:val="ListParagraph"/>
              <w:numPr>
                <w:ilvl w:val="0"/>
                <w:numId w:val="28"/>
              </w:numPr>
              <w:tabs>
                <w:tab w:val="left" w:pos="-720"/>
              </w:tabs>
              <w:ind w:left="199" w:hanging="199"/>
              <w:rPr>
                <w:rFonts w:ascii="Arial" w:hAnsi="Arial"/>
                <w:bCs/>
                <w:sz w:val="18"/>
                <w:szCs w:val="22"/>
              </w:rPr>
            </w:pPr>
            <w:r w:rsidRPr="00833FF8">
              <w:rPr>
                <w:rFonts w:ascii="Arial" w:hAnsi="Arial"/>
                <w:bCs/>
                <w:sz w:val="18"/>
                <w:szCs w:val="22"/>
              </w:rPr>
              <w:t>By the end of the project at least eight adaptation priority actions (one in each island) at the island level, outlined in ISPs, are financed by either domestic or external resources and executed</w:t>
            </w:r>
          </w:p>
        </w:tc>
      </w:tr>
    </w:tbl>
    <w:p w14:paraId="6FD3A15A" w14:textId="4DF6BF72" w:rsidR="001B7B84" w:rsidRPr="00646B37" w:rsidRDefault="001B7B84" w:rsidP="001B7B84">
      <w:pPr>
        <w:tabs>
          <w:tab w:val="left" w:pos="567"/>
        </w:tabs>
        <w:rPr>
          <w:i/>
          <w:sz w:val="18"/>
          <w:szCs w:val="18"/>
        </w:rPr>
      </w:pPr>
      <w:r w:rsidRPr="00646B37">
        <w:rPr>
          <w:i/>
          <w:sz w:val="18"/>
          <w:szCs w:val="18"/>
        </w:rPr>
        <w:t>Source: Project Document</w:t>
      </w:r>
      <w:r w:rsidR="0040322A">
        <w:rPr>
          <w:i/>
          <w:sz w:val="18"/>
          <w:szCs w:val="18"/>
        </w:rPr>
        <w:t xml:space="preserve"> and PIRs</w:t>
      </w:r>
    </w:p>
    <w:p w14:paraId="24E1F99A" w14:textId="77777777" w:rsidR="001B7B84" w:rsidRPr="00646B37" w:rsidRDefault="001B7B84" w:rsidP="001B7B84">
      <w:pPr>
        <w:tabs>
          <w:tab w:val="left" w:pos="-720"/>
          <w:tab w:val="left" w:pos="567"/>
        </w:tabs>
        <w:jc w:val="both"/>
        <w:rPr>
          <w:sz w:val="22"/>
          <w:szCs w:val="22"/>
        </w:rPr>
      </w:pPr>
    </w:p>
    <w:p w14:paraId="59C0547D" w14:textId="65CD92AE" w:rsidR="00385759" w:rsidRPr="00385759" w:rsidRDefault="00186F3C" w:rsidP="00CE3003">
      <w:pPr>
        <w:pStyle w:val="ListParagraph"/>
        <w:numPr>
          <w:ilvl w:val="0"/>
          <w:numId w:val="12"/>
        </w:numPr>
        <w:jc w:val="both"/>
        <w:rPr>
          <w:sz w:val="22"/>
          <w:szCs w:val="22"/>
        </w:rPr>
      </w:pPr>
      <w:r w:rsidRPr="00385759">
        <w:rPr>
          <w:sz w:val="22"/>
          <w:szCs w:val="22"/>
        </w:rPr>
        <w:t xml:space="preserve">These 9 indicators were identified to measure how well the project was progressing toward its outcomes and objective. As per the project document, these indicators </w:t>
      </w:r>
      <w:r w:rsidR="00DF3869" w:rsidRPr="00385759">
        <w:rPr>
          <w:sz w:val="22"/>
          <w:szCs w:val="22"/>
        </w:rPr>
        <w:t>were</w:t>
      </w:r>
      <w:r w:rsidRPr="00385759">
        <w:rPr>
          <w:sz w:val="22"/>
          <w:szCs w:val="22"/>
        </w:rPr>
        <w:t xml:space="preserve"> aligned with the LDCF Adaptation Monitoring and Assessment Tool (AMAT)</w:t>
      </w:r>
      <w:r w:rsidR="008E75FA" w:rsidRPr="00385759">
        <w:rPr>
          <w:rStyle w:val="FootnoteReference"/>
          <w:sz w:val="22"/>
          <w:szCs w:val="22"/>
          <w:vertAlign w:val="superscript"/>
        </w:rPr>
        <w:footnoteReference w:id="9"/>
      </w:r>
      <w:r w:rsidRPr="00385759">
        <w:rPr>
          <w:sz w:val="22"/>
          <w:szCs w:val="22"/>
        </w:rPr>
        <w:t xml:space="preserve">. </w:t>
      </w:r>
      <w:r w:rsidR="00385759" w:rsidRPr="00385759">
        <w:rPr>
          <w:sz w:val="22"/>
          <w:szCs w:val="22"/>
        </w:rPr>
        <w:t>These 9 indicators have been used yearly to report progress made in the APR/PIR reports. The review of these indicators and their respective targets reveals that they are SMART indicators. It is a good set of indicators that was used to measure how well the project was progressing. With clear targets, it makes them unambiguous indicators that are specific, measurable, available and relevant for the project in a timely manner.</w:t>
      </w:r>
    </w:p>
    <w:p w14:paraId="1A810B82" w14:textId="77777777" w:rsidR="00385759" w:rsidRPr="00385759" w:rsidRDefault="00385759" w:rsidP="00385759">
      <w:pPr>
        <w:pStyle w:val="ListParagraph"/>
        <w:ind w:left="0"/>
        <w:jc w:val="both"/>
        <w:rPr>
          <w:sz w:val="22"/>
          <w:szCs w:val="22"/>
        </w:rPr>
      </w:pPr>
    </w:p>
    <w:p w14:paraId="21AF3577" w14:textId="2FFB9C72" w:rsidR="00E514A5" w:rsidRPr="00DA5500" w:rsidRDefault="00385759" w:rsidP="00CE3003">
      <w:pPr>
        <w:pStyle w:val="ListParagraph"/>
        <w:numPr>
          <w:ilvl w:val="0"/>
          <w:numId w:val="12"/>
        </w:numPr>
        <w:jc w:val="both"/>
        <w:rPr>
          <w:sz w:val="22"/>
          <w:szCs w:val="22"/>
        </w:rPr>
      </w:pPr>
      <w:r w:rsidRPr="00A32725">
        <w:rPr>
          <w:sz w:val="22"/>
          <w:szCs w:val="22"/>
        </w:rPr>
        <w:t>The M&amp;E plan – including its set of performance indicators</w:t>
      </w:r>
      <w:r>
        <w:rPr>
          <w:sz w:val="22"/>
          <w:szCs w:val="22"/>
        </w:rPr>
        <w:t xml:space="preserve"> </w:t>
      </w:r>
      <w:r w:rsidRPr="00A32725">
        <w:rPr>
          <w:sz w:val="22"/>
          <w:szCs w:val="22"/>
        </w:rPr>
        <w:t xml:space="preserve">- provided the project with a good framework to measure its progress/performance. APR/PIRs </w:t>
      </w:r>
      <w:r w:rsidR="00E514A5">
        <w:rPr>
          <w:sz w:val="22"/>
          <w:szCs w:val="22"/>
        </w:rPr>
        <w:t>and Q</w:t>
      </w:r>
      <w:r w:rsidR="00E514A5" w:rsidRPr="00A32725">
        <w:rPr>
          <w:sz w:val="22"/>
          <w:szCs w:val="22"/>
        </w:rPr>
        <w:t xml:space="preserve">uarterly Progress Reports </w:t>
      </w:r>
      <w:r w:rsidRPr="00A32725">
        <w:rPr>
          <w:sz w:val="22"/>
          <w:szCs w:val="22"/>
        </w:rPr>
        <w:t>were produced timely</w:t>
      </w:r>
      <w:r w:rsidR="00E514A5">
        <w:rPr>
          <w:sz w:val="22"/>
          <w:szCs w:val="22"/>
        </w:rPr>
        <w:t xml:space="preserve"> and reviewed by the Project Board</w:t>
      </w:r>
      <w:r w:rsidRPr="00A32725">
        <w:rPr>
          <w:sz w:val="22"/>
          <w:szCs w:val="22"/>
        </w:rPr>
        <w:t>. The review of annual PIRs reveals that they are comprehensive reports that provide good monitoring information documenting the project’s progress year over year.</w:t>
      </w:r>
      <w:r>
        <w:rPr>
          <w:sz w:val="22"/>
          <w:szCs w:val="22"/>
        </w:rPr>
        <w:t xml:space="preserve"> </w:t>
      </w:r>
      <w:r w:rsidRPr="00DA5500">
        <w:rPr>
          <w:sz w:val="22"/>
          <w:szCs w:val="22"/>
        </w:rPr>
        <w:t>The assessment conducted by the Evaluat</w:t>
      </w:r>
      <w:r w:rsidR="00E514A5" w:rsidRPr="00DA5500">
        <w:rPr>
          <w:sz w:val="22"/>
          <w:szCs w:val="22"/>
        </w:rPr>
        <w:t xml:space="preserve">or </w:t>
      </w:r>
      <w:r w:rsidRPr="00DA5500">
        <w:rPr>
          <w:sz w:val="22"/>
          <w:szCs w:val="22"/>
        </w:rPr>
        <w:t>reveal</w:t>
      </w:r>
      <w:r w:rsidR="00E514A5" w:rsidRPr="00DA5500">
        <w:rPr>
          <w:sz w:val="22"/>
          <w:szCs w:val="22"/>
        </w:rPr>
        <w:t>s</w:t>
      </w:r>
      <w:r w:rsidRPr="00DA5500">
        <w:rPr>
          <w:sz w:val="22"/>
          <w:szCs w:val="22"/>
        </w:rPr>
        <w:t xml:space="preserve"> that the project was </w:t>
      </w:r>
      <w:r w:rsidR="00E514A5" w:rsidRPr="00DA5500">
        <w:rPr>
          <w:sz w:val="22"/>
          <w:szCs w:val="22"/>
        </w:rPr>
        <w:t>satisfactorily</w:t>
      </w:r>
      <w:r w:rsidRPr="00DA5500">
        <w:rPr>
          <w:sz w:val="22"/>
          <w:szCs w:val="22"/>
        </w:rPr>
        <w:t xml:space="preserve"> </w:t>
      </w:r>
      <w:r w:rsidR="00DA5500" w:rsidRPr="00DA5500">
        <w:rPr>
          <w:sz w:val="22"/>
          <w:szCs w:val="22"/>
        </w:rPr>
        <w:t>monitored,</w:t>
      </w:r>
      <w:r w:rsidRPr="00DA5500">
        <w:rPr>
          <w:sz w:val="22"/>
          <w:szCs w:val="22"/>
        </w:rPr>
        <w:t xml:space="preserve"> and that this information was used to plan and implement day-to-day activities, including the need to adapt the implementation approach when corrective actions were needed. Reports were endorsed by the PB and were opportunities to discuss issues and solutions. </w:t>
      </w:r>
    </w:p>
    <w:p w14:paraId="515807F0" w14:textId="77777777" w:rsidR="00385759" w:rsidRPr="00DA5500" w:rsidRDefault="00385759" w:rsidP="00DA5500">
      <w:pPr>
        <w:rPr>
          <w:sz w:val="22"/>
          <w:szCs w:val="22"/>
        </w:rPr>
      </w:pPr>
    </w:p>
    <w:p w14:paraId="6BAC0AD9" w14:textId="76016159" w:rsidR="00E12643" w:rsidRPr="00B2236D" w:rsidRDefault="00385759" w:rsidP="00CE3003">
      <w:pPr>
        <w:pStyle w:val="ListParagraph"/>
        <w:numPr>
          <w:ilvl w:val="0"/>
          <w:numId w:val="12"/>
        </w:numPr>
        <w:jc w:val="both"/>
        <w:rPr>
          <w:sz w:val="22"/>
          <w:szCs w:val="22"/>
        </w:rPr>
      </w:pPr>
      <w:r>
        <w:rPr>
          <w:sz w:val="22"/>
          <w:szCs w:val="22"/>
        </w:rPr>
        <w:t>Finally, the ratings given in each PIR were reviewed by the Evaluat</w:t>
      </w:r>
      <w:r w:rsidR="00DA5500">
        <w:rPr>
          <w:sz w:val="22"/>
          <w:szCs w:val="22"/>
        </w:rPr>
        <w:t xml:space="preserve">or </w:t>
      </w:r>
      <w:r>
        <w:rPr>
          <w:sz w:val="22"/>
          <w:szCs w:val="22"/>
        </w:rPr>
        <w:t xml:space="preserve">and compared to those given in this terminal evaluation. </w:t>
      </w:r>
      <w:r w:rsidR="00EF4F39">
        <w:rPr>
          <w:sz w:val="22"/>
          <w:szCs w:val="22"/>
        </w:rPr>
        <w:t xml:space="preserve">In the PIR 2015, ratings for progress toward the development objective and yearly implementation progress were all rated as </w:t>
      </w:r>
      <w:r w:rsidR="00EF4F39" w:rsidRPr="00EF4F39">
        <w:rPr>
          <w:i/>
          <w:sz w:val="22"/>
          <w:szCs w:val="22"/>
        </w:rPr>
        <w:t>Moderately Satisfactory</w:t>
      </w:r>
      <w:r w:rsidR="00EF4F39">
        <w:rPr>
          <w:sz w:val="22"/>
          <w:szCs w:val="22"/>
        </w:rPr>
        <w:t xml:space="preserve">. </w:t>
      </w:r>
      <w:r>
        <w:rPr>
          <w:sz w:val="22"/>
          <w:szCs w:val="22"/>
        </w:rPr>
        <w:t>In both PIR 201</w:t>
      </w:r>
      <w:r w:rsidR="00176CCD">
        <w:rPr>
          <w:sz w:val="22"/>
          <w:szCs w:val="22"/>
        </w:rPr>
        <w:t>6</w:t>
      </w:r>
      <w:r>
        <w:rPr>
          <w:sz w:val="22"/>
          <w:szCs w:val="22"/>
        </w:rPr>
        <w:t xml:space="preserve"> and 201</w:t>
      </w:r>
      <w:r w:rsidR="00176CCD">
        <w:rPr>
          <w:sz w:val="22"/>
          <w:szCs w:val="22"/>
        </w:rPr>
        <w:t>7</w:t>
      </w:r>
      <w:r>
        <w:rPr>
          <w:sz w:val="22"/>
          <w:szCs w:val="22"/>
        </w:rPr>
        <w:t xml:space="preserve">, ratings for progress toward the development objective and yearly implementation progress were all rated as </w:t>
      </w:r>
      <w:r w:rsidRPr="00982E33">
        <w:rPr>
          <w:i/>
          <w:sz w:val="22"/>
          <w:szCs w:val="22"/>
        </w:rPr>
        <w:t>Satisfactory</w:t>
      </w:r>
      <w:r>
        <w:rPr>
          <w:sz w:val="22"/>
          <w:szCs w:val="22"/>
        </w:rPr>
        <w:t>.</w:t>
      </w:r>
      <w:r w:rsidR="00EF4F39">
        <w:rPr>
          <w:sz w:val="22"/>
          <w:szCs w:val="22"/>
        </w:rPr>
        <w:t xml:space="preserve"> In the last PIR 2018, ratings varied between the Project Coordinator, the UNDP Country Office and the UNDP </w:t>
      </w:r>
      <w:r w:rsidR="00EF4F39">
        <w:rPr>
          <w:sz w:val="22"/>
          <w:szCs w:val="22"/>
        </w:rPr>
        <w:lastRenderedPageBreak/>
        <w:t xml:space="preserve">Regional Technical Adviser (RTA) with the </w:t>
      </w:r>
      <w:r w:rsidR="00EF4F39" w:rsidRPr="00EF4F39">
        <w:rPr>
          <w:i/>
          <w:sz w:val="22"/>
          <w:szCs w:val="22"/>
        </w:rPr>
        <w:t>Satisfactory</w:t>
      </w:r>
      <w:r w:rsidR="00EF4F39">
        <w:rPr>
          <w:sz w:val="22"/>
          <w:szCs w:val="22"/>
        </w:rPr>
        <w:t xml:space="preserve"> rating given by the Project Coordinator and the UNDP Country Office but the RTA rated the project as </w:t>
      </w:r>
      <w:r w:rsidR="00EF4F39" w:rsidRPr="00EF4F39">
        <w:rPr>
          <w:i/>
          <w:sz w:val="22"/>
          <w:szCs w:val="22"/>
        </w:rPr>
        <w:t>Moderately Satisfactory</w:t>
      </w:r>
      <w:r w:rsidR="00EF4F39">
        <w:rPr>
          <w:sz w:val="22"/>
          <w:szCs w:val="22"/>
        </w:rPr>
        <w:t xml:space="preserve"> for progress toward the development objective and </w:t>
      </w:r>
      <w:r w:rsidR="00EF4F39" w:rsidRPr="00EF4F39">
        <w:rPr>
          <w:i/>
          <w:sz w:val="22"/>
          <w:szCs w:val="22"/>
        </w:rPr>
        <w:t>Moderately Unsatisfactory</w:t>
      </w:r>
      <w:r w:rsidR="00EF4F39">
        <w:rPr>
          <w:sz w:val="22"/>
          <w:szCs w:val="22"/>
        </w:rPr>
        <w:t xml:space="preserve"> for the implementation progress in 2018. The main justification for these lower ratings were that, “</w:t>
      </w:r>
      <w:r w:rsidR="00EF4F39" w:rsidRPr="00EF4F39">
        <w:rPr>
          <w:i/>
          <w:sz w:val="22"/>
          <w:szCs w:val="22"/>
        </w:rPr>
        <w:t>despite considerable improvements in the effective and efficient delivery of project results when compared to NAPA-1, there were significant shortcomings in the achievement of the original project targets and results</w:t>
      </w:r>
      <w:r w:rsidR="00EF4F39">
        <w:rPr>
          <w:sz w:val="22"/>
          <w:szCs w:val="22"/>
        </w:rPr>
        <w:t xml:space="preserve">”. </w:t>
      </w:r>
      <w:r w:rsidRPr="00B2236D">
        <w:rPr>
          <w:sz w:val="22"/>
          <w:szCs w:val="22"/>
        </w:rPr>
        <w:t xml:space="preserve">This terminal evaluation was concluded with an overall rating of </w:t>
      </w:r>
      <w:r w:rsidR="00E12643" w:rsidRPr="00B2236D">
        <w:rPr>
          <w:i/>
          <w:sz w:val="22"/>
          <w:szCs w:val="22"/>
        </w:rPr>
        <w:t>Satisfactory</w:t>
      </w:r>
      <w:r w:rsidRPr="00B2236D">
        <w:rPr>
          <w:sz w:val="22"/>
          <w:szCs w:val="22"/>
        </w:rPr>
        <w:t xml:space="preserve"> which is</w:t>
      </w:r>
      <w:r w:rsidR="00E12643" w:rsidRPr="00B2236D">
        <w:rPr>
          <w:sz w:val="22"/>
          <w:szCs w:val="22"/>
        </w:rPr>
        <w:t xml:space="preserve"> approximately in line with ratings given in </w:t>
      </w:r>
      <w:r w:rsidRPr="00B2236D">
        <w:rPr>
          <w:sz w:val="22"/>
          <w:szCs w:val="22"/>
        </w:rPr>
        <w:t xml:space="preserve">PIRs. </w:t>
      </w:r>
      <w:r w:rsidR="00B2236D">
        <w:rPr>
          <w:sz w:val="22"/>
          <w:szCs w:val="22"/>
        </w:rPr>
        <w:t xml:space="preserve">When considering the </w:t>
      </w:r>
      <w:r w:rsidR="00B2236D" w:rsidRPr="00B2236D">
        <w:rPr>
          <w:sz w:val="22"/>
          <w:szCs w:val="22"/>
        </w:rPr>
        <w:t>conditions to implement such a project in a small island state such as Tuvalu</w:t>
      </w:r>
      <w:r w:rsidR="00027179">
        <w:rPr>
          <w:sz w:val="22"/>
          <w:szCs w:val="22"/>
        </w:rPr>
        <w:t xml:space="preserve">, there are high risks to face various delays, which affect directly the delivery of project activities. By the end of the project, NAPA-2 was able to deliver most of its expected results and outer island communities in Tuvalu are now better equipped to be more resilient to climate variability and risks. </w:t>
      </w:r>
    </w:p>
    <w:p w14:paraId="4EE3DDF1" w14:textId="77777777" w:rsidR="00143CC5" w:rsidRDefault="00143CC5" w:rsidP="00143CC5">
      <w:pPr>
        <w:pStyle w:val="ListParagraph"/>
        <w:ind w:left="0"/>
        <w:jc w:val="both"/>
        <w:rPr>
          <w:sz w:val="22"/>
          <w:szCs w:val="22"/>
        </w:rPr>
      </w:pPr>
    </w:p>
    <w:p w14:paraId="281E3BA6" w14:textId="26D3AA0C" w:rsidR="00EE46B3" w:rsidRPr="00646B37" w:rsidRDefault="00EE46B3" w:rsidP="00EE46B3">
      <w:pPr>
        <w:pStyle w:val="Heading3"/>
        <w:numPr>
          <w:ilvl w:val="2"/>
          <w:numId w:val="1"/>
        </w:numPr>
        <w:ind w:left="1276" w:hanging="709"/>
        <w:rPr>
          <w:rFonts w:ascii="Arial" w:hAnsi="Arial" w:cs="Arial"/>
          <w:i/>
          <w:sz w:val="22"/>
          <w:szCs w:val="22"/>
        </w:rPr>
      </w:pPr>
      <w:bookmarkStart w:id="54" w:name="_Toc11086457"/>
      <w:r w:rsidRPr="00646B37">
        <w:rPr>
          <w:rFonts w:ascii="Arial" w:hAnsi="Arial" w:cs="Arial"/>
          <w:i/>
          <w:sz w:val="22"/>
          <w:szCs w:val="22"/>
        </w:rPr>
        <w:t>Contribution of UNDP and Implementing Partner</w:t>
      </w:r>
      <w:r w:rsidR="00FB4AFA">
        <w:rPr>
          <w:rFonts w:ascii="Arial" w:hAnsi="Arial" w:cs="Arial"/>
          <w:i/>
          <w:sz w:val="22"/>
          <w:szCs w:val="22"/>
        </w:rPr>
        <w:t>s</w:t>
      </w:r>
      <w:bookmarkEnd w:id="54"/>
    </w:p>
    <w:p w14:paraId="2AE31EA8" w14:textId="77777777" w:rsidR="00EE46B3" w:rsidRPr="00646B37" w:rsidRDefault="00EE46B3" w:rsidP="00EE46B3">
      <w:pPr>
        <w:tabs>
          <w:tab w:val="left" w:pos="1472"/>
        </w:tabs>
        <w:jc w:val="both"/>
        <w:rPr>
          <w:sz w:val="22"/>
          <w:szCs w:val="22"/>
        </w:rPr>
      </w:pPr>
    </w:p>
    <w:p w14:paraId="01DEE066" w14:textId="5F143F77" w:rsidR="00C30F4C" w:rsidRPr="00FB4AFA" w:rsidRDefault="00FB4AFA" w:rsidP="00CE3003">
      <w:pPr>
        <w:pStyle w:val="ListParagraph"/>
        <w:numPr>
          <w:ilvl w:val="0"/>
          <w:numId w:val="12"/>
        </w:numPr>
        <w:jc w:val="both"/>
        <w:rPr>
          <w:sz w:val="22"/>
          <w:szCs w:val="22"/>
        </w:rPr>
      </w:pPr>
      <w:r w:rsidRPr="00C30F4C">
        <w:rPr>
          <w:sz w:val="22"/>
          <w:szCs w:val="22"/>
        </w:rPr>
        <w:t xml:space="preserve">The quality of UNDP implementation and the quality of execution of the </w:t>
      </w:r>
      <w:r>
        <w:rPr>
          <w:sz w:val="22"/>
          <w:szCs w:val="22"/>
        </w:rPr>
        <w:t xml:space="preserve">DOE, TFD, Met Office and DRD </w:t>
      </w:r>
      <w:r w:rsidRPr="00C30F4C">
        <w:rPr>
          <w:sz w:val="22"/>
          <w:szCs w:val="22"/>
        </w:rPr>
        <w:t>- as respectively the GEF implementing agency and the national executing agenc</w:t>
      </w:r>
      <w:r>
        <w:rPr>
          <w:sz w:val="22"/>
          <w:szCs w:val="22"/>
        </w:rPr>
        <w:t>ies</w:t>
      </w:r>
      <w:r w:rsidRPr="00C30F4C">
        <w:rPr>
          <w:sz w:val="22"/>
          <w:szCs w:val="22"/>
        </w:rPr>
        <w:t xml:space="preserve"> of the project</w:t>
      </w:r>
      <w:r>
        <w:rPr>
          <w:sz w:val="22"/>
          <w:szCs w:val="22"/>
        </w:rPr>
        <w:t xml:space="preserve"> in Tuvalu</w:t>
      </w:r>
      <w:r w:rsidRPr="00C30F4C">
        <w:rPr>
          <w:sz w:val="22"/>
          <w:szCs w:val="22"/>
        </w:rPr>
        <w:t xml:space="preserve"> - to support the implementation of the project was </w:t>
      </w:r>
      <w:r>
        <w:rPr>
          <w:sz w:val="22"/>
          <w:szCs w:val="22"/>
        </w:rPr>
        <w:t>satisfactory</w:t>
      </w:r>
      <w:r w:rsidRPr="00C30F4C">
        <w:rPr>
          <w:sz w:val="22"/>
          <w:szCs w:val="22"/>
        </w:rPr>
        <w:t>. In their respective area of responsibility, they provided good support to the implementation team to ensure an efficient use of GEF</w:t>
      </w:r>
      <w:r>
        <w:rPr>
          <w:sz w:val="22"/>
          <w:szCs w:val="22"/>
        </w:rPr>
        <w:t>-LDCF</w:t>
      </w:r>
      <w:r w:rsidRPr="00C30F4C">
        <w:rPr>
          <w:sz w:val="22"/>
          <w:szCs w:val="22"/>
        </w:rPr>
        <w:t xml:space="preserve"> resources and an effective implementation of the project. </w:t>
      </w:r>
      <w:r>
        <w:rPr>
          <w:sz w:val="22"/>
          <w:szCs w:val="22"/>
        </w:rPr>
        <w:t>These</w:t>
      </w:r>
      <w:r w:rsidRPr="00C30F4C">
        <w:rPr>
          <w:sz w:val="22"/>
          <w:szCs w:val="22"/>
        </w:rPr>
        <w:t xml:space="preserve"> institutions participated actively in the design and the implementation of the project.</w:t>
      </w:r>
    </w:p>
    <w:p w14:paraId="5E534A19" w14:textId="77777777" w:rsidR="00C30F4C" w:rsidRPr="00C30F4C" w:rsidRDefault="00C30F4C" w:rsidP="009D6253">
      <w:pPr>
        <w:pStyle w:val="ListParagraph"/>
        <w:ind w:left="0"/>
        <w:jc w:val="both"/>
        <w:rPr>
          <w:sz w:val="22"/>
          <w:szCs w:val="22"/>
        </w:rPr>
      </w:pPr>
    </w:p>
    <w:p w14:paraId="33FAB212" w14:textId="340B6096" w:rsidR="00C30F4C" w:rsidRDefault="00C30F4C" w:rsidP="00CE3003">
      <w:pPr>
        <w:pStyle w:val="ListParagraph"/>
        <w:numPr>
          <w:ilvl w:val="0"/>
          <w:numId w:val="12"/>
        </w:numPr>
        <w:jc w:val="both"/>
        <w:rPr>
          <w:sz w:val="22"/>
          <w:szCs w:val="22"/>
        </w:rPr>
      </w:pPr>
      <w:r w:rsidRPr="00C30F4C">
        <w:rPr>
          <w:sz w:val="22"/>
          <w:szCs w:val="22"/>
        </w:rPr>
        <w:t xml:space="preserve">UNDP provided the required guidance to apply UNDP project management procedures such as procurement, hiring and contracting as well as guidance for reporting project progress. </w:t>
      </w:r>
      <w:r w:rsidR="00FB4AFA">
        <w:rPr>
          <w:sz w:val="22"/>
          <w:szCs w:val="22"/>
        </w:rPr>
        <w:t xml:space="preserve">The UNDP office in Suva, Fiji played a key role in exporting goods and services to Tuvalu. It also </w:t>
      </w:r>
      <w:r w:rsidRPr="00C30F4C">
        <w:rPr>
          <w:sz w:val="22"/>
          <w:szCs w:val="22"/>
        </w:rPr>
        <w:t>played a role of quality assurance over the implementation of the project, ensuring that the required qualities for project activities were fulfilled. Overall, UNDP backstopped the project with its own resources, supported the project management team throughout the implementation including the participation in the decision-making process for implementing the project through the PB.</w:t>
      </w:r>
    </w:p>
    <w:p w14:paraId="37210379" w14:textId="77777777" w:rsidR="00FB4AFA" w:rsidRPr="00AA728B" w:rsidRDefault="00FB4AFA" w:rsidP="00AA728B">
      <w:pPr>
        <w:rPr>
          <w:sz w:val="22"/>
          <w:szCs w:val="22"/>
        </w:rPr>
      </w:pPr>
    </w:p>
    <w:p w14:paraId="4DB2B0EC" w14:textId="38E929C3" w:rsidR="00A96356" w:rsidRPr="00A96356" w:rsidRDefault="00682AEA" w:rsidP="00CE3003">
      <w:pPr>
        <w:pStyle w:val="ListParagraph"/>
        <w:numPr>
          <w:ilvl w:val="0"/>
          <w:numId w:val="12"/>
        </w:numPr>
        <w:jc w:val="both"/>
        <w:rPr>
          <w:sz w:val="22"/>
          <w:szCs w:val="22"/>
        </w:rPr>
      </w:pPr>
      <w:r w:rsidRPr="00A96356">
        <w:rPr>
          <w:sz w:val="22"/>
          <w:szCs w:val="22"/>
        </w:rPr>
        <w:t>MOFATTEL</w:t>
      </w:r>
      <w:r w:rsidR="00FB4AFA" w:rsidRPr="00A96356">
        <w:rPr>
          <w:sz w:val="22"/>
          <w:szCs w:val="22"/>
        </w:rPr>
        <w:t xml:space="preserve">, as the national </w:t>
      </w:r>
      <w:r w:rsidRPr="00A96356">
        <w:rPr>
          <w:sz w:val="22"/>
          <w:szCs w:val="22"/>
        </w:rPr>
        <w:t>implementing partner for NAPA-2</w:t>
      </w:r>
      <w:r w:rsidR="00AA728B" w:rsidRPr="00A96356">
        <w:rPr>
          <w:sz w:val="22"/>
          <w:szCs w:val="22"/>
        </w:rPr>
        <w:t xml:space="preserve">, </w:t>
      </w:r>
      <w:r w:rsidR="00FB4AFA" w:rsidRPr="00A96356">
        <w:rPr>
          <w:sz w:val="22"/>
          <w:szCs w:val="22"/>
        </w:rPr>
        <w:t xml:space="preserve">played an important role in the implementation of this project as the main government anchor point of the project. </w:t>
      </w:r>
      <w:r w:rsidR="00AA728B" w:rsidRPr="00A96356">
        <w:rPr>
          <w:sz w:val="22"/>
          <w:szCs w:val="22"/>
        </w:rPr>
        <w:t xml:space="preserve">As discussed in section </w:t>
      </w:r>
      <w:r w:rsidR="00E42494">
        <w:rPr>
          <w:sz w:val="22"/>
          <w:szCs w:val="22"/>
        </w:rPr>
        <w:t>4</w:t>
      </w:r>
      <w:r w:rsidR="00AA728B" w:rsidRPr="00A96356">
        <w:rPr>
          <w:sz w:val="22"/>
          <w:szCs w:val="22"/>
        </w:rPr>
        <w:t xml:space="preserve">.1.8, it assigned the Department of Environment as the agency responsible for supervising the day-to-day implementation of the project. The Director of DOE has </w:t>
      </w:r>
      <w:r w:rsidR="00FB4AFA" w:rsidRPr="00A96356">
        <w:rPr>
          <w:sz w:val="22"/>
          <w:szCs w:val="22"/>
        </w:rPr>
        <w:t xml:space="preserve">chaired the PB; providing leadership in guiding the implementation of the project. </w:t>
      </w:r>
      <w:r w:rsidR="00AA728B" w:rsidRPr="00A96356">
        <w:rPr>
          <w:sz w:val="22"/>
          <w:szCs w:val="22"/>
        </w:rPr>
        <w:t>Additionally, through memorand</w:t>
      </w:r>
      <w:r w:rsidR="00A96356" w:rsidRPr="00A96356">
        <w:rPr>
          <w:sz w:val="22"/>
          <w:szCs w:val="22"/>
        </w:rPr>
        <w:t xml:space="preserve">a </w:t>
      </w:r>
      <w:r w:rsidR="00AA728B" w:rsidRPr="00A96356">
        <w:rPr>
          <w:sz w:val="22"/>
          <w:szCs w:val="22"/>
        </w:rPr>
        <w:t xml:space="preserve">of understanding, MOFATTEL also designated 2 other government agencies: TFD </w:t>
      </w:r>
      <w:r w:rsidR="00A96356" w:rsidRPr="00A96356">
        <w:rPr>
          <w:sz w:val="22"/>
          <w:szCs w:val="22"/>
        </w:rPr>
        <w:t xml:space="preserve">as the responsible government agency for the implementation of </w:t>
      </w:r>
      <w:r w:rsidR="00AA728B" w:rsidRPr="00A96356">
        <w:rPr>
          <w:sz w:val="22"/>
          <w:szCs w:val="22"/>
        </w:rPr>
        <w:t xml:space="preserve">outcome 1 and </w:t>
      </w:r>
      <w:r w:rsidR="00A96356" w:rsidRPr="00A96356">
        <w:rPr>
          <w:sz w:val="22"/>
          <w:szCs w:val="22"/>
        </w:rPr>
        <w:t xml:space="preserve">DRD for </w:t>
      </w:r>
      <w:r w:rsidR="00AA728B" w:rsidRPr="00A96356">
        <w:rPr>
          <w:sz w:val="22"/>
          <w:szCs w:val="22"/>
        </w:rPr>
        <w:t>outcome 3</w:t>
      </w:r>
      <w:r w:rsidR="00A96356" w:rsidRPr="00A96356">
        <w:rPr>
          <w:sz w:val="22"/>
          <w:szCs w:val="22"/>
        </w:rPr>
        <w:t>. These implementing partners – with clear roles and responsibilities - provided</w:t>
      </w:r>
      <w:r w:rsidR="00FB4AFA" w:rsidRPr="00A96356">
        <w:rPr>
          <w:sz w:val="22"/>
          <w:szCs w:val="22"/>
        </w:rPr>
        <w:t xml:space="preserve"> important facilitator role</w:t>
      </w:r>
      <w:r w:rsidR="00A52C59">
        <w:rPr>
          <w:sz w:val="22"/>
          <w:szCs w:val="22"/>
        </w:rPr>
        <w:t>s</w:t>
      </w:r>
      <w:r w:rsidR="00FB4AFA" w:rsidRPr="00A96356">
        <w:rPr>
          <w:sz w:val="22"/>
          <w:szCs w:val="22"/>
        </w:rPr>
        <w:t xml:space="preserve"> for the project</w:t>
      </w:r>
      <w:r w:rsidR="00A96356" w:rsidRPr="00A96356">
        <w:rPr>
          <w:sz w:val="22"/>
          <w:szCs w:val="22"/>
        </w:rPr>
        <w:t xml:space="preserve">. They provided </w:t>
      </w:r>
      <w:r w:rsidR="00FB4AFA" w:rsidRPr="00A96356">
        <w:rPr>
          <w:sz w:val="22"/>
          <w:szCs w:val="22"/>
        </w:rPr>
        <w:t xml:space="preserve">the government/institutional context for the legitimization of project-supported activities; particularly for </w:t>
      </w:r>
      <w:r w:rsidR="00A96356" w:rsidRPr="00A96356">
        <w:rPr>
          <w:sz w:val="22"/>
          <w:szCs w:val="22"/>
        </w:rPr>
        <w:t>link</w:t>
      </w:r>
      <w:r w:rsidR="00A96356">
        <w:rPr>
          <w:sz w:val="22"/>
          <w:szCs w:val="22"/>
        </w:rPr>
        <w:t>ing</w:t>
      </w:r>
      <w:r w:rsidR="00A96356" w:rsidRPr="00A96356">
        <w:rPr>
          <w:sz w:val="22"/>
          <w:szCs w:val="22"/>
        </w:rPr>
        <w:t xml:space="preserve"> up project supported activities with the national policy and legislation context. </w:t>
      </w:r>
    </w:p>
    <w:p w14:paraId="26E5825B" w14:textId="77777777" w:rsidR="00FB4AFA" w:rsidRPr="00A52C59" w:rsidRDefault="00FB4AFA" w:rsidP="00FB4AFA">
      <w:pPr>
        <w:pStyle w:val="ListParagraph"/>
        <w:ind w:left="0"/>
        <w:jc w:val="both"/>
        <w:rPr>
          <w:sz w:val="22"/>
          <w:szCs w:val="22"/>
        </w:rPr>
      </w:pPr>
    </w:p>
    <w:p w14:paraId="1F165566" w14:textId="14EBC140" w:rsidR="00283616" w:rsidRPr="00A52C59" w:rsidRDefault="00283616" w:rsidP="00CE3003">
      <w:pPr>
        <w:pStyle w:val="ListParagraph"/>
        <w:numPr>
          <w:ilvl w:val="0"/>
          <w:numId w:val="12"/>
        </w:numPr>
        <w:jc w:val="both"/>
        <w:rPr>
          <w:sz w:val="22"/>
          <w:szCs w:val="22"/>
        </w:rPr>
      </w:pPr>
      <w:r w:rsidRPr="00A52C59">
        <w:rPr>
          <w:sz w:val="22"/>
          <w:szCs w:val="22"/>
        </w:rPr>
        <w:t xml:space="preserve">One arrangement that facilitated this good “chemistry” between the project and these government agencies was the decision to finance technical staff “embedded” within the partners’ offices. NAPA-2 hired two national Fisheries Officers for 2 years and based at TFD; and one ISP Officer and one Community Support Officer for 2 years and based at DRD. It created a strong link between these departments and the NAPA-2’s MPU. Moreover, these Officers are now part of these departments; after their 2 years as project staff, they were hired by their respective departments and are now part of the agencies’ staff. This approach has been viewed as very positive by several stakeholders interviewed for this evaluation. </w:t>
      </w:r>
      <w:r w:rsidR="00A52C59">
        <w:rPr>
          <w:sz w:val="22"/>
          <w:szCs w:val="22"/>
        </w:rPr>
        <w:t xml:space="preserve">It contributed to building the capacity of the respective departments in areas supported by NAPA-2 and it is anticipated that it will facilitate the institutionalization of NAPA-2 achievements. This approach </w:t>
      </w:r>
      <w:r w:rsidRPr="00A52C59">
        <w:rPr>
          <w:sz w:val="22"/>
          <w:szCs w:val="22"/>
        </w:rPr>
        <w:t xml:space="preserve">is </w:t>
      </w:r>
      <w:r w:rsidR="00A52C59">
        <w:rPr>
          <w:sz w:val="22"/>
          <w:szCs w:val="22"/>
        </w:rPr>
        <w:t xml:space="preserve">also </w:t>
      </w:r>
      <w:r w:rsidRPr="00A52C59">
        <w:rPr>
          <w:sz w:val="22"/>
          <w:szCs w:val="22"/>
        </w:rPr>
        <w:t xml:space="preserve">now replicated by other projects. </w:t>
      </w:r>
    </w:p>
    <w:p w14:paraId="365F85EF" w14:textId="6D270A67" w:rsidR="0093183D" w:rsidRPr="00A52C59" w:rsidRDefault="0093183D" w:rsidP="009D6253">
      <w:pPr>
        <w:jc w:val="both"/>
        <w:rPr>
          <w:sz w:val="22"/>
          <w:szCs w:val="22"/>
        </w:rPr>
      </w:pPr>
    </w:p>
    <w:p w14:paraId="569268C2" w14:textId="77777777" w:rsidR="006E14D2" w:rsidRPr="00FB6D4E" w:rsidRDefault="006E14D2" w:rsidP="006E14D2">
      <w:pPr>
        <w:pStyle w:val="Heading3"/>
        <w:numPr>
          <w:ilvl w:val="2"/>
          <w:numId w:val="1"/>
        </w:numPr>
        <w:ind w:left="1276" w:hanging="709"/>
        <w:rPr>
          <w:rFonts w:ascii="Arial" w:hAnsi="Arial" w:cs="Arial"/>
          <w:i/>
          <w:sz w:val="22"/>
          <w:szCs w:val="22"/>
        </w:rPr>
      </w:pPr>
      <w:bookmarkStart w:id="55" w:name="_Toc500596874"/>
      <w:bookmarkStart w:id="56" w:name="_Toc11086458"/>
      <w:r>
        <w:rPr>
          <w:rFonts w:ascii="Arial" w:hAnsi="Arial" w:cs="Arial"/>
          <w:i/>
          <w:sz w:val="22"/>
          <w:szCs w:val="22"/>
        </w:rPr>
        <w:t>Summary of the Mid-Term Review (MTR)</w:t>
      </w:r>
      <w:bookmarkEnd w:id="55"/>
      <w:bookmarkEnd w:id="56"/>
    </w:p>
    <w:p w14:paraId="49C9AFF8" w14:textId="77777777" w:rsidR="006E14D2" w:rsidRPr="00FB6D4E" w:rsidRDefault="006E14D2" w:rsidP="006E14D2">
      <w:pPr>
        <w:tabs>
          <w:tab w:val="left" w:pos="1472"/>
        </w:tabs>
        <w:jc w:val="both"/>
        <w:rPr>
          <w:sz w:val="22"/>
          <w:szCs w:val="22"/>
        </w:rPr>
      </w:pPr>
    </w:p>
    <w:p w14:paraId="5D15E60C" w14:textId="77777777" w:rsidR="0008180B" w:rsidRPr="0008180B" w:rsidRDefault="009F4D98" w:rsidP="00CE3003">
      <w:pPr>
        <w:pStyle w:val="ListParagraph"/>
        <w:numPr>
          <w:ilvl w:val="0"/>
          <w:numId w:val="12"/>
        </w:numPr>
        <w:jc w:val="both"/>
        <w:rPr>
          <w:sz w:val="22"/>
          <w:szCs w:val="22"/>
        </w:rPr>
      </w:pPr>
      <w:r w:rsidRPr="0008180B">
        <w:rPr>
          <w:sz w:val="22"/>
          <w:szCs w:val="22"/>
        </w:rPr>
        <w:t>One</w:t>
      </w:r>
      <w:r w:rsidR="006E14D2" w:rsidRPr="0008180B">
        <w:rPr>
          <w:sz w:val="22"/>
          <w:szCs w:val="22"/>
        </w:rPr>
        <w:t xml:space="preserve"> external Evaluator conducted a Mid-Term Review (MTR) over the period </w:t>
      </w:r>
      <w:r w:rsidRPr="0008180B">
        <w:rPr>
          <w:sz w:val="22"/>
          <w:szCs w:val="22"/>
        </w:rPr>
        <w:t>June</w:t>
      </w:r>
      <w:r w:rsidR="006E14D2" w:rsidRPr="0008180B">
        <w:rPr>
          <w:sz w:val="22"/>
          <w:szCs w:val="22"/>
        </w:rPr>
        <w:t>-</w:t>
      </w:r>
      <w:r w:rsidRPr="0008180B">
        <w:rPr>
          <w:sz w:val="22"/>
          <w:szCs w:val="22"/>
        </w:rPr>
        <w:t>October</w:t>
      </w:r>
      <w:r w:rsidR="006E14D2" w:rsidRPr="0008180B">
        <w:rPr>
          <w:sz w:val="22"/>
          <w:szCs w:val="22"/>
        </w:rPr>
        <w:t xml:space="preserve"> 201</w:t>
      </w:r>
      <w:r w:rsidRPr="0008180B">
        <w:rPr>
          <w:sz w:val="22"/>
          <w:szCs w:val="22"/>
        </w:rPr>
        <w:t>7</w:t>
      </w:r>
      <w:r w:rsidR="006E14D2" w:rsidRPr="0008180B">
        <w:rPr>
          <w:sz w:val="22"/>
          <w:szCs w:val="22"/>
        </w:rPr>
        <w:t xml:space="preserve">. The </w:t>
      </w:r>
      <w:r w:rsidRPr="0008180B">
        <w:rPr>
          <w:sz w:val="22"/>
          <w:szCs w:val="22"/>
        </w:rPr>
        <w:t xml:space="preserve">Evaluator </w:t>
      </w:r>
      <w:r w:rsidR="006E14D2" w:rsidRPr="0008180B">
        <w:rPr>
          <w:sz w:val="22"/>
          <w:szCs w:val="22"/>
        </w:rPr>
        <w:t xml:space="preserve">reviewed the project at mid-point following the UNDP and GEF evaluation guidelines. It concluded at the time that </w:t>
      </w:r>
      <w:r w:rsidR="0008180B" w:rsidRPr="0008180B">
        <w:rPr>
          <w:sz w:val="22"/>
          <w:szCs w:val="22"/>
        </w:rPr>
        <w:t xml:space="preserve">the project had progressed well towards its objective of having resilience of outer island communities to climate change variability and risks, and resilience have improved through participatory island level planning, budgeting and execution and community-led investments. </w:t>
      </w:r>
    </w:p>
    <w:p w14:paraId="7954BFD0" w14:textId="77777777" w:rsidR="0008180B" w:rsidRDefault="0008180B" w:rsidP="0008180B">
      <w:pPr>
        <w:pStyle w:val="ListParagraph"/>
        <w:ind w:left="0"/>
        <w:jc w:val="both"/>
        <w:rPr>
          <w:sz w:val="22"/>
          <w:szCs w:val="22"/>
        </w:rPr>
      </w:pPr>
    </w:p>
    <w:p w14:paraId="3DBA5BE5" w14:textId="2D001791" w:rsidR="00C2089C" w:rsidRDefault="00C2089C" w:rsidP="00CE3003">
      <w:pPr>
        <w:pStyle w:val="ListParagraph"/>
        <w:numPr>
          <w:ilvl w:val="0"/>
          <w:numId w:val="12"/>
        </w:numPr>
        <w:jc w:val="both"/>
        <w:rPr>
          <w:sz w:val="22"/>
          <w:szCs w:val="22"/>
        </w:rPr>
      </w:pPr>
      <w:r>
        <w:rPr>
          <w:sz w:val="22"/>
          <w:szCs w:val="22"/>
        </w:rPr>
        <w:t>The MTR</w:t>
      </w:r>
      <w:r w:rsidR="0008180B" w:rsidRPr="0008180B">
        <w:rPr>
          <w:sz w:val="22"/>
          <w:szCs w:val="22"/>
        </w:rPr>
        <w:t xml:space="preserve"> stated that </w:t>
      </w:r>
      <w:r w:rsidR="00F9100B">
        <w:rPr>
          <w:sz w:val="22"/>
          <w:szCs w:val="22"/>
        </w:rPr>
        <w:t xml:space="preserve">some </w:t>
      </w:r>
      <w:r w:rsidR="0008180B" w:rsidRPr="0008180B">
        <w:rPr>
          <w:sz w:val="22"/>
          <w:szCs w:val="22"/>
        </w:rPr>
        <w:t xml:space="preserve">progress had been achieved: under outcome 1 for enhancing the resilience of marine based coastal livelihood of Tuvaluan in the outer islands; under </w:t>
      </w:r>
      <w:r>
        <w:rPr>
          <w:sz w:val="22"/>
          <w:szCs w:val="22"/>
        </w:rPr>
        <w:t>o</w:t>
      </w:r>
      <w:r w:rsidR="0008180B" w:rsidRPr="0008180B">
        <w:rPr>
          <w:sz w:val="22"/>
          <w:szCs w:val="22"/>
        </w:rPr>
        <w:t xml:space="preserve">utcome 2 with the installations of the early warning systems in some </w:t>
      </w:r>
      <w:r>
        <w:rPr>
          <w:sz w:val="22"/>
          <w:szCs w:val="22"/>
        </w:rPr>
        <w:t xml:space="preserve">outer </w:t>
      </w:r>
      <w:r w:rsidR="0008180B" w:rsidRPr="0008180B">
        <w:rPr>
          <w:sz w:val="22"/>
          <w:szCs w:val="22"/>
        </w:rPr>
        <w:t>islands</w:t>
      </w:r>
      <w:r w:rsidR="0008180B">
        <w:rPr>
          <w:sz w:val="22"/>
          <w:szCs w:val="22"/>
        </w:rPr>
        <w:t xml:space="preserve"> and the enhancement of </w:t>
      </w:r>
      <w:r w:rsidR="0008180B" w:rsidRPr="0008180B">
        <w:rPr>
          <w:sz w:val="22"/>
          <w:szCs w:val="22"/>
        </w:rPr>
        <w:t xml:space="preserve">capacities of outer islands </w:t>
      </w:r>
      <w:r w:rsidR="0008180B">
        <w:rPr>
          <w:sz w:val="22"/>
          <w:szCs w:val="22"/>
        </w:rPr>
        <w:t xml:space="preserve">communities </w:t>
      </w:r>
      <w:r w:rsidR="0008180B" w:rsidRPr="0008180B">
        <w:rPr>
          <w:sz w:val="22"/>
          <w:szCs w:val="22"/>
        </w:rPr>
        <w:t>to respond to increasing/intensifying climate induced hydro-meteorological risks</w:t>
      </w:r>
      <w:r>
        <w:rPr>
          <w:sz w:val="22"/>
          <w:szCs w:val="22"/>
        </w:rPr>
        <w:t xml:space="preserve">; and under outcome 3 with the enhancement of </w:t>
      </w:r>
      <w:r w:rsidR="0008180B" w:rsidRPr="00C2089C">
        <w:rPr>
          <w:sz w:val="22"/>
          <w:szCs w:val="22"/>
        </w:rPr>
        <w:t>capacities of Kaupules and the local communities on incorporating climate change risks into ISPs</w:t>
      </w:r>
      <w:r>
        <w:rPr>
          <w:sz w:val="22"/>
          <w:szCs w:val="22"/>
        </w:rPr>
        <w:t xml:space="preserve">; including the development of </w:t>
      </w:r>
      <w:r w:rsidR="0008180B" w:rsidRPr="00C2089C">
        <w:rPr>
          <w:sz w:val="22"/>
          <w:szCs w:val="22"/>
        </w:rPr>
        <w:t xml:space="preserve">capacities of communities </w:t>
      </w:r>
      <w:r>
        <w:rPr>
          <w:sz w:val="22"/>
          <w:szCs w:val="22"/>
        </w:rPr>
        <w:t xml:space="preserve">to access </w:t>
      </w:r>
      <w:r w:rsidR="0008180B" w:rsidRPr="00C2089C">
        <w:rPr>
          <w:sz w:val="22"/>
          <w:szCs w:val="22"/>
        </w:rPr>
        <w:t xml:space="preserve">internal and external financing for </w:t>
      </w:r>
      <w:r>
        <w:rPr>
          <w:sz w:val="22"/>
          <w:szCs w:val="22"/>
        </w:rPr>
        <w:t>c</w:t>
      </w:r>
      <w:r w:rsidR="0008180B" w:rsidRPr="00C2089C">
        <w:rPr>
          <w:sz w:val="22"/>
          <w:szCs w:val="22"/>
        </w:rPr>
        <w:t>ommunity-</w:t>
      </w:r>
      <w:r>
        <w:rPr>
          <w:sz w:val="22"/>
          <w:szCs w:val="22"/>
        </w:rPr>
        <w:t>b</w:t>
      </w:r>
      <w:r w:rsidR="0008180B" w:rsidRPr="00C2089C">
        <w:rPr>
          <w:sz w:val="22"/>
          <w:szCs w:val="22"/>
        </w:rPr>
        <w:t xml:space="preserve">ased </w:t>
      </w:r>
      <w:r>
        <w:rPr>
          <w:sz w:val="22"/>
          <w:szCs w:val="22"/>
        </w:rPr>
        <w:t>a</w:t>
      </w:r>
      <w:r w:rsidR="0008180B" w:rsidRPr="00C2089C">
        <w:rPr>
          <w:sz w:val="22"/>
          <w:szCs w:val="22"/>
        </w:rPr>
        <w:t xml:space="preserve">daptation actions. </w:t>
      </w:r>
    </w:p>
    <w:p w14:paraId="31644173" w14:textId="77777777" w:rsidR="00C2089C" w:rsidRPr="00C2089C" w:rsidRDefault="00C2089C" w:rsidP="00C2089C">
      <w:pPr>
        <w:pStyle w:val="ListParagraph"/>
        <w:rPr>
          <w:sz w:val="22"/>
          <w:szCs w:val="22"/>
        </w:rPr>
      </w:pPr>
    </w:p>
    <w:p w14:paraId="0F15DE0A" w14:textId="2125CC99" w:rsidR="0008180B" w:rsidRDefault="00C2089C" w:rsidP="00CE3003">
      <w:pPr>
        <w:pStyle w:val="ListParagraph"/>
        <w:numPr>
          <w:ilvl w:val="0"/>
          <w:numId w:val="12"/>
        </w:numPr>
        <w:jc w:val="both"/>
        <w:rPr>
          <w:sz w:val="22"/>
          <w:szCs w:val="22"/>
        </w:rPr>
      </w:pPr>
      <w:r>
        <w:rPr>
          <w:sz w:val="22"/>
          <w:szCs w:val="22"/>
        </w:rPr>
        <w:t>In the meantime, the MTR noted that g</w:t>
      </w:r>
      <w:r w:rsidR="0008180B" w:rsidRPr="00C2089C">
        <w:rPr>
          <w:sz w:val="22"/>
          <w:szCs w:val="22"/>
        </w:rPr>
        <w:t xml:space="preserve">ender inequalities </w:t>
      </w:r>
      <w:r>
        <w:rPr>
          <w:sz w:val="22"/>
          <w:szCs w:val="22"/>
        </w:rPr>
        <w:t>were</w:t>
      </w:r>
      <w:r w:rsidR="0008180B" w:rsidRPr="00C2089C">
        <w:rPr>
          <w:sz w:val="22"/>
          <w:szCs w:val="22"/>
        </w:rPr>
        <w:t xml:space="preserve"> still evident in the traditional decision-making structure and </w:t>
      </w:r>
      <w:r>
        <w:rPr>
          <w:sz w:val="22"/>
          <w:szCs w:val="22"/>
        </w:rPr>
        <w:t xml:space="preserve">stated that </w:t>
      </w:r>
      <w:r w:rsidR="0008180B" w:rsidRPr="00C2089C">
        <w:rPr>
          <w:sz w:val="22"/>
          <w:szCs w:val="22"/>
        </w:rPr>
        <w:t xml:space="preserve">this will need to be tackled in future projects so that the project design specifically addresses gender disparity that continues to exist in society. </w:t>
      </w:r>
    </w:p>
    <w:p w14:paraId="66F2AECB" w14:textId="77777777" w:rsidR="006D68FB" w:rsidRPr="006D68FB" w:rsidRDefault="006D68FB" w:rsidP="006D68FB">
      <w:pPr>
        <w:pStyle w:val="ListParagraph"/>
        <w:rPr>
          <w:sz w:val="22"/>
          <w:szCs w:val="22"/>
        </w:rPr>
      </w:pPr>
    </w:p>
    <w:p w14:paraId="4226D629" w14:textId="261F6277" w:rsidR="006D68FB" w:rsidRDefault="005259CE" w:rsidP="00CE3003">
      <w:pPr>
        <w:pStyle w:val="ListParagraph"/>
        <w:numPr>
          <w:ilvl w:val="0"/>
          <w:numId w:val="12"/>
        </w:numPr>
        <w:jc w:val="both"/>
        <w:rPr>
          <w:sz w:val="22"/>
          <w:szCs w:val="22"/>
        </w:rPr>
      </w:pPr>
      <w:r>
        <w:rPr>
          <w:sz w:val="22"/>
          <w:szCs w:val="22"/>
        </w:rPr>
        <w:t>Under the analysis of “</w:t>
      </w:r>
      <w:r w:rsidRPr="008A2B04">
        <w:rPr>
          <w:i/>
          <w:sz w:val="22"/>
          <w:szCs w:val="22"/>
        </w:rPr>
        <w:t>Operations, Policies and Procedures</w:t>
      </w:r>
      <w:r>
        <w:rPr>
          <w:sz w:val="22"/>
          <w:szCs w:val="22"/>
        </w:rPr>
        <w:t>”, the MTR detailed the numerous challenges faced by NAPA-2. It includes</w:t>
      </w:r>
      <w:r w:rsidR="008A2B04">
        <w:rPr>
          <w:sz w:val="22"/>
          <w:szCs w:val="22"/>
        </w:rPr>
        <w:t xml:space="preserve"> the review of</w:t>
      </w:r>
      <w:r w:rsidR="003063D8">
        <w:rPr>
          <w:sz w:val="22"/>
          <w:szCs w:val="22"/>
        </w:rPr>
        <w:t xml:space="preserve"> the </w:t>
      </w:r>
      <w:r w:rsidR="00C800C5">
        <w:rPr>
          <w:sz w:val="22"/>
          <w:szCs w:val="22"/>
        </w:rPr>
        <w:t xml:space="preserve">transportation </w:t>
      </w:r>
      <w:r w:rsidR="003063D8">
        <w:rPr>
          <w:sz w:val="22"/>
          <w:szCs w:val="22"/>
        </w:rPr>
        <w:t xml:space="preserve">issue </w:t>
      </w:r>
      <w:r w:rsidR="008A2B04">
        <w:rPr>
          <w:sz w:val="22"/>
          <w:szCs w:val="22"/>
        </w:rPr>
        <w:t xml:space="preserve">to outer islands and the recognition that the purchase of a vessel by the project was an important positive decision to address this issue; the limitations in communications infrastructure on outer islands; the lengthy recruitment process to hire staff and consultants; </w:t>
      </w:r>
      <w:r w:rsidR="00AE7F3F">
        <w:rPr>
          <w:sz w:val="22"/>
          <w:szCs w:val="22"/>
        </w:rPr>
        <w:t xml:space="preserve">and </w:t>
      </w:r>
      <w:r w:rsidR="008A2B04">
        <w:rPr>
          <w:sz w:val="22"/>
          <w:szCs w:val="22"/>
        </w:rPr>
        <w:t xml:space="preserve">the numerous delays for procuring goods and services, payments, manufacturing and shipping to Tuvalu. </w:t>
      </w:r>
    </w:p>
    <w:p w14:paraId="2A3F9868" w14:textId="77777777" w:rsidR="00AE7F3F" w:rsidRPr="00AE7F3F" w:rsidRDefault="00AE7F3F" w:rsidP="00AE7F3F">
      <w:pPr>
        <w:pStyle w:val="ListParagraph"/>
        <w:rPr>
          <w:sz w:val="22"/>
          <w:szCs w:val="22"/>
        </w:rPr>
      </w:pPr>
    </w:p>
    <w:p w14:paraId="123AD274" w14:textId="442D88E3" w:rsidR="00AE7F3F" w:rsidRPr="00AE7F3F" w:rsidRDefault="00AE7F3F" w:rsidP="00CE3003">
      <w:pPr>
        <w:pStyle w:val="ListParagraph"/>
        <w:numPr>
          <w:ilvl w:val="0"/>
          <w:numId w:val="12"/>
        </w:numPr>
        <w:jc w:val="both"/>
        <w:rPr>
          <w:sz w:val="22"/>
          <w:szCs w:val="22"/>
        </w:rPr>
      </w:pPr>
      <w:r>
        <w:rPr>
          <w:sz w:val="22"/>
          <w:szCs w:val="22"/>
        </w:rPr>
        <w:t>Overall, the MTR rated the progress made by the project and the sustainability of the achievements as satisfactory. It concluded with the following set of 8 recommendations:</w:t>
      </w:r>
    </w:p>
    <w:p w14:paraId="6BD7592B" w14:textId="5B50B406" w:rsidR="00AE7F3F" w:rsidRPr="00AE7F3F" w:rsidRDefault="00AE7F3F" w:rsidP="00AE7F3F">
      <w:pPr>
        <w:pStyle w:val="ListParagraph"/>
        <w:numPr>
          <w:ilvl w:val="0"/>
          <w:numId w:val="28"/>
        </w:numPr>
        <w:jc w:val="both"/>
        <w:rPr>
          <w:sz w:val="22"/>
          <w:szCs w:val="22"/>
        </w:rPr>
      </w:pPr>
      <w:r w:rsidRPr="00AE7F3F">
        <w:rPr>
          <w:sz w:val="22"/>
          <w:szCs w:val="22"/>
        </w:rPr>
        <w:t>A project extension of 12 months</w:t>
      </w:r>
    </w:p>
    <w:p w14:paraId="00E23A58" w14:textId="77777777" w:rsidR="00AE7F3F" w:rsidRPr="00AE7F3F" w:rsidRDefault="00AE7F3F" w:rsidP="00AE7F3F">
      <w:pPr>
        <w:pStyle w:val="ListParagraph"/>
        <w:numPr>
          <w:ilvl w:val="0"/>
          <w:numId w:val="28"/>
        </w:numPr>
        <w:jc w:val="both"/>
        <w:rPr>
          <w:sz w:val="22"/>
          <w:szCs w:val="22"/>
        </w:rPr>
      </w:pPr>
      <w:r w:rsidRPr="00AE7F3F">
        <w:rPr>
          <w:sz w:val="22"/>
          <w:szCs w:val="22"/>
        </w:rPr>
        <w:t xml:space="preserve">Expedite aquaponics activity for Outcome 1. </w:t>
      </w:r>
    </w:p>
    <w:p w14:paraId="0CB4A079" w14:textId="39D4DB2C" w:rsidR="00AE7F3F" w:rsidRPr="00AE7F3F" w:rsidRDefault="00AE7F3F" w:rsidP="00AE7F3F">
      <w:pPr>
        <w:pStyle w:val="ListParagraph"/>
        <w:numPr>
          <w:ilvl w:val="0"/>
          <w:numId w:val="28"/>
        </w:numPr>
        <w:jc w:val="both"/>
        <w:rPr>
          <w:sz w:val="22"/>
          <w:szCs w:val="22"/>
        </w:rPr>
      </w:pPr>
      <w:r w:rsidRPr="00AE7F3F">
        <w:rPr>
          <w:sz w:val="22"/>
          <w:szCs w:val="22"/>
        </w:rPr>
        <w:t xml:space="preserve">Formulation of fisheries management plan for 4 islands </w:t>
      </w:r>
    </w:p>
    <w:p w14:paraId="3F6FD783" w14:textId="00A14326" w:rsidR="00AE7F3F" w:rsidRPr="00AE7F3F" w:rsidRDefault="00AE7F3F" w:rsidP="00AE7F3F">
      <w:pPr>
        <w:pStyle w:val="ListParagraph"/>
        <w:numPr>
          <w:ilvl w:val="0"/>
          <w:numId w:val="28"/>
        </w:numPr>
        <w:jc w:val="both"/>
        <w:rPr>
          <w:sz w:val="22"/>
          <w:szCs w:val="22"/>
        </w:rPr>
      </w:pPr>
      <w:r w:rsidRPr="00AE7F3F">
        <w:rPr>
          <w:sz w:val="22"/>
          <w:szCs w:val="22"/>
        </w:rPr>
        <w:t xml:space="preserve">Collect data on FADs Catch Data for 4 outer islands and all Outcome 1 activities are to focus on these four outer islands </w:t>
      </w:r>
    </w:p>
    <w:p w14:paraId="09B82774" w14:textId="77777777" w:rsidR="00AE7F3F" w:rsidRPr="00AE7F3F" w:rsidRDefault="00AE7F3F" w:rsidP="00AE7F3F">
      <w:pPr>
        <w:pStyle w:val="ListParagraph"/>
        <w:numPr>
          <w:ilvl w:val="0"/>
          <w:numId w:val="28"/>
        </w:numPr>
        <w:jc w:val="both"/>
        <w:rPr>
          <w:sz w:val="22"/>
          <w:szCs w:val="22"/>
        </w:rPr>
      </w:pPr>
      <w:r w:rsidRPr="00AE7F3F">
        <w:rPr>
          <w:sz w:val="22"/>
          <w:szCs w:val="22"/>
        </w:rPr>
        <w:t xml:space="preserve">Ensure PMU remains at the Department of Environment during the lifetime of NAPA 2 </w:t>
      </w:r>
    </w:p>
    <w:p w14:paraId="38E99A29" w14:textId="77777777" w:rsidR="00AE7F3F" w:rsidRPr="00AE7F3F" w:rsidRDefault="00AE7F3F" w:rsidP="00AE7F3F">
      <w:pPr>
        <w:pStyle w:val="ListParagraph"/>
        <w:numPr>
          <w:ilvl w:val="0"/>
          <w:numId w:val="28"/>
        </w:numPr>
        <w:jc w:val="both"/>
        <w:rPr>
          <w:sz w:val="22"/>
          <w:szCs w:val="22"/>
        </w:rPr>
      </w:pPr>
      <w:r w:rsidRPr="00AE7F3F">
        <w:rPr>
          <w:sz w:val="22"/>
          <w:szCs w:val="22"/>
        </w:rPr>
        <w:t>Establish regular meetings between PMU and CCPDCU</w:t>
      </w:r>
    </w:p>
    <w:p w14:paraId="7CC4F759" w14:textId="77777777" w:rsidR="00AE7F3F" w:rsidRPr="00AE7F3F" w:rsidRDefault="00AE7F3F" w:rsidP="00AE7F3F">
      <w:pPr>
        <w:pStyle w:val="ListParagraph"/>
        <w:numPr>
          <w:ilvl w:val="0"/>
          <w:numId w:val="28"/>
        </w:numPr>
        <w:jc w:val="both"/>
        <w:rPr>
          <w:sz w:val="22"/>
          <w:szCs w:val="22"/>
        </w:rPr>
      </w:pPr>
      <w:r w:rsidRPr="00AE7F3F">
        <w:rPr>
          <w:sz w:val="22"/>
          <w:szCs w:val="22"/>
        </w:rPr>
        <w:t>Ensure staff continuity within PMU, Department of Fisheries and the Department of Rural Development</w:t>
      </w:r>
    </w:p>
    <w:p w14:paraId="7B233F28" w14:textId="299BF2AF" w:rsidR="00AE7F3F" w:rsidRPr="00AE7F3F" w:rsidRDefault="00AE7F3F" w:rsidP="00AE7F3F">
      <w:pPr>
        <w:pStyle w:val="ListParagraph"/>
        <w:numPr>
          <w:ilvl w:val="0"/>
          <w:numId w:val="28"/>
        </w:numPr>
        <w:jc w:val="both"/>
        <w:rPr>
          <w:sz w:val="22"/>
          <w:szCs w:val="22"/>
        </w:rPr>
      </w:pPr>
      <w:r w:rsidRPr="00AE7F3F">
        <w:rPr>
          <w:sz w:val="22"/>
          <w:szCs w:val="22"/>
        </w:rPr>
        <w:t>The Ridge to Reef (R2R) project should expedite the processing and payment of the USD$300,000 for its share of payment for the purchase of the vessel "Tala Moana".</w:t>
      </w:r>
    </w:p>
    <w:p w14:paraId="0E0663FA" w14:textId="77777777" w:rsidR="0008180B" w:rsidRPr="004D791B" w:rsidRDefault="0008180B" w:rsidP="0008180B">
      <w:pPr>
        <w:pStyle w:val="ListParagraph"/>
        <w:ind w:left="0"/>
        <w:jc w:val="both"/>
        <w:rPr>
          <w:sz w:val="22"/>
          <w:szCs w:val="22"/>
        </w:rPr>
      </w:pPr>
    </w:p>
    <w:p w14:paraId="0DC710A6" w14:textId="4F4C8297" w:rsidR="006E14D2" w:rsidRPr="004D791B" w:rsidRDefault="00190808" w:rsidP="00CE3003">
      <w:pPr>
        <w:pStyle w:val="ListParagraph"/>
        <w:numPr>
          <w:ilvl w:val="0"/>
          <w:numId w:val="12"/>
        </w:numPr>
        <w:jc w:val="both"/>
        <w:rPr>
          <w:sz w:val="22"/>
          <w:szCs w:val="22"/>
        </w:rPr>
      </w:pPr>
      <w:r w:rsidRPr="004D791B">
        <w:rPr>
          <w:sz w:val="22"/>
          <w:szCs w:val="22"/>
        </w:rPr>
        <w:t xml:space="preserve">A management response was developed to plan how to address these recommendations, including key actions, timeframe, responsibility and tracking the implementation of each recommendation. </w:t>
      </w:r>
      <w:r w:rsidR="00330A35" w:rsidRPr="004D791B">
        <w:rPr>
          <w:sz w:val="22"/>
          <w:szCs w:val="22"/>
        </w:rPr>
        <w:t xml:space="preserve">At the time of this evaluation, MTR recommendations had been implemented </w:t>
      </w:r>
      <w:r w:rsidR="004D791B" w:rsidRPr="004D791B">
        <w:rPr>
          <w:sz w:val="22"/>
          <w:szCs w:val="22"/>
        </w:rPr>
        <w:t xml:space="preserve">or are in progress </w:t>
      </w:r>
      <w:r w:rsidR="00330A35" w:rsidRPr="004D791B">
        <w:rPr>
          <w:sz w:val="22"/>
          <w:szCs w:val="22"/>
        </w:rPr>
        <w:t>for the most part</w:t>
      </w:r>
      <w:r w:rsidR="004D791B" w:rsidRPr="004D791B">
        <w:rPr>
          <w:sz w:val="22"/>
          <w:szCs w:val="22"/>
        </w:rPr>
        <w:t xml:space="preserve">. Those recommendations that are still in progress include the implementation of the aquaponic system, the formulation of fisheries management plans for 4 islands and the collection of data on these 4 islands. The Evaluator also noted that in addition to these ongoing activities, the installation of most FADs is also on-going at the time of this evaluation. </w:t>
      </w:r>
    </w:p>
    <w:p w14:paraId="463724E0" w14:textId="77777777" w:rsidR="006E14D2" w:rsidRPr="00646B37" w:rsidRDefault="006E14D2" w:rsidP="009D6253">
      <w:pPr>
        <w:jc w:val="both"/>
        <w:rPr>
          <w:sz w:val="22"/>
          <w:szCs w:val="22"/>
        </w:rPr>
      </w:pPr>
    </w:p>
    <w:p w14:paraId="09A1E5B7" w14:textId="4C4FEC66" w:rsidR="00035222" w:rsidRPr="00646B37" w:rsidRDefault="00035222" w:rsidP="00035222">
      <w:pPr>
        <w:pStyle w:val="Heading2"/>
        <w:numPr>
          <w:ilvl w:val="1"/>
          <w:numId w:val="1"/>
        </w:numPr>
        <w:tabs>
          <w:tab w:val="clear" w:pos="792"/>
          <w:tab w:val="num" w:pos="709"/>
        </w:tabs>
        <w:spacing w:before="0" w:after="0"/>
        <w:ind w:left="720" w:hanging="720"/>
        <w:rPr>
          <w:i w:val="0"/>
          <w:sz w:val="22"/>
          <w:szCs w:val="22"/>
        </w:rPr>
      </w:pPr>
      <w:bookmarkStart w:id="57" w:name="_Toc11086459"/>
      <w:r w:rsidRPr="00646B37">
        <w:rPr>
          <w:i w:val="0"/>
          <w:sz w:val="22"/>
          <w:szCs w:val="22"/>
        </w:rPr>
        <w:t xml:space="preserve">Project </w:t>
      </w:r>
      <w:r w:rsidR="005C54D4" w:rsidRPr="00646B37">
        <w:rPr>
          <w:i w:val="0"/>
          <w:sz w:val="22"/>
          <w:szCs w:val="22"/>
        </w:rPr>
        <w:t>Results</w:t>
      </w:r>
      <w:bookmarkEnd w:id="57"/>
    </w:p>
    <w:p w14:paraId="22F64053" w14:textId="77777777" w:rsidR="00035222" w:rsidRPr="00646B37" w:rsidRDefault="00035222" w:rsidP="00035222">
      <w:pPr>
        <w:tabs>
          <w:tab w:val="left" w:pos="-720"/>
        </w:tabs>
        <w:jc w:val="both"/>
        <w:rPr>
          <w:sz w:val="22"/>
          <w:szCs w:val="22"/>
        </w:rPr>
      </w:pPr>
    </w:p>
    <w:p w14:paraId="5C0E7562" w14:textId="0E21A662" w:rsidR="00035222" w:rsidRPr="007F28DA" w:rsidRDefault="00394A76" w:rsidP="00CE3003">
      <w:pPr>
        <w:pStyle w:val="ListParagraph"/>
        <w:numPr>
          <w:ilvl w:val="0"/>
          <w:numId w:val="12"/>
        </w:numPr>
        <w:jc w:val="both"/>
        <w:rPr>
          <w:sz w:val="22"/>
          <w:szCs w:val="22"/>
        </w:rPr>
      </w:pPr>
      <w:r w:rsidRPr="007F28DA">
        <w:rPr>
          <w:sz w:val="22"/>
        </w:rPr>
        <w:t>This section discusses the assessment of project results; how effective was the project to deliver its expected results, how sustainable these achievements will be over the long-term, and what are the remaining barriers limiting the effectiveness of the project</w:t>
      </w:r>
      <w:r w:rsidR="00A601E6" w:rsidRPr="007F28DA">
        <w:rPr>
          <w:sz w:val="22"/>
          <w:szCs w:val="22"/>
        </w:rPr>
        <w:t>.</w:t>
      </w:r>
    </w:p>
    <w:p w14:paraId="31BA2A83" w14:textId="77777777" w:rsidR="00035222" w:rsidRPr="007F28DA" w:rsidRDefault="00035222" w:rsidP="00035222">
      <w:pPr>
        <w:pStyle w:val="ListParagraph"/>
        <w:ind w:left="0"/>
        <w:jc w:val="both"/>
        <w:rPr>
          <w:sz w:val="22"/>
          <w:szCs w:val="22"/>
        </w:rPr>
      </w:pPr>
    </w:p>
    <w:p w14:paraId="4DFDAB5F" w14:textId="203F1693" w:rsidR="00FF605D" w:rsidRPr="00646B37" w:rsidRDefault="005C54D4" w:rsidP="006B3375">
      <w:pPr>
        <w:pStyle w:val="Heading3"/>
        <w:numPr>
          <w:ilvl w:val="2"/>
          <w:numId w:val="1"/>
        </w:numPr>
        <w:ind w:left="1276" w:hanging="709"/>
        <w:rPr>
          <w:rFonts w:ascii="Arial" w:hAnsi="Arial" w:cs="Arial"/>
          <w:i/>
          <w:sz w:val="22"/>
          <w:szCs w:val="22"/>
        </w:rPr>
      </w:pPr>
      <w:bookmarkStart w:id="58" w:name="_Toc11086460"/>
      <w:r w:rsidRPr="00646B37">
        <w:rPr>
          <w:rFonts w:ascii="Arial" w:hAnsi="Arial" w:cs="Arial"/>
          <w:i/>
          <w:sz w:val="22"/>
          <w:szCs w:val="22"/>
        </w:rPr>
        <w:t>Overall Achievements/Results</w:t>
      </w:r>
      <w:bookmarkEnd w:id="58"/>
    </w:p>
    <w:p w14:paraId="17A435CE" w14:textId="77777777" w:rsidR="00FF605D" w:rsidRPr="00646B37" w:rsidRDefault="00FF605D" w:rsidP="00FF605D">
      <w:pPr>
        <w:tabs>
          <w:tab w:val="left" w:pos="1472"/>
        </w:tabs>
        <w:jc w:val="both"/>
        <w:rPr>
          <w:sz w:val="22"/>
          <w:szCs w:val="22"/>
        </w:rPr>
      </w:pPr>
    </w:p>
    <w:p w14:paraId="15B4054B" w14:textId="2201596B" w:rsidR="001B7B84" w:rsidRPr="007662AF" w:rsidRDefault="001B7B84" w:rsidP="00CE3003">
      <w:pPr>
        <w:pStyle w:val="ListParagraph"/>
        <w:numPr>
          <w:ilvl w:val="0"/>
          <w:numId w:val="12"/>
        </w:numPr>
        <w:jc w:val="both"/>
        <w:rPr>
          <w:sz w:val="22"/>
          <w:szCs w:val="22"/>
        </w:rPr>
      </w:pPr>
      <w:r w:rsidRPr="007662AF">
        <w:rPr>
          <w:sz w:val="22"/>
          <w:szCs w:val="22"/>
        </w:rPr>
        <w:t xml:space="preserve">As presented in Sections </w:t>
      </w:r>
      <w:r w:rsidR="00E42494">
        <w:rPr>
          <w:sz w:val="22"/>
          <w:szCs w:val="22"/>
        </w:rPr>
        <w:t>4</w:t>
      </w:r>
      <w:r w:rsidRPr="007662AF">
        <w:rPr>
          <w:sz w:val="22"/>
          <w:szCs w:val="22"/>
        </w:rPr>
        <w:t xml:space="preserve">.1, the project has been implemented through </w:t>
      </w:r>
      <w:r w:rsidR="007662AF" w:rsidRPr="007662AF">
        <w:rPr>
          <w:sz w:val="22"/>
          <w:szCs w:val="22"/>
        </w:rPr>
        <w:t>three</w:t>
      </w:r>
      <w:r w:rsidRPr="007662AF">
        <w:rPr>
          <w:sz w:val="22"/>
          <w:szCs w:val="22"/>
        </w:rPr>
        <w:t xml:space="preserve"> (</w:t>
      </w:r>
      <w:r w:rsidR="007662AF" w:rsidRPr="007662AF">
        <w:rPr>
          <w:sz w:val="22"/>
          <w:szCs w:val="22"/>
        </w:rPr>
        <w:t>3</w:t>
      </w:r>
      <w:r w:rsidRPr="007662AF">
        <w:rPr>
          <w:sz w:val="22"/>
          <w:szCs w:val="22"/>
        </w:rPr>
        <w:t xml:space="preserve">) </w:t>
      </w:r>
      <w:r w:rsidR="008A4EA7" w:rsidRPr="007662AF">
        <w:rPr>
          <w:sz w:val="22"/>
          <w:szCs w:val="22"/>
        </w:rPr>
        <w:t>components</w:t>
      </w:r>
      <w:r w:rsidRPr="007662AF">
        <w:rPr>
          <w:sz w:val="22"/>
          <w:szCs w:val="22"/>
        </w:rPr>
        <w:t>. The implementation progres</w:t>
      </w:r>
      <w:r w:rsidR="003611A8" w:rsidRPr="007662AF">
        <w:rPr>
          <w:sz w:val="22"/>
          <w:szCs w:val="22"/>
        </w:rPr>
        <w:t xml:space="preserve">s is measured though a set of </w:t>
      </w:r>
      <w:r w:rsidR="007662AF" w:rsidRPr="007662AF">
        <w:rPr>
          <w:sz w:val="22"/>
          <w:szCs w:val="22"/>
        </w:rPr>
        <w:t>9</w:t>
      </w:r>
      <w:r w:rsidR="003611A8" w:rsidRPr="007662AF">
        <w:rPr>
          <w:sz w:val="22"/>
          <w:szCs w:val="22"/>
        </w:rPr>
        <w:t xml:space="preserve"> indicators</w:t>
      </w:r>
      <w:r w:rsidR="00A71F31" w:rsidRPr="007662AF">
        <w:rPr>
          <w:sz w:val="22"/>
          <w:szCs w:val="22"/>
        </w:rPr>
        <w:t xml:space="preserve">, each one with its respective </w:t>
      </w:r>
      <w:r w:rsidR="003611A8" w:rsidRPr="007662AF">
        <w:rPr>
          <w:sz w:val="22"/>
          <w:szCs w:val="22"/>
        </w:rPr>
        <w:t>target</w:t>
      </w:r>
      <w:r w:rsidR="00A71F31" w:rsidRPr="007662AF">
        <w:rPr>
          <w:sz w:val="22"/>
          <w:szCs w:val="22"/>
        </w:rPr>
        <w:t>(s)</w:t>
      </w:r>
      <w:r w:rsidR="003611A8" w:rsidRPr="007662AF">
        <w:rPr>
          <w:sz w:val="22"/>
          <w:szCs w:val="22"/>
        </w:rPr>
        <w:t xml:space="preserve"> to be achieved by the end of the project.</w:t>
      </w:r>
      <w:r w:rsidRPr="007662AF">
        <w:rPr>
          <w:sz w:val="22"/>
          <w:szCs w:val="22"/>
        </w:rPr>
        <w:t xml:space="preserve"> </w:t>
      </w:r>
      <w:r w:rsidR="00A5767B" w:rsidRPr="007662AF">
        <w:rPr>
          <w:sz w:val="22"/>
          <w:szCs w:val="22"/>
        </w:rPr>
        <w:t xml:space="preserve">Below </w:t>
      </w:r>
      <w:r w:rsidRPr="007662AF">
        <w:rPr>
          <w:sz w:val="22"/>
          <w:szCs w:val="22"/>
        </w:rPr>
        <w:t xml:space="preserve">is a table listing key </w:t>
      </w:r>
      <w:r w:rsidR="008A4EA7" w:rsidRPr="007662AF">
        <w:rPr>
          <w:sz w:val="22"/>
          <w:szCs w:val="22"/>
        </w:rPr>
        <w:t>results</w:t>
      </w:r>
      <w:r w:rsidRPr="007662AF">
        <w:rPr>
          <w:sz w:val="22"/>
          <w:szCs w:val="22"/>
        </w:rPr>
        <w:t xml:space="preserve"> achieved by the project against each </w:t>
      </w:r>
      <w:r w:rsidR="003611A8" w:rsidRPr="007662AF">
        <w:rPr>
          <w:sz w:val="22"/>
          <w:szCs w:val="22"/>
        </w:rPr>
        <w:t xml:space="preserve">expected outcome, using the </w:t>
      </w:r>
      <w:r w:rsidRPr="007662AF">
        <w:rPr>
          <w:sz w:val="22"/>
          <w:szCs w:val="22"/>
        </w:rPr>
        <w:t>corresponding targets</w:t>
      </w:r>
      <w:r w:rsidR="003611A8" w:rsidRPr="007662AF">
        <w:rPr>
          <w:sz w:val="22"/>
          <w:szCs w:val="22"/>
        </w:rPr>
        <w:t xml:space="preserve"> to measure the progress made</w:t>
      </w:r>
      <w:r w:rsidRPr="007662AF">
        <w:rPr>
          <w:sz w:val="22"/>
          <w:szCs w:val="22"/>
        </w:rPr>
        <w:t>. Additionally, a color “</w:t>
      </w:r>
      <w:r w:rsidRPr="007662AF">
        <w:rPr>
          <w:i/>
          <w:sz w:val="22"/>
          <w:szCs w:val="22"/>
        </w:rPr>
        <w:t>traffic light system</w:t>
      </w:r>
      <w:r w:rsidRPr="007662AF">
        <w:rPr>
          <w:sz w:val="22"/>
          <w:szCs w:val="22"/>
        </w:rPr>
        <w:t>” code was used to represent the level of progress achieved by the project.</w:t>
      </w:r>
    </w:p>
    <w:p w14:paraId="363BC120" w14:textId="77777777" w:rsidR="001B7B84" w:rsidRPr="00646B37" w:rsidRDefault="001B7B84" w:rsidP="001B7B84">
      <w:pPr>
        <w:pStyle w:val="ListParagraph"/>
        <w:ind w:left="0"/>
        <w:jc w:val="both"/>
        <w:rPr>
          <w:sz w:val="22"/>
          <w:szCs w:val="22"/>
        </w:rPr>
      </w:pP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4"/>
        <w:gridCol w:w="7864"/>
      </w:tblGrid>
      <w:tr w:rsidR="001B7B84" w:rsidRPr="00646B37" w14:paraId="51C90A97" w14:textId="77777777" w:rsidTr="004E134A">
        <w:tc>
          <w:tcPr>
            <w:tcW w:w="709" w:type="dxa"/>
            <w:shd w:val="clear" w:color="auto" w:fill="00B050"/>
          </w:tcPr>
          <w:p w14:paraId="2D6CA8EA" w14:textId="77777777" w:rsidR="001B7B84" w:rsidRPr="00646B37" w:rsidRDefault="001B7B84" w:rsidP="004E134A">
            <w:pPr>
              <w:jc w:val="both"/>
              <w:rPr>
                <w:sz w:val="22"/>
                <w:szCs w:val="22"/>
              </w:rPr>
            </w:pPr>
          </w:p>
        </w:tc>
        <w:tc>
          <w:tcPr>
            <w:tcW w:w="9139" w:type="dxa"/>
          </w:tcPr>
          <w:p w14:paraId="3C98ED01" w14:textId="77777777" w:rsidR="001B7B84" w:rsidRPr="00646B37" w:rsidRDefault="001B7B84" w:rsidP="004E134A">
            <w:pPr>
              <w:rPr>
                <w:rFonts w:asciiTheme="majorHAnsi" w:hAnsiTheme="majorHAnsi"/>
                <w:sz w:val="18"/>
                <w:szCs w:val="18"/>
              </w:rPr>
            </w:pPr>
            <w:r w:rsidRPr="00646B37">
              <w:rPr>
                <w:rFonts w:asciiTheme="majorHAnsi" w:hAnsiTheme="majorHAnsi"/>
                <w:sz w:val="18"/>
                <w:szCs w:val="18"/>
              </w:rPr>
              <w:t>Target achieved</w:t>
            </w:r>
          </w:p>
        </w:tc>
      </w:tr>
      <w:tr w:rsidR="001B7B84" w:rsidRPr="00646B37" w14:paraId="3D864214" w14:textId="77777777" w:rsidTr="004E134A">
        <w:tc>
          <w:tcPr>
            <w:tcW w:w="709" w:type="dxa"/>
            <w:shd w:val="clear" w:color="auto" w:fill="FFFF00"/>
          </w:tcPr>
          <w:p w14:paraId="28A82AC8" w14:textId="77777777" w:rsidR="001B7B84" w:rsidRPr="00646B37" w:rsidRDefault="001B7B84" w:rsidP="004E134A">
            <w:pPr>
              <w:jc w:val="both"/>
              <w:rPr>
                <w:sz w:val="22"/>
                <w:szCs w:val="22"/>
              </w:rPr>
            </w:pPr>
          </w:p>
        </w:tc>
        <w:tc>
          <w:tcPr>
            <w:tcW w:w="9139" w:type="dxa"/>
          </w:tcPr>
          <w:p w14:paraId="567E1206" w14:textId="77777777" w:rsidR="001B7B84" w:rsidRPr="00646B37" w:rsidRDefault="001B7B84" w:rsidP="004E134A">
            <w:pPr>
              <w:rPr>
                <w:rFonts w:asciiTheme="majorHAnsi" w:hAnsiTheme="majorHAnsi"/>
                <w:sz w:val="18"/>
                <w:szCs w:val="18"/>
              </w:rPr>
            </w:pPr>
            <w:r w:rsidRPr="00646B37">
              <w:rPr>
                <w:rFonts w:asciiTheme="majorHAnsi" w:hAnsiTheme="majorHAnsi"/>
                <w:sz w:val="18"/>
                <w:szCs w:val="18"/>
              </w:rPr>
              <w:t>On target to be achieved</w:t>
            </w:r>
          </w:p>
        </w:tc>
      </w:tr>
      <w:tr w:rsidR="001B7B84" w:rsidRPr="00646B37" w14:paraId="54266034" w14:textId="77777777" w:rsidTr="004E134A">
        <w:tc>
          <w:tcPr>
            <w:tcW w:w="709" w:type="dxa"/>
            <w:shd w:val="clear" w:color="auto" w:fill="FF0000"/>
          </w:tcPr>
          <w:p w14:paraId="62A1C132" w14:textId="77777777" w:rsidR="001B7B84" w:rsidRPr="00646B37" w:rsidRDefault="001B7B84" w:rsidP="004E134A">
            <w:pPr>
              <w:jc w:val="both"/>
              <w:rPr>
                <w:sz w:val="22"/>
                <w:szCs w:val="22"/>
              </w:rPr>
            </w:pPr>
          </w:p>
        </w:tc>
        <w:tc>
          <w:tcPr>
            <w:tcW w:w="9139" w:type="dxa"/>
          </w:tcPr>
          <w:p w14:paraId="727D8363" w14:textId="77777777" w:rsidR="001B7B84" w:rsidRPr="00646B37" w:rsidRDefault="001B7B84" w:rsidP="004E134A">
            <w:pPr>
              <w:rPr>
                <w:rFonts w:asciiTheme="majorHAnsi" w:hAnsiTheme="majorHAnsi"/>
                <w:sz w:val="18"/>
                <w:szCs w:val="18"/>
              </w:rPr>
            </w:pPr>
            <w:r w:rsidRPr="00646B37">
              <w:rPr>
                <w:rFonts w:asciiTheme="majorHAnsi" w:hAnsiTheme="majorHAnsi"/>
                <w:sz w:val="18"/>
                <w:szCs w:val="18"/>
              </w:rPr>
              <w:t>Not on target to be achieved</w:t>
            </w:r>
          </w:p>
        </w:tc>
      </w:tr>
    </w:tbl>
    <w:p w14:paraId="0F11D295" w14:textId="77777777" w:rsidR="00B0239B" w:rsidRDefault="00B0239B" w:rsidP="001B7B84">
      <w:pPr>
        <w:rPr>
          <w:sz w:val="22"/>
        </w:rPr>
      </w:pPr>
      <w:r w:rsidRPr="00646B37">
        <w:rPr>
          <w:sz w:val="22"/>
        </w:rPr>
        <w:t xml:space="preserve"> </w:t>
      </w:r>
    </w:p>
    <w:p w14:paraId="2903C8B5" w14:textId="7A92A528" w:rsidR="005B7C3F" w:rsidRPr="005B7C3F" w:rsidRDefault="005B7C3F" w:rsidP="005B7C3F">
      <w:pPr>
        <w:pStyle w:val="Caption"/>
        <w:keepNext/>
        <w:jc w:val="center"/>
        <w:rPr>
          <w:rFonts w:ascii="Arial" w:hAnsi="Arial"/>
          <w:b w:val="0"/>
        </w:rPr>
      </w:pPr>
      <w:bookmarkStart w:id="59" w:name="_Toc11086488"/>
      <w:r w:rsidRPr="00646B37">
        <w:rPr>
          <w:rFonts w:ascii="Arial" w:hAnsi="Arial"/>
        </w:rPr>
        <w:t xml:space="preserve">Table </w:t>
      </w:r>
      <w:r w:rsidRPr="00646B37">
        <w:fldChar w:fldCharType="begin"/>
      </w:r>
      <w:r w:rsidRPr="00646B37">
        <w:rPr>
          <w:rFonts w:ascii="Arial" w:hAnsi="Arial"/>
        </w:rPr>
        <w:instrText xml:space="preserve"> SEQ Table \* ARABIC </w:instrText>
      </w:r>
      <w:r w:rsidRPr="00646B37">
        <w:fldChar w:fldCharType="separate"/>
      </w:r>
      <w:r w:rsidR="00287E2A">
        <w:rPr>
          <w:rFonts w:ascii="Arial" w:hAnsi="Arial"/>
          <w:noProof/>
        </w:rPr>
        <w:t>10</w:t>
      </w:r>
      <w:r w:rsidRPr="00646B37">
        <w:fldChar w:fldCharType="end"/>
      </w:r>
      <w:r w:rsidRPr="00646B37">
        <w:rPr>
          <w:rFonts w:ascii="Arial" w:hAnsi="Arial"/>
        </w:rPr>
        <w:t xml:space="preserve">:  </w:t>
      </w:r>
      <w:r w:rsidRPr="00646B37">
        <w:rPr>
          <w:rFonts w:ascii="Arial" w:hAnsi="Arial"/>
          <w:b w:val="0"/>
        </w:rPr>
        <w:t>List of Achievements vs. Expected Outcomes</w:t>
      </w:r>
      <w:r w:rsidR="00287E2A">
        <w:rPr>
          <w:rFonts w:ascii="Arial" w:hAnsi="Arial"/>
          <w:b w:val="0"/>
        </w:rPr>
        <w:t xml:space="preserve"> and Targets</w:t>
      </w:r>
      <w:bookmarkEnd w:id="59"/>
    </w:p>
    <w:tbl>
      <w:tblPr>
        <w:tblStyle w:val="TableGrid"/>
        <w:tblW w:w="9747" w:type="dxa"/>
        <w:tblLayout w:type="fixed"/>
        <w:tblCellMar>
          <w:top w:w="57" w:type="dxa"/>
          <w:bottom w:w="57" w:type="dxa"/>
        </w:tblCellMar>
        <w:tblLook w:val="01E0" w:firstRow="1" w:lastRow="1" w:firstColumn="1" w:lastColumn="1" w:noHBand="0" w:noVBand="0"/>
      </w:tblPr>
      <w:tblGrid>
        <w:gridCol w:w="2689"/>
        <w:gridCol w:w="2381"/>
        <w:gridCol w:w="3827"/>
        <w:gridCol w:w="850"/>
      </w:tblGrid>
      <w:tr w:rsidR="005B7C3F" w:rsidRPr="00646B37" w14:paraId="72C93E7C" w14:textId="77777777" w:rsidTr="00DC65E6">
        <w:trPr>
          <w:trHeight w:val="424"/>
          <w:tblHeader/>
        </w:trPr>
        <w:tc>
          <w:tcPr>
            <w:tcW w:w="2689" w:type="dxa"/>
            <w:tcBorders>
              <w:bottom w:val="single" w:sz="4" w:space="0" w:color="auto"/>
            </w:tcBorders>
            <w:shd w:val="clear" w:color="auto" w:fill="D9D9D9"/>
            <w:vAlign w:val="center"/>
          </w:tcPr>
          <w:p w14:paraId="1202F472" w14:textId="77777777" w:rsidR="005B7C3F" w:rsidRPr="00646B37" w:rsidRDefault="005B7C3F" w:rsidP="0027455A">
            <w:pPr>
              <w:jc w:val="center"/>
              <w:rPr>
                <w:rFonts w:eastAsia="Calibri"/>
                <w:b/>
                <w:bCs/>
                <w:sz w:val="20"/>
                <w:szCs w:val="20"/>
              </w:rPr>
            </w:pPr>
            <w:r w:rsidRPr="00646B37">
              <w:rPr>
                <w:rFonts w:eastAsia="Calibri"/>
                <w:b/>
                <w:bCs/>
                <w:sz w:val="20"/>
                <w:szCs w:val="20"/>
              </w:rPr>
              <w:t>Expected Results</w:t>
            </w:r>
          </w:p>
        </w:tc>
        <w:tc>
          <w:tcPr>
            <w:tcW w:w="2381" w:type="dxa"/>
            <w:shd w:val="clear" w:color="auto" w:fill="D9D9D9"/>
            <w:vAlign w:val="center"/>
          </w:tcPr>
          <w:p w14:paraId="16686DCB" w14:textId="77777777" w:rsidR="005B7C3F" w:rsidRPr="00646B37" w:rsidRDefault="005B7C3F" w:rsidP="0027455A">
            <w:pPr>
              <w:jc w:val="center"/>
              <w:rPr>
                <w:sz w:val="20"/>
                <w:szCs w:val="20"/>
              </w:rPr>
            </w:pPr>
            <w:r w:rsidRPr="00646B37">
              <w:rPr>
                <w:rFonts w:eastAsia="Calibri"/>
                <w:b/>
                <w:bCs/>
                <w:sz w:val="20"/>
                <w:szCs w:val="20"/>
              </w:rPr>
              <w:t>Project Targets</w:t>
            </w:r>
          </w:p>
        </w:tc>
        <w:tc>
          <w:tcPr>
            <w:tcW w:w="3827" w:type="dxa"/>
            <w:shd w:val="clear" w:color="auto" w:fill="D9D9D9"/>
            <w:vAlign w:val="center"/>
          </w:tcPr>
          <w:p w14:paraId="3F48B6F3" w14:textId="77777777" w:rsidR="005B7C3F" w:rsidRPr="00646B37" w:rsidRDefault="005B7C3F" w:rsidP="0027455A">
            <w:pPr>
              <w:jc w:val="center"/>
              <w:rPr>
                <w:sz w:val="20"/>
                <w:szCs w:val="20"/>
              </w:rPr>
            </w:pPr>
            <w:r w:rsidRPr="00646B37">
              <w:rPr>
                <w:rFonts w:eastAsia="Calibri"/>
                <w:b/>
                <w:bCs/>
                <w:sz w:val="20"/>
                <w:szCs w:val="20"/>
              </w:rPr>
              <w:t>Results</w:t>
            </w:r>
          </w:p>
        </w:tc>
        <w:tc>
          <w:tcPr>
            <w:tcW w:w="850" w:type="dxa"/>
            <w:tcBorders>
              <w:bottom w:val="single" w:sz="4" w:space="0" w:color="auto"/>
            </w:tcBorders>
            <w:shd w:val="clear" w:color="auto" w:fill="D9D9D9"/>
            <w:vAlign w:val="center"/>
          </w:tcPr>
          <w:p w14:paraId="639F5693" w14:textId="77777777" w:rsidR="005B7C3F" w:rsidRPr="00646B37" w:rsidRDefault="005B7C3F" w:rsidP="0027455A">
            <w:pPr>
              <w:jc w:val="center"/>
              <w:rPr>
                <w:rFonts w:eastAsia="Calibri"/>
                <w:b/>
                <w:bCs/>
                <w:sz w:val="18"/>
                <w:szCs w:val="18"/>
              </w:rPr>
            </w:pPr>
            <w:r w:rsidRPr="00646B37">
              <w:rPr>
                <w:rFonts w:eastAsia="Calibri"/>
                <w:b/>
                <w:bCs/>
                <w:sz w:val="18"/>
                <w:szCs w:val="18"/>
              </w:rPr>
              <w:t>TE Assess.</w:t>
            </w:r>
          </w:p>
        </w:tc>
      </w:tr>
      <w:tr w:rsidR="00E801FB" w:rsidRPr="00646B37" w14:paraId="59D8CC6A" w14:textId="77777777" w:rsidTr="00DC65E6">
        <w:tc>
          <w:tcPr>
            <w:tcW w:w="2689" w:type="dxa"/>
            <w:vMerge w:val="restart"/>
            <w:shd w:val="clear" w:color="auto" w:fill="FFCC99"/>
          </w:tcPr>
          <w:p w14:paraId="0C5DDC70" w14:textId="77777777" w:rsidR="00E801FB" w:rsidRPr="00646B37" w:rsidRDefault="00E801FB" w:rsidP="00E801FB">
            <w:pPr>
              <w:widowControl/>
              <w:tabs>
                <w:tab w:val="left" w:pos="-720"/>
              </w:tabs>
              <w:rPr>
                <w:rFonts w:ascii="Arial" w:hAnsi="Arial"/>
                <w:bCs/>
                <w:sz w:val="18"/>
                <w:szCs w:val="22"/>
              </w:rPr>
            </w:pPr>
            <w:r w:rsidRPr="00646B37">
              <w:rPr>
                <w:rFonts w:ascii="Arial" w:hAnsi="Arial"/>
                <w:b/>
                <w:bCs/>
                <w:sz w:val="18"/>
                <w:szCs w:val="22"/>
              </w:rPr>
              <w:t>Outcome 1 -</w:t>
            </w:r>
            <w:r w:rsidRPr="00646B37">
              <w:rPr>
                <w:rFonts w:ascii="Arial" w:hAnsi="Arial"/>
                <w:bCs/>
                <w:sz w:val="18"/>
                <w:szCs w:val="22"/>
              </w:rPr>
              <w:t xml:space="preserve"> </w:t>
            </w:r>
            <w:r w:rsidRPr="00C20690">
              <w:rPr>
                <w:rFonts w:ascii="Arial" w:hAnsi="Arial"/>
                <w:bCs/>
                <w:sz w:val="18"/>
                <w:szCs w:val="22"/>
              </w:rPr>
              <w:t>Marine based coastal livelihoods of Tuvaluan outer islands made resilient to declining productivity induced by climate variability and change</w:t>
            </w:r>
            <w:r>
              <w:rPr>
                <w:rFonts w:ascii="Arial" w:hAnsi="Arial"/>
                <w:bCs/>
                <w:sz w:val="18"/>
                <w:szCs w:val="22"/>
              </w:rPr>
              <w:t>.</w:t>
            </w:r>
          </w:p>
          <w:p w14:paraId="07DE70B5" w14:textId="77777777" w:rsidR="00E801FB" w:rsidRDefault="00E801FB" w:rsidP="00E801FB">
            <w:pPr>
              <w:widowControl/>
              <w:numPr>
                <w:ilvl w:val="0"/>
                <w:numId w:val="9"/>
              </w:numPr>
              <w:tabs>
                <w:tab w:val="clear" w:pos="720"/>
                <w:tab w:val="left" w:pos="-720"/>
                <w:tab w:val="num" w:pos="284"/>
              </w:tabs>
              <w:ind w:left="284" w:hanging="142"/>
              <w:rPr>
                <w:rFonts w:ascii="Arial" w:hAnsi="Arial"/>
                <w:bCs/>
                <w:sz w:val="18"/>
                <w:szCs w:val="22"/>
              </w:rPr>
            </w:pPr>
            <w:r w:rsidRPr="00646B37">
              <w:rPr>
                <w:rFonts w:ascii="Arial" w:hAnsi="Arial"/>
                <w:b/>
                <w:bCs/>
                <w:i/>
                <w:sz w:val="18"/>
                <w:szCs w:val="22"/>
              </w:rPr>
              <w:t xml:space="preserve">Output 1.1: </w:t>
            </w:r>
            <w:r w:rsidRPr="00C20690">
              <w:rPr>
                <w:rFonts w:ascii="Arial" w:hAnsi="Arial"/>
                <w:bCs/>
                <w:sz w:val="18"/>
                <w:szCs w:val="22"/>
              </w:rPr>
              <w:t>Climate-resilient marine-based livelihood techniques are implemented benefiting at least 50% of the population</w:t>
            </w:r>
          </w:p>
          <w:p w14:paraId="7B96962F" w14:textId="77777777" w:rsidR="00E801FB" w:rsidRDefault="00E801FB" w:rsidP="00E801FB">
            <w:pPr>
              <w:widowControl/>
              <w:numPr>
                <w:ilvl w:val="0"/>
                <w:numId w:val="9"/>
              </w:numPr>
              <w:tabs>
                <w:tab w:val="clear" w:pos="720"/>
                <w:tab w:val="left" w:pos="-720"/>
                <w:tab w:val="num" w:pos="284"/>
              </w:tabs>
              <w:ind w:left="284" w:hanging="142"/>
              <w:rPr>
                <w:rFonts w:ascii="Arial" w:hAnsi="Arial"/>
                <w:bCs/>
                <w:sz w:val="18"/>
                <w:szCs w:val="22"/>
              </w:rPr>
            </w:pPr>
            <w:r w:rsidRPr="00833FF8">
              <w:rPr>
                <w:rFonts w:ascii="Arial" w:hAnsi="Arial"/>
                <w:b/>
                <w:bCs/>
                <w:i/>
                <w:sz w:val="18"/>
                <w:szCs w:val="22"/>
              </w:rPr>
              <w:t>Output 1.2:</w:t>
            </w:r>
            <w:r w:rsidRPr="00C20690">
              <w:rPr>
                <w:rFonts w:ascii="Arial" w:hAnsi="Arial"/>
                <w:bCs/>
                <w:sz w:val="18"/>
                <w:szCs w:val="22"/>
              </w:rPr>
              <w:t xml:space="preserve"> Capacity of local administrations, CSOs, communities and Community Fisheries Centers enhanced to integrate climate risks in the community-based management of MMA/MPA including zoning guidance, marine resource stock surveys and monitoring and enforcement</w:t>
            </w:r>
          </w:p>
          <w:p w14:paraId="531DFD13" w14:textId="5B0C7F62" w:rsidR="00E801FB" w:rsidRPr="0067734B" w:rsidRDefault="00E801FB" w:rsidP="00E801FB">
            <w:pPr>
              <w:widowControl/>
              <w:numPr>
                <w:ilvl w:val="0"/>
                <w:numId w:val="9"/>
              </w:numPr>
              <w:tabs>
                <w:tab w:val="clear" w:pos="720"/>
                <w:tab w:val="left" w:pos="-720"/>
                <w:tab w:val="num" w:pos="284"/>
              </w:tabs>
              <w:ind w:left="284" w:hanging="142"/>
              <w:rPr>
                <w:rFonts w:ascii="Arial" w:hAnsi="Arial"/>
                <w:bCs/>
                <w:sz w:val="18"/>
                <w:szCs w:val="22"/>
              </w:rPr>
            </w:pPr>
            <w:r w:rsidRPr="00C20690">
              <w:rPr>
                <w:rFonts w:ascii="Arial" w:hAnsi="Arial"/>
                <w:b/>
                <w:bCs/>
                <w:i/>
                <w:sz w:val="18"/>
                <w:szCs w:val="22"/>
              </w:rPr>
              <w:t xml:space="preserve">Output 1.3: </w:t>
            </w:r>
            <w:r w:rsidRPr="00C20690">
              <w:rPr>
                <w:rFonts w:ascii="Arial" w:hAnsi="Arial"/>
                <w:bCs/>
                <w:sz w:val="18"/>
                <w:szCs w:val="22"/>
              </w:rPr>
              <w:t>Awareness enhanced for at least 2</w:t>
            </w:r>
            <w:r>
              <w:rPr>
                <w:rFonts w:ascii="Arial" w:hAnsi="Arial"/>
                <w:bCs/>
                <w:sz w:val="18"/>
                <w:szCs w:val="22"/>
              </w:rPr>
              <w:t>,</w:t>
            </w:r>
            <w:r w:rsidRPr="00C20690">
              <w:rPr>
                <w:rFonts w:ascii="Arial" w:hAnsi="Arial"/>
                <w:bCs/>
                <w:sz w:val="18"/>
                <w:szCs w:val="22"/>
              </w:rPr>
              <w:t>000 people including island Kaupules, central government staff, CSOs, and community members to understand and respond to the impacts of climate induced risks on marine based coastal livelihood</w:t>
            </w:r>
            <w:r>
              <w:rPr>
                <w:rFonts w:ascii="Arial" w:hAnsi="Arial"/>
                <w:bCs/>
                <w:sz w:val="18"/>
                <w:szCs w:val="22"/>
              </w:rPr>
              <w:t>s</w:t>
            </w:r>
          </w:p>
        </w:tc>
        <w:tc>
          <w:tcPr>
            <w:tcW w:w="2381" w:type="dxa"/>
            <w:tcBorders>
              <w:top w:val="single" w:sz="4" w:space="0" w:color="auto"/>
              <w:bottom w:val="nil"/>
            </w:tcBorders>
            <w:shd w:val="clear" w:color="auto" w:fill="FFCC99"/>
          </w:tcPr>
          <w:p w14:paraId="4082B598" w14:textId="218F3D9B" w:rsidR="00E801FB" w:rsidRPr="0032713E" w:rsidRDefault="00DC65E6" w:rsidP="00E801FB">
            <w:pPr>
              <w:widowControl/>
              <w:numPr>
                <w:ilvl w:val="0"/>
                <w:numId w:val="9"/>
              </w:numPr>
              <w:tabs>
                <w:tab w:val="clear" w:pos="720"/>
                <w:tab w:val="left" w:pos="-720"/>
                <w:tab w:val="num" w:pos="168"/>
              </w:tabs>
              <w:ind w:left="168" w:hanging="142"/>
              <w:rPr>
                <w:rFonts w:ascii="Arial" w:hAnsi="Arial"/>
                <w:bCs/>
                <w:sz w:val="18"/>
                <w:szCs w:val="22"/>
              </w:rPr>
            </w:pPr>
            <w:r w:rsidRPr="00833FF8">
              <w:rPr>
                <w:rFonts w:ascii="Arial" w:hAnsi="Arial"/>
                <w:bCs/>
                <w:sz w:val="18"/>
                <w:szCs w:val="22"/>
              </w:rPr>
              <w:t>Score improved to 4: By the end of the project at least 50% of targeted outer islands households have access to climate resilient marine-based livelihood methods introduced/strengthened in the project</w:t>
            </w:r>
          </w:p>
        </w:tc>
        <w:tc>
          <w:tcPr>
            <w:tcW w:w="3827" w:type="dxa"/>
            <w:tcBorders>
              <w:top w:val="single" w:sz="4" w:space="0" w:color="auto"/>
              <w:bottom w:val="nil"/>
            </w:tcBorders>
          </w:tcPr>
          <w:p w14:paraId="51E081AE" w14:textId="5FA0BF72" w:rsidR="00F3205F" w:rsidRDefault="007662AF" w:rsidP="007662AF">
            <w:pPr>
              <w:widowControl/>
              <w:numPr>
                <w:ilvl w:val="0"/>
                <w:numId w:val="9"/>
              </w:numPr>
              <w:tabs>
                <w:tab w:val="clear" w:pos="720"/>
                <w:tab w:val="left" w:pos="-720"/>
                <w:tab w:val="num" w:pos="168"/>
              </w:tabs>
              <w:ind w:left="168" w:hanging="142"/>
              <w:rPr>
                <w:rFonts w:ascii="Arial" w:hAnsi="Arial"/>
                <w:bCs/>
                <w:sz w:val="18"/>
                <w:szCs w:val="22"/>
              </w:rPr>
            </w:pPr>
            <w:r w:rsidRPr="007662AF">
              <w:rPr>
                <w:rFonts w:ascii="Arial" w:hAnsi="Arial"/>
                <w:bCs/>
                <w:sz w:val="18"/>
                <w:szCs w:val="22"/>
              </w:rPr>
              <w:t>Demonstrations of traditional fishing methods and post-harvest fish processing methods, so far only held in Funafuti, were delivered to 38% of the total households</w:t>
            </w:r>
            <w:r w:rsidR="00F3205F">
              <w:rPr>
                <w:rFonts w:ascii="Arial" w:hAnsi="Arial"/>
                <w:bCs/>
                <w:sz w:val="18"/>
                <w:szCs w:val="22"/>
              </w:rPr>
              <w:t xml:space="preserve"> (HHs)</w:t>
            </w:r>
            <w:r w:rsidRPr="007662AF">
              <w:rPr>
                <w:rFonts w:ascii="Arial" w:hAnsi="Arial"/>
                <w:bCs/>
                <w:sz w:val="18"/>
                <w:szCs w:val="22"/>
              </w:rPr>
              <w:t xml:space="preserve"> in Funafuti, or 240 HHs. </w:t>
            </w:r>
          </w:p>
          <w:p w14:paraId="5A06BB9D" w14:textId="7B08DD22" w:rsidR="007662AF" w:rsidRPr="007662AF" w:rsidRDefault="007662AF" w:rsidP="007662AF">
            <w:pPr>
              <w:widowControl/>
              <w:numPr>
                <w:ilvl w:val="0"/>
                <w:numId w:val="9"/>
              </w:numPr>
              <w:tabs>
                <w:tab w:val="clear" w:pos="720"/>
                <w:tab w:val="left" w:pos="-720"/>
                <w:tab w:val="num" w:pos="168"/>
              </w:tabs>
              <w:ind w:left="168" w:hanging="142"/>
              <w:rPr>
                <w:rFonts w:ascii="Arial" w:hAnsi="Arial"/>
                <w:bCs/>
                <w:sz w:val="18"/>
                <w:szCs w:val="22"/>
              </w:rPr>
            </w:pPr>
            <w:r w:rsidRPr="007662AF">
              <w:rPr>
                <w:rFonts w:ascii="Arial" w:hAnsi="Arial"/>
                <w:bCs/>
                <w:sz w:val="18"/>
                <w:szCs w:val="22"/>
              </w:rPr>
              <w:t xml:space="preserve">Four out of the five fish processing methods </w:t>
            </w:r>
            <w:r w:rsidR="00502022">
              <w:rPr>
                <w:rFonts w:ascii="Arial" w:hAnsi="Arial"/>
                <w:bCs/>
                <w:sz w:val="18"/>
                <w:szCs w:val="22"/>
              </w:rPr>
              <w:t xml:space="preserve">used in demonstrations </w:t>
            </w:r>
            <w:r w:rsidRPr="007662AF">
              <w:rPr>
                <w:rFonts w:ascii="Arial" w:hAnsi="Arial"/>
                <w:bCs/>
                <w:sz w:val="18"/>
                <w:szCs w:val="22"/>
              </w:rPr>
              <w:t xml:space="preserve">targeted women, youth and people with disabilities. The Department of Fisheries will expand the demonstration to outer islands later in the year.  </w:t>
            </w:r>
          </w:p>
          <w:p w14:paraId="09DCE420" w14:textId="16F7CE40" w:rsidR="00F3205F" w:rsidRPr="00F67C6B" w:rsidRDefault="007662AF" w:rsidP="00F8732C">
            <w:pPr>
              <w:widowControl/>
              <w:numPr>
                <w:ilvl w:val="0"/>
                <w:numId w:val="9"/>
              </w:numPr>
              <w:tabs>
                <w:tab w:val="clear" w:pos="720"/>
                <w:tab w:val="left" w:pos="-720"/>
                <w:tab w:val="num" w:pos="168"/>
              </w:tabs>
              <w:ind w:left="168" w:hanging="142"/>
              <w:rPr>
                <w:rFonts w:ascii="Arial" w:hAnsi="Arial"/>
                <w:bCs/>
                <w:i/>
                <w:sz w:val="18"/>
                <w:szCs w:val="22"/>
              </w:rPr>
            </w:pPr>
            <w:r w:rsidRPr="007662AF">
              <w:rPr>
                <w:rFonts w:ascii="Arial" w:hAnsi="Arial"/>
                <w:bCs/>
                <w:sz w:val="18"/>
                <w:szCs w:val="22"/>
              </w:rPr>
              <w:t xml:space="preserve"> </w:t>
            </w:r>
            <w:r w:rsidR="00F67C6B">
              <w:rPr>
                <w:rFonts w:ascii="Arial" w:hAnsi="Arial"/>
                <w:bCs/>
                <w:sz w:val="18"/>
                <w:szCs w:val="22"/>
              </w:rPr>
              <w:t>F</w:t>
            </w:r>
            <w:r w:rsidRPr="007662AF">
              <w:rPr>
                <w:rFonts w:ascii="Arial" w:hAnsi="Arial"/>
                <w:bCs/>
                <w:sz w:val="18"/>
                <w:szCs w:val="22"/>
              </w:rPr>
              <w:t>unded the procurement of 80 of the 146 Grab bags consisting of sea-safety equipment to Fishermen</w:t>
            </w:r>
            <w:r w:rsidR="00F67C6B">
              <w:rPr>
                <w:rFonts w:ascii="Arial" w:hAnsi="Arial"/>
                <w:bCs/>
                <w:sz w:val="18"/>
                <w:szCs w:val="22"/>
              </w:rPr>
              <w:t xml:space="preserve"> (10 per islands) containing </w:t>
            </w:r>
            <w:r w:rsidR="00F67C6B" w:rsidRPr="00F67C6B">
              <w:rPr>
                <w:rFonts w:ascii="Arial" w:hAnsi="Arial"/>
                <w:bCs/>
                <w:sz w:val="18"/>
                <w:szCs w:val="22"/>
              </w:rPr>
              <w:t xml:space="preserve">contain the following items: </w:t>
            </w:r>
            <w:r w:rsidR="00F67C6B" w:rsidRPr="00F67C6B">
              <w:rPr>
                <w:rFonts w:ascii="Arial" w:hAnsi="Arial"/>
                <w:bCs/>
                <w:i/>
                <w:sz w:val="18"/>
                <w:szCs w:val="22"/>
              </w:rPr>
              <w:t>personal locator beacon, medical kits, strobe lights, sea anchor drogues, Garmin GPS, VHF Radio Unit, Sea Rescue Streamers, AA batteries, signal mirrors, laser flares, inflatable life jackets, map compass, thermal blankets, and thermal bags.</w:t>
            </w:r>
          </w:p>
          <w:p w14:paraId="0A8FAF74" w14:textId="47340F89" w:rsidR="007662AF" w:rsidRPr="007662AF" w:rsidRDefault="007662AF" w:rsidP="00F8732C">
            <w:pPr>
              <w:widowControl/>
              <w:numPr>
                <w:ilvl w:val="0"/>
                <w:numId w:val="9"/>
              </w:numPr>
              <w:tabs>
                <w:tab w:val="clear" w:pos="720"/>
                <w:tab w:val="left" w:pos="-720"/>
                <w:tab w:val="num" w:pos="168"/>
              </w:tabs>
              <w:ind w:left="168" w:hanging="142"/>
              <w:rPr>
                <w:rFonts w:ascii="Arial" w:hAnsi="Arial"/>
                <w:bCs/>
                <w:sz w:val="18"/>
                <w:szCs w:val="22"/>
              </w:rPr>
            </w:pPr>
            <w:r w:rsidRPr="007662AF">
              <w:rPr>
                <w:rFonts w:ascii="Arial" w:hAnsi="Arial"/>
                <w:bCs/>
                <w:sz w:val="18"/>
                <w:szCs w:val="22"/>
              </w:rPr>
              <w:t xml:space="preserve">So far, the Grab bags have managed to save </w:t>
            </w:r>
            <w:r w:rsidR="00F3205F">
              <w:rPr>
                <w:rFonts w:ascii="Arial" w:hAnsi="Arial"/>
                <w:bCs/>
                <w:sz w:val="18"/>
                <w:szCs w:val="22"/>
              </w:rPr>
              <w:t>7</w:t>
            </w:r>
            <w:r w:rsidRPr="007662AF">
              <w:rPr>
                <w:rFonts w:ascii="Arial" w:hAnsi="Arial"/>
                <w:bCs/>
                <w:sz w:val="18"/>
                <w:szCs w:val="22"/>
              </w:rPr>
              <w:t xml:space="preserve"> lives of Fishermen. 3 fishermen from </w:t>
            </w:r>
            <w:r w:rsidRPr="00CF2765">
              <w:rPr>
                <w:rFonts w:ascii="Arial" w:hAnsi="Arial"/>
                <w:b/>
                <w:bCs/>
                <w:i/>
                <w:sz w:val="18"/>
                <w:szCs w:val="22"/>
              </w:rPr>
              <w:t>Funafuti</w:t>
            </w:r>
            <w:r w:rsidRPr="007662AF">
              <w:rPr>
                <w:rFonts w:ascii="Arial" w:hAnsi="Arial"/>
                <w:bCs/>
                <w:sz w:val="18"/>
                <w:szCs w:val="22"/>
              </w:rPr>
              <w:t xml:space="preserve">, 1 from </w:t>
            </w:r>
            <w:r w:rsidRPr="00CF2765">
              <w:rPr>
                <w:rFonts w:ascii="Arial" w:hAnsi="Arial"/>
                <w:b/>
                <w:bCs/>
                <w:i/>
                <w:sz w:val="18"/>
                <w:szCs w:val="22"/>
              </w:rPr>
              <w:t>Niulakita</w:t>
            </w:r>
            <w:r w:rsidRPr="007662AF">
              <w:rPr>
                <w:rFonts w:ascii="Arial" w:hAnsi="Arial"/>
                <w:bCs/>
                <w:sz w:val="18"/>
                <w:szCs w:val="22"/>
              </w:rPr>
              <w:t xml:space="preserve">, 1 from </w:t>
            </w:r>
            <w:r w:rsidRPr="00CF2765">
              <w:rPr>
                <w:rFonts w:ascii="Arial" w:hAnsi="Arial"/>
                <w:b/>
                <w:bCs/>
                <w:i/>
                <w:sz w:val="18"/>
                <w:szCs w:val="22"/>
              </w:rPr>
              <w:t>Nukufetau</w:t>
            </w:r>
            <w:r w:rsidRPr="007662AF">
              <w:rPr>
                <w:rFonts w:ascii="Arial" w:hAnsi="Arial"/>
                <w:bCs/>
                <w:sz w:val="18"/>
                <w:szCs w:val="22"/>
              </w:rPr>
              <w:t xml:space="preserve"> and 1 from </w:t>
            </w:r>
            <w:r w:rsidRPr="00CF2765">
              <w:rPr>
                <w:rFonts w:ascii="Arial" w:hAnsi="Arial"/>
                <w:b/>
                <w:bCs/>
                <w:i/>
                <w:sz w:val="18"/>
                <w:szCs w:val="22"/>
              </w:rPr>
              <w:t>Niutao</w:t>
            </w:r>
            <w:r w:rsidRPr="007662AF">
              <w:rPr>
                <w:rFonts w:ascii="Arial" w:hAnsi="Arial"/>
                <w:bCs/>
                <w:sz w:val="18"/>
                <w:szCs w:val="22"/>
              </w:rPr>
              <w:t xml:space="preserve">. The </w:t>
            </w:r>
            <w:r w:rsidR="00FA057C">
              <w:rPr>
                <w:rFonts w:ascii="Arial" w:hAnsi="Arial"/>
                <w:bCs/>
                <w:sz w:val="18"/>
                <w:szCs w:val="22"/>
              </w:rPr>
              <w:t>7</w:t>
            </w:r>
            <w:r w:rsidRPr="007662AF">
              <w:rPr>
                <w:rFonts w:ascii="Arial" w:hAnsi="Arial"/>
                <w:bCs/>
                <w:sz w:val="18"/>
                <w:szCs w:val="22"/>
              </w:rPr>
              <w:t xml:space="preserve"> fishermen activated the </w:t>
            </w:r>
            <w:r w:rsidR="00FA057C">
              <w:rPr>
                <w:rFonts w:ascii="Arial" w:hAnsi="Arial"/>
                <w:bCs/>
                <w:sz w:val="18"/>
                <w:szCs w:val="22"/>
              </w:rPr>
              <w:t>p</w:t>
            </w:r>
            <w:r w:rsidRPr="007662AF">
              <w:rPr>
                <w:rFonts w:ascii="Arial" w:hAnsi="Arial"/>
                <w:bCs/>
                <w:sz w:val="18"/>
                <w:szCs w:val="22"/>
              </w:rPr>
              <w:t xml:space="preserve">ersonal </w:t>
            </w:r>
            <w:r w:rsidR="00FA057C">
              <w:rPr>
                <w:rFonts w:ascii="Arial" w:hAnsi="Arial"/>
                <w:bCs/>
                <w:sz w:val="18"/>
                <w:szCs w:val="22"/>
              </w:rPr>
              <w:t>l</w:t>
            </w:r>
            <w:r w:rsidRPr="007662AF">
              <w:rPr>
                <w:rFonts w:ascii="Arial" w:hAnsi="Arial"/>
                <w:bCs/>
                <w:sz w:val="18"/>
                <w:szCs w:val="22"/>
              </w:rPr>
              <w:t xml:space="preserve">ocator </w:t>
            </w:r>
            <w:r w:rsidR="00FA057C">
              <w:rPr>
                <w:rFonts w:ascii="Arial" w:hAnsi="Arial"/>
                <w:bCs/>
                <w:sz w:val="18"/>
                <w:szCs w:val="22"/>
              </w:rPr>
              <w:t>b</w:t>
            </w:r>
            <w:r w:rsidRPr="007662AF">
              <w:rPr>
                <w:rFonts w:ascii="Arial" w:hAnsi="Arial"/>
                <w:bCs/>
                <w:sz w:val="18"/>
                <w:szCs w:val="22"/>
              </w:rPr>
              <w:t xml:space="preserve">eacon in the </w:t>
            </w:r>
            <w:r w:rsidR="00FA057C">
              <w:rPr>
                <w:rFonts w:ascii="Arial" w:hAnsi="Arial"/>
                <w:bCs/>
                <w:sz w:val="18"/>
                <w:szCs w:val="22"/>
              </w:rPr>
              <w:t>g</w:t>
            </w:r>
            <w:r w:rsidRPr="007662AF">
              <w:rPr>
                <w:rFonts w:ascii="Arial" w:hAnsi="Arial"/>
                <w:bCs/>
                <w:sz w:val="18"/>
                <w:szCs w:val="22"/>
              </w:rPr>
              <w:t xml:space="preserve">rab bag.    </w:t>
            </w:r>
          </w:p>
          <w:p w14:paraId="5F21C551" w14:textId="247C73AB" w:rsidR="007662AF" w:rsidRPr="007662AF" w:rsidRDefault="007662AF" w:rsidP="00F8732C">
            <w:pPr>
              <w:widowControl/>
              <w:numPr>
                <w:ilvl w:val="0"/>
                <w:numId w:val="9"/>
              </w:numPr>
              <w:tabs>
                <w:tab w:val="clear" w:pos="720"/>
                <w:tab w:val="left" w:pos="-720"/>
                <w:tab w:val="num" w:pos="168"/>
              </w:tabs>
              <w:ind w:left="168" w:hanging="142"/>
              <w:rPr>
                <w:rFonts w:ascii="Arial" w:hAnsi="Arial"/>
                <w:bCs/>
                <w:sz w:val="18"/>
                <w:szCs w:val="22"/>
              </w:rPr>
            </w:pPr>
            <w:r w:rsidRPr="007662AF">
              <w:rPr>
                <w:rFonts w:ascii="Arial" w:hAnsi="Arial"/>
                <w:bCs/>
                <w:sz w:val="18"/>
                <w:szCs w:val="22"/>
              </w:rPr>
              <w:t xml:space="preserve"> Project financially supported the SPC-led training in the rig and deployment of Fish Aggregating Devices (FADs) for 14 Fisheries officers. From this training, 3 FADs were rigged and deployed in </w:t>
            </w:r>
            <w:r w:rsidRPr="00CF2765">
              <w:rPr>
                <w:rFonts w:ascii="Arial" w:hAnsi="Arial"/>
                <w:b/>
                <w:bCs/>
                <w:i/>
                <w:sz w:val="18"/>
                <w:szCs w:val="22"/>
              </w:rPr>
              <w:t>Funafuti</w:t>
            </w:r>
            <w:r w:rsidRPr="007662AF">
              <w:rPr>
                <w:rFonts w:ascii="Arial" w:hAnsi="Arial"/>
                <w:bCs/>
                <w:sz w:val="18"/>
                <w:szCs w:val="22"/>
              </w:rPr>
              <w:t xml:space="preserve">:  </w:t>
            </w:r>
          </w:p>
          <w:p w14:paraId="2D9B8C65" w14:textId="257AD7C1" w:rsidR="007662AF" w:rsidRPr="007662AF" w:rsidRDefault="007662AF" w:rsidP="00F3205F">
            <w:pPr>
              <w:widowControl/>
              <w:numPr>
                <w:ilvl w:val="1"/>
                <w:numId w:val="9"/>
              </w:numPr>
              <w:tabs>
                <w:tab w:val="left" w:pos="-720"/>
              </w:tabs>
              <w:ind w:left="481"/>
              <w:rPr>
                <w:rFonts w:ascii="Arial" w:hAnsi="Arial"/>
                <w:bCs/>
                <w:sz w:val="18"/>
                <w:szCs w:val="22"/>
              </w:rPr>
            </w:pPr>
            <w:r w:rsidRPr="007662AF">
              <w:rPr>
                <w:rFonts w:ascii="Arial" w:hAnsi="Arial"/>
                <w:bCs/>
                <w:sz w:val="18"/>
                <w:szCs w:val="22"/>
              </w:rPr>
              <w:t xml:space="preserve">1 Lagoon FAD; South-East of </w:t>
            </w:r>
            <w:r w:rsidRPr="00CF2765">
              <w:rPr>
                <w:rFonts w:ascii="Arial" w:hAnsi="Arial"/>
                <w:b/>
                <w:bCs/>
                <w:i/>
                <w:sz w:val="18"/>
                <w:szCs w:val="22"/>
              </w:rPr>
              <w:t>Funafuti</w:t>
            </w:r>
            <w:r w:rsidRPr="007662AF">
              <w:rPr>
                <w:rFonts w:ascii="Arial" w:hAnsi="Arial"/>
                <w:bCs/>
                <w:sz w:val="18"/>
                <w:szCs w:val="22"/>
              </w:rPr>
              <w:t xml:space="preserve"> at 44m deep.  </w:t>
            </w:r>
          </w:p>
          <w:p w14:paraId="4365BB9C" w14:textId="2A85F100" w:rsidR="007662AF" w:rsidRPr="007662AF" w:rsidRDefault="007662AF" w:rsidP="00F3205F">
            <w:pPr>
              <w:widowControl/>
              <w:numPr>
                <w:ilvl w:val="1"/>
                <w:numId w:val="9"/>
              </w:numPr>
              <w:tabs>
                <w:tab w:val="left" w:pos="-720"/>
              </w:tabs>
              <w:ind w:left="481"/>
              <w:rPr>
                <w:rFonts w:ascii="Arial" w:hAnsi="Arial"/>
                <w:bCs/>
                <w:sz w:val="18"/>
                <w:szCs w:val="22"/>
              </w:rPr>
            </w:pPr>
            <w:r w:rsidRPr="007662AF">
              <w:rPr>
                <w:rFonts w:ascii="Arial" w:hAnsi="Arial"/>
                <w:bCs/>
                <w:sz w:val="18"/>
                <w:szCs w:val="22"/>
              </w:rPr>
              <w:t xml:space="preserve">1 Offshore surface FAD; South-West of </w:t>
            </w:r>
            <w:r w:rsidRPr="00CF2765">
              <w:rPr>
                <w:rFonts w:ascii="Arial" w:hAnsi="Arial"/>
                <w:b/>
                <w:bCs/>
                <w:i/>
                <w:sz w:val="18"/>
                <w:szCs w:val="22"/>
              </w:rPr>
              <w:t>Funafuti</w:t>
            </w:r>
            <w:r w:rsidRPr="007662AF">
              <w:rPr>
                <w:rFonts w:ascii="Arial" w:hAnsi="Arial"/>
                <w:bCs/>
                <w:sz w:val="18"/>
                <w:szCs w:val="22"/>
              </w:rPr>
              <w:t xml:space="preserve"> with a distance of 1</w:t>
            </w:r>
            <w:r w:rsidR="00DC65E6">
              <w:rPr>
                <w:rFonts w:ascii="Arial" w:hAnsi="Arial"/>
                <w:bCs/>
                <w:sz w:val="18"/>
                <w:szCs w:val="22"/>
              </w:rPr>
              <w:t>,</w:t>
            </w:r>
            <w:r w:rsidRPr="007662AF">
              <w:rPr>
                <w:rFonts w:ascii="Arial" w:hAnsi="Arial"/>
                <w:bCs/>
                <w:sz w:val="18"/>
                <w:szCs w:val="22"/>
              </w:rPr>
              <w:t xml:space="preserve">870m from shore.  </w:t>
            </w:r>
          </w:p>
          <w:p w14:paraId="30DB1D00" w14:textId="6F7B5D2C" w:rsidR="007662AF" w:rsidRPr="007662AF" w:rsidRDefault="007662AF" w:rsidP="00F3205F">
            <w:pPr>
              <w:widowControl/>
              <w:numPr>
                <w:ilvl w:val="1"/>
                <w:numId w:val="9"/>
              </w:numPr>
              <w:tabs>
                <w:tab w:val="left" w:pos="-720"/>
              </w:tabs>
              <w:ind w:left="481"/>
              <w:rPr>
                <w:rFonts w:ascii="Arial" w:hAnsi="Arial"/>
                <w:bCs/>
                <w:sz w:val="18"/>
                <w:szCs w:val="22"/>
              </w:rPr>
            </w:pPr>
            <w:r w:rsidRPr="007662AF">
              <w:rPr>
                <w:rFonts w:ascii="Arial" w:hAnsi="Arial"/>
                <w:bCs/>
                <w:sz w:val="18"/>
                <w:szCs w:val="22"/>
              </w:rPr>
              <w:t>1 Offshore surface FAD; East of Funafuti at 1</w:t>
            </w:r>
            <w:r w:rsidR="00DC65E6">
              <w:rPr>
                <w:rFonts w:ascii="Arial" w:hAnsi="Arial"/>
                <w:bCs/>
                <w:sz w:val="18"/>
                <w:szCs w:val="22"/>
              </w:rPr>
              <w:t>,</w:t>
            </w:r>
            <w:r w:rsidRPr="007662AF">
              <w:rPr>
                <w:rFonts w:ascii="Arial" w:hAnsi="Arial"/>
                <w:bCs/>
                <w:sz w:val="18"/>
                <w:szCs w:val="22"/>
              </w:rPr>
              <w:t xml:space="preserve">500m from shore </w:t>
            </w:r>
          </w:p>
          <w:p w14:paraId="77C0966B" w14:textId="77777777" w:rsidR="00834530" w:rsidRDefault="007662AF" w:rsidP="007662AF">
            <w:pPr>
              <w:widowControl/>
              <w:numPr>
                <w:ilvl w:val="0"/>
                <w:numId w:val="9"/>
              </w:numPr>
              <w:tabs>
                <w:tab w:val="clear" w:pos="720"/>
                <w:tab w:val="left" w:pos="-720"/>
                <w:tab w:val="num" w:pos="168"/>
              </w:tabs>
              <w:ind w:left="168" w:hanging="142"/>
              <w:rPr>
                <w:rFonts w:ascii="Arial" w:hAnsi="Arial"/>
                <w:bCs/>
                <w:sz w:val="18"/>
                <w:szCs w:val="22"/>
              </w:rPr>
            </w:pPr>
            <w:r w:rsidRPr="007662AF">
              <w:rPr>
                <w:rFonts w:ascii="Arial" w:hAnsi="Arial"/>
                <w:bCs/>
                <w:sz w:val="18"/>
                <w:szCs w:val="22"/>
              </w:rPr>
              <w:t xml:space="preserve">The deployment of three FADs has benefitted the 599 fishermen on Funafuti which constitutes to around 61% of households in </w:t>
            </w:r>
            <w:r w:rsidRPr="00CF2765">
              <w:rPr>
                <w:rFonts w:ascii="Arial" w:hAnsi="Arial"/>
                <w:b/>
                <w:bCs/>
                <w:i/>
                <w:sz w:val="18"/>
                <w:szCs w:val="22"/>
              </w:rPr>
              <w:t>Funafuti</w:t>
            </w:r>
            <w:r w:rsidRPr="007662AF">
              <w:rPr>
                <w:rFonts w:ascii="Arial" w:hAnsi="Arial"/>
                <w:bCs/>
                <w:sz w:val="18"/>
                <w:szCs w:val="22"/>
              </w:rPr>
              <w:t xml:space="preserve"> and it is equivalent to 26% of households in Tuvalu. </w:t>
            </w:r>
          </w:p>
          <w:p w14:paraId="60F44DDB" w14:textId="2EFE0898" w:rsidR="007662AF" w:rsidRDefault="00834530" w:rsidP="007662AF">
            <w:pPr>
              <w:widowControl/>
              <w:numPr>
                <w:ilvl w:val="0"/>
                <w:numId w:val="9"/>
              </w:numPr>
              <w:tabs>
                <w:tab w:val="clear" w:pos="720"/>
                <w:tab w:val="left" w:pos="-720"/>
                <w:tab w:val="num" w:pos="168"/>
              </w:tabs>
              <w:ind w:left="168" w:hanging="142"/>
              <w:rPr>
                <w:rFonts w:ascii="Arial" w:hAnsi="Arial"/>
                <w:bCs/>
                <w:sz w:val="18"/>
                <w:szCs w:val="22"/>
              </w:rPr>
            </w:pPr>
            <w:r>
              <w:rPr>
                <w:rFonts w:ascii="Arial" w:hAnsi="Arial"/>
                <w:bCs/>
                <w:sz w:val="18"/>
                <w:szCs w:val="22"/>
              </w:rPr>
              <w:t xml:space="preserve">4 </w:t>
            </w:r>
            <w:r w:rsidR="007662AF" w:rsidRPr="007662AF">
              <w:rPr>
                <w:rFonts w:ascii="Arial" w:hAnsi="Arial"/>
                <w:bCs/>
                <w:sz w:val="18"/>
                <w:szCs w:val="22"/>
              </w:rPr>
              <w:t xml:space="preserve">FADs </w:t>
            </w:r>
            <w:r>
              <w:rPr>
                <w:rFonts w:ascii="Arial" w:hAnsi="Arial"/>
                <w:bCs/>
                <w:sz w:val="18"/>
                <w:szCs w:val="22"/>
              </w:rPr>
              <w:t xml:space="preserve">per island (8) are in </w:t>
            </w:r>
            <w:r w:rsidRPr="00CF2765">
              <w:rPr>
                <w:rFonts w:ascii="Arial" w:hAnsi="Arial"/>
                <w:b/>
                <w:bCs/>
                <w:i/>
                <w:sz w:val="18"/>
                <w:szCs w:val="22"/>
              </w:rPr>
              <w:t>Funafuti</w:t>
            </w:r>
            <w:r>
              <w:rPr>
                <w:rFonts w:ascii="Arial" w:hAnsi="Arial"/>
                <w:bCs/>
                <w:sz w:val="18"/>
                <w:szCs w:val="22"/>
              </w:rPr>
              <w:t xml:space="preserve"> waiting to </w:t>
            </w:r>
            <w:r w:rsidR="007662AF" w:rsidRPr="007662AF">
              <w:rPr>
                <w:rFonts w:ascii="Arial" w:hAnsi="Arial"/>
                <w:bCs/>
                <w:sz w:val="18"/>
                <w:szCs w:val="22"/>
              </w:rPr>
              <w:t xml:space="preserve">be deployed in outer islands </w:t>
            </w:r>
          </w:p>
          <w:p w14:paraId="629C83F6" w14:textId="748251A6" w:rsidR="00CA745C" w:rsidRPr="007662AF" w:rsidRDefault="00CA745C" w:rsidP="007662AF">
            <w:pPr>
              <w:widowControl/>
              <w:numPr>
                <w:ilvl w:val="0"/>
                <w:numId w:val="9"/>
              </w:numPr>
              <w:tabs>
                <w:tab w:val="clear" w:pos="720"/>
                <w:tab w:val="left" w:pos="-720"/>
                <w:tab w:val="num" w:pos="168"/>
              </w:tabs>
              <w:ind w:left="168" w:hanging="142"/>
              <w:rPr>
                <w:rFonts w:ascii="Arial" w:hAnsi="Arial"/>
                <w:bCs/>
                <w:sz w:val="18"/>
                <w:szCs w:val="22"/>
              </w:rPr>
            </w:pPr>
            <w:r>
              <w:rPr>
                <w:rFonts w:ascii="Arial" w:hAnsi="Arial"/>
                <w:bCs/>
                <w:sz w:val="18"/>
                <w:szCs w:val="22"/>
              </w:rPr>
              <w:t xml:space="preserve">1 aquaponic system is in </w:t>
            </w:r>
            <w:r w:rsidRPr="00CF2765">
              <w:rPr>
                <w:rFonts w:ascii="Arial" w:hAnsi="Arial"/>
                <w:b/>
                <w:bCs/>
                <w:i/>
                <w:sz w:val="18"/>
                <w:szCs w:val="22"/>
              </w:rPr>
              <w:t>Funafuti</w:t>
            </w:r>
            <w:r>
              <w:rPr>
                <w:rFonts w:ascii="Arial" w:hAnsi="Arial"/>
                <w:bCs/>
                <w:sz w:val="18"/>
                <w:szCs w:val="22"/>
              </w:rPr>
              <w:t xml:space="preserve"> waiting to be deployed in </w:t>
            </w:r>
            <w:r w:rsidRPr="00CF2765">
              <w:rPr>
                <w:rFonts w:ascii="Arial" w:hAnsi="Arial"/>
                <w:b/>
                <w:bCs/>
                <w:i/>
                <w:sz w:val="18"/>
                <w:szCs w:val="22"/>
              </w:rPr>
              <w:t>Funafuti</w:t>
            </w:r>
            <w:r>
              <w:rPr>
                <w:rFonts w:ascii="Arial" w:hAnsi="Arial"/>
                <w:bCs/>
                <w:sz w:val="18"/>
                <w:szCs w:val="22"/>
              </w:rPr>
              <w:t xml:space="preserve"> by TFD</w:t>
            </w:r>
          </w:p>
          <w:p w14:paraId="0B0A9E0F" w14:textId="77777777" w:rsidR="00E801FB" w:rsidRDefault="007662AF" w:rsidP="00F3205F">
            <w:pPr>
              <w:widowControl/>
              <w:numPr>
                <w:ilvl w:val="0"/>
                <w:numId w:val="9"/>
              </w:numPr>
              <w:tabs>
                <w:tab w:val="clear" w:pos="720"/>
                <w:tab w:val="left" w:pos="-720"/>
                <w:tab w:val="num" w:pos="168"/>
              </w:tabs>
              <w:ind w:left="168" w:hanging="142"/>
              <w:rPr>
                <w:rFonts w:ascii="Arial" w:hAnsi="Arial"/>
                <w:bCs/>
                <w:sz w:val="18"/>
                <w:szCs w:val="22"/>
              </w:rPr>
            </w:pPr>
            <w:r w:rsidRPr="00F3205F">
              <w:rPr>
                <w:rFonts w:ascii="Arial" w:hAnsi="Arial"/>
                <w:bCs/>
                <w:sz w:val="18"/>
                <w:szCs w:val="22"/>
              </w:rPr>
              <w:t>The completion of 6 out of the 7</w:t>
            </w:r>
            <w:r w:rsidR="00DC65E6" w:rsidRPr="00F3205F">
              <w:rPr>
                <w:rFonts w:ascii="Arial" w:hAnsi="Arial"/>
                <w:bCs/>
                <w:sz w:val="18"/>
                <w:szCs w:val="22"/>
              </w:rPr>
              <w:t xml:space="preserve"> training centers</w:t>
            </w:r>
            <w:r w:rsidR="00DC65E6">
              <w:rPr>
                <w:rFonts w:ascii="Arial" w:hAnsi="Arial"/>
                <w:bCs/>
                <w:sz w:val="18"/>
                <w:szCs w:val="22"/>
              </w:rPr>
              <w:t xml:space="preserve"> (</w:t>
            </w:r>
            <w:r w:rsidRPr="00F3205F">
              <w:rPr>
                <w:rFonts w:ascii="Arial" w:hAnsi="Arial"/>
                <w:bCs/>
                <w:sz w:val="18"/>
                <w:szCs w:val="22"/>
              </w:rPr>
              <w:t>13m X 8m</w:t>
            </w:r>
            <w:r w:rsidR="00DC65E6">
              <w:rPr>
                <w:rFonts w:ascii="Arial" w:hAnsi="Arial"/>
                <w:bCs/>
                <w:sz w:val="18"/>
                <w:szCs w:val="22"/>
              </w:rPr>
              <w:t>)</w:t>
            </w:r>
            <w:r w:rsidRPr="00F3205F">
              <w:rPr>
                <w:rFonts w:ascii="Arial" w:hAnsi="Arial"/>
                <w:bCs/>
                <w:sz w:val="18"/>
                <w:szCs w:val="22"/>
              </w:rPr>
              <w:t xml:space="preserve"> in </w:t>
            </w:r>
            <w:r w:rsidRPr="00CF2765">
              <w:rPr>
                <w:rFonts w:ascii="Arial" w:hAnsi="Arial"/>
                <w:b/>
                <w:bCs/>
                <w:i/>
                <w:sz w:val="18"/>
                <w:szCs w:val="22"/>
              </w:rPr>
              <w:t>Nanumea</w:t>
            </w:r>
            <w:r w:rsidRPr="00F3205F">
              <w:rPr>
                <w:rFonts w:ascii="Arial" w:hAnsi="Arial"/>
                <w:bCs/>
                <w:sz w:val="18"/>
                <w:szCs w:val="22"/>
              </w:rPr>
              <w:t xml:space="preserve">, </w:t>
            </w:r>
            <w:r w:rsidRPr="00CF2765">
              <w:rPr>
                <w:rFonts w:ascii="Arial" w:hAnsi="Arial"/>
                <w:b/>
                <w:bCs/>
                <w:i/>
                <w:sz w:val="18"/>
                <w:szCs w:val="22"/>
              </w:rPr>
              <w:t>Nanumaga</w:t>
            </w:r>
            <w:r w:rsidRPr="00F3205F">
              <w:rPr>
                <w:rFonts w:ascii="Arial" w:hAnsi="Arial"/>
                <w:bCs/>
                <w:sz w:val="18"/>
                <w:szCs w:val="22"/>
              </w:rPr>
              <w:t xml:space="preserve">, </w:t>
            </w:r>
            <w:r w:rsidRPr="00CF2765">
              <w:rPr>
                <w:rFonts w:ascii="Arial" w:hAnsi="Arial"/>
                <w:b/>
                <w:bCs/>
                <w:i/>
                <w:sz w:val="18"/>
                <w:szCs w:val="22"/>
              </w:rPr>
              <w:t>Niutao</w:t>
            </w:r>
            <w:r w:rsidRPr="00F3205F">
              <w:rPr>
                <w:rFonts w:ascii="Arial" w:hAnsi="Arial"/>
                <w:bCs/>
                <w:sz w:val="18"/>
                <w:szCs w:val="22"/>
              </w:rPr>
              <w:t xml:space="preserve">, </w:t>
            </w:r>
            <w:r w:rsidRPr="00CF2765">
              <w:rPr>
                <w:rFonts w:ascii="Arial" w:hAnsi="Arial"/>
                <w:b/>
                <w:bCs/>
                <w:i/>
                <w:sz w:val="18"/>
                <w:szCs w:val="22"/>
              </w:rPr>
              <w:t>Nui</w:t>
            </w:r>
            <w:r w:rsidRPr="00F3205F">
              <w:rPr>
                <w:rFonts w:ascii="Arial" w:hAnsi="Arial"/>
                <w:bCs/>
                <w:sz w:val="18"/>
                <w:szCs w:val="22"/>
              </w:rPr>
              <w:t xml:space="preserve">, </w:t>
            </w:r>
            <w:r w:rsidRPr="00CF2765">
              <w:rPr>
                <w:rFonts w:ascii="Arial" w:hAnsi="Arial"/>
                <w:b/>
                <w:bCs/>
                <w:i/>
                <w:sz w:val="18"/>
                <w:szCs w:val="22"/>
              </w:rPr>
              <w:t>Vaitupu</w:t>
            </w:r>
            <w:r w:rsidRPr="00F3205F">
              <w:rPr>
                <w:rFonts w:ascii="Arial" w:hAnsi="Arial"/>
                <w:bCs/>
                <w:sz w:val="18"/>
                <w:szCs w:val="22"/>
              </w:rPr>
              <w:t xml:space="preserve"> and </w:t>
            </w:r>
            <w:r w:rsidRPr="00CF2765">
              <w:rPr>
                <w:rFonts w:ascii="Arial" w:hAnsi="Arial"/>
                <w:b/>
                <w:bCs/>
                <w:i/>
                <w:sz w:val="18"/>
                <w:szCs w:val="22"/>
              </w:rPr>
              <w:t>Nukulaelae</w:t>
            </w:r>
            <w:r w:rsidRPr="00F3205F">
              <w:rPr>
                <w:rFonts w:ascii="Arial" w:hAnsi="Arial"/>
                <w:bCs/>
                <w:sz w:val="18"/>
                <w:szCs w:val="22"/>
              </w:rPr>
              <w:t xml:space="preserve"> has enabled Fisheries to organize trainings in a proper facility that were built exclusively for training purposes.</w:t>
            </w:r>
          </w:p>
          <w:p w14:paraId="717D4D13" w14:textId="343A3E8A" w:rsidR="002860DF" w:rsidRPr="00F3205F" w:rsidRDefault="002860DF" w:rsidP="00F3205F">
            <w:pPr>
              <w:widowControl/>
              <w:numPr>
                <w:ilvl w:val="0"/>
                <w:numId w:val="9"/>
              </w:numPr>
              <w:tabs>
                <w:tab w:val="clear" w:pos="720"/>
                <w:tab w:val="left" w:pos="-720"/>
                <w:tab w:val="num" w:pos="168"/>
              </w:tabs>
              <w:ind w:left="168" w:hanging="142"/>
              <w:rPr>
                <w:rFonts w:ascii="Arial" w:hAnsi="Arial"/>
                <w:bCs/>
                <w:sz w:val="18"/>
                <w:szCs w:val="22"/>
              </w:rPr>
            </w:pPr>
            <w:r>
              <w:rPr>
                <w:rFonts w:ascii="Arial" w:hAnsi="Arial"/>
                <w:bCs/>
                <w:sz w:val="18"/>
                <w:szCs w:val="22"/>
              </w:rPr>
              <w:lastRenderedPageBreak/>
              <w:t xml:space="preserve">A </w:t>
            </w:r>
            <w:r w:rsidR="00F2571A">
              <w:rPr>
                <w:rFonts w:ascii="Arial" w:hAnsi="Arial"/>
                <w:bCs/>
                <w:sz w:val="18"/>
                <w:szCs w:val="22"/>
              </w:rPr>
              <w:t>30m v</w:t>
            </w:r>
            <w:r>
              <w:rPr>
                <w:rFonts w:ascii="Arial" w:hAnsi="Arial"/>
                <w:bCs/>
                <w:sz w:val="18"/>
                <w:szCs w:val="22"/>
              </w:rPr>
              <w:t>essel RV “</w:t>
            </w:r>
            <w:r w:rsidRPr="002860DF">
              <w:rPr>
                <w:rFonts w:ascii="Arial" w:hAnsi="Arial"/>
                <w:bCs/>
                <w:i/>
                <w:sz w:val="18"/>
                <w:szCs w:val="22"/>
              </w:rPr>
              <w:t>Tala Moana</w:t>
            </w:r>
            <w:r>
              <w:rPr>
                <w:rFonts w:ascii="Arial" w:hAnsi="Arial"/>
                <w:bCs/>
                <w:sz w:val="18"/>
                <w:szCs w:val="22"/>
              </w:rPr>
              <w:t xml:space="preserve">” was purchased </w:t>
            </w:r>
            <w:r w:rsidR="00F2571A">
              <w:rPr>
                <w:rFonts w:ascii="Arial" w:hAnsi="Arial"/>
                <w:bCs/>
                <w:sz w:val="18"/>
                <w:szCs w:val="22"/>
              </w:rPr>
              <w:t xml:space="preserve">from Australia and arrived in Tuvalu on January 22, 2016. It has </w:t>
            </w:r>
            <w:r>
              <w:rPr>
                <w:rFonts w:ascii="Arial" w:hAnsi="Arial"/>
                <w:bCs/>
                <w:sz w:val="18"/>
                <w:szCs w:val="22"/>
              </w:rPr>
              <w:t>provide</w:t>
            </w:r>
            <w:r w:rsidR="00F2571A">
              <w:rPr>
                <w:rFonts w:ascii="Arial" w:hAnsi="Arial"/>
                <w:bCs/>
                <w:sz w:val="18"/>
                <w:szCs w:val="22"/>
              </w:rPr>
              <w:t>d</w:t>
            </w:r>
            <w:r>
              <w:rPr>
                <w:rFonts w:ascii="Arial" w:hAnsi="Arial"/>
                <w:bCs/>
                <w:sz w:val="18"/>
                <w:szCs w:val="22"/>
              </w:rPr>
              <w:t xml:space="preserve"> a transportation system </w:t>
            </w:r>
            <w:r w:rsidR="00F2571A">
              <w:rPr>
                <w:rFonts w:ascii="Arial" w:hAnsi="Arial"/>
                <w:bCs/>
                <w:sz w:val="18"/>
                <w:szCs w:val="22"/>
              </w:rPr>
              <w:t>for the</w:t>
            </w:r>
            <w:r>
              <w:rPr>
                <w:rFonts w:ascii="Arial" w:hAnsi="Arial"/>
                <w:bCs/>
                <w:sz w:val="18"/>
                <w:szCs w:val="22"/>
              </w:rPr>
              <w:t xml:space="preserve"> NAPA-2</w:t>
            </w:r>
            <w:r w:rsidR="00F2571A">
              <w:rPr>
                <w:rFonts w:ascii="Arial" w:hAnsi="Arial"/>
                <w:bCs/>
                <w:sz w:val="18"/>
                <w:szCs w:val="22"/>
              </w:rPr>
              <w:t xml:space="preserve"> implementation team to go to the outer islands.  </w:t>
            </w:r>
          </w:p>
        </w:tc>
        <w:tc>
          <w:tcPr>
            <w:tcW w:w="850" w:type="dxa"/>
            <w:tcBorders>
              <w:top w:val="single" w:sz="4" w:space="0" w:color="auto"/>
              <w:bottom w:val="single" w:sz="4" w:space="0" w:color="auto"/>
            </w:tcBorders>
            <w:shd w:val="clear" w:color="auto" w:fill="FFFF00"/>
          </w:tcPr>
          <w:p w14:paraId="6F02CF54" w14:textId="77777777" w:rsidR="00E801FB" w:rsidRPr="00646B37" w:rsidRDefault="00E801FB" w:rsidP="00E801FB">
            <w:pPr>
              <w:widowControl/>
              <w:autoSpaceDE/>
              <w:autoSpaceDN/>
              <w:adjustRightInd/>
              <w:ind w:left="91"/>
              <w:rPr>
                <w:sz w:val="20"/>
                <w:szCs w:val="20"/>
              </w:rPr>
            </w:pPr>
          </w:p>
        </w:tc>
      </w:tr>
      <w:tr w:rsidR="00E801FB" w:rsidRPr="00646B37" w14:paraId="2066242A" w14:textId="77777777" w:rsidTr="0037750E">
        <w:trPr>
          <w:trHeight w:val="350"/>
        </w:trPr>
        <w:tc>
          <w:tcPr>
            <w:tcW w:w="2689" w:type="dxa"/>
            <w:vMerge/>
            <w:shd w:val="clear" w:color="auto" w:fill="FFCC99"/>
          </w:tcPr>
          <w:p w14:paraId="6D26E4EF" w14:textId="77777777" w:rsidR="00E801FB" w:rsidRPr="00646B37" w:rsidRDefault="00E801FB" w:rsidP="00E801FB">
            <w:pPr>
              <w:widowControl/>
              <w:tabs>
                <w:tab w:val="left" w:pos="-720"/>
              </w:tabs>
              <w:rPr>
                <w:rFonts w:ascii="Arial" w:hAnsi="Arial"/>
                <w:b/>
                <w:bCs/>
                <w:sz w:val="18"/>
                <w:szCs w:val="18"/>
              </w:rPr>
            </w:pPr>
          </w:p>
        </w:tc>
        <w:tc>
          <w:tcPr>
            <w:tcW w:w="2381" w:type="dxa"/>
            <w:tcBorders>
              <w:bottom w:val="single" w:sz="4" w:space="0" w:color="auto"/>
            </w:tcBorders>
            <w:shd w:val="clear" w:color="auto" w:fill="FFCC99"/>
          </w:tcPr>
          <w:p w14:paraId="23701AD5" w14:textId="77777777" w:rsidR="00DC65E6" w:rsidRDefault="00DC65E6" w:rsidP="00DC65E6">
            <w:pPr>
              <w:widowControl/>
              <w:numPr>
                <w:ilvl w:val="0"/>
                <w:numId w:val="9"/>
              </w:numPr>
              <w:tabs>
                <w:tab w:val="left" w:pos="-720"/>
                <w:tab w:val="num" w:pos="168"/>
              </w:tabs>
              <w:ind w:left="168" w:hanging="142"/>
              <w:rPr>
                <w:rFonts w:ascii="Arial" w:hAnsi="Arial"/>
                <w:bCs/>
                <w:sz w:val="18"/>
                <w:szCs w:val="22"/>
              </w:rPr>
            </w:pPr>
            <w:r w:rsidRPr="00833FF8">
              <w:rPr>
                <w:rFonts w:ascii="Arial" w:hAnsi="Arial"/>
                <w:bCs/>
                <w:sz w:val="18"/>
                <w:szCs w:val="22"/>
              </w:rPr>
              <w:t>The area of MPA/MMAs is clarified and some form of management applied to at least a quarter of the reef area on each outer island (area to be calculated) with a corresponding climate-resilient community management plan or Kaupule by-law.</w:t>
            </w:r>
          </w:p>
          <w:p w14:paraId="3CAA9D89" w14:textId="1EC21487" w:rsidR="00E801FB" w:rsidRPr="0032713E" w:rsidRDefault="00DC65E6" w:rsidP="00DC65E6">
            <w:pPr>
              <w:widowControl/>
              <w:numPr>
                <w:ilvl w:val="0"/>
                <w:numId w:val="9"/>
              </w:numPr>
              <w:tabs>
                <w:tab w:val="left" w:pos="-720"/>
                <w:tab w:val="num" w:pos="168"/>
              </w:tabs>
              <w:ind w:left="168" w:hanging="142"/>
              <w:rPr>
                <w:rFonts w:ascii="Arial" w:hAnsi="Arial"/>
                <w:bCs/>
                <w:sz w:val="18"/>
                <w:szCs w:val="22"/>
              </w:rPr>
            </w:pPr>
            <w:r w:rsidRPr="00833FF8">
              <w:rPr>
                <w:rFonts w:ascii="Arial" w:hAnsi="Arial"/>
                <w:bCs/>
                <w:sz w:val="18"/>
                <w:szCs w:val="22"/>
              </w:rPr>
              <w:t>Capacity to undertake creel surveys and maintain the database developed among community-based MPA/MMA management groups</w:t>
            </w:r>
          </w:p>
        </w:tc>
        <w:tc>
          <w:tcPr>
            <w:tcW w:w="3827" w:type="dxa"/>
            <w:tcBorders>
              <w:bottom w:val="single" w:sz="4" w:space="0" w:color="auto"/>
            </w:tcBorders>
          </w:tcPr>
          <w:p w14:paraId="2E135DFC" w14:textId="7984CFD4" w:rsidR="00F3205F" w:rsidRPr="00F3205F" w:rsidRDefault="00F67C6B" w:rsidP="00F3205F">
            <w:pPr>
              <w:widowControl/>
              <w:numPr>
                <w:ilvl w:val="0"/>
                <w:numId w:val="9"/>
              </w:numPr>
              <w:tabs>
                <w:tab w:val="clear" w:pos="720"/>
                <w:tab w:val="left" w:pos="-720"/>
                <w:tab w:val="num" w:pos="168"/>
              </w:tabs>
              <w:ind w:left="168" w:hanging="142"/>
              <w:rPr>
                <w:rFonts w:ascii="Arial" w:hAnsi="Arial"/>
                <w:bCs/>
                <w:sz w:val="18"/>
                <w:szCs w:val="22"/>
              </w:rPr>
            </w:pPr>
            <w:r>
              <w:rPr>
                <w:rFonts w:ascii="Arial" w:hAnsi="Arial"/>
                <w:bCs/>
                <w:sz w:val="18"/>
                <w:szCs w:val="22"/>
              </w:rPr>
              <w:t xml:space="preserve">MPA/MMA boundaries were clarified. </w:t>
            </w:r>
            <w:r w:rsidR="00F3205F" w:rsidRPr="00F3205F">
              <w:rPr>
                <w:rFonts w:ascii="Arial" w:hAnsi="Arial"/>
                <w:bCs/>
                <w:sz w:val="18"/>
                <w:szCs w:val="22"/>
              </w:rPr>
              <w:t xml:space="preserve">The </w:t>
            </w:r>
            <w:r>
              <w:rPr>
                <w:rFonts w:ascii="Arial" w:hAnsi="Arial"/>
                <w:bCs/>
                <w:sz w:val="18"/>
                <w:szCs w:val="22"/>
              </w:rPr>
              <w:t xml:space="preserve">total </w:t>
            </w:r>
            <w:r w:rsidR="00F3205F" w:rsidRPr="00F3205F">
              <w:rPr>
                <w:rFonts w:ascii="Arial" w:hAnsi="Arial"/>
                <w:bCs/>
                <w:sz w:val="18"/>
                <w:szCs w:val="22"/>
              </w:rPr>
              <w:t>area of MPA/MMA has increased from 103.306</w:t>
            </w:r>
            <w:r w:rsidR="00F3205F">
              <w:rPr>
                <w:rFonts w:ascii="Arial" w:hAnsi="Arial"/>
                <w:bCs/>
                <w:sz w:val="18"/>
                <w:szCs w:val="22"/>
              </w:rPr>
              <w:t xml:space="preserve"> </w:t>
            </w:r>
            <w:r w:rsidR="00F3205F" w:rsidRPr="00F3205F">
              <w:rPr>
                <w:rFonts w:ascii="Arial" w:hAnsi="Arial"/>
                <w:bCs/>
                <w:sz w:val="18"/>
                <w:szCs w:val="22"/>
              </w:rPr>
              <w:t>km</w:t>
            </w:r>
            <w:r w:rsidR="00F3205F" w:rsidRPr="00F3205F">
              <w:rPr>
                <w:rFonts w:ascii="Arial" w:hAnsi="Arial"/>
                <w:bCs/>
                <w:sz w:val="18"/>
                <w:szCs w:val="22"/>
                <w:vertAlign w:val="superscript"/>
              </w:rPr>
              <w:t>2</w:t>
            </w:r>
            <w:r w:rsidR="00F3205F" w:rsidRPr="00F3205F">
              <w:rPr>
                <w:rFonts w:ascii="Arial" w:hAnsi="Arial"/>
                <w:bCs/>
                <w:sz w:val="18"/>
                <w:szCs w:val="22"/>
              </w:rPr>
              <w:t xml:space="preserve"> to 239.453</w:t>
            </w:r>
            <w:r w:rsidR="00F3205F">
              <w:rPr>
                <w:rFonts w:ascii="Arial" w:hAnsi="Arial"/>
                <w:bCs/>
                <w:sz w:val="18"/>
                <w:szCs w:val="22"/>
              </w:rPr>
              <w:t xml:space="preserve"> </w:t>
            </w:r>
            <w:r w:rsidR="00F3205F" w:rsidRPr="00F3205F">
              <w:rPr>
                <w:rFonts w:ascii="Arial" w:hAnsi="Arial"/>
                <w:bCs/>
                <w:sz w:val="18"/>
                <w:szCs w:val="22"/>
              </w:rPr>
              <w:t>km</w:t>
            </w:r>
            <w:r w:rsidR="00F3205F" w:rsidRPr="00F3205F">
              <w:rPr>
                <w:rFonts w:ascii="Arial" w:hAnsi="Arial"/>
                <w:bCs/>
                <w:sz w:val="18"/>
                <w:szCs w:val="22"/>
                <w:vertAlign w:val="superscript"/>
              </w:rPr>
              <w:t>2</w:t>
            </w:r>
            <w:r w:rsidR="00F3205F" w:rsidRPr="00F3205F">
              <w:rPr>
                <w:rFonts w:ascii="Arial" w:hAnsi="Arial"/>
                <w:bCs/>
                <w:sz w:val="18"/>
                <w:szCs w:val="22"/>
              </w:rPr>
              <w:t xml:space="preserve"> but 20% of reef area, as opposed to the target of 25%, is under protection</w:t>
            </w:r>
            <w:r>
              <w:rPr>
                <w:rFonts w:ascii="Arial" w:hAnsi="Arial"/>
                <w:bCs/>
                <w:sz w:val="18"/>
                <w:szCs w:val="22"/>
              </w:rPr>
              <w:t>. Current status is:</w:t>
            </w:r>
          </w:p>
          <w:p w14:paraId="380963FD" w14:textId="465B0FE2" w:rsidR="00F3205F" w:rsidRPr="007662AF" w:rsidRDefault="00F3205F" w:rsidP="00CE5B39">
            <w:pPr>
              <w:widowControl/>
              <w:numPr>
                <w:ilvl w:val="1"/>
                <w:numId w:val="9"/>
              </w:numPr>
              <w:tabs>
                <w:tab w:val="left" w:pos="-720"/>
                <w:tab w:val="num" w:pos="168"/>
              </w:tabs>
              <w:ind w:left="481"/>
              <w:rPr>
                <w:rFonts w:ascii="Arial" w:hAnsi="Arial"/>
                <w:bCs/>
                <w:sz w:val="18"/>
                <w:szCs w:val="22"/>
              </w:rPr>
            </w:pPr>
            <w:r w:rsidRPr="00F67C6B">
              <w:rPr>
                <w:rFonts w:ascii="Arial" w:hAnsi="Arial"/>
                <w:b/>
                <w:bCs/>
                <w:i/>
                <w:sz w:val="18"/>
                <w:szCs w:val="22"/>
              </w:rPr>
              <w:t>Funafuti</w:t>
            </w:r>
            <w:r w:rsidRPr="007662AF">
              <w:rPr>
                <w:rFonts w:ascii="Arial" w:hAnsi="Arial"/>
                <w:bCs/>
                <w:sz w:val="18"/>
                <w:szCs w:val="22"/>
              </w:rPr>
              <w:t xml:space="preserve">: Increased its Marine LMMA/MPA by 4.05km2  </w:t>
            </w:r>
          </w:p>
          <w:p w14:paraId="5B4DB9C6" w14:textId="0EF9B899" w:rsidR="00F3205F" w:rsidRPr="007662AF" w:rsidRDefault="00F3205F" w:rsidP="00CE5B39">
            <w:pPr>
              <w:widowControl/>
              <w:numPr>
                <w:ilvl w:val="1"/>
                <w:numId w:val="9"/>
              </w:numPr>
              <w:tabs>
                <w:tab w:val="left" w:pos="-720"/>
                <w:tab w:val="num" w:pos="168"/>
              </w:tabs>
              <w:ind w:left="481"/>
              <w:rPr>
                <w:rFonts w:ascii="Arial" w:hAnsi="Arial"/>
                <w:bCs/>
                <w:sz w:val="18"/>
                <w:szCs w:val="22"/>
              </w:rPr>
            </w:pPr>
            <w:r w:rsidRPr="00F67C6B">
              <w:rPr>
                <w:rFonts w:ascii="Arial" w:hAnsi="Arial"/>
                <w:b/>
                <w:bCs/>
                <w:i/>
                <w:sz w:val="18"/>
                <w:szCs w:val="22"/>
              </w:rPr>
              <w:t>Vaitupu</w:t>
            </w:r>
            <w:r w:rsidRPr="007662AF">
              <w:rPr>
                <w:rFonts w:ascii="Arial" w:hAnsi="Arial"/>
                <w:bCs/>
                <w:sz w:val="18"/>
                <w:szCs w:val="22"/>
              </w:rPr>
              <w:t xml:space="preserve">: </w:t>
            </w:r>
            <w:r w:rsidR="00F67C6B" w:rsidRPr="00F67C6B">
              <w:rPr>
                <w:rFonts w:ascii="Arial" w:hAnsi="Arial"/>
                <w:bCs/>
                <w:sz w:val="18"/>
                <w:szCs w:val="22"/>
              </w:rPr>
              <w:t>LMMA has been demarcated. No By-Law but Customary Law is applied. 2009 Management Plan in place.</w:t>
            </w:r>
            <w:r w:rsidR="00F67C6B">
              <w:rPr>
                <w:rFonts w:ascii="Arial" w:hAnsi="Arial"/>
                <w:bCs/>
                <w:sz w:val="18"/>
                <w:szCs w:val="22"/>
              </w:rPr>
              <w:t xml:space="preserve"> </w:t>
            </w:r>
            <w:r w:rsidRPr="007662AF">
              <w:rPr>
                <w:rFonts w:ascii="Arial" w:hAnsi="Arial"/>
                <w:bCs/>
                <w:sz w:val="18"/>
                <w:szCs w:val="22"/>
              </w:rPr>
              <w:t xml:space="preserve">Increased its Marine LMMA/MPA by 0.233km2  </w:t>
            </w:r>
          </w:p>
          <w:p w14:paraId="4FDCCB1A" w14:textId="1A63198C" w:rsidR="00F3205F" w:rsidRPr="007662AF" w:rsidRDefault="00F3205F" w:rsidP="00CE5B39">
            <w:pPr>
              <w:widowControl/>
              <w:numPr>
                <w:ilvl w:val="1"/>
                <w:numId w:val="9"/>
              </w:numPr>
              <w:tabs>
                <w:tab w:val="left" w:pos="-720"/>
                <w:tab w:val="num" w:pos="168"/>
              </w:tabs>
              <w:ind w:left="481"/>
              <w:rPr>
                <w:rFonts w:ascii="Arial" w:hAnsi="Arial"/>
                <w:bCs/>
                <w:sz w:val="18"/>
                <w:szCs w:val="22"/>
              </w:rPr>
            </w:pPr>
            <w:r w:rsidRPr="00F67C6B">
              <w:rPr>
                <w:rFonts w:ascii="Arial" w:hAnsi="Arial"/>
                <w:b/>
                <w:bCs/>
                <w:i/>
                <w:sz w:val="18"/>
                <w:szCs w:val="22"/>
              </w:rPr>
              <w:t>Nukulaelae:</w:t>
            </w:r>
            <w:r w:rsidRPr="007662AF">
              <w:rPr>
                <w:rFonts w:ascii="Arial" w:hAnsi="Arial"/>
                <w:bCs/>
                <w:sz w:val="18"/>
                <w:szCs w:val="22"/>
              </w:rPr>
              <w:t xml:space="preserve"> </w:t>
            </w:r>
            <w:r w:rsidR="00F67C6B" w:rsidRPr="00F67C6B">
              <w:rPr>
                <w:rFonts w:ascii="Arial" w:hAnsi="Arial"/>
                <w:bCs/>
                <w:sz w:val="18"/>
                <w:szCs w:val="22"/>
              </w:rPr>
              <w:t>LMMA has been demarcated. Kaupule 2007 By-Law in place to manage LMMA.</w:t>
            </w:r>
            <w:r w:rsidR="00F67C6B">
              <w:rPr>
                <w:rFonts w:ascii="Arial" w:hAnsi="Arial"/>
                <w:bCs/>
                <w:sz w:val="18"/>
                <w:szCs w:val="22"/>
              </w:rPr>
              <w:t xml:space="preserve"> </w:t>
            </w:r>
            <w:r w:rsidRPr="007662AF">
              <w:rPr>
                <w:rFonts w:ascii="Arial" w:hAnsi="Arial"/>
                <w:bCs/>
                <w:sz w:val="18"/>
                <w:szCs w:val="22"/>
              </w:rPr>
              <w:t xml:space="preserve">Increased its Marine LMMA/MPA by 3.31km2  </w:t>
            </w:r>
          </w:p>
          <w:p w14:paraId="64688D0B" w14:textId="053CFE85" w:rsidR="00F3205F" w:rsidRPr="00F67C6B" w:rsidRDefault="00F3205F" w:rsidP="00F67C6B">
            <w:pPr>
              <w:numPr>
                <w:ilvl w:val="1"/>
                <w:numId w:val="9"/>
              </w:numPr>
              <w:tabs>
                <w:tab w:val="left" w:pos="-720"/>
                <w:tab w:val="num" w:pos="168"/>
              </w:tabs>
              <w:ind w:left="481"/>
              <w:rPr>
                <w:rFonts w:ascii="Arial" w:hAnsi="Arial"/>
                <w:bCs/>
                <w:sz w:val="18"/>
                <w:szCs w:val="22"/>
              </w:rPr>
            </w:pPr>
            <w:r w:rsidRPr="00F67C6B">
              <w:rPr>
                <w:rFonts w:ascii="Arial" w:hAnsi="Arial"/>
                <w:b/>
                <w:bCs/>
                <w:i/>
                <w:sz w:val="18"/>
                <w:szCs w:val="22"/>
              </w:rPr>
              <w:t>Nanumea:</w:t>
            </w:r>
            <w:r w:rsidRPr="007662AF">
              <w:rPr>
                <w:rFonts w:ascii="Arial" w:hAnsi="Arial"/>
                <w:bCs/>
                <w:sz w:val="18"/>
                <w:szCs w:val="22"/>
              </w:rPr>
              <w:t xml:space="preserve"> </w:t>
            </w:r>
            <w:r w:rsidR="00F67C6B" w:rsidRPr="00F67C6B">
              <w:rPr>
                <w:rFonts w:ascii="Arial" w:hAnsi="Arial"/>
                <w:bCs/>
                <w:sz w:val="18"/>
                <w:szCs w:val="22"/>
              </w:rPr>
              <w:t>LMMA has been demarcated. Kaupule 2014 By-Law in place to manage LMMA</w:t>
            </w:r>
            <w:r w:rsidR="00F67C6B">
              <w:rPr>
                <w:rFonts w:ascii="Arial" w:hAnsi="Arial"/>
                <w:bCs/>
                <w:sz w:val="18"/>
                <w:szCs w:val="22"/>
              </w:rPr>
              <w:t xml:space="preserve">. </w:t>
            </w:r>
            <w:r w:rsidRPr="00F67C6B">
              <w:rPr>
                <w:rFonts w:ascii="Arial" w:hAnsi="Arial"/>
                <w:bCs/>
                <w:sz w:val="18"/>
                <w:szCs w:val="22"/>
              </w:rPr>
              <w:t xml:space="preserve">Increased its Marine LMMA/MPA by 2.68km2  </w:t>
            </w:r>
          </w:p>
          <w:p w14:paraId="19F7CEB8" w14:textId="12CB7202" w:rsidR="00F3205F" w:rsidRPr="007662AF" w:rsidRDefault="00F3205F" w:rsidP="00CE5B39">
            <w:pPr>
              <w:widowControl/>
              <w:numPr>
                <w:ilvl w:val="1"/>
                <w:numId w:val="9"/>
              </w:numPr>
              <w:tabs>
                <w:tab w:val="left" w:pos="-720"/>
                <w:tab w:val="num" w:pos="168"/>
              </w:tabs>
              <w:ind w:left="481"/>
              <w:rPr>
                <w:rFonts w:ascii="Arial" w:hAnsi="Arial"/>
                <w:bCs/>
                <w:sz w:val="18"/>
                <w:szCs w:val="22"/>
              </w:rPr>
            </w:pPr>
            <w:r w:rsidRPr="00F67C6B">
              <w:rPr>
                <w:rFonts w:ascii="Arial" w:hAnsi="Arial"/>
                <w:b/>
                <w:bCs/>
                <w:i/>
                <w:sz w:val="18"/>
                <w:szCs w:val="22"/>
              </w:rPr>
              <w:t>Nukufetau:</w:t>
            </w:r>
            <w:r w:rsidRPr="007662AF">
              <w:rPr>
                <w:rFonts w:ascii="Arial" w:hAnsi="Arial"/>
                <w:bCs/>
                <w:sz w:val="18"/>
                <w:szCs w:val="22"/>
              </w:rPr>
              <w:t xml:space="preserve"> </w:t>
            </w:r>
            <w:r w:rsidR="00F67C6B" w:rsidRPr="00F67C6B">
              <w:rPr>
                <w:rFonts w:ascii="Arial" w:hAnsi="Arial"/>
                <w:bCs/>
                <w:sz w:val="18"/>
                <w:szCs w:val="22"/>
              </w:rPr>
              <w:t>LMMA has reduced from initial boundary. Kaupule By-Law was passed in 2005.</w:t>
            </w:r>
            <w:r w:rsidR="00F67C6B">
              <w:rPr>
                <w:rFonts w:ascii="Arial" w:hAnsi="Arial"/>
                <w:bCs/>
                <w:sz w:val="18"/>
                <w:szCs w:val="22"/>
              </w:rPr>
              <w:t xml:space="preserve"> </w:t>
            </w:r>
            <w:r w:rsidRPr="007662AF">
              <w:rPr>
                <w:rFonts w:ascii="Arial" w:hAnsi="Arial"/>
                <w:bCs/>
                <w:sz w:val="18"/>
                <w:szCs w:val="22"/>
              </w:rPr>
              <w:t xml:space="preserve">Increased its Marine LMMA/MPA by 116km2  </w:t>
            </w:r>
          </w:p>
          <w:p w14:paraId="52C215A6" w14:textId="21E180AF" w:rsidR="00F3205F" w:rsidRPr="007662AF" w:rsidRDefault="00F3205F" w:rsidP="00CE5B39">
            <w:pPr>
              <w:widowControl/>
              <w:numPr>
                <w:ilvl w:val="1"/>
                <w:numId w:val="9"/>
              </w:numPr>
              <w:tabs>
                <w:tab w:val="left" w:pos="-720"/>
                <w:tab w:val="num" w:pos="168"/>
              </w:tabs>
              <w:ind w:left="481"/>
              <w:rPr>
                <w:rFonts w:ascii="Arial" w:hAnsi="Arial"/>
                <w:bCs/>
                <w:sz w:val="18"/>
                <w:szCs w:val="22"/>
              </w:rPr>
            </w:pPr>
            <w:r w:rsidRPr="00F67C6B">
              <w:rPr>
                <w:rFonts w:ascii="Arial" w:hAnsi="Arial"/>
                <w:b/>
                <w:bCs/>
                <w:i/>
                <w:sz w:val="18"/>
                <w:szCs w:val="22"/>
              </w:rPr>
              <w:t>Nui:</w:t>
            </w:r>
            <w:r w:rsidRPr="007662AF">
              <w:rPr>
                <w:rFonts w:ascii="Arial" w:hAnsi="Arial"/>
                <w:bCs/>
                <w:sz w:val="18"/>
                <w:szCs w:val="22"/>
              </w:rPr>
              <w:t xml:space="preserve"> </w:t>
            </w:r>
            <w:r w:rsidR="00F67C6B" w:rsidRPr="00F67C6B">
              <w:rPr>
                <w:rFonts w:ascii="Arial" w:hAnsi="Arial"/>
                <w:bCs/>
                <w:sz w:val="18"/>
                <w:szCs w:val="22"/>
              </w:rPr>
              <w:t>LMMA has been demarcated. No By-Law but Customary Law is practiced.</w:t>
            </w:r>
            <w:r w:rsidR="00F67C6B">
              <w:rPr>
                <w:rFonts w:ascii="Arial" w:hAnsi="Arial"/>
                <w:bCs/>
                <w:sz w:val="18"/>
                <w:szCs w:val="22"/>
              </w:rPr>
              <w:t xml:space="preserve"> </w:t>
            </w:r>
            <w:r w:rsidRPr="007662AF">
              <w:rPr>
                <w:rFonts w:ascii="Arial" w:hAnsi="Arial"/>
                <w:bCs/>
                <w:sz w:val="18"/>
                <w:szCs w:val="22"/>
              </w:rPr>
              <w:t xml:space="preserve">Increased its Marine LMMA/MPA by 7.297km2  </w:t>
            </w:r>
          </w:p>
          <w:p w14:paraId="7AC572F8" w14:textId="631277C3" w:rsidR="00F3205F" w:rsidRPr="007662AF" w:rsidRDefault="00F3205F" w:rsidP="00CE5B39">
            <w:pPr>
              <w:widowControl/>
              <w:numPr>
                <w:ilvl w:val="1"/>
                <w:numId w:val="9"/>
              </w:numPr>
              <w:tabs>
                <w:tab w:val="left" w:pos="-720"/>
                <w:tab w:val="num" w:pos="168"/>
              </w:tabs>
              <w:ind w:left="481"/>
              <w:rPr>
                <w:rFonts w:ascii="Arial" w:hAnsi="Arial"/>
                <w:bCs/>
                <w:sz w:val="18"/>
                <w:szCs w:val="22"/>
              </w:rPr>
            </w:pPr>
            <w:r w:rsidRPr="00F67C6B">
              <w:rPr>
                <w:rFonts w:ascii="Arial" w:hAnsi="Arial"/>
                <w:b/>
                <w:bCs/>
                <w:i/>
                <w:sz w:val="18"/>
                <w:szCs w:val="22"/>
              </w:rPr>
              <w:t>Niutao:</w:t>
            </w:r>
            <w:r w:rsidRPr="007662AF">
              <w:rPr>
                <w:rFonts w:ascii="Arial" w:hAnsi="Arial"/>
                <w:bCs/>
                <w:sz w:val="18"/>
                <w:szCs w:val="22"/>
              </w:rPr>
              <w:t xml:space="preserve"> </w:t>
            </w:r>
            <w:r w:rsidR="00F67C6B" w:rsidRPr="00F67C6B">
              <w:rPr>
                <w:rFonts w:ascii="Arial" w:hAnsi="Arial"/>
                <w:bCs/>
                <w:sz w:val="18"/>
                <w:szCs w:val="22"/>
              </w:rPr>
              <w:t>No LMMA, No By-Law</w:t>
            </w:r>
            <w:r w:rsidR="00F67C6B">
              <w:rPr>
                <w:rFonts w:ascii="Arial" w:hAnsi="Arial"/>
                <w:bCs/>
                <w:sz w:val="18"/>
                <w:szCs w:val="22"/>
              </w:rPr>
              <w:t xml:space="preserve">. </w:t>
            </w:r>
            <w:r w:rsidRPr="007662AF">
              <w:rPr>
                <w:rFonts w:ascii="Arial" w:hAnsi="Arial"/>
                <w:bCs/>
                <w:sz w:val="18"/>
                <w:szCs w:val="22"/>
              </w:rPr>
              <w:t xml:space="preserve">Increased its Marine LMMA/MPA by 2.68km2  </w:t>
            </w:r>
          </w:p>
          <w:p w14:paraId="03D882FE" w14:textId="296F7B35" w:rsidR="00F3205F" w:rsidRPr="007662AF" w:rsidRDefault="00F3205F" w:rsidP="00CE5B39">
            <w:pPr>
              <w:widowControl/>
              <w:numPr>
                <w:ilvl w:val="1"/>
                <w:numId w:val="9"/>
              </w:numPr>
              <w:tabs>
                <w:tab w:val="left" w:pos="-720"/>
                <w:tab w:val="num" w:pos="168"/>
              </w:tabs>
              <w:ind w:left="481"/>
              <w:rPr>
                <w:rFonts w:ascii="Arial" w:hAnsi="Arial"/>
                <w:bCs/>
                <w:sz w:val="18"/>
                <w:szCs w:val="22"/>
              </w:rPr>
            </w:pPr>
            <w:r w:rsidRPr="00F67C6B">
              <w:rPr>
                <w:rFonts w:ascii="Arial" w:hAnsi="Arial"/>
                <w:b/>
                <w:bCs/>
                <w:i/>
                <w:sz w:val="18"/>
                <w:szCs w:val="22"/>
              </w:rPr>
              <w:t>Niulakita</w:t>
            </w:r>
            <w:r w:rsidRPr="007662AF">
              <w:rPr>
                <w:rFonts w:ascii="Arial" w:hAnsi="Arial"/>
                <w:bCs/>
                <w:sz w:val="18"/>
                <w:szCs w:val="22"/>
              </w:rPr>
              <w:t xml:space="preserve">: </w:t>
            </w:r>
            <w:r w:rsidR="00F67C6B" w:rsidRPr="00F67C6B">
              <w:rPr>
                <w:rFonts w:ascii="Arial" w:hAnsi="Arial"/>
                <w:bCs/>
                <w:sz w:val="18"/>
                <w:szCs w:val="22"/>
              </w:rPr>
              <w:t>No LMMA. No By-Law but used Customary Law to manage their resources.</w:t>
            </w:r>
            <w:r w:rsidR="00F67C6B">
              <w:rPr>
                <w:rFonts w:ascii="Arial" w:hAnsi="Arial"/>
                <w:bCs/>
                <w:sz w:val="18"/>
                <w:szCs w:val="22"/>
              </w:rPr>
              <w:t xml:space="preserve"> </w:t>
            </w:r>
            <w:r w:rsidRPr="007662AF">
              <w:rPr>
                <w:rFonts w:ascii="Arial" w:hAnsi="Arial"/>
                <w:bCs/>
                <w:sz w:val="18"/>
                <w:szCs w:val="22"/>
              </w:rPr>
              <w:t xml:space="preserve">Decreased its Marine LMMA/MPA by 0.19km2  </w:t>
            </w:r>
          </w:p>
          <w:p w14:paraId="2425F728" w14:textId="70D6EB71" w:rsidR="00F3205F" w:rsidRPr="007662AF" w:rsidRDefault="00F3205F" w:rsidP="00CE5B39">
            <w:pPr>
              <w:widowControl/>
              <w:numPr>
                <w:ilvl w:val="1"/>
                <w:numId w:val="9"/>
              </w:numPr>
              <w:tabs>
                <w:tab w:val="left" w:pos="-720"/>
                <w:tab w:val="num" w:pos="168"/>
              </w:tabs>
              <w:ind w:left="481"/>
              <w:rPr>
                <w:rFonts w:ascii="Arial" w:hAnsi="Arial"/>
                <w:bCs/>
                <w:sz w:val="18"/>
                <w:szCs w:val="22"/>
              </w:rPr>
            </w:pPr>
            <w:r w:rsidRPr="00F67C6B">
              <w:rPr>
                <w:rFonts w:ascii="Arial" w:hAnsi="Arial"/>
                <w:b/>
                <w:bCs/>
                <w:i/>
                <w:sz w:val="18"/>
                <w:szCs w:val="22"/>
              </w:rPr>
              <w:t>Nanumaga</w:t>
            </w:r>
            <w:r w:rsidRPr="007662AF">
              <w:rPr>
                <w:rFonts w:ascii="Arial" w:hAnsi="Arial"/>
                <w:bCs/>
                <w:sz w:val="18"/>
                <w:szCs w:val="22"/>
              </w:rPr>
              <w:t xml:space="preserve">: </w:t>
            </w:r>
            <w:r w:rsidR="00F67C6B" w:rsidRPr="00F67C6B">
              <w:rPr>
                <w:rFonts w:ascii="Arial" w:hAnsi="Arial"/>
                <w:bCs/>
                <w:sz w:val="18"/>
                <w:szCs w:val="22"/>
              </w:rPr>
              <w:t>LMMA has been demarcated. No By-Law but Customary Law is applied to manage the LMMA.</w:t>
            </w:r>
            <w:r w:rsidR="00F67C6B">
              <w:rPr>
                <w:rFonts w:ascii="Arial" w:hAnsi="Arial"/>
                <w:bCs/>
                <w:sz w:val="18"/>
                <w:szCs w:val="22"/>
              </w:rPr>
              <w:t xml:space="preserve"> </w:t>
            </w:r>
            <w:r w:rsidRPr="007662AF">
              <w:rPr>
                <w:rFonts w:ascii="Arial" w:hAnsi="Arial"/>
                <w:bCs/>
                <w:sz w:val="18"/>
                <w:szCs w:val="22"/>
              </w:rPr>
              <w:t xml:space="preserve">Increased its Marine LMMA/MPA by 0.924km2  </w:t>
            </w:r>
          </w:p>
          <w:p w14:paraId="786A5F24" w14:textId="190A7832" w:rsidR="00E801FB" w:rsidRPr="00CE5B39" w:rsidRDefault="00F3205F" w:rsidP="00CE5B39">
            <w:pPr>
              <w:widowControl/>
              <w:numPr>
                <w:ilvl w:val="0"/>
                <w:numId w:val="9"/>
              </w:numPr>
              <w:tabs>
                <w:tab w:val="clear" w:pos="720"/>
                <w:tab w:val="left" w:pos="-720"/>
                <w:tab w:val="num" w:pos="168"/>
              </w:tabs>
              <w:ind w:left="168" w:hanging="142"/>
              <w:rPr>
                <w:rFonts w:ascii="Arial" w:hAnsi="Arial"/>
                <w:bCs/>
                <w:sz w:val="18"/>
                <w:szCs w:val="22"/>
              </w:rPr>
            </w:pPr>
            <w:r w:rsidRPr="007662AF">
              <w:rPr>
                <w:rFonts w:ascii="Arial" w:hAnsi="Arial"/>
                <w:bCs/>
                <w:sz w:val="18"/>
                <w:szCs w:val="22"/>
              </w:rPr>
              <w:t>Consultation for the increase of MMA/MPA included both men and women. NAPA</w:t>
            </w:r>
            <w:r w:rsidR="00CE5B39">
              <w:rPr>
                <w:rFonts w:ascii="Arial" w:hAnsi="Arial"/>
                <w:bCs/>
                <w:sz w:val="18"/>
                <w:szCs w:val="22"/>
              </w:rPr>
              <w:t>-2</w:t>
            </w:r>
            <w:r w:rsidRPr="007662AF">
              <w:rPr>
                <w:rFonts w:ascii="Arial" w:hAnsi="Arial"/>
                <w:bCs/>
                <w:sz w:val="18"/>
                <w:szCs w:val="22"/>
              </w:rPr>
              <w:t xml:space="preserve"> in collaboration with Ridge-to-Reef Project and Tuvalu Fisheries Department are in the process of carrying out consultation for the formulation of Management and Monitoring Plans for all LMMAs and MPAs. To date, consultation has been completed for </w:t>
            </w:r>
            <w:r w:rsidRPr="00CF2765">
              <w:rPr>
                <w:rFonts w:ascii="Arial" w:hAnsi="Arial"/>
                <w:b/>
                <w:bCs/>
                <w:i/>
                <w:sz w:val="18"/>
                <w:szCs w:val="22"/>
              </w:rPr>
              <w:t>Nukulaelae</w:t>
            </w:r>
            <w:r w:rsidRPr="007662AF">
              <w:rPr>
                <w:rFonts w:ascii="Arial" w:hAnsi="Arial"/>
                <w:bCs/>
                <w:sz w:val="18"/>
                <w:szCs w:val="22"/>
              </w:rPr>
              <w:t xml:space="preserve"> and </w:t>
            </w:r>
            <w:r w:rsidRPr="00CF2765">
              <w:rPr>
                <w:rFonts w:ascii="Arial" w:hAnsi="Arial"/>
                <w:b/>
                <w:bCs/>
                <w:i/>
                <w:sz w:val="18"/>
                <w:szCs w:val="22"/>
              </w:rPr>
              <w:t>Niulakita</w:t>
            </w:r>
            <w:r w:rsidRPr="007662AF">
              <w:rPr>
                <w:rFonts w:ascii="Arial" w:hAnsi="Arial"/>
                <w:bCs/>
                <w:sz w:val="18"/>
                <w:szCs w:val="22"/>
              </w:rPr>
              <w:t>.</w:t>
            </w:r>
          </w:p>
        </w:tc>
        <w:tc>
          <w:tcPr>
            <w:tcW w:w="850" w:type="dxa"/>
            <w:tcBorders>
              <w:top w:val="single" w:sz="4" w:space="0" w:color="auto"/>
              <w:bottom w:val="single" w:sz="4" w:space="0" w:color="auto"/>
            </w:tcBorders>
            <w:shd w:val="clear" w:color="auto" w:fill="FFFF00"/>
          </w:tcPr>
          <w:p w14:paraId="23D0E822" w14:textId="77777777" w:rsidR="00E801FB" w:rsidRPr="00646B37" w:rsidRDefault="00E801FB" w:rsidP="00E801FB">
            <w:pPr>
              <w:widowControl/>
              <w:autoSpaceDE/>
              <w:autoSpaceDN/>
              <w:adjustRightInd/>
              <w:ind w:left="91"/>
              <w:rPr>
                <w:sz w:val="20"/>
                <w:szCs w:val="20"/>
              </w:rPr>
            </w:pPr>
          </w:p>
        </w:tc>
      </w:tr>
      <w:tr w:rsidR="00E801FB" w:rsidRPr="00646B37" w14:paraId="4A709D3F" w14:textId="77777777" w:rsidTr="0037750E">
        <w:tc>
          <w:tcPr>
            <w:tcW w:w="2689" w:type="dxa"/>
            <w:vMerge/>
            <w:shd w:val="clear" w:color="auto" w:fill="FFCC99"/>
          </w:tcPr>
          <w:p w14:paraId="0602F1DC" w14:textId="77777777" w:rsidR="00E801FB" w:rsidRPr="00646B37" w:rsidRDefault="00E801FB" w:rsidP="00E801FB">
            <w:pPr>
              <w:widowControl/>
              <w:tabs>
                <w:tab w:val="left" w:pos="-720"/>
              </w:tabs>
              <w:rPr>
                <w:rFonts w:ascii="Arial" w:hAnsi="Arial"/>
                <w:b/>
                <w:bCs/>
                <w:sz w:val="18"/>
                <w:szCs w:val="22"/>
              </w:rPr>
            </w:pPr>
          </w:p>
        </w:tc>
        <w:tc>
          <w:tcPr>
            <w:tcW w:w="2381" w:type="dxa"/>
            <w:tcBorders>
              <w:bottom w:val="single" w:sz="4" w:space="0" w:color="auto"/>
            </w:tcBorders>
            <w:shd w:val="clear" w:color="auto" w:fill="FFCC99"/>
          </w:tcPr>
          <w:p w14:paraId="3A053B2C" w14:textId="40C37572" w:rsidR="00E801FB" w:rsidRPr="00603F83" w:rsidRDefault="00DC65E6" w:rsidP="00E801FB">
            <w:pPr>
              <w:widowControl/>
              <w:numPr>
                <w:ilvl w:val="0"/>
                <w:numId w:val="9"/>
              </w:numPr>
              <w:tabs>
                <w:tab w:val="left" w:pos="-720"/>
                <w:tab w:val="num" w:pos="168"/>
              </w:tabs>
              <w:ind w:left="168" w:hanging="142"/>
              <w:rPr>
                <w:rFonts w:ascii="Arial" w:hAnsi="Arial"/>
                <w:bCs/>
                <w:sz w:val="18"/>
                <w:szCs w:val="22"/>
              </w:rPr>
            </w:pPr>
            <w:r w:rsidRPr="00833FF8">
              <w:rPr>
                <w:rFonts w:ascii="Arial" w:hAnsi="Arial"/>
                <w:bCs/>
                <w:sz w:val="18"/>
                <w:szCs w:val="22"/>
              </w:rPr>
              <w:t>At least 50% of Fisheries staff, Kaupule, women, youth and fishers interviewed confirm a clear link between resource management and resilience of livelihoods</w:t>
            </w:r>
          </w:p>
        </w:tc>
        <w:tc>
          <w:tcPr>
            <w:tcW w:w="3827" w:type="dxa"/>
            <w:tcBorders>
              <w:bottom w:val="single" w:sz="4" w:space="0" w:color="auto"/>
            </w:tcBorders>
          </w:tcPr>
          <w:p w14:paraId="3BDA064E" w14:textId="59C19404" w:rsidR="00CE5B39" w:rsidRPr="007662AF" w:rsidRDefault="00CE5B39" w:rsidP="00CE5B39">
            <w:pPr>
              <w:widowControl/>
              <w:numPr>
                <w:ilvl w:val="0"/>
                <w:numId w:val="9"/>
              </w:numPr>
              <w:tabs>
                <w:tab w:val="clear" w:pos="720"/>
                <w:tab w:val="left" w:pos="-720"/>
                <w:tab w:val="num" w:pos="168"/>
              </w:tabs>
              <w:ind w:left="168" w:hanging="142"/>
              <w:rPr>
                <w:rFonts w:ascii="Arial" w:hAnsi="Arial"/>
                <w:bCs/>
                <w:sz w:val="18"/>
                <w:szCs w:val="22"/>
              </w:rPr>
            </w:pPr>
            <w:r w:rsidRPr="007662AF">
              <w:rPr>
                <w:rFonts w:ascii="Arial" w:hAnsi="Arial"/>
                <w:bCs/>
                <w:sz w:val="18"/>
                <w:szCs w:val="22"/>
              </w:rPr>
              <w:t xml:space="preserve">28 training on creel surveys have been organized by Fisheries Officers for Outer Island Data Collectors, and R2R Island Officers. Creel Surveys in Funafuti is an ongoing activity, whereas creel surveys on the islands are conducted during Metronome trips.  </w:t>
            </w:r>
          </w:p>
          <w:p w14:paraId="3630A1B3" w14:textId="7E7C7611" w:rsidR="00CE5B39" w:rsidRPr="007662AF" w:rsidRDefault="00CE5B39" w:rsidP="00CE5B39">
            <w:pPr>
              <w:widowControl/>
              <w:numPr>
                <w:ilvl w:val="0"/>
                <w:numId w:val="9"/>
              </w:numPr>
              <w:tabs>
                <w:tab w:val="clear" w:pos="720"/>
                <w:tab w:val="left" w:pos="-720"/>
                <w:tab w:val="num" w:pos="168"/>
              </w:tabs>
              <w:ind w:left="168" w:hanging="142"/>
              <w:rPr>
                <w:rFonts w:ascii="Arial" w:hAnsi="Arial"/>
                <w:bCs/>
                <w:sz w:val="18"/>
                <w:szCs w:val="22"/>
              </w:rPr>
            </w:pPr>
            <w:r w:rsidRPr="007662AF">
              <w:rPr>
                <w:rFonts w:ascii="Arial" w:hAnsi="Arial"/>
                <w:bCs/>
                <w:sz w:val="18"/>
                <w:szCs w:val="22"/>
              </w:rPr>
              <w:lastRenderedPageBreak/>
              <w:t xml:space="preserve">So far, the number of Creel Surveys undertaken are:  </w:t>
            </w:r>
          </w:p>
          <w:p w14:paraId="02B80ED2" w14:textId="49F0D16E" w:rsidR="00CE5B39" w:rsidRPr="007662AF" w:rsidRDefault="00CE5B39" w:rsidP="00CE5B39">
            <w:pPr>
              <w:widowControl/>
              <w:numPr>
                <w:ilvl w:val="1"/>
                <w:numId w:val="9"/>
              </w:numPr>
              <w:tabs>
                <w:tab w:val="left" w:pos="-720"/>
                <w:tab w:val="num" w:pos="168"/>
              </w:tabs>
              <w:ind w:left="481"/>
              <w:rPr>
                <w:rFonts w:ascii="Arial" w:hAnsi="Arial"/>
                <w:bCs/>
                <w:sz w:val="18"/>
                <w:szCs w:val="22"/>
              </w:rPr>
            </w:pPr>
            <w:r w:rsidRPr="007662AF">
              <w:rPr>
                <w:rFonts w:ascii="Arial" w:hAnsi="Arial"/>
                <w:bCs/>
                <w:sz w:val="18"/>
                <w:szCs w:val="22"/>
              </w:rPr>
              <w:t>2015 – 65</w:t>
            </w:r>
          </w:p>
          <w:p w14:paraId="6A1D4A01" w14:textId="1809997F" w:rsidR="00CE5B39" w:rsidRPr="007662AF" w:rsidRDefault="00CE5B39" w:rsidP="00CE5B39">
            <w:pPr>
              <w:widowControl/>
              <w:numPr>
                <w:ilvl w:val="1"/>
                <w:numId w:val="9"/>
              </w:numPr>
              <w:tabs>
                <w:tab w:val="left" w:pos="-720"/>
                <w:tab w:val="num" w:pos="168"/>
              </w:tabs>
              <w:ind w:left="481"/>
              <w:rPr>
                <w:rFonts w:ascii="Arial" w:hAnsi="Arial"/>
                <w:bCs/>
                <w:sz w:val="18"/>
                <w:szCs w:val="22"/>
              </w:rPr>
            </w:pPr>
            <w:r w:rsidRPr="007662AF">
              <w:rPr>
                <w:rFonts w:ascii="Arial" w:hAnsi="Arial"/>
                <w:bCs/>
                <w:sz w:val="18"/>
                <w:szCs w:val="22"/>
              </w:rPr>
              <w:t>2016 – 210</w:t>
            </w:r>
          </w:p>
          <w:p w14:paraId="00ACFFA8" w14:textId="3706BC67" w:rsidR="00CE5B39" w:rsidRPr="007662AF" w:rsidRDefault="00CE5B39" w:rsidP="00CE5B39">
            <w:pPr>
              <w:widowControl/>
              <w:numPr>
                <w:ilvl w:val="1"/>
                <w:numId w:val="9"/>
              </w:numPr>
              <w:tabs>
                <w:tab w:val="left" w:pos="-720"/>
                <w:tab w:val="num" w:pos="168"/>
              </w:tabs>
              <w:ind w:left="481"/>
              <w:rPr>
                <w:rFonts w:ascii="Arial" w:hAnsi="Arial"/>
                <w:bCs/>
                <w:sz w:val="18"/>
                <w:szCs w:val="22"/>
              </w:rPr>
            </w:pPr>
            <w:r w:rsidRPr="007662AF">
              <w:rPr>
                <w:rFonts w:ascii="Arial" w:hAnsi="Arial"/>
                <w:bCs/>
                <w:sz w:val="18"/>
                <w:szCs w:val="22"/>
              </w:rPr>
              <w:t>2017 – 1</w:t>
            </w:r>
            <w:r>
              <w:rPr>
                <w:rFonts w:ascii="Arial" w:hAnsi="Arial"/>
                <w:bCs/>
                <w:sz w:val="18"/>
                <w:szCs w:val="22"/>
              </w:rPr>
              <w:t>,</w:t>
            </w:r>
            <w:r w:rsidRPr="007662AF">
              <w:rPr>
                <w:rFonts w:ascii="Arial" w:hAnsi="Arial"/>
                <w:bCs/>
                <w:sz w:val="18"/>
                <w:szCs w:val="22"/>
              </w:rPr>
              <w:t>491</w:t>
            </w:r>
          </w:p>
          <w:p w14:paraId="07D87ABE" w14:textId="14D2DB2B" w:rsidR="00CE5B39" w:rsidRPr="007662AF" w:rsidRDefault="00CE5B39" w:rsidP="00CE5B39">
            <w:pPr>
              <w:widowControl/>
              <w:numPr>
                <w:ilvl w:val="1"/>
                <w:numId w:val="9"/>
              </w:numPr>
              <w:tabs>
                <w:tab w:val="left" w:pos="-720"/>
                <w:tab w:val="num" w:pos="168"/>
              </w:tabs>
              <w:ind w:left="481"/>
              <w:rPr>
                <w:rFonts w:ascii="Arial" w:hAnsi="Arial"/>
                <w:bCs/>
                <w:sz w:val="18"/>
                <w:szCs w:val="22"/>
              </w:rPr>
            </w:pPr>
            <w:r w:rsidRPr="007662AF">
              <w:rPr>
                <w:rFonts w:ascii="Arial" w:hAnsi="Arial"/>
                <w:bCs/>
                <w:sz w:val="18"/>
                <w:szCs w:val="22"/>
              </w:rPr>
              <w:t>2018 – ongoing</w:t>
            </w:r>
          </w:p>
          <w:p w14:paraId="19BA6E3E" w14:textId="50374183" w:rsidR="00CE5B39" w:rsidRPr="00CE5B39" w:rsidRDefault="00CE5B39" w:rsidP="00CE5B39">
            <w:pPr>
              <w:widowControl/>
              <w:numPr>
                <w:ilvl w:val="0"/>
                <w:numId w:val="9"/>
              </w:numPr>
              <w:tabs>
                <w:tab w:val="clear" w:pos="720"/>
                <w:tab w:val="left" w:pos="-720"/>
                <w:tab w:val="num" w:pos="168"/>
              </w:tabs>
              <w:ind w:left="168" w:hanging="142"/>
              <w:rPr>
                <w:rFonts w:ascii="Arial" w:hAnsi="Arial"/>
                <w:bCs/>
                <w:sz w:val="18"/>
                <w:szCs w:val="22"/>
              </w:rPr>
            </w:pPr>
            <w:r w:rsidRPr="007662AF">
              <w:rPr>
                <w:rFonts w:ascii="Arial" w:hAnsi="Arial"/>
                <w:bCs/>
                <w:sz w:val="18"/>
                <w:szCs w:val="22"/>
              </w:rPr>
              <w:t>The results from Creel Surveys yielded the following comparisons from stressed fishing resources of both invertebrates and fish species in 2016 and 2017</w:t>
            </w:r>
            <w:r>
              <w:rPr>
                <w:rFonts w:ascii="Arial" w:hAnsi="Arial"/>
                <w:bCs/>
                <w:sz w:val="18"/>
                <w:szCs w:val="22"/>
              </w:rPr>
              <w:t>:</w:t>
            </w:r>
          </w:p>
          <w:p w14:paraId="2023F191" w14:textId="3A5CC097" w:rsidR="00CE5B39" w:rsidRPr="007662AF" w:rsidRDefault="00CE5B39" w:rsidP="00CE5B39">
            <w:pPr>
              <w:widowControl/>
              <w:numPr>
                <w:ilvl w:val="1"/>
                <w:numId w:val="9"/>
              </w:numPr>
              <w:tabs>
                <w:tab w:val="left" w:pos="-720"/>
                <w:tab w:val="num" w:pos="168"/>
              </w:tabs>
              <w:ind w:left="481"/>
              <w:rPr>
                <w:rFonts w:ascii="Arial" w:hAnsi="Arial"/>
                <w:bCs/>
                <w:sz w:val="18"/>
                <w:szCs w:val="22"/>
              </w:rPr>
            </w:pPr>
            <w:r w:rsidRPr="002860DF">
              <w:rPr>
                <w:rFonts w:ascii="Arial" w:hAnsi="Arial"/>
                <w:b/>
                <w:bCs/>
                <w:i/>
                <w:sz w:val="18"/>
                <w:szCs w:val="22"/>
              </w:rPr>
              <w:t>Funafuti</w:t>
            </w:r>
            <w:r w:rsidRPr="007662AF">
              <w:rPr>
                <w:rFonts w:ascii="Arial" w:hAnsi="Arial"/>
                <w:bCs/>
                <w:sz w:val="18"/>
                <w:szCs w:val="22"/>
              </w:rPr>
              <w:t xml:space="preserve">: 43% in 2016 and decreased to 31% in 2017.  </w:t>
            </w:r>
          </w:p>
          <w:p w14:paraId="1DF709E1" w14:textId="446C765C" w:rsidR="00CE5B39" w:rsidRPr="007662AF" w:rsidRDefault="00CE5B39" w:rsidP="00CE5B39">
            <w:pPr>
              <w:widowControl/>
              <w:numPr>
                <w:ilvl w:val="1"/>
                <w:numId w:val="9"/>
              </w:numPr>
              <w:tabs>
                <w:tab w:val="left" w:pos="-720"/>
                <w:tab w:val="num" w:pos="168"/>
              </w:tabs>
              <w:ind w:left="481"/>
              <w:rPr>
                <w:rFonts w:ascii="Arial" w:hAnsi="Arial"/>
                <w:bCs/>
                <w:sz w:val="18"/>
                <w:szCs w:val="22"/>
              </w:rPr>
            </w:pPr>
            <w:r w:rsidRPr="002860DF">
              <w:rPr>
                <w:rFonts w:ascii="Arial" w:hAnsi="Arial"/>
                <w:b/>
                <w:bCs/>
                <w:i/>
                <w:sz w:val="18"/>
                <w:szCs w:val="22"/>
              </w:rPr>
              <w:t>Nanumaga</w:t>
            </w:r>
            <w:r w:rsidRPr="007662AF">
              <w:rPr>
                <w:rFonts w:ascii="Arial" w:hAnsi="Arial"/>
                <w:bCs/>
                <w:sz w:val="18"/>
                <w:szCs w:val="22"/>
              </w:rPr>
              <w:t xml:space="preserve">: 0% in 2016 and increased to 62% in 2017.  </w:t>
            </w:r>
          </w:p>
          <w:p w14:paraId="2942AF6E" w14:textId="3BC45577" w:rsidR="00CE5B39" w:rsidRPr="007662AF" w:rsidRDefault="00CE5B39" w:rsidP="00CE5B39">
            <w:pPr>
              <w:widowControl/>
              <w:numPr>
                <w:ilvl w:val="1"/>
                <w:numId w:val="9"/>
              </w:numPr>
              <w:tabs>
                <w:tab w:val="left" w:pos="-720"/>
                <w:tab w:val="num" w:pos="168"/>
              </w:tabs>
              <w:ind w:left="481"/>
              <w:rPr>
                <w:rFonts w:ascii="Arial" w:hAnsi="Arial"/>
                <w:bCs/>
                <w:sz w:val="18"/>
                <w:szCs w:val="22"/>
              </w:rPr>
            </w:pPr>
            <w:r w:rsidRPr="002860DF">
              <w:rPr>
                <w:rFonts w:ascii="Arial" w:hAnsi="Arial"/>
                <w:b/>
                <w:bCs/>
                <w:i/>
                <w:sz w:val="18"/>
                <w:szCs w:val="22"/>
              </w:rPr>
              <w:t>Nanumea</w:t>
            </w:r>
            <w:r w:rsidRPr="007662AF">
              <w:rPr>
                <w:rFonts w:ascii="Arial" w:hAnsi="Arial"/>
                <w:bCs/>
                <w:sz w:val="18"/>
                <w:szCs w:val="22"/>
              </w:rPr>
              <w:t xml:space="preserve">: no data in 2016 to 50% in 2017.  </w:t>
            </w:r>
          </w:p>
          <w:p w14:paraId="7E50D102" w14:textId="4BE92D4D" w:rsidR="00CE5B39" w:rsidRPr="007662AF" w:rsidRDefault="00CE5B39" w:rsidP="00CE5B39">
            <w:pPr>
              <w:widowControl/>
              <w:numPr>
                <w:ilvl w:val="1"/>
                <w:numId w:val="9"/>
              </w:numPr>
              <w:tabs>
                <w:tab w:val="left" w:pos="-720"/>
                <w:tab w:val="num" w:pos="168"/>
              </w:tabs>
              <w:ind w:left="481"/>
              <w:rPr>
                <w:rFonts w:ascii="Arial" w:hAnsi="Arial"/>
                <w:bCs/>
                <w:sz w:val="18"/>
                <w:szCs w:val="22"/>
              </w:rPr>
            </w:pPr>
            <w:r w:rsidRPr="002860DF">
              <w:rPr>
                <w:rFonts w:ascii="Arial" w:hAnsi="Arial"/>
                <w:b/>
                <w:bCs/>
                <w:i/>
                <w:sz w:val="18"/>
                <w:szCs w:val="22"/>
              </w:rPr>
              <w:t>Niutao</w:t>
            </w:r>
            <w:r w:rsidRPr="007662AF">
              <w:rPr>
                <w:rFonts w:ascii="Arial" w:hAnsi="Arial"/>
                <w:bCs/>
                <w:sz w:val="18"/>
                <w:szCs w:val="22"/>
              </w:rPr>
              <w:t xml:space="preserve">: 100% in 2016 and decreased to 53% in 2017.  </w:t>
            </w:r>
          </w:p>
          <w:p w14:paraId="7D6F2B34" w14:textId="640A549D" w:rsidR="00CE5B39" w:rsidRPr="007662AF" w:rsidRDefault="00CE5B39" w:rsidP="00CE5B39">
            <w:pPr>
              <w:widowControl/>
              <w:numPr>
                <w:ilvl w:val="1"/>
                <w:numId w:val="9"/>
              </w:numPr>
              <w:tabs>
                <w:tab w:val="left" w:pos="-720"/>
                <w:tab w:val="num" w:pos="168"/>
              </w:tabs>
              <w:ind w:left="481"/>
              <w:rPr>
                <w:rFonts w:ascii="Arial" w:hAnsi="Arial"/>
                <w:bCs/>
                <w:sz w:val="18"/>
                <w:szCs w:val="22"/>
              </w:rPr>
            </w:pPr>
            <w:r w:rsidRPr="002860DF">
              <w:rPr>
                <w:rFonts w:ascii="Arial" w:hAnsi="Arial"/>
                <w:b/>
                <w:bCs/>
                <w:i/>
                <w:sz w:val="18"/>
                <w:szCs w:val="22"/>
              </w:rPr>
              <w:t>Nui</w:t>
            </w:r>
            <w:r w:rsidRPr="007662AF">
              <w:rPr>
                <w:rFonts w:ascii="Arial" w:hAnsi="Arial"/>
                <w:bCs/>
                <w:sz w:val="18"/>
                <w:szCs w:val="22"/>
              </w:rPr>
              <w:t xml:space="preserve">: there was no change in Nui, as the percentage of stressed resources remained at 42%.  </w:t>
            </w:r>
          </w:p>
          <w:p w14:paraId="2CD95AA9" w14:textId="384ED9D2" w:rsidR="00CE5B39" w:rsidRPr="007662AF" w:rsidRDefault="00CE5B39" w:rsidP="00CE5B39">
            <w:pPr>
              <w:widowControl/>
              <w:numPr>
                <w:ilvl w:val="1"/>
                <w:numId w:val="9"/>
              </w:numPr>
              <w:tabs>
                <w:tab w:val="left" w:pos="-720"/>
                <w:tab w:val="num" w:pos="168"/>
              </w:tabs>
              <w:ind w:left="481"/>
              <w:rPr>
                <w:rFonts w:ascii="Arial" w:hAnsi="Arial"/>
                <w:bCs/>
                <w:sz w:val="18"/>
                <w:szCs w:val="22"/>
              </w:rPr>
            </w:pPr>
            <w:r w:rsidRPr="002860DF">
              <w:rPr>
                <w:rFonts w:ascii="Arial" w:hAnsi="Arial"/>
                <w:b/>
                <w:bCs/>
                <w:i/>
                <w:sz w:val="18"/>
                <w:szCs w:val="22"/>
              </w:rPr>
              <w:t>Nukufetau</w:t>
            </w:r>
            <w:r w:rsidRPr="007662AF">
              <w:rPr>
                <w:rFonts w:ascii="Arial" w:hAnsi="Arial"/>
                <w:bCs/>
                <w:sz w:val="18"/>
                <w:szCs w:val="22"/>
              </w:rPr>
              <w:t xml:space="preserve">: 56% in 2016 and decreased to 40% in 2017.  </w:t>
            </w:r>
          </w:p>
          <w:p w14:paraId="2977C71C" w14:textId="5FCB81CC" w:rsidR="00CE5B39" w:rsidRPr="007662AF" w:rsidRDefault="00CE5B39" w:rsidP="00CE5B39">
            <w:pPr>
              <w:widowControl/>
              <w:numPr>
                <w:ilvl w:val="1"/>
                <w:numId w:val="9"/>
              </w:numPr>
              <w:tabs>
                <w:tab w:val="left" w:pos="-720"/>
                <w:tab w:val="num" w:pos="168"/>
              </w:tabs>
              <w:ind w:left="481"/>
              <w:rPr>
                <w:rFonts w:ascii="Arial" w:hAnsi="Arial"/>
                <w:bCs/>
                <w:sz w:val="18"/>
                <w:szCs w:val="22"/>
              </w:rPr>
            </w:pPr>
            <w:r w:rsidRPr="002860DF">
              <w:rPr>
                <w:rFonts w:ascii="Arial" w:hAnsi="Arial"/>
                <w:b/>
                <w:bCs/>
                <w:i/>
                <w:sz w:val="18"/>
                <w:szCs w:val="22"/>
              </w:rPr>
              <w:t>Nukulaelae</w:t>
            </w:r>
            <w:r w:rsidRPr="007662AF">
              <w:rPr>
                <w:rFonts w:ascii="Arial" w:hAnsi="Arial"/>
                <w:bCs/>
                <w:sz w:val="18"/>
                <w:szCs w:val="22"/>
              </w:rPr>
              <w:t xml:space="preserve">: 70% in 2016 and decreased to 63% in 2017.  </w:t>
            </w:r>
          </w:p>
          <w:p w14:paraId="75BBCDF0" w14:textId="24F7693D" w:rsidR="00E801FB" w:rsidRPr="0032713E" w:rsidRDefault="00CE5B39" w:rsidP="00CE5B39">
            <w:pPr>
              <w:widowControl/>
              <w:numPr>
                <w:ilvl w:val="1"/>
                <w:numId w:val="9"/>
              </w:numPr>
              <w:tabs>
                <w:tab w:val="left" w:pos="-720"/>
              </w:tabs>
              <w:ind w:left="481"/>
              <w:rPr>
                <w:rFonts w:ascii="Arial" w:hAnsi="Arial"/>
                <w:bCs/>
                <w:sz w:val="18"/>
                <w:szCs w:val="22"/>
              </w:rPr>
            </w:pPr>
            <w:r w:rsidRPr="002860DF">
              <w:rPr>
                <w:rFonts w:ascii="Arial" w:hAnsi="Arial"/>
                <w:b/>
                <w:bCs/>
                <w:i/>
                <w:sz w:val="18"/>
                <w:szCs w:val="22"/>
              </w:rPr>
              <w:t>Vaitupu</w:t>
            </w:r>
            <w:r w:rsidRPr="007662AF">
              <w:rPr>
                <w:rFonts w:ascii="Arial" w:hAnsi="Arial"/>
                <w:bCs/>
                <w:sz w:val="18"/>
                <w:szCs w:val="22"/>
              </w:rPr>
              <w:t>: no data for 2016 and 2017 has 50% of stressed resources.</w:t>
            </w:r>
          </w:p>
        </w:tc>
        <w:tc>
          <w:tcPr>
            <w:tcW w:w="850" w:type="dxa"/>
            <w:tcBorders>
              <w:bottom w:val="single" w:sz="4" w:space="0" w:color="auto"/>
            </w:tcBorders>
            <w:shd w:val="clear" w:color="auto" w:fill="FFFF00"/>
          </w:tcPr>
          <w:p w14:paraId="40D870EA" w14:textId="77777777" w:rsidR="00E801FB" w:rsidRPr="00646B37" w:rsidRDefault="00E801FB" w:rsidP="00E801FB">
            <w:pPr>
              <w:widowControl/>
              <w:autoSpaceDE/>
              <w:autoSpaceDN/>
              <w:adjustRightInd/>
              <w:ind w:left="91"/>
              <w:rPr>
                <w:sz w:val="20"/>
                <w:szCs w:val="20"/>
              </w:rPr>
            </w:pPr>
          </w:p>
        </w:tc>
      </w:tr>
      <w:tr w:rsidR="00E801FB" w:rsidRPr="00646B37" w14:paraId="17545068" w14:textId="77777777" w:rsidTr="00E801FB">
        <w:tc>
          <w:tcPr>
            <w:tcW w:w="2689" w:type="dxa"/>
            <w:shd w:val="clear" w:color="auto" w:fill="FFCC99"/>
          </w:tcPr>
          <w:p w14:paraId="3F09628C" w14:textId="77777777" w:rsidR="00E801FB" w:rsidRPr="00646B37" w:rsidRDefault="00E801FB" w:rsidP="00E801FB">
            <w:pPr>
              <w:tabs>
                <w:tab w:val="left" w:pos="1094"/>
              </w:tabs>
              <w:rPr>
                <w:rFonts w:ascii="Arial" w:hAnsi="Arial"/>
                <w:sz w:val="18"/>
                <w:szCs w:val="22"/>
              </w:rPr>
            </w:pPr>
            <w:r w:rsidRPr="00646B37">
              <w:rPr>
                <w:rFonts w:ascii="Arial" w:hAnsi="Arial"/>
                <w:b/>
                <w:bCs/>
                <w:sz w:val="18"/>
                <w:szCs w:val="22"/>
              </w:rPr>
              <w:t xml:space="preserve">Outcome 2 – </w:t>
            </w:r>
            <w:r w:rsidRPr="00C20690">
              <w:rPr>
                <w:rFonts w:ascii="Arial" w:hAnsi="Arial"/>
                <w:bCs/>
                <w:sz w:val="18"/>
                <w:szCs w:val="22"/>
              </w:rPr>
              <w:t>Capacity of outer islands enhanced to respond to increasing/</w:t>
            </w:r>
            <w:r>
              <w:rPr>
                <w:rFonts w:ascii="Arial" w:hAnsi="Arial"/>
                <w:bCs/>
                <w:sz w:val="18"/>
                <w:szCs w:val="22"/>
              </w:rPr>
              <w:t xml:space="preserve"> </w:t>
            </w:r>
            <w:r w:rsidRPr="00C20690">
              <w:rPr>
                <w:rFonts w:ascii="Arial" w:hAnsi="Arial"/>
                <w:bCs/>
                <w:sz w:val="18"/>
                <w:szCs w:val="22"/>
              </w:rPr>
              <w:t>intensifying climate induced hydro-meteorological risks</w:t>
            </w:r>
            <w:r>
              <w:rPr>
                <w:rFonts w:ascii="Arial" w:hAnsi="Arial"/>
                <w:bCs/>
                <w:sz w:val="18"/>
                <w:szCs w:val="22"/>
              </w:rPr>
              <w:t>.</w:t>
            </w:r>
          </w:p>
          <w:p w14:paraId="66166CD3" w14:textId="77777777" w:rsidR="00E801FB" w:rsidRDefault="00E801FB" w:rsidP="00E801FB">
            <w:pPr>
              <w:widowControl/>
              <w:numPr>
                <w:ilvl w:val="0"/>
                <w:numId w:val="9"/>
              </w:numPr>
              <w:tabs>
                <w:tab w:val="clear" w:pos="720"/>
                <w:tab w:val="left" w:pos="-720"/>
                <w:tab w:val="num" w:pos="284"/>
              </w:tabs>
              <w:ind w:left="284" w:hanging="142"/>
              <w:rPr>
                <w:rFonts w:ascii="Arial" w:hAnsi="Arial"/>
                <w:bCs/>
                <w:i/>
                <w:sz w:val="18"/>
                <w:szCs w:val="22"/>
              </w:rPr>
            </w:pPr>
            <w:r w:rsidRPr="00646B37">
              <w:rPr>
                <w:rFonts w:ascii="Arial" w:hAnsi="Arial"/>
                <w:b/>
                <w:bCs/>
                <w:i/>
                <w:sz w:val="18"/>
                <w:szCs w:val="22"/>
              </w:rPr>
              <w:t xml:space="preserve">Output 2.1: </w:t>
            </w:r>
            <w:r w:rsidRPr="00833FF8">
              <w:rPr>
                <w:rFonts w:ascii="Arial" w:hAnsi="Arial"/>
                <w:bCs/>
                <w:i/>
                <w:sz w:val="18"/>
                <w:szCs w:val="22"/>
              </w:rPr>
              <w:t>Each island is equipped with robust communication facilities and early warning system facilities</w:t>
            </w:r>
          </w:p>
          <w:p w14:paraId="22D088A5" w14:textId="0559BDF0" w:rsidR="00E801FB" w:rsidRPr="0067734B" w:rsidRDefault="00E801FB" w:rsidP="00E801FB">
            <w:pPr>
              <w:widowControl/>
              <w:numPr>
                <w:ilvl w:val="0"/>
                <w:numId w:val="9"/>
              </w:numPr>
              <w:tabs>
                <w:tab w:val="clear" w:pos="720"/>
                <w:tab w:val="left" w:pos="-720"/>
                <w:tab w:val="num" w:pos="284"/>
              </w:tabs>
              <w:ind w:left="284" w:hanging="142"/>
              <w:rPr>
                <w:rFonts w:ascii="Arial" w:hAnsi="Arial"/>
                <w:bCs/>
                <w:sz w:val="18"/>
                <w:szCs w:val="22"/>
              </w:rPr>
            </w:pPr>
            <w:r w:rsidRPr="00833FF8">
              <w:rPr>
                <w:rFonts w:ascii="Arial" w:hAnsi="Arial"/>
                <w:b/>
                <w:bCs/>
                <w:i/>
                <w:sz w:val="18"/>
                <w:szCs w:val="22"/>
              </w:rPr>
              <w:t>Output 2.2:</w:t>
            </w:r>
            <w:r w:rsidRPr="00833FF8">
              <w:rPr>
                <w:rFonts w:ascii="Arial" w:hAnsi="Arial"/>
                <w:bCs/>
                <w:sz w:val="18"/>
                <w:szCs w:val="22"/>
              </w:rPr>
              <w:t xml:space="preserve"> Raised awareness and preparedness of outer island communities for climate-induced extreme events</w:t>
            </w:r>
          </w:p>
        </w:tc>
        <w:tc>
          <w:tcPr>
            <w:tcW w:w="2381" w:type="dxa"/>
            <w:tcBorders>
              <w:bottom w:val="single" w:sz="4" w:space="0" w:color="auto"/>
            </w:tcBorders>
            <w:shd w:val="clear" w:color="auto" w:fill="FFCC99"/>
          </w:tcPr>
          <w:p w14:paraId="4CAC4600" w14:textId="272F1C7C" w:rsidR="00E801FB" w:rsidRPr="00646B37" w:rsidRDefault="00DC65E6" w:rsidP="00E801FB">
            <w:pPr>
              <w:widowControl/>
              <w:numPr>
                <w:ilvl w:val="0"/>
                <w:numId w:val="9"/>
              </w:numPr>
              <w:tabs>
                <w:tab w:val="left" w:pos="-720"/>
                <w:tab w:val="num" w:pos="168"/>
              </w:tabs>
              <w:ind w:left="168" w:hanging="142"/>
              <w:rPr>
                <w:rFonts w:ascii="Arial" w:hAnsi="Arial"/>
                <w:bCs/>
                <w:sz w:val="18"/>
                <w:szCs w:val="22"/>
              </w:rPr>
            </w:pPr>
            <w:r w:rsidRPr="00833FF8">
              <w:rPr>
                <w:rFonts w:ascii="Arial" w:hAnsi="Arial"/>
                <w:bCs/>
                <w:sz w:val="18"/>
                <w:szCs w:val="22"/>
              </w:rPr>
              <w:t>By the end of the project at least 95% of populations are able to receive and respond to early warnings and take the appropriate actions following the warning</w:t>
            </w:r>
          </w:p>
        </w:tc>
        <w:tc>
          <w:tcPr>
            <w:tcW w:w="3827" w:type="dxa"/>
            <w:tcBorders>
              <w:bottom w:val="single" w:sz="4" w:space="0" w:color="auto"/>
            </w:tcBorders>
          </w:tcPr>
          <w:p w14:paraId="138999CC" w14:textId="77777777" w:rsidR="007662AF" w:rsidRPr="007662AF" w:rsidRDefault="007662AF" w:rsidP="007662AF">
            <w:pPr>
              <w:widowControl/>
              <w:numPr>
                <w:ilvl w:val="0"/>
                <w:numId w:val="9"/>
              </w:numPr>
              <w:tabs>
                <w:tab w:val="clear" w:pos="720"/>
                <w:tab w:val="left" w:pos="-720"/>
                <w:tab w:val="num" w:pos="168"/>
              </w:tabs>
              <w:ind w:left="168" w:hanging="142"/>
              <w:rPr>
                <w:rFonts w:ascii="Arial" w:hAnsi="Arial"/>
                <w:bCs/>
                <w:sz w:val="18"/>
                <w:szCs w:val="22"/>
              </w:rPr>
            </w:pPr>
            <w:r w:rsidRPr="007662AF">
              <w:rPr>
                <w:rFonts w:ascii="Arial" w:hAnsi="Arial"/>
                <w:bCs/>
                <w:sz w:val="18"/>
                <w:szCs w:val="22"/>
              </w:rPr>
              <w:t xml:space="preserve">100% of the Tuvaluan populations is covered by multiple communication lines. </w:t>
            </w:r>
          </w:p>
          <w:p w14:paraId="20DDF3B0" w14:textId="64C9BBDC" w:rsidR="007662AF" w:rsidRPr="007662AF" w:rsidRDefault="007662AF" w:rsidP="007662AF">
            <w:pPr>
              <w:widowControl/>
              <w:numPr>
                <w:ilvl w:val="0"/>
                <w:numId w:val="9"/>
              </w:numPr>
              <w:tabs>
                <w:tab w:val="clear" w:pos="720"/>
                <w:tab w:val="left" w:pos="-720"/>
                <w:tab w:val="num" w:pos="168"/>
              </w:tabs>
              <w:ind w:left="168" w:hanging="142"/>
              <w:rPr>
                <w:rFonts w:ascii="Arial" w:hAnsi="Arial"/>
                <w:bCs/>
                <w:sz w:val="18"/>
                <w:szCs w:val="22"/>
              </w:rPr>
            </w:pPr>
            <w:r w:rsidRPr="007662AF">
              <w:rPr>
                <w:rFonts w:ascii="Arial" w:hAnsi="Arial"/>
                <w:bCs/>
                <w:sz w:val="18"/>
                <w:szCs w:val="22"/>
              </w:rPr>
              <w:t xml:space="preserve">With the installation of communication infrastructure in place, the project in collaboration with </w:t>
            </w:r>
            <w:r w:rsidR="00DC65E6">
              <w:rPr>
                <w:rFonts w:ascii="Arial" w:hAnsi="Arial"/>
                <w:bCs/>
                <w:sz w:val="18"/>
                <w:szCs w:val="22"/>
              </w:rPr>
              <w:t xml:space="preserve">the </w:t>
            </w:r>
            <w:r w:rsidRPr="007662AF">
              <w:rPr>
                <w:rFonts w:ascii="Arial" w:hAnsi="Arial"/>
                <w:bCs/>
                <w:sz w:val="18"/>
                <w:szCs w:val="22"/>
              </w:rPr>
              <w:t xml:space="preserve">Climate Change Policy and Disaster Coordination Unit (CCPDCU), Tuvalu Red Cross, Attorney General’s Office and Tuvalu Meteorological Services are working together to achieve the following:  </w:t>
            </w:r>
          </w:p>
          <w:p w14:paraId="2275D30A" w14:textId="11932603" w:rsidR="000B0FE9" w:rsidRDefault="000B0FE9" w:rsidP="008732E1">
            <w:pPr>
              <w:widowControl/>
              <w:numPr>
                <w:ilvl w:val="1"/>
                <w:numId w:val="9"/>
              </w:numPr>
              <w:tabs>
                <w:tab w:val="left" w:pos="-720"/>
                <w:tab w:val="num" w:pos="168"/>
              </w:tabs>
              <w:ind w:left="481"/>
              <w:rPr>
                <w:rFonts w:ascii="Arial" w:hAnsi="Arial"/>
                <w:bCs/>
                <w:sz w:val="18"/>
                <w:szCs w:val="22"/>
              </w:rPr>
            </w:pPr>
            <w:r>
              <w:rPr>
                <w:rFonts w:ascii="Arial" w:hAnsi="Arial"/>
                <w:bCs/>
                <w:sz w:val="18"/>
                <w:szCs w:val="22"/>
              </w:rPr>
              <w:t>Conducted Vulnerability and Capacity Assessment (VCAs</w:t>
            </w:r>
            <w:r w:rsidR="00FF3D67">
              <w:rPr>
                <w:rStyle w:val="FootnoteReference"/>
                <w:rFonts w:ascii="Arial" w:hAnsi="Arial"/>
                <w:bCs/>
                <w:sz w:val="18"/>
                <w:szCs w:val="22"/>
              </w:rPr>
              <w:footnoteReference w:id="10"/>
            </w:r>
            <w:r>
              <w:rPr>
                <w:rFonts w:ascii="Arial" w:hAnsi="Arial"/>
                <w:bCs/>
                <w:sz w:val="18"/>
                <w:szCs w:val="22"/>
              </w:rPr>
              <w:t>) in all 9 islands of Tuvalu</w:t>
            </w:r>
          </w:p>
          <w:p w14:paraId="7DDA72D6" w14:textId="6E753B6E" w:rsidR="007662AF" w:rsidRPr="007662AF" w:rsidRDefault="007662AF" w:rsidP="008732E1">
            <w:pPr>
              <w:widowControl/>
              <w:numPr>
                <w:ilvl w:val="1"/>
                <w:numId w:val="9"/>
              </w:numPr>
              <w:tabs>
                <w:tab w:val="left" w:pos="-720"/>
                <w:tab w:val="num" w:pos="168"/>
              </w:tabs>
              <w:ind w:left="481"/>
              <w:rPr>
                <w:rFonts w:ascii="Arial" w:hAnsi="Arial"/>
                <w:bCs/>
                <w:sz w:val="18"/>
                <w:szCs w:val="22"/>
              </w:rPr>
            </w:pPr>
            <w:r w:rsidRPr="007662AF">
              <w:rPr>
                <w:rFonts w:ascii="Arial" w:hAnsi="Arial"/>
                <w:bCs/>
                <w:sz w:val="18"/>
                <w:szCs w:val="22"/>
              </w:rPr>
              <w:t xml:space="preserve">Revision of Tuvalu Meteorological Services and Disaster Coordination Unit; Standard Operating Procedures (SOPs) on sudden onset event such as Tsunami and fire to incorporate the new communication infrastructure.  </w:t>
            </w:r>
          </w:p>
          <w:p w14:paraId="40747C05" w14:textId="181CA9AF" w:rsidR="007662AF" w:rsidRPr="007662AF" w:rsidRDefault="007662AF" w:rsidP="008732E1">
            <w:pPr>
              <w:widowControl/>
              <w:numPr>
                <w:ilvl w:val="1"/>
                <w:numId w:val="9"/>
              </w:numPr>
              <w:tabs>
                <w:tab w:val="left" w:pos="-720"/>
                <w:tab w:val="num" w:pos="168"/>
              </w:tabs>
              <w:ind w:left="481"/>
              <w:rPr>
                <w:rFonts w:ascii="Arial" w:hAnsi="Arial"/>
                <w:bCs/>
                <w:sz w:val="18"/>
                <w:szCs w:val="22"/>
              </w:rPr>
            </w:pPr>
            <w:r w:rsidRPr="007662AF">
              <w:rPr>
                <w:rFonts w:ascii="Arial" w:hAnsi="Arial"/>
                <w:bCs/>
                <w:sz w:val="18"/>
                <w:szCs w:val="22"/>
              </w:rPr>
              <w:t xml:space="preserve">8 Island Disaster Plans for </w:t>
            </w:r>
            <w:r w:rsidRPr="00CF2765">
              <w:rPr>
                <w:rFonts w:ascii="Arial" w:hAnsi="Arial"/>
                <w:b/>
                <w:bCs/>
                <w:i/>
                <w:sz w:val="18"/>
                <w:szCs w:val="22"/>
              </w:rPr>
              <w:t>Nanumea</w:t>
            </w:r>
            <w:r w:rsidRPr="007662AF">
              <w:rPr>
                <w:rFonts w:ascii="Arial" w:hAnsi="Arial"/>
                <w:bCs/>
                <w:sz w:val="18"/>
                <w:szCs w:val="22"/>
              </w:rPr>
              <w:t xml:space="preserve">, </w:t>
            </w:r>
            <w:r w:rsidRPr="00CF2765">
              <w:rPr>
                <w:rFonts w:ascii="Arial" w:hAnsi="Arial"/>
                <w:b/>
                <w:bCs/>
                <w:i/>
                <w:sz w:val="18"/>
                <w:szCs w:val="22"/>
              </w:rPr>
              <w:t>Nanumaga</w:t>
            </w:r>
            <w:r w:rsidRPr="007662AF">
              <w:rPr>
                <w:rFonts w:ascii="Arial" w:hAnsi="Arial"/>
                <w:bCs/>
                <w:sz w:val="18"/>
                <w:szCs w:val="22"/>
              </w:rPr>
              <w:t xml:space="preserve">, </w:t>
            </w:r>
            <w:r w:rsidRPr="00CF2765">
              <w:rPr>
                <w:rFonts w:ascii="Arial" w:hAnsi="Arial"/>
                <w:b/>
                <w:bCs/>
                <w:i/>
                <w:sz w:val="18"/>
                <w:szCs w:val="22"/>
              </w:rPr>
              <w:t>Niutao</w:t>
            </w:r>
            <w:r w:rsidRPr="007662AF">
              <w:rPr>
                <w:rFonts w:ascii="Arial" w:hAnsi="Arial"/>
                <w:bCs/>
                <w:sz w:val="18"/>
                <w:szCs w:val="22"/>
              </w:rPr>
              <w:t xml:space="preserve">, </w:t>
            </w:r>
            <w:r w:rsidRPr="00CF2765">
              <w:rPr>
                <w:rFonts w:ascii="Arial" w:hAnsi="Arial"/>
                <w:b/>
                <w:bCs/>
                <w:i/>
                <w:sz w:val="18"/>
                <w:szCs w:val="22"/>
              </w:rPr>
              <w:t>Nui</w:t>
            </w:r>
            <w:r w:rsidRPr="007662AF">
              <w:rPr>
                <w:rFonts w:ascii="Arial" w:hAnsi="Arial"/>
                <w:bCs/>
                <w:sz w:val="18"/>
                <w:szCs w:val="22"/>
              </w:rPr>
              <w:t xml:space="preserve">, </w:t>
            </w:r>
            <w:r w:rsidRPr="00CF2765">
              <w:rPr>
                <w:rFonts w:ascii="Arial" w:hAnsi="Arial"/>
                <w:b/>
                <w:bCs/>
                <w:i/>
                <w:sz w:val="18"/>
                <w:szCs w:val="22"/>
              </w:rPr>
              <w:t>Vaitupu</w:t>
            </w:r>
            <w:r w:rsidRPr="007662AF">
              <w:rPr>
                <w:rFonts w:ascii="Arial" w:hAnsi="Arial"/>
                <w:bCs/>
                <w:sz w:val="18"/>
                <w:szCs w:val="22"/>
              </w:rPr>
              <w:t xml:space="preserve">, </w:t>
            </w:r>
            <w:r w:rsidRPr="00CF2765">
              <w:rPr>
                <w:rFonts w:ascii="Arial" w:hAnsi="Arial"/>
                <w:b/>
                <w:bCs/>
                <w:i/>
                <w:sz w:val="18"/>
                <w:szCs w:val="22"/>
              </w:rPr>
              <w:t>Nukufetau</w:t>
            </w:r>
            <w:r w:rsidRPr="007662AF">
              <w:rPr>
                <w:rFonts w:ascii="Arial" w:hAnsi="Arial"/>
                <w:bCs/>
                <w:sz w:val="18"/>
                <w:szCs w:val="22"/>
              </w:rPr>
              <w:t xml:space="preserve">, </w:t>
            </w:r>
            <w:r w:rsidRPr="00CF2765">
              <w:rPr>
                <w:rFonts w:ascii="Arial" w:hAnsi="Arial"/>
                <w:b/>
                <w:bCs/>
                <w:i/>
                <w:sz w:val="18"/>
                <w:szCs w:val="22"/>
              </w:rPr>
              <w:t>Nukulaelae</w:t>
            </w:r>
            <w:r w:rsidRPr="007662AF">
              <w:rPr>
                <w:rFonts w:ascii="Arial" w:hAnsi="Arial"/>
                <w:bCs/>
                <w:sz w:val="18"/>
                <w:szCs w:val="22"/>
              </w:rPr>
              <w:t xml:space="preserve"> and </w:t>
            </w:r>
            <w:r w:rsidRPr="00CF2765">
              <w:rPr>
                <w:rFonts w:ascii="Arial" w:hAnsi="Arial"/>
                <w:b/>
                <w:bCs/>
                <w:i/>
                <w:sz w:val="18"/>
                <w:szCs w:val="22"/>
              </w:rPr>
              <w:t>Niulakita</w:t>
            </w:r>
            <w:r w:rsidRPr="007662AF">
              <w:rPr>
                <w:rFonts w:ascii="Arial" w:hAnsi="Arial"/>
                <w:bCs/>
                <w:sz w:val="18"/>
                <w:szCs w:val="22"/>
              </w:rPr>
              <w:t xml:space="preserve">.   </w:t>
            </w:r>
          </w:p>
          <w:p w14:paraId="4FC6A475" w14:textId="0C9D0237" w:rsidR="007662AF" w:rsidRPr="007662AF" w:rsidRDefault="007662AF" w:rsidP="008732E1">
            <w:pPr>
              <w:widowControl/>
              <w:numPr>
                <w:ilvl w:val="1"/>
                <w:numId w:val="9"/>
              </w:numPr>
              <w:tabs>
                <w:tab w:val="left" w:pos="-720"/>
                <w:tab w:val="num" w:pos="168"/>
              </w:tabs>
              <w:ind w:left="481"/>
              <w:rPr>
                <w:rFonts w:ascii="Arial" w:hAnsi="Arial"/>
                <w:bCs/>
                <w:sz w:val="18"/>
                <w:szCs w:val="22"/>
              </w:rPr>
            </w:pPr>
            <w:r w:rsidRPr="007662AF">
              <w:rPr>
                <w:rFonts w:ascii="Arial" w:hAnsi="Arial"/>
                <w:bCs/>
                <w:sz w:val="18"/>
                <w:szCs w:val="22"/>
              </w:rPr>
              <w:t xml:space="preserve">Review of the National Disaster Management Act (NDMA). Consultation has yet to be completed. Proposed changes to the current National Disaster Management Act includes the communication infrastructure installed by the project. Revised NDMA is scheduled to be endorsed by the next Parliament sitting.    </w:t>
            </w:r>
          </w:p>
          <w:p w14:paraId="2C4D2767" w14:textId="77777777" w:rsidR="00E801FB" w:rsidRDefault="007662AF" w:rsidP="007662AF">
            <w:pPr>
              <w:widowControl/>
              <w:numPr>
                <w:ilvl w:val="0"/>
                <w:numId w:val="9"/>
              </w:numPr>
              <w:tabs>
                <w:tab w:val="clear" w:pos="720"/>
                <w:tab w:val="left" w:pos="-720"/>
                <w:tab w:val="num" w:pos="168"/>
              </w:tabs>
              <w:ind w:left="168" w:hanging="142"/>
              <w:rPr>
                <w:rFonts w:ascii="Arial" w:hAnsi="Arial"/>
                <w:bCs/>
                <w:sz w:val="18"/>
                <w:szCs w:val="22"/>
              </w:rPr>
            </w:pPr>
            <w:r w:rsidRPr="007662AF">
              <w:rPr>
                <w:rFonts w:ascii="Arial" w:hAnsi="Arial"/>
                <w:bCs/>
                <w:sz w:val="18"/>
                <w:szCs w:val="22"/>
              </w:rPr>
              <w:lastRenderedPageBreak/>
              <w:t>Currently these activities are ongoing and are expected to be completed prior to the end of the project life.</w:t>
            </w:r>
          </w:p>
          <w:p w14:paraId="76F5B2A2" w14:textId="5BA9121F" w:rsidR="00CD1A15" w:rsidRPr="007662AF" w:rsidRDefault="00CD1A15" w:rsidP="007662AF">
            <w:pPr>
              <w:widowControl/>
              <w:numPr>
                <w:ilvl w:val="0"/>
                <w:numId w:val="9"/>
              </w:numPr>
              <w:tabs>
                <w:tab w:val="clear" w:pos="720"/>
                <w:tab w:val="left" w:pos="-720"/>
                <w:tab w:val="num" w:pos="168"/>
              </w:tabs>
              <w:ind w:left="168" w:hanging="142"/>
              <w:rPr>
                <w:rFonts w:ascii="Arial" w:hAnsi="Arial"/>
                <w:bCs/>
                <w:sz w:val="18"/>
                <w:szCs w:val="22"/>
              </w:rPr>
            </w:pPr>
            <w:r>
              <w:rPr>
                <w:rFonts w:ascii="Arial" w:hAnsi="Arial"/>
                <w:bCs/>
                <w:sz w:val="18"/>
                <w:szCs w:val="22"/>
              </w:rPr>
              <w:t xml:space="preserve">2 videos (a long and a short video) on the deployment of the early warning system in Tuvalu were developed </w:t>
            </w:r>
          </w:p>
        </w:tc>
        <w:tc>
          <w:tcPr>
            <w:tcW w:w="850" w:type="dxa"/>
            <w:tcBorders>
              <w:bottom w:val="single" w:sz="4" w:space="0" w:color="auto"/>
            </w:tcBorders>
            <w:shd w:val="clear" w:color="auto" w:fill="00B050"/>
          </w:tcPr>
          <w:p w14:paraId="4AD2E2D1" w14:textId="77777777" w:rsidR="00E801FB" w:rsidRPr="00646B37" w:rsidRDefault="00E801FB" w:rsidP="00E801FB">
            <w:pPr>
              <w:widowControl/>
              <w:autoSpaceDE/>
              <w:autoSpaceDN/>
              <w:adjustRightInd/>
              <w:ind w:left="91"/>
              <w:rPr>
                <w:sz w:val="20"/>
                <w:szCs w:val="20"/>
              </w:rPr>
            </w:pPr>
          </w:p>
        </w:tc>
      </w:tr>
      <w:tr w:rsidR="00E801FB" w:rsidRPr="00646B37" w14:paraId="4810C9BC" w14:textId="77777777" w:rsidTr="00E801FB">
        <w:tc>
          <w:tcPr>
            <w:tcW w:w="2689" w:type="dxa"/>
            <w:vMerge w:val="restart"/>
            <w:shd w:val="clear" w:color="auto" w:fill="FFCC99"/>
          </w:tcPr>
          <w:p w14:paraId="2291BD1D" w14:textId="77777777" w:rsidR="00E801FB" w:rsidRPr="00646B37" w:rsidRDefault="00E801FB" w:rsidP="00E801FB">
            <w:pPr>
              <w:widowControl/>
              <w:tabs>
                <w:tab w:val="left" w:pos="-720"/>
              </w:tabs>
              <w:rPr>
                <w:rFonts w:ascii="Arial" w:hAnsi="Arial"/>
                <w:bCs/>
                <w:sz w:val="18"/>
                <w:szCs w:val="22"/>
              </w:rPr>
            </w:pPr>
            <w:r w:rsidRPr="00646B37">
              <w:rPr>
                <w:rFonts w:ascii="Arial" w:hAnsi="Arial"/>
                <w:b/>
                <w:bCs/>
                <w:sz w:val="18"/>
                <w:szCs w:val="22"/>
              </w:rPr>
              <w:t xml:space="preserve">Outcome </w:t>
            </w:r>
            <w:r>
              <w:rPr>
                <w:rFonts w:ascii="Arial" w:hAnsi="Arial"/>
                <w:b/>
                <w:bCs/>
                <w:sz w:val="18"/>
                <w:szCs w:val="22"/>
              </w:rPr>
              <w:t>3</w:t>
            </w:r>
            <w:r w:rsidRPr="00646B37">
              <w:rPr>
                <w:rFonts w:ascii="Arial" w:hAnsi="Arial"/>
                <w:b/>
                <w:bCs/>
                <w:sz w:val="18"/>
                <w:szCs w:val="22"/>
              </w:rPr>
              <w:t xml:space="preserve"> -</w:t>
            </w:r>
            <w:r w:rsidRPr="00646B37">
              <w:rPr>
                <w:rFonts w:ascii="Arial" w:hAnsi="Arial"/>
                <w:bCs/>
                <w:sz w:val="18"/>
                <w:szCs w:val="22"/>
              </w:rPr>
              <w:t xml:space="preserve"> </w:t>
            </w:r>
            <w:r w:rsidRPr="00833FF8">
              <w:rPr>
                <w:rFonts w:ascii="Arial" w:hAnsi="Arial"/>
                <w:bCs/>
                <w:sz w:val="18"/>
                <w:szCs w:val="22"/>
              </w:rPr>
              <w:t>Enhanced capacity of communities to access internal/external financing for community-based climate change adaptation through existing participatory development planning processes</w:t>
            </w:r>
            <w:r>
              <w:rPr>
                <w:rFonts w:ascii="Arial" w:hAnsi="Arial"/>
                <w:bCs/>
                <w:sz w:val="18"/>
                <w:szCs w:val="22"/>
              </w:rPr>
              <w:t>.</w:t>
            </w:r>
          </w:p>
          <w:p w14:paraId="4C10C80B" w14:textId="77777777" w:rsidR="00E801FB" w:rsidRPr="00833FF8" w:rsidRDefault="00E801FB" w:rsidP="00E801FB">
            <w:pPr>
              <w:widowControl/>
              <w:numPr>
                <w:ilvl w:val="0"/>
                <w:numId w:val="9"/>
              </w:numPr>
              <w:tabs>
                <w:tab w:val="clear" w:pos="720"/>
                <w:tab w:val="left" w:pos="-720"/>
                <w:tab w:val="num" w:pos="284"/>
              </w:tabs>
              <w:ind w:left="284" w:hanging="142"/>
              <w:rPr>
                <w:rFonts w:ascii="Arial" w:hAnsi="Arial"/>
                <w:bCs/>
                <w:sz w:val="18"/>
                <w:szCs w:val="22"/>
              </w:rPr>
            </w:pPr>
            <w:r w:rsidRPr="00646B37">
              <w:rPr>
                <w:rFonts w:ascii="Arial" w:hAnsi="Arial"/>
                <w:b/>
                <w:bCs/>
                <w:i/>
                <w:sz w:val="18"/>
                <w:szCs w:val="22"/>
              </w:rPr>
              <w:t xml:space="preserve">Output </w:t>
            </w:r>
            <w:r>
              <w:rPr>
                <w:rFonts w:ascii="Arial" w:hAnsi="Arial"/>
                <w:b/>
                <w:bCs/>
                <w:i/>
                <w:sz w:val="18"/>
                <w:szCs w:val="22"/>
              </w:rPr>
              <w:t>3</w:t>
            </w:r>
            <w:r w:rsidRPr="00646B37">
              <w:rPr>
                <w:rFonts w:ascii="Arial" w:hAnsi="Arial"/>
                <w:b/>
                <w:bCs/>
                <w:i/>
                <w:sz w:val="18"/>
                <w:szCs w:val="22"/>
              </w:rPr>
              <w:t xml:space="preserve">.1: </w:t>
            </w:r>
            <w:r w:rsidRPr="00833FF8">
              <w:rPr>
                <w:rFonts w:ascii="Arial" w:hAnsi="Arial"/>
                <w:bCs/>
                <w:sz w:val="18"/>
                <w:szCs w:val="22"/>
              </w:rPr>
              <w:t>All outer Island Strategic Plans integrate island-specific climate risks through existing gender-sensitive, participatory processes</w:t>
            </w:r>
          </w:p>
          <w:p w14:paraId="6F926580" w14:textId="77777777" w:rsidR="00F8732C" w:rsidRDefault="00E801FB" w:rsidP="00E801FB">
            <w:pPr>
              <w:widowControl/>
              <w:numPr>
                <w:ilvl w:val="0"/>
                <w:numId w:val="9"/>
              </w:numPr>
              <w:tabs>
                <w:tab w:val="clear" w:pos="720"/>
                <w:tab w:val="left" w:pos="-720"/>
                <w:tab w:val="num" w:pos="284"/>
              </w:tabs>
              <w:ind w:left="284" w:hanging="142"/>
              <w:rPr>
                <w:rFonts w:ascii="Arial" w:hAnsi="Arial"/>
                <w:b/>
                <w:bCs/>
                <w:i/>
                <w:sz w:val="18"/>
                <w:szCs w:val="22"/>
              </w:rPr>
            </w:pPr>
            <w:r w:rsidRPr="00833FF8">
              <w:rPr>
                <w:rFonts w:ascii="Arial" w:hAnsi="Arial"/>
                <w:b/>
                <w:bCs/>
                <w:i/>
                <w:sz w:val="18"/>
                <w:szCs w:val="22"/>
              </w:rPr>
              <w:t xml:space="preserve">Output 3.2: </w:t>
            </w:r>
            <w:r w:rsidRPr="00833FF8">
              <w:rPr>
                <w:rFonts w:ascii="Arial" w:hAnsi="Arial"/>
                <w:bCs/>
                <w:sz w:val="18"/>
                <w:szCs w:val="22"/>
              </w:rPr>
              <w:t>Capacity of Kaupules, Falekaupules and community members for monitoring adaptation investments strengthened</w:t>
            </w:r>
          </w:p>
          <w:p w14:paraId="7B49920F" w14:textId="4B3FF477" w:rsidR="00E801FB" w:rsidRPr="00F8732C" w:rsidRDefault="00E801FB" w:rsidP="00E801FB">
            <w:pPr>
              <w:widowControl/>
              <w:numPr>
                <w:ilvl w:val="0"/>
                <w:numId w:val="9"/>
              </w:numPr>
              <w:tabs>
                <w:tab w:val="clear" w:pos="720"/>
                <w:tab w:val="left" w:pos="-720"/>
                <w:tab w:val="num" w:pos="284"/>
              </w:tabs>
              <w:ind w:left="284" w:hanging="142"/>
              <w:rPr>
                <w:rFonts w:ascii="Arial" w:hAnsi="Arial"/>
                <w:b/>
                <w:bCs/>
                <w:i/>
                <w:sz w:val="18"/>
                <w:szCs w:val="22"/>
              </w:rPr>
            </w:pPr>
            <w:r w:rsidRPr="00F8732C">
              <w:rPr>
                <w:rFonts w:ascii="Arial" w:hAnsi="Arial"/>
                <w:b/>
                <w:bCs/>
                <w:i/>
                <w:sz w:val="18"/>
                <w:szCs w:val="22"/>
              </w:rPr>
              <w:t xml:space="preserve">Output 3.3: </w:t>
            </w:r>
            <w:r w:rsidRPr="00F8732C">
              <w:rPr>
                <w:rFonts w:ascii="Arial" w:hAnsi="Arial"/>
                <w:bCs/>
                <w:sz w:val="18"/>
                <w:szCs w:val="22"/>
              </w:rPr>
              <w:t>National and outer island capacity to leverage, sequence and combine domestic resource for climate change adaptation investments strengthened</w:t>
            </w:r>
          </w:p>
        </w:tc>
        <w:tc>
          <w:tcPr>
            <w:tcW w:w="2381" w:type="dxa"/>
            <w:shd w:val="clear" w:color="auto" w:fill="FFCC99"/>
          </w:tcPr>
          <w:p w14:paraId="2687A5C6" w14:textId="77777777" w:rsidR="00DC65E6" w:rsidRPr="00833FF8" w:rsidRDefault="00DC65E6" w:rsidP="00DC65E6">
            <w:pPr>
              <w:widowControl/>
              <w:numPr>
                <w:ilvl w:val="0"/>
                <w:numId w:val="9"/>
              </w:numPr>
              <w:tabs>
                <w:tab w:val="clear" w:pos="720"/>
                <w:tab w:val="left" w:pos="-720"/>
                <w:tab w:val="num" w:pos="168"/>
              </w:tabs>
              <w:ind w:left="168" w:hanging="142"/>
              <w:rPr>
                <w:rFonts w:ascii="Arial" w:hAnsi="Arial"/>
                <w:bCs/>
                <w:sz w:val="18"/>
                <w:szCs w:val="22"/>
              </w:rPr>
            </w:pPr>
            <w:r w:rsidRPr="00833FF8">
              <w:rPr>
                <w:rFonts w:ascii="Arial" w:hAnsi="Arial"/>
                <w:bCs/>
                <w:sz w:val="18"/>
                <w:szCs w:val="22"/>
              </w:rPr>
              <w:t>By the end of the project, all outer islands have their ISPs revised to integrate climate risks</w:t>
            </w:r>
          </w:p>
          <w:p w14:paraId="507553FE" w14:textId="3CEF6982" w:rsidR="00E801FB" w:rsidRPr="00646B37" w:rsidRDefault="00DC65E6" w:rsidP="00DC65E6">
            <w:pPr>
              <w:widowControl/>
              <w:numPr>
                <w:ilvl w:val="0"/>
                <w:numId w:val="9"/>
              </w:numPr>
              <w:tabs>
                <w:tab w:val="clear" w:pos="720"/>
                <w:tab w:val="left" w:pos="-720"/>
                <w:tab w:val="num" w:pos="168"/>
              </w:tabs>
              <w:ind w:left="168" w:hanging="142"/>
              <w:rPr>
                <w:rFonts w:ascii="Arial" w:hAnsi="Arial"/>
                <w:bCs/>
                <w:sz w:val="18"/>
                <w:szCs w:val="22"/>
              </w:rPr>
            </w:pPr>
            <w:r w:rsidRPr="00833FF8">
              <w:rPr>
                <w:rFonts w:ascii="Arial" w:hAnsi="Arial"/>
                <w:bCs/>
                <w:sz w:val="18"/>
                <w:szCs w:val="22"/>
              </w:rPr>
              <w:t>Annual budgeting process building on the ISP is in place</w:t>
            </w:r>
          </w:p>
        </w:tc>
        <w:tc>
          <w:tcPr>
            <w:tcW w:w="3827" w:type="dxa"/>
          </w:tcPr>
          <w:p w14:paraId="161AE85B" w14:textId="77777777" w:rsidR="007662AF" w:rsidRPr="007662AF" w:rsidRDefault="007662AF" w:rsidP="007662AF">
            <w:pPr>
              <w:widowControl/>
              <w:numPr>
                <w:ilvl w:val="0"/>
                <w:numId w:val="9"/>
              </w:numPr>
              <w:tabs>
                <w:tab w:val="clear" w:pos="720"/>
                <w:tab w:val="left" w:pos="-720"/>
                <w:tab w:val="num" w:pos="168"/>
              </w:tabs>
              <w:ind w:left="168" w:hanging="142"/>
              <w:rPr>
                <w:rFonts w:ascii="Arial" w:hAnsi="Arial"/>
                <w:bCs/>
                <w:sz w:val="18"/>
                <w:szCs w:val="22"/>
              </w:rPr>
            </w:pPr>
            <w:r w:rsidRPr="007662AF">
              <w:rPr>
                <w:rFonts w:ascii="Arial" w:hAnsi="Arial"/>
                <w:bCs/>
                <w:sz w:val="18"/>
                <w:szCs w:val="22"/>
              </w:rPr>
              <w:t xml:space="preserve">All 8 ISPs have either been reviewed or formulated. 7 out of the 8 ISPs have been endorsed by their respective island communities and implemented by the Island Council.  </w:t>
            </w:r>
          </w:p>
          <w:p w14:paraId="40240B91" w14:textId="190FE88C" w:rsidR="00E801FB" w:rsidRPr="008732E1" w:rsidRDefault="007662AF" w:rsidP="008732E1">
            <w:pPr>
              <w:widowControl/>
              <w:numPr>
                <w:ilvl w:val="0"/>
                <w:numId w:val="9"/>
              </w:numPr>
              <w:tabs>
                <w:tab w:val="clear" w:pos="720"/>
                <w:tab w:val="left" w:pos="-720"/>
                <w:tab w:val="num" w:pos="168"/>
              </w:tabs>
              <w:ind w:left="168" w:hanging="142"/>
              <w:rPr>
                <w:rFonts w:ascii="Arial" w:hAnsi="Arial"/>
                <w:bCs/>
                <w:sz w:val="18"/>
                <w:szCs w:val="22"/>
              </w:rPr>
            </w:pPr>
            <w:r w:rsidRPr="007662AF">
              <w:rPr>
                <w:rFonts w:ascii="Arial" w:hAnsi="Arial"/>
                <w:bCs/>
                <w:sz w:val="18"/>
                <w:szCs w:val="22"/>
              </w:rPr>
              <w:t>The project in partnership with LoCAL, the Auditor General’s Office, and the Department of Rural Development has carried out an average of 2 or more budget training per island. The Island Leaders Assembly in 2017 resulted in a mandate that the Island Council’s Annual Work Plan be directly linked to each Island Council’s Capital Investment Plan which eventually links to their respective Island Strategic Plans. Annual Budgets can only be approved if it directly links to Annual Work Plan</w:t>
            </w:r>
            <w:r w:rsidR="008732E1">
              <w:rPr>
                <w:rFonts w:ascii="Arial" w:hAnsi="Arial"/>
                <w:bCs/>
                <w:sz w:val="18"/>
                <w:szCs w:val="22"/>
              </w:rPr>
              <w:t>.</w:t>
            </w:r>
          </w:p>
        </w:tc>
        <w:tc>
          <w:tcPr>
            <w:tcW w:w="850" w:type="dxa"/>
            <w:shd w:val="clear" w:color="auto" w:fill="00B050"/>
          </w:tcPr>
          <w:p w14:paraId="41DCA0C7" w14:textId="77777777" w:rsidR="00E801FB" w:rsidRPr="00646B37" w:rsidRDefault="00E801FB" w:rsidP="00E801FB">
            <w:pPr>
              <w:widowControl/>
              <w:autoSpaceDE/>
              <w:autoSpaceDN/>
              <w:adjustRightInd/>
              <w:ind w:left="91"/>
              <w:rPr>
                <w:sz w:val="20"/>
                <w:szCs w:val="20"/>
              </w:rPr>
            </w:pPr>
          </w:p>
        </w:tc>
      </w:tr>
      <w:tr w:rsidR="00E801FB" w:rsidRPr="00646B37" w14:paraId="45A428E9" w14:textId="77777777" w:rsidTr="00E801FB">
        <w:tc>
          <w:tcPr>
            <w:tcW w:w="2689" w:type="dxa"/>
            <w:vMerge/>
            <w:shd w:val="clear" w:color="auto" w:fill="FFCC99"/>
          </w:tcPr>
          <w:p w14:paraId="3F2599DD" w14:textId="77777777" w:rsidR="00E801FB" w:rsidRPr="00646B37" w:rsidRDefault="00E801FB" w:rsidP="00E801FB">
            <w:pPr>
              <w:widowControl/>
              <w:tabs>
                <w:tab w:val="left" w:pos="-720"/>
              </w:tabs>
              <w:rPr>
                <w:rFonts w:ascii="Arial" w:hAnsi="Arial"/>
                <w:b/>
                <w:bCs/>
                <w:sz w:val="18"/>
                <w:szCs w:val="18"/>
              </w:rPr>
            </w:pPr>
          </w:p>
        </w:tc>
        <w:tc>
          <w:tcPr>
            <w:tcW w:w="2381" w:type="dxa"/>
            <w:shd w:val="clear" w:color="auto" w:fill="FFCC99"/>
          </w:tcPr>
          <w:p w14:paraId="208C79CC" w14:textId="52775318" w:rsidR="00E801FB" w:rsidRPr="00646B37" w:rsidRDefault="00DC65E6" w:rsidP="00E801FB">
            <w:pPr>
              <w:widowControl/>
              <w:numPr>
                <w:ilvl w:val="0"/>
                <w:numId w:val="9"/>
              </w:numPr>
              <w:tabs>
                <w:tab w:val="clear" w:pos="720"/>
                <w:tab w:val="left" w:pos="-720"/>
                <w:tab w:val="num" w:pos="168"/>
              </w:tabs>
              <w:ind w:left="168" w:hanging="142"/>
              <w:rPr>
                <w:rFonts w:ascii="Arial" w:hAnsi="Arial"/>
                <w:bCs/>
                <w:sz w:val="18"/>
                <w:szCs w:val="22"/>
              </w:rPr>
            </w:pPr>
            <w:r w:rsidRPr="00833FF8">
              <w:rPr>
                <w:rFonts w:ascii="Arial" w:hAnsi="Arial"/>
                <w:bCs/>
                <w:sz w:val="18"/>
                <w:szCs w:val="22"/>
              </w:rPr>
              <w:t>By the end of the project at least eight adaptation priority actions (one in each island) at the island level, outlined in ISPs, are financed by either domestic or external resources and executed</w:t>
            </w:r>
          </w:p>
        </w:tc>
        <w:tc>
          <w:tcPr>
            <w:tcW w:w="3827" w:type="dxa"/>
          </w:tcPr>
          <w:p w14:paraId="482937AA" w14:textId="264278CB" w:rsidR="00E801FB" w:rsidRPr="0032713E" w:rsidRDefault="008732E1" w:rsidP="00E801FB">
            <w:pPr>
              <w:widowControl/>
              <w:numPr>
                <w:ilvl w:val="0"/>
                <w:numId w:val="9"/>
              </w:numPr>
              <w:tabs>
                <w:tab w:val="clear" w:pos="720"/>
                <w:tab w:val="left" w:pos="-720"/>
                <w:tab w:val="num" w:pos="168"/>
              </w:tabs>
              <w:ind w:left="168" w:hanging="142"/>
              <w:rPr>
                <w:rFonts w:ascii="Arial" w:hAnsi="Arial"/>
                <w:bCs/>
                <w:sz w:val="18"/>
                <w:szCs w:val="22"/>
              </w:rPr>
            </w:pPr>
            <w:r w:rsidRPr="007662AF">
              <w:rPr>
                <w:rFonts w:ascii="Arial" w:hAnsi="Arial"/>
                <w:bCs/>
                <w:sz w:val="18"/>
                <w:szCs w:val="22"/>
              </w:rPr>
              <w:t xml:space="preserve">8 </w:t>
            </w:r>
            <w:r w:rsidR="009F0C4F">
              <w:rPr>
                <w:rFonts w:ascii="Arial" w:hAnsi="Arial"/>
                <w:bCs/>
                <w:sz w:val="18"/>
                <w:szCs w:val="22"/>
              </w:rPr>
              <w:t>a</w:t>
            </w:r>
            <w:r w:rsidRPr="007662AF">
              <w:rPr>
                <w:rFonts w:ascii="Arial" w:hAnsi="Arial"/>
                <w:bCs/>
                <w:sz w:val="18"/>
                <w:szCs w:val="22"/>
              </w:rPr>
              <w:t xml:space="preserve">daptation </w:t>
            </w:r>
            <w:r w:rsidR="009F0C4F">
              <w:rPr>
                <w:rFonts w:ascii="Arial" w:hAnsi="Arial"/>
                <w:bCs/>
                <w:sz w:val="18"/>
                <w:szCs w:val="22"/>
              </w:rPr>
              <w:t>p</w:t>
            </w:r>
            <w:r w:rsidRPr="007662AF">
              <w:rPr>
                <w:rFonts w:ascii="Arial" w:hAnsi="Arial"/>
                <w:bCs/>
                <w:sz w:val="18"/>
                <w:szCs w:val="22"/>
              </w:rPr>
              <w:t>rojects are being implemented, with 75% of the projects being funded locally while the remaining 25% of adaptation projects are being funded by external sources.</w:t>
            </w:r>
          </w:p>
        </w:tc>
        <w:tc>
          <w:tcPr>
            <w:tcW w:w="850" w:type="dxa"/>
            <w:tcBorders>
              <w:bottom w:val="single" w:sz="4" w:space="0" w:color="auto"/>
            </w:tcBorders>
            <w:shd w:val="clear" w:color="auto" w:fill="00B050"/>
          </w:tcPr>
          <w:p w14:paraId="70494335" w14:textId="77777777" w:rsidR="00E801FB" w:rsidRPr="00646B37" w:rsidRDefault="00E801FB" w:rsidP="00E801FB">
            <w:pPr>
              <w:widowControl/>
              <w:autoSpaceDE/>
              <w:autoSpaceDN/>
              <w:adjustRightInd/>
              <w:ind w:left="91"/>
              <w:rPr>
                <w:sz w:val="20"/>
                <w:szCs w:val="20"/>
              </w:rPr>
            </w:pPr>
          </w:p>
        </w:tc>
      </w:tr>
    </w:tbl>
    <w:p w14:paraId="1C747132" w14:textId="7B24B4FA" w:rsidR="00CF7254" w:rsidRPr="00646B37" w:rsidRDefault="001B7B84" w:rsidP="001B7B84">
      <w:pPr>
        <w:tabs>
          <w:tab w:val="left" w:pos="567"/>
        </w:tabs>
        <w:rPr>
          <w:i/>
          <w:sz w:val="18"/>
          <w:szCs w:val="18"/>
        </w:rPr>
      </w:pPr>
      <w:r w:rsidRPr="00646B37">
        <w:rPr>
          <w:i/>
          <w:sz w:val="18"/>
          <w:szCs w:val="18"/>
        </w:rPr>
        <w:t>Source: Adapted from project progress reports</w:t>
      </w:r>
      <w:r w:rsidR="0060263D" w:rsidRPr="00646B37">
        <w:rPr>
          <w:i/>
          <w:sz w:val="18"/>
          <w:szCs w:val="18"/>
        </w:rPr>
        <w:t xml:space="preserve"> and information collected during the mission</w:t>
      </w:r>
      <w:r w:rsidR="00F00DC2">
        <w:rPr>
          <w:i/>
          <w:sz w:val="18"/>
          <w:szCs w:val="18"/>
        </w:rPr>
        <w:t xml:space="preserve"> in </w:t>
      </w:r>
      <w:r w:rsidR="00CA6D93">
        <w:rPr>
          <w:i/>
          <w:sz w:val="18"/>
          <w:szCs w:val="18"/>
        </w:rPr>
        <w:t>Tuvalu</w:t>
      </w:r>
      <w:r w:rsidR="00F00DC2">
        <w:rPr>
          <w:i/>
          <w:sz w:val="18"/>
          <w:szCs w:val="18"/>
        </w:rPr>
        <w:t>.</w:t>
      </w:r>
      <w:r w:rsidR="0060263D" w:rsidRPr="00646B37">
        <w:rPr>
          <w:i/>
          <w:sz w:val="18"/>
          <w:szCs w:val="18"/>
        </w:rPr>
        <w:t xml:space="preserve"> </w:t>
      </w:r>
    </w:p>
    <w:p w14:paraId="08751D81" w14:textId="77777777" w:rsidR="006D068B" w:rsidRPr="005B7C3F" w:rsidRDefault="006D068B" w:rsidP="00B3058C">
      <w:pPr>
        <w:jc w:val="both"/>
        <w:rPr>
          <w:sz w:val="22"/>
          <w:szCs w:val="22"/>
        </w:rPr>
      </w:pPr>
    </w:p>
    <w:p w14:paraId="4F973B37" w14:textId="4196CA5E" w:rsidR="001E5E34" w:rsidRDefault="00F2571A" w:rsidP="00CE3003">
      <w:pPr>
        <w:pStyle w:val="ListParagraph"/>
        <w:numPr>
          <w:ilvl w:val="0"/>
          <w:numId w:val="12"/>
        </w:numPr>
        <w:jc w:val="both"/>
        <w:rPr>
          <w:sz w:val="22"/>
          <w:szCs w:val="22"/>
        </w:rPr>
      </w:pPr>
      <w:bookmarkStart w:id="60" w:name="OLE_LINK4"/>
      <w:r w:rsidRPr="001E5E34">
        <w:rPr>
          <w:sz w:val="22"/>
          <w:szCs w:val="22"/>
        </w:rPr>
        <w:t xml:space="preserve">The review of achievements of the project indicates a successful and effective project; it should meet most of its targets by June 2019. </w:t>
      </w:r>
      <w:r w:rsidR="00C774A6">
        <w:rPr>
          <w:sz w:val="22"/>
          <w:szCs w:val="22"/>
        </w:rPr>
        <w:t>Outcome 1 was assessed as “</w:t>
      </w:r>
      <w:r w:rsidR="00C774A6" w:rsidRPr="00C774A6">
        <w:rPr>
          <w:i/>
          <w:sz w:val="22"/>
          <w:szCs w:val="22"/>
        </w:rPr>
        <w:t>On target to be achieved</w:t>
      </w:r>
      <w:r w:rsidR="00C774A6">
        <w:rPr>
          <w:sz w:val="22"/>
          <w:szCs w:val="22"/>
        </w:rPr>
        <w:t>”. The main reason is that the installation of FADs in outer islands and the installation of the aquaponic system have not taken place yet at the time of this evaluation. Nevertheless, t</w:t>
      </w:r>
      <w:r w:rsidRPr="001E5E34">
        <w:rPr>
          <w:sz w:val="22"/>
          <w:szCs w:val="22"/>
        </w:rPr>
        <w:t xml:space="preserve">he project was able to achieve what it was intended to achieve in the planned timeframe. As discussed in Section </w:t>
      </w:r>
      <w:r w:rsidR="00E42494">
        <w:rPr>
          <w:sz w:val="22"/>
          <w:szCs w:val="22"/>
        </w:rPr>
        <w:t>4</w:t>
      </w:r>
      <w:r w:rsidRPr="001E5E34">
        <w:rPr>
          <w:sz w:val="22"/>
          <w:szCs w:val="22"/>
        </w:rPr>
        <w:t xml:space="preserve">.2.1 the project used adaptive management to provide flexibility in the project’s approach working with partners and related government </w:t>
      </w:r>
      <w:r w:rsidR="00F53F49" w:rsidRPr="001E5E34">
        <w:rPr>
          <w:sz w:val="22"/>
          <w:szCs w:val="22"/>
        </w:rPr>
        <w:t>departments</w:t>
      </w:r>
      <w:r w:rsidRPr="001E5E34">
        <w:rPr>
          <w:sz w:val="22"/>
          <w:szCs w:val="22"/>
        </w:rPr>
        <w:t xml:space="preserve">. </w:t>
      </w:r>
      <w:r w:rsidR="00F53F49" w:rsidRPr="001E5E34">
        <w:rPr>
          <w:sz w:val="22"/>
          <w:szCs w:val="22"/>
        </w:rPr>
        <w:t xml:space="preserve">As discussed in Section </w:t>
      </w:r>
      <w:r w:rsidR="00E42494">
        <w:rPr>
          <w:sz w:val="22"/>
          <w:szCs w:val="22"/>
        </w:rPr>
        <w:t>4</w:t>
      </w:r>
      <w:r w:rsidR="00F53F49" w:rsidRPr="001E5E34">
        <w:rPr>
          <w:sz w:val="22"/>
          <w:szCs w:val="22"/>
        </w:rPr>
        <w:t xml:space="preserve">.1.3, the </w:t>
      </w:r>
      <w:r w:rsidRPr="001E5E34">
        <w:rPr>
          <w:sz w:val="22"/>
          <w:szCs w:val="22"/>
        </w:rPr>
        <w:t xml:space="preserve">project was a response to national </w:t>
      </w:r>
      <w:r w:rsidR="00F53F49" w:rsidRPr="001E5E34">
        <w:rPr>
          <w:sz w:val="22"/>
          <w:szCs w:val="22"/>
        </w:rPr>
        <w:t xml:space="preserve">priorities identified under the NAPA process; as a </w:t>
      </w:r>
      <w:r w:rsidR="001E5E34" w:rsidRPr="001E5E34">
        <w:rPr>
          <w:sz w:val="22"/>
          <w:szCs w:val="22"/>
        </w:rPr>
        <w:t>result,</w:t>
      </w:r>
      <w:r w:rsidR="00F53F49" w:rsidRPr="001E5E34">
        <w:rPr>
          <w:sz w:val="22"/>
          <w:szCs w:val="22"/>
        </w:rPr>
        <w:t xml:space="preserve"> it benefited from a good national ownership.</w:t>
      </w:r>
      <w:r w:rsidR="001E5E34" w:rsidRPr="001E5E34">
        <w:rPr>
          <w:sz w:val="22"/>
          <w:szCs w:val="22"/>
        </w:rPr>
        <w:t xml:space="preserve"> </w:t>
      </w:r>
    </w:p>
    <w:p w14:paraId="50DE543C" w14:textId="77777777" w:rsidR="00595BCF" w:rsidRDefault="00595BCF" w:rsidP="00595BCF">
      <w:pPr>
        <w:pStyle w:val="ListParagraph"/>
        <w:ind w:left="0"/>
        <w:jc w:val="both"/>
        <w:rPr>
          <w:sz w:val="22"/>
          <w:szCs w:val="22"/>
        </w:rPr>
      </w:pPr>
    </w:p>
    <w:p w14:paraId="3A148DF5" w14:textId="78E16446" w:rsidR="00595BCF" w:rsidRPr="00D7616E" w:rsidRDefault="00595BCF" w:rsidP="00CE3003">
      <w:pPr>
        <w:pStyle w:val="ListParagraph"/>
        <w:numPr>
          <w:ilvl w:val="0"/>
          <w:numId w:val="12"/>
        </w:numPr>
        <w:jc w:val="both"/>
        <w:rPr>
          <w:sz w:val="22"/>
          <w:szCs w:val="22"/>
        </w:rPr>
      </w:pPr>
      <w:r w:rsidRPr="00D7616E">
        <w:rPr>
          <w:sz w:val="22"/>
          <w:szCs w:val="22"/>
        </w:rPr>
        <w:t xml:space="preserve">Regarding the </w:t>
      </w:r>
      <w:r w:rsidR="00D7616E" w:rsidRPr="00D7616E">
        <w:rPr>
          <w:sz w:val="22"/>
          <w:szCs w:val="22"/>
        </w:rPr>
        <w:t xml:space="preserve">first indicator for measuring the performance of outcome 1 (the </w:t>
      </w:r>
      <w:r w:rsidRPr="00D7616E">
        <w:rPr>
          <w:sz w:val="22"/>
          <w:szCs w:val="22"/>
        </w:rPr>
        <w:t>AMAT score</w:t>
      </w:r>
      <w:r w:rsidR="00D7616E" w:rsidRPr="00D7616E">
        <w:rPr>
          <w:sz w:val="22"/>
          <w:szCs w:val="22"/>
        </w:rPr>
        <w:t>)</w:t>
      </w:r>
      <w:r w:rsidRPr="00D7616E">
        <w:rPr>
          <w:sz w:val="22"/>
          <w:szCs w:val="22"/>
        </w:rPr>
        <w:t>, which was 2 at the time of formulation of the project (</w:t>
      </w:r>
      <w:r w:rsidR="00D7616E" w:rsidRPr="00D7616E">
        <w:rPr>
          <w:i/>
          <w:iCs/>
          <w:sz w:val="22"/>
          <w:szCs w:val="22"/>
        </w:rPr>
        <w:t>P</w:t>
      </w:r>
      <w:r w:rsidRPr="00D7616E">
        <w:rPr>
          <w:i/>
          <w:iCs/>
          <w:sz w:val="22"/>
          <w:szCs w:val="22"/>
        </w:rPr>
        <w:t>oor access to secure access to marine livelihood assets</w:t>
      </w:r>
      <w:r w:rsidRPr="00D7616E">
        <w:rPr>
          <w:sz w:val="22"/>
          <w:szCs w:val="22"/>
        </w:rPr>
        <w:t>) was targeted to be 4 by the end of the project (</w:t>
      </w:r>
      <w:r w:rsidRPr="00D7616E">
        <w:rPr>
          <w:i/>
          <w:iCs/>
          <w:sz w:val="22"/>
          <w:szCs w:val="22"/>
        </w:rPr>
        <w:t>Secure access to marine livelihood assets</w:t>
      </w:r>
      <w:r w:rsidRPr="00D7616E">
        <w:rPr>
          <w:sz w:val="22"/>
          <w:szCs w:val="22"/>
        </w:rPr>
        <w:t xml:space="preserve">). No assessment had been done at the end of the project, but based on the results of the project at the time of this evaluation, it can be considered as achieved. The various activities conducted under this outcome in the outer islands have contributed to give better access to marine livelihood assets and improved the resilience of these communities to negative impacts of climate change. </w:t>
      </w:r>
      <w:r w:rsidR="00D7616E" w:rsidRPr="00D7616E">
        <w:rPr>
          <w:sz w:val="22"/>
          <w:szCs w:val="22"/>
        </w:rPr>
        <w:t>Regarding the third indicator under this same outcome 1 (</w:t>
      </w:r>
      <w:r w:rsidR="00D7616E" w:rsidRPr="00D7616E">
        <w:rPr>
          <w:i/>
          <w:iCs/>
          <w:sz w:val="22"/>
          <w:szCs w:val="22"/>
        </w:rPr>
        <w:t>level of awareness about links between improved marine ecosystem management and sustainability and resilience of subsistence marinebased livelihoods</w:t>
      </w:r>
      <w:r w:rsidR="00D7616E">
        <w:rPr>
          <w:sz w:val="22"/>
          <w:szCs w:val="22"/>
        </w:rPr>
        <w:t xml:space="preserve">), the target was that at least 50% </w:t>
      </w:r>
      <w:r w:rsidR="00D7616E" w:rsidRPr="00D7616E">
        <w:rPr>
          <w:sz w:val="22"/>
          <w:szCs w:val="22"/>
        </w:rPr>
        <w:t>of Fisheries staff, Kaupule, women, youth and fishers interviewed confirm a clear link between resource management and resilience of livelihoods</w:t>
      </w:r>
      <w:r w:rsidR="00D7616E">
        <w:rPr>
          <w:sz w:val="22"/>
          <w:szCs w:val="22"/>
        </w:rPr>
        <w:t xml:space="preserve">. No assessment, nor reporting could be found during this evaluation to ascertain if this target has been reached. </w:t>
      </w:r>
    </w:p>
    <w:p w14:paraId="3DA88B28" w14:textId="77777777" w:rsidR="001E5E34" w:rsidRDefault="001E5E34" w:rsidP="001E5E34">
      <w:pPr>
        <w:pStyle w:val="ListParagraph"/>
        <w:ind w:left="0"/>
        <w:jc w:val="both"/>
        <w:rPr>
          <w:sz w:val="22"/>
          <w:szCs w:val="22"/>
        </w:rPr>
      </w:pPr>
    </w:p>
    <w:p w14:paraId="15DF823B" w14:textId="4D9B0176" w:rsidR="00F2571A" w:rsidRPr="00416A2E" w:rsidRDefault="00F2571A" w:rsidP="00CE3003">
      <w:pPr>
        <w:pStyle w:val="ListParagraph"/>
        <w:numPr>
          <w:ilvl w:val="0"/>
          <w:numId w:val="12"/>
        </w:numPr>
        <w:jc w:val="both"/>
        <w:rPr>
          <w:sz w:val="22"/>
          <w:szCs w:val="22"/>
        </w:rPr>
      </w:pPr>
      <w:r w:rsidRPr="00416A2E">
        <w:rPr>
          <w:sz w:val="22"/>
          <w:szCs w:val="22"/>
        </w:rPr>
        <w:t>The Evaluat</w:t>
      </w:r>
      <w:r w:rsidR="00F53F49" w:rsidRPr="00416A2E">
        <w:rPr>
          <w:sz w:val="22"/>
          <w:szCs w:val="22"/>
        </w:rPr>
        <w:t xml:space="preserve">or </w:t>
      </w:r>
      <w:r w:rsidRPr="00416A2E">
        <w:rPr>
          <w:sz w:val="22"/>
          <w:szCs w:val="22"/>
        </w:rPr>
        <w:t xml:space="preserve">noted that despite a rather slow </w:t>
      </w:r>
      <w:r w:rsidR="00F53F49" w:rsidRPr="00416A2E">
        <w:rPr>
          <w:sz w:val="22"/>
          <w:szCs w:val="22"/>
        </w:rPr>
        <w:t xml:space="preserve">start, which was properly documented in the PIRs, the pace of implementation picked up drastically once the vessel </w:t>
      </w:r>
      <w:r w:rsidR="001E5E34" w:rsidRPr="00416A2E">
        <w:rPr>
          <w:bCs/>
          <w:sz w:val="22"/>
          <w:szCs w:val="22"/>
        </w:rPr>
        <w:t>RV “</w:t>
      </w:r>
      <w:r w:rsidR="001E5E34" w:rsidRPr="00416A2E">
        <w:rPr>
          <w:bCs/>
          <w:i/>
          <w:sz w:val="22"/>
          <w:szCs w:val="22"/>
        </w:rPr>
        <w:t>Tala Moana</w:t>
      </w:r>
      <w:r w:rsidR="001E5E34" w:rsidRPr="00416A2E">
        <w:rPr>
          <w:bCs/>
          <w:sz w:val="22"/>
          <w:szCs w:val="22"/>
        </w:rPr>
        <w:t xml:space="preserve">” arrived in Tuvalu. It allowed the project team and partners to go to outer islands more regularly and coordinate the implementation of the </w:t>
      </w:r>
      <w:r w:rsidR="001E5E34" w:rsidRPr="00416A2E">
        <w:rPr>
          <w:bCs/>
          <w:sz w:val="22"/>
          <w:szCs w:val="22"/>
        </w:rPr>
        <w:lastRenderedPageBreak/>
        <w:t xml:space="preserve">planned activities. </w:t>
      </w:r>
      <w:r w:rsidR="00416A2E">
        <w:rPr>
          <w:bCs/>
          <w:sz w:val="22"/>
          <w:szCs w:val="22"/>
        </w:rPr>
        <w:t xml:space="preserve">It is well illustrated by the </w:t>
      </w:r>
      <w:r w:rsidR="001E5E34" w:rsidRPr="00416A2E">
        <w:rPr>
          <w:bCs/>
          <w:sz w:val="22"/>
          <w:szCs w:val="22"/>
        </w:rPr>
        <w:t>disbursement profile of the project (</w:t>
      </w:r>
      <w:r w:rsidR="001E5E34" w:rsidRPr="00416A2E">
        <w:rPr>
          <w:bCs/>
          <w:i/>
          <w:sz w:val="22"/>
          <w:szCs w:val="22"/>
        </w:rPr>
        <w:t xml:space="preserve">see diagram in section </w:t>
      </w:r>
      <w:r w:rsidR="00E42494" w:rsidRPr="00416A2E">
        <w:rPr>
          <w:bCs/>
          <w:i/>
          <w:sz w:val="22"/>
          <w:szCs w:val="22"/>
        </w:rPr>
        <w:t>4</w:t>
      </w:r>
      <w:r w:rsidR="001E5E34" w:rsidRPr="00416A2E">
        <w:rPr>
          <w:bCs/>
          <w:i/>
          <w:sz w:val="22"/>
          <w:szCs w:val="22"/>
        </w:rPr>
        <w:t>.2.3</w:t>
      </w:r>
      <w:r w:rsidR="001E5E34" w:rsidRPr="00416A2E">
        <w:rPr>
          <w:bCs/>
          <w:sz w:val="22"/>
          <w:szCs w:val="22"/>
        </w:rPr>
        <w:t>)</w:t>
      </w:r>
      <w:r w:rsidR="00416A2E">
        <w:rPr>
          <w:bCs/>
          <w:sz w:val="22"/>
          <w:szCs w:val="22"/>
        </w:rPr>
        <w:t xml:space="preserve">. In terms of disbursements, the </w:t>
      </w:r>
      <w:r w:rsidR="001E5E34" w:rsidRPr="00416A2E">
        <w:rPr>
          <w:bCs/>
          <w:sz w:val="22"/>
          <w:szCs w:val="22"/>
        </w:rPr>
        <w:t>first year (2014) was a slow start.</w:t>
      </w:r>
      <w:r w:rsidR="00002BDE" w:rsidRPr="00416A2E">
        <w:rPr>
          <w:bCs/>
          <w:sz w:val="22"/>
          <w:szCs w:val="22"/>
        </w:rPr>
        <w:t xml:space="preserve"> In</w:t>
      </w:r>
      <w:r w:rsidR="001E5E34" w:rsidRPr="00416A2E">
        <w:rPr>
          <w:bCs/>
          <w:sz w:val="22"/>
          <w:szCs w:val="22"/>
        </w:rPr>
        <w:t xml:space="preserve"> 2015</w:t>
      </w:r>
      <w:r w:rsidR="00002BDE" w:rsidRPr="00416A2E">
        <w:rPr>
          <w:bCs/>
          <w:sz w:val="22"/>
          <w:szCs w:val="22"/>
        </w:rPr>
        <w:t>,</w:t>
      </w:r>
      <w:r w:rsidR="001E5E34" w:rsidRPr="00416A2E">
        <w:rPr>
          <w:bCs/>
          <w:sz w:val="22"/>
          <w:szCs w:val="22"/>
        </w:rPr>
        <w:t xml:space="preserve"> the 30m vessel RV “</w:t>
      </w:r>
      <w:r w:rsidR="001E5E34" w:rsidRPr="00416A2E">
        <w:rPr>
          <w:bCs/>
          <w:i/>
          <w:sz w:val="22"/>
          <w:szCs w:val="22"/>
        </w:rPr>
        <w:t>Tala Moana</w:t>
      </w:r>
      <w:r w:rsidR="001E5E34" w:rsidRPr="00416A2E">
        <w:rPr>
          <w:bCs/>
          <w:sz w:val="22"/>
          <w:szCs w:val="22"/>
        </w:rPr>
        <w:t>”</w:t>
      </w:r>
      <w:r w:rsidR="00100565" w:rsidRPr="00416A2E">
        <w:rPr>
          <w:bCs/>
          <w:sz w:val="22"/>
          <w:szCs w:val="22"/>
        </w:rPr>
        <w:t xml:space="preserve"> was purchased; with a total cost of USD 950,000, it contributed to </w:t>
      </w:r>
      <w:r w:rsidR="001E5E34" w:rsidRPr="00416A2E">
        <w:rPr>
          <w:bCs/>
          <w:sz w:val="22"/>
          <w:szCs w:val="22"/>
        </w:rPr>
        <w:t xml:space="preserve">the high disbursement </w:t>
      </w:r>
      <w:r w:rsidR="00416A2E">
        <w:rPr>
          <w:bCs/>
          <w:sz w:val="22"/>
          <w:szCs w:val="22"/>
        </w:rPr>
        <w:t xml:space="preserve">that </w:t>
      </w:r>
      <w:r w:rsidR="001E5E34" w:rsidRPr="00416A2E">
        <w:rPr>
          <w:bCs/>
          <w:sz w:val="22"/>
          <w:szCs w:val="22"/>
        </w:rPr>
        <w:t>year</w:t>
      </w:r>
      <w:r w:rsidR="00100565" w:rsidRPr="00416A2E">
        <w:rPr>
          <w:bCs/>
          <w:sz w:val="22"/>
          <w:szCs w:val="22"/>
        </w:rPr>
        <w:t xml:space="preserve">. </w:t>
      </w:r>
      <w:r w:rsidR="00002BDE" w:rsidRPr="00416A2E">
        <w:rPr>
          <w:bCs/>
          <w:sz w:val="22"/>
          <w:szCs w:val="22"/>
        </w:rPr>
        <w:t>Then, with the help of the RV “</w:t>
      </w:r>
      <w:r w:rsidR="00002BDE" w:rsidRPr="00416A2E">
        <w:rPr>
          <w:bCs/>
          <w:i/>
          <w:sz w:val="22"/>
          <w:szCs w:val="22"/>
        </w:rPr>
        <w:t>Tala Moana</w:t>
      </w:r>
      <w:r w:rsidR="00002BDE" w:rsidRPr="00416A2E">
        <w:rPr>
          <w:bCs/>
          <w:sz w:val="22"/>
          <w:szCs w:val="22"/>
        </w:rPr>
        <w:t>”, the project move</w:t>
      </w:r>
      <w:r w:rsidR="00957B94" w:rsidRPr="00416A2E">
        <w:rPr>
          <w:bCs/>
          <w:sz w:val="22"/>
          <w:szCs w:val="22"/>
        </w:rPr>
        <w:t>d</w:t>
      </w:r>
      <w:r w:rsidR="00002BDE" w:rsidRPr="00416A2E">
        <w:rPr>
          <w:bCs/>
          <w:sz w:val="22"/>
          <w:szCs w:val="22"/>
        </w:rPr>
        <w:t xml:space="preserve"> forward with the procurement of goods and services over the years 2016 and 2017.</w:t>
      </w:r>
    </w:p>
    <w:p w14:paraId="3A93C356" w14:textId="77777777" w:rsidR="00F2571A" w:rsidRPr="00C800C5" w:rsidRDefault="00F2571A" w:rsidP="00F2571A">
      <w:pPr>
        <w:pStyle w:val="ListParagraph"/>
        <w:ind w:left="0"/>
        <w:jc w:val="both"/>
        <w:rPr>
          <w:sz w:val="22"/>
          <w:szCs w:val="22"/>
        </w:rPr>
      </w:pPr>
    </w:p>
    <w:p w14:paraId="574A7D1C" w14:textId="7BE70B6F" w:rsidR="00F2571A" w:rsidRPr="00C800C5" w:rsidRDefault="00F2571A" w:rsidP="00CE3003">
      <w:pPr>
        <w:pStyle w:val="ListParagraph"/>
        <w:numPr>
          <w:ilvl w:val="0"/>
          <w:numId w:val="12"/>
        </w:numPr>
        <w:jc w:val="both"/>
        <w:rPr>
          <w:sz w:val="22"/>
          <w:szCs w:val="22"/>
        </w:rPr>
      </w:pPr>
      <w:r w:rsidRPr="00C800C5">
        <w:rPr>
          <w:sz w:val="22"/>
          <w:szCs w:val="22"/>
        </w:rPr>
        <w:t xml:space="preserve">The assessment conducted for this TE identified three critical success factors that explain this effectiveness: (i) the project was well designed, responding to national </w:t>
      </w:r>
      <w:r w:rsidR="00002BDE" w:rsidRPr="00C800C5">
        <w:rPr>
          <w:sz w:val="22"/>
          <w:szCs w:val="22"/>
        </w:rPr>
        <w:t>priorities which resulted in a good</w:t>
      </w:r>
      <w:r w:rsidRPr="00C800C5">
        <w:rPr>
          <w:sz w:val="22"/>
          <w:szCs w:val="22"/>
        </w:rPr>
        <w:t xml:space="preserve"> engagement and participation of stakeholders.</w:t>
      </w:r>
      <w:r w:rsidR="00002BDE" w:rsidRPr="00C800C5">
        <w:rPr>
          <w:sz w:val="22"/>
          <w:szCs w:val="22"/>
        </w:rPr>
        <w:t xml:space="preserve"> As discussed in Section </w:t>
      </w:r>
      <w:r w:rsidR="00E42494">
        <w:rPr>
          <w:sz w:val="22"/>
          <w:szCs w:val="22"/>
        </w:rPr>
        <w:t>4</w:t>
      </w:r>
      <w:r w:rsidR="00002BDE" w:rsidRPr="00C800C5">
        <w:rPr>
          <w:sz w:val="22"/>
          <w:szCs w:val="22"/>
        </w:rPr>
        <w:t xml:space="preserve">.1.3, NAPA-2 has been addressing 3 priorities identified in NAPA, which in turn was a thematic plan </w:t>
      </w:r>
      <w:r w:rsidR="00611F97">
        <w:rPr>
          <w:sz w:val="22"/>
          <w:szCs w:val="22"/>
        </w:rPr>
        <w:t xml:space="preserve">(climate change adaptation plan) </w:t>
      </w:r>
      <w:r w:rsidR="00002BDE" w:rsidRPr="00C800C5">
        <w:rPr>
          <w:sz w:val="22"/>
          <w:szCs w:val="22"/>
        </w:rPr>
        <w:t xml:space="preserve">supporting the implementation of the </w:t>
      </w:r>
      <w:r w:rsidR="00002BDE" w:rsidRPr="00C800C5">
        <w:rPr>
          <w:i/>
          <w:sz w:val="22"/>
          <w:szCs w:val="22"/>
        </w:rPr>
        <w:t>Te Kakeeg II</w:t>
      </w:r>
      <w:r w:rsidR="00002BDE" w:rsidRPr="00C800C5">
        <w:rPr>
          <w:sz w:val="22"/>
          <w:szCs w:val="22"/>
        </w:rPr>
        <w:t xml:space="preserve">, the national strategy for sustainable development for Tuvalu. NAPA-2 supported activities became part </w:t>
      </w:r>
      <w:r w:rsidRPr="00C800C5">
        <w:rPr>
          <w:sz w:val="22"/>
          <w:szCs w:val="22"/>
        </w:rPr>
        <w:t>of the government</w:t>
      </w:r>
      <w:r w:rsidR="00002BDE" w:rsidRPr="00C800C5">
        <w:rPr>
          <w:sz w:val="22"/>
          <w:szCs w:val="22"/>
        </w:rPr>
        <w:t xml:space="preserve"> to implement its sustainable development strategy</w:t>
      </w:r>
      <w:r w:rsidRPr="00C800C5">
        <w:rPr>
          <w:sz w:val="22"/>
          <w:szCs w:val="22"/>
        </w:rPr>
        <w:t xml:space="preserve">; (ii) </w:t>
      </w:r>
      <w:r w:rsidR="00671BE4" w:rsidRPr="00C800C5">
        <w:rPr>
          <w:sz w:val="22"/>
          <w:szCs w:val="22"/>
        </w:rPr>
        <w:t xml:space="preserve">related to the relevance of the project for Tuvalu, the project enjoyed a strong engagement of government departments; particularly TFD, DRD and the Met Office. They played a key role to implement the respective activities under each outcome. It also contributed to an early institutionalization of results; and </w:t>
      </w:r>
      <w:r w:rsidRPr="00C800C5">
        <w:rPr>
          <w:sz w:val="22"/>
          <w:szCs w:val="22"/>
        </w:rPr>
        <w:t>(iii) a good flexibility in allocating project resources and implementing activities to be able to respond to stakeholders needs</w:t>
      </w:r>
      <w:r w:rsidR="00671BE4" w:rsidRPr="00C800C5">
        <w:rPr>
          <w:sz w:val="22"/>
          <w:szCs w:val="22"/>
        </w:rPr>
        <w:t xml:space="preserve"> and </w:t>
      </w:r>
      <w:r w:rsidR="00C800C5" w:rsidRPr="00C800C5">
        <w:rPr>
          <w:sz w:val="22"/>
        </w:rPr>
        <w:t>maintain adherence to the overall project design</w:t>
      </w:r>
      <w:r w:rsidRPr="00C800C5">
        <w:rPr>
          <w:sz w:val="22"/>
          <w:szCs w:val="22"/>
        </w:rPr>
        <w:t xml:space="preserve">. </w:t>
      </w:r>
      <w:r w:rsidR="00671BE4" w:rsidRPr="00C800C5">
        <w:rPr>
          <w:sz w:val="22"/>
          <w:szCs w:val="22"/>
        </w:rPr>
        <w:t xml:space="preserve">It is </w:t>
      </w:r>
      <w:r w:rsidRPr="00C800C5">
        <w:rPr>
          <w:sz w:val="22"/>
          <w:szCs w:val="22"/>
        </w:rPr>
        <w:t xml:space="preserve">worth noting here that </w:t>
      </w:r>
      <w:r w:rsidR="00671BE4" w:rsidRPr="00C800C5">
        <w:rPr>
          <w:sz w:val="22"/>
          <w:szCs w:val="22"/>
        </w:rPr>
        <w:t>the project had a budget of “only” USD 300,000 to purchase a boat, and that the final cost was over USD 0.8M. This extra expense affected the overall budget of NAPA-2</w:t>
      </w:r>
      <w:r w:rsidR="00C800C5" w:rsidRPr="00C800C5">
        <w:rPr>
          <w:sz w:val="22"/>
          <w:szCs w:val="22"/>
        </w:rPr>
        <w:t>; however, negotiations with the Ridge to Reef (R2R) project and the government took place and ended with an agreement to share the cost of the vessel (</w:t>
      </w:r>
      <w:r w:rsidR="00C800C5" w:rsidRPr="00C800C5">
        <w:rPr>
          <w:i/>
          <w:sz w:val="22"/>
          <w:szCs w:val="22"/>
        </w:rPr>
        <w:t xml:space="preserve">see also Section </w:t>
      </w:r>
      <w:r w:rsidR="00E42494">
        <w:rPr>
          <w:i/>
          <w:sz w:val="22"/>
          <w:szCs w:val="22"/>
        </w:rPr>
        <w:t>4</w:t>
      </w:r>
      <w:r w:rsidR="00C800C5" w:rsidRPr="00C800C5">
        <w:rPr>
          <w:i/>
          <w:sz w:val="22"/>
          <w:szCs w:val="22"/>
        </w:rPr>
        <w:t>.3.4</w:t>
      </w:r>
      <w:r w:rsidR="00C800C5" w:rsidRPr="00C800C5">
        <w:rPr>
          <w:sz w:val="22"/>
          <w:szCs w:val="22"/>
        </w:rPr>
        <w:t xml:space="preserve">). </w:t>
      </w:r>
    </w:p>
    <w:p w14:paraId="6996BF9D" w14:textId="77777777" w:rsidR="00F2571A" w:rsidRPr="008C4971" w:rsidRDefault="00F2571A" w:rsidP="00F2571A">
      <w:pPr>
        <w:jc w:val="both"/>
        <w:rPr>
          <w:sz w:val="22"/>
          <w:szCs w:val="22"/>
        </w:rPr>
      </w:pPr>
    </w:p>
    <w:p w14:paraId="2394F695" w14:textId="09445F99" w:rsidR="00C800C5" w:rsidRDefault="00C800C5" w:rsidP="00CE3003">
      <w:pPr>
        <w:pStyle w:val="ListParagraph"/>
        <w:numPr>
          <w:ilvl w:val="0"/>
          <w:numId w:val="12"/>
        </w:numPr>
        <w:jc w:val="both"/>
        <w:rPr>
          <w:sz w:val="22"/>
          <w:szCs w:val="22"/>
        </w:rPr>
      </w:pPr>
      <w:r>
        <w:rPr>
          <w:sz w:val="22"/>
          <w:szCs w:val="22"/>
        </w:rPr>
        <w:t>In the meantime, the Evaluator noted that the various delays in procuring the goods and services to the project affected the timing to implement some activities, which resulted in a few cases with the possibility of unfinished activities</w:t>
      </w:r>
      <w:r w:rsidR="00975B6A">
        <w:rPr>
          <w:sz w:val="22"/>
          <w:szCs w:val="22"/>
        </w:rPr>
        <w:t xml:space="preserve"> by the end of the project</w:t>
      </w:r>
      <w:r>
        <w:rPr>
          <w:sz w:val="22"/>
          <w:szCs w:val="22"/>
        </w:rPr>
        <w:t xml:space="preserve">. </w:t>
      </w:r>
      <w:r w:rsidR="00975B6A">
        <w:rPr>
          <w:sz w:val="22"/>
          <w:szCs w:val="22"/>
        </w:rPr>
        <w:t xml:space="preserve">It is the case for the FADs. The plan was to install 3 FADs on the island of Funafuti and 4 FADs on each </w:t>
      </w:r>
      <w:r w:rsidR="00957B94">
        <w:rPr>
          <w:sz w:val="22"/>
          <w:szCs w:val="22"/>
        </w:rPr>
        <w:t xml:space="preserve">of the eight </w:t>
      </w:r>
      <w:r w:rsidR="00975B6A">
        <w:rPr>
          <w:sz w:val="22"/>
          <w:szCs w:val="22"/>
        </w:rPr>
        <w:t>outer island</w:t>
      </w:r>
      <w:r w:rsidR="00957B94">
        <w:rPr>
          <w:sz w:val="22"/>
          <w:szCs w:val="22"/>
        </w:rPr>
        <w:t>s</w:t>
      </w:r>
      <w:r w:rsidR="00975B6A">
        <w:rPr>
          <w:sz w:val="22"/>
          <w:szCs w:val="22"/>
        </w:rPr>
        <w:t>. As of the time of this evaluation, only the 3 FADs for Funafuti are installed and in operation. The other 32 FADs are still at the port in Funafuti waiting to be deployed to the outer islands. So, in term</w:t>
      </w:r>
      <w:r w:rsidR="00957B94">
        <w:rPr>
          <w:sz w:val="22"/>
          <w:szCs w:val="22"/>
        </w:rPr>
        <w:t>s</w:t>
      </w:r>
      <w:r w:rsidR="00975B6A">
        <w:rPr>
          <w:sz w:val="22"/>
          <w:szCs w:val="22"/>
        </w:rPr>
        <w:t xml:space="preserve"> of disbursements, NAPA-2 met its target by investing in the purchase of FADs; however, with an expected late installation of FADs, capacities to operate and maintain these FADs may not be adequate for the </w:t>
      </w:r>
      <w:r w:rsidR="00C0567E">
        <w:rPr>
          <w:sz w:val="22"/>
          <w:szCs w:val="22"/>
        </w:rPr>
        <w:t>long-term</w:t>
      </w:r>
      <w:r w:rsidR="00975B6A">
        <w:rPr>
          <w:sz w:val="22"/>
          <w:szCs w:val="22"/>
        </w:rPr>
        <w:t xml:space="preserve"> sustainability of these activities. </w:t>
      </w:r>
      <w:r w:rsidR="00C0567E">
        <w:rPr>
          <w:sz w:val="22"/>
          <w:szCs w:val="22"/>
        </w:rPr>
        <w:t xml:space="preserve">The same can be said about the aquaponic system. A unit was bought and exported to Tuvalu; it is also now waiting at the port in Funafuti to be installed. In both cases, the good news is that TFD is committed to install these FADs in outer islands and the aquaponic system in Funafuti and provide the necessary assistance to adequately operate and maintain these systems with or without the support of NAPA-2. Nevertheless, NAPA-2 will not be able to assess the impact of these technologies and identify the best practices to be replicable. In the case of the aquaponic system, NAPA-2 will not know if this technology is viable or not in Tuvalu. </w:t>
      </w:r>
    </w:p>
    <w:p w14:paraId="1F5D3ABE" w14:textId="77777777" w:rsidR="00C0567E" w:rsidRDefault="00C0567E" w:rsidP="00C0567E">
      <w:pPr>
        <w:pStyle w:val="ListParagraph"/>
        <w:ind w:left="0"/>
        <w:jc w:val="both"/>
        <w:rPr>
          <w:sz w:val="22"/>
          <w:szCs w:val="22"/>
        </w:rPr>
      </w:pPr>
    </w:p>
    <w:p w14:paraId="21E707E6" w14:textId="70DBE6A4" w:rsidR="00CE21AD" w:rsidRPr="000672B7" w:rsidRDefault="00C0567E" w:rsidP="00CE3003">
      <w:pPr>
        <w:pStyle w:val="ListParagraph"/>
        <w:numPr>
          <w:ilvl w:val="0"/>
          <w:numId w:val="12"/>
        </w:numPr>
        <w:jc w:val="both"/>
        <w:rPr>
          <w:sz w:val="22"/>
          <w:szCs w:val="22"/>
        </w:rPr>
      </w:pPr>
      <w:r w:rsidRPr="000672B7">
        <w:rPr>
          <w:sz w:val="22"/>
          <w:szCs w:val="22"/>
        </w:rPr>
        <w:t>One planned activity</w:t>
      </w:r>
      <w:r w:rsidR="001D63BB" w:rsidRPr="001D63BB">
        <w:rPr>
          <w:rStyle w:val="FootnoteReference"/>
          <w:sz w:val="22"/>
          <w:szCs w:val="22"/>
          <w:vertAlign w:val="superscript"/>
        </w:rPr>
        <w:footnoteReference w:id="11"/>
      </w:r>
      <w:r w:rsidRPr="000672B7">
        <w:rPr>
          <w:sz w:val="22"/>
          <w:szCs w:val="22"/>
        </w:rPr>
        <w:t xml:space="preserve"> under </w:t>
      </w:r>
      <w:r w:rsidR="001D63BB" w:rsidRPr="000672B7">
        <w:rPr>
          <w:sz w:val="22"/>
          <w:szCs w:val="22"/>
        </w:rPr>
        <w:t xml:space="preserve">this project </w:t>
      </w:r>
      <w:r w:rsidR="00957B94" w:rsidRPr="000672B7">
        <w:rPr>
          <w:sz w:val="22"/>
          <w:szCs w:val="22"/>
        </w:rPr>
        <w:t>that</w:t>
      </w:r>
      <w:r w:rsidRPr="000672B7">
        <w:rPr>
          <w:sz w:val="22"/>
          <w:szCs w:val="22"/>
        </w:rPr>
        <w:t xml:space="preserve"> will</w:t>
      </w:r>
      <w:r w:rsidR="00957B94" w:rsidRPr="000672B7">
        <w:rPr>
          <w:sz w:val="22"/>
          <w:szCs w:val="22"/>
        </w:rPr>
        <w:t xml:space="preserve"> now</w:t>
      </w:r>
      <w:r w:rsidRPr="000672B7">
        <w:rPr>
          <w:sz w:val="22"/>
          <w:szCs w:val="22"/>
        </w:rPr>
        <w:t xml:space="preserve"> not be implemented is t</w:t>
      </w:r>
      <w:r w:rsidR="000A69E9" w:rsidRPr="000672B7">
        <w:rPr>
          <w:sz w:val="22"/>
          <w:szCs w:val="22"/>
        </w:rPr>
        <w:t>o support fishers to use traditional canoes for accessing near-shore and oceanic resources with a far lower cost than with powered boats</w:t>
      </w:r>
      <w:r w:rsidR="00A80BDD" w:rsidRPr="000672B7">
        <w:rPr>
          <w:sz w:val="22"/>
          <w:szCs w:val="22"/>
        </w:rPr>
        <w:t>, and with FADs providing the fishing grounds for canoes</w:t>
      </w:r>
      <w:r w:rsidR="000A69E9" w:rsidRPr="000672B7">
        <w:rPr>
          <w:sz w:val="22"/>
          <w:szCs w:val="22"/>
        </w:rPr>
        <w:t xml:space="preserve">. This activity was in response to the fact that </w:t>
      </w:r>
      <w:r w:rsidR="0025151B" w:rsidRPr="000672B7">
        <w:rPr>
          <w:sz w:val="22"/>
          <w:szCs w:val="22"/>
        </w:rPr>
        <w:t>few</w:t>
      </w:r>
      <w:r w:rsidR="000A69E9" w:rsidRPr="000672B7">
        <w:rPr>
          <w:sz w:val="22"/>
          <w:szCs w:val="22"/>
        </w:rPr>
        <w:t>er and fewer</w:t>
      </w:r>
      <w:r w:rsidR="0025151B" w:rsidRPr="000672B7">
        <w:rPr>
          <w:sz w:val="22"/>
          <w:szCs w:val="22"/>
        </w:rPr>
        <w:t xml:space="preserve"> outer island household</w:t>
      </w:r>
      <w:r w:rsidR="000A69E9" w:rsidRPr="000672B7">
        <w:rPr>
          <w:sz w:val="22"/>
          <w:szCs w:val="22"/>
        </w:rPr>
        <w:t>s</w:t>
      </w:r>
      <w:r w:rsidR="0025151B" w:rsidRPr="000672B7">
        <w:rPr>
          <w:sz w:val="22"/>
          <w:szCs w:val="22"/>
        </w:rPr>
        <w:t xml:space="preserve"> have access to traditional raw materials (</w:t>
      </w:r>
      <w:r w:rsidR="000A69E9" w:rsidRPr="000672B7">
        <w:rPr>
          <w:sz w:val="22"/>
          <w:szCs w:val="22"/>
        </w:rPr>
        <w:t>shortage of</w:t>
      </w:r>
      <w:r w:rsidR="0025151B" w:rsidRPr="000672B7">
        <w:rPr>
          <w:sz w:val="22"/>
          <w:szCs w:val="22"/>
        </w:rPr>
        <w:t xml:space="preserve"> logs) and traditional knowledge</w:t>
      </w:r>
      <w:r w:rsidR="000A69E9" w:rsidRPr="000672B7">
        <w:rPr>
          <w:sz w:val="22"/>
          <w:szCs w:val="22"/>
        </w:rPr>
        <w:t xml:space="preserve"> for canoe-building</w:t>
      </w:r>
      <w:r w:rsidR="0025151B" w:rsidRPr="000672B7">
        <w:rPr>
          <w:sz w:val="22"/>
          <w:szCs w:val="22"/>
        </w:rPr>
        <w:t>.</w:t>
      </w:r>
      <w:r w:rsidR="00A80BDD" w:rsidRPr="000672B7">
        <w:rPr>
          <w:sz w:val="22"/>
          <w:szCs w:val="22"/>
        </w:rPr>
        <w:t xml:space="preserve"> In addition, these </w:t>
      </w:r>
      <w:r w:rsidR="000A69E9" w:rsidRPr="000672B7">
        <w:rPr>
          <w:sz w:val="22"/>
          <w:szCs w:val="22"/>
        </w:rPr>
        <w:t>outer island communities have no access to outside (international) information on making a transition in their marine-based livelihood practices, including improved canoe designs and materials.</w:t>
      </w:r>
      <w:r w:rsidR="00A80BDD" w:rsidRPr="000672B7">
        <w:rPr>
          <w:sz w:val="22"/>
          <w:szCs w:val="22"/>
        </w:rPr>
        <w:t xml:space="preserve"> The plan was to build 10 canoes per island during the lifetime of the project</w:t>
      </w:r>
      <w:r w:rsidR="000672B7">
        <w:rPr>
          <w:sz w:val="22"/>
          <w:szCs w:val="22"/>
        </w:rPr>
        <w:t>,</w:t>
      </w:r>
      <w:r w:rsidR="00A80BDD" w:rsidRPr="000672B7">
        <w:rPr>
          <w:sz w:val="22"/>
          <w:szCs w:val="22"/>
        </w:rPr>
        <w:t xml:space="preserve"> </w:t>
      </w:r>
      <w:r w:rsidR="000672B7" w:rsidRPr="000672B7">
        <w:rPr>
          <w:sz w:val="22"/>
          <w:szCs w:val="22"/>
        </w:rPr>
        <w:t>directly benefiting 58 people in each island or 464 people overall</w:t>
      </w:r>
      <w:r w:rsidR="000672B7">
        <w:rPr>
          <w:sz w:val="22"/>
          <w:szCs w:val="22"/>
        </w:rPr>
        <w:t xml:space="preserve"> and</w:t>
      </w:r>
      <w:r w:rsidR="000672B7" w:rsidRPr="000672B7">
        <w:rPr>
          <w:sz w:val="22"/>
          <w:szCs w:val="22"/>
        </w:rPr>
        <w:t xml:space="preserve"> representing 9% of outer island population. </w:t>
      </w:r>
      <w:r w:rsidR="000672B7">
        <w:rPr>
          <w:sz w:val="22"/>
          <w:szCs w:val="22"/>
        </w:rPr>
        <w:t xml:space="preserve">It was also anticipated </w:t>
      </w:r>
      <w:r w:rsidR="00A80BDD" w:rsidRPr="000672B7">
        <w:rPr>
          <w:sz w:val="22"/>
          <w:szCs w:val="22"/>
        </w:rPr>
        <w:t>th</w:t>
      </w:r>
      <w:r w:rsidR="00CE21AD" w:rsidRPr="000672B7">
        <w:rPr>
          <w:sz w:val="22"/>
          <w:szCs w:val="22"/>
        </w:rPr>
        <w:t>at</w:t>
      </w:r>
      <w:r w:rsidR="00A80BDD" w:rsidRPr="000672B7">
        <w:rPr>
          <w:sz w:val="22"/>
          <w:szCs w:val="22"/>
        </w:rPr>
        <w:t xml:space="preserve"> over the long-term, this activity will expand using locally available materials and skill built among community members. </w:t>
      </w:r>
      <w:r w:rsidR="00CE21AD" w:rsidRPr="000672B7">
        <w:rPr>
          <w:sz w:val="22"/>
          <w:szCs w:val="22"/>
        </w:rPr>
        <w:t xml:space="preserve">The project would have drawn lessons from other countries in the region such as PNG and Kiribati and seek to merge old and new materials and technologies to ensure that dwindling tree resources are preserved and the that the most efficient designs would be available to fishers to use. </w:t>
      </w:r>
    </w:p>
    <w:p w14:paraId="3726C05F" w14:textId="77777777" w:rsidR="00CE21AD" w:rsidRPr="00CE21AD" w:rsidRDefault="00CE21AD" w:rsidP="00CE21AD">
      <w:pPr>
        <w:pStyle w:val="ListParagraph"/>
        <w:rPr>
          <w:sz w:val="22"/>
          <w:szCs w:val="22"/>
        </w:rPr>
      </w:pPr>
    </w:p>
    <w:p w14:paraId="5699CC18" w14:textId="6D87E88F" w:rsidR="00615BAA" w:rsidRPr="00615BAA" w:rsidRDefault="00A80BDD" w:rsidP="00CE3003">
      <w:pPr>
        <w:pStyle w:val="ListParagraph"/>
        <w:numPr>
          <w:ilvl w:val="0"/>
          <w:numId w:val="12"/>
        </w:numPr>
        <w:jc w:val="both"/>
        <w:rPr>
          <w:sz w:val="22"/>
          <w:szCs w:val="22"/>
        </w:rPr>
      </w:pPr>
      <w:r w:rsidRPr="00CE21AD">
        <w:rPr>
          <w:sz w:val="22"/>
          <w:szCs w:val="22"/>
        </w:rPr>
        <w:t xml:space="preserve">Increasing the use of canoes is seen as </w:t>
      </w:r>
      <w:r w:rsidRPr="00A80BDD">
        <w:rPr>
          <w:sz w:val="22"/>
          <w:szCs w:val="22"/>
        </w:rPr>
        <w:t>part</w:t>
      </w:r>
      <w:r w:rsidRPr="00CE21AD">
        <w:rPr>
          <w:sz w:val="22"/>
          <w:szCs w:val="22"/>
        </w:rPr>
        <w:t xml:space="preserve"> </w:t>
      </w:r>
      <w:r w:rsidRPr="00A80BDD">
        <w:rPr>
          <w:sz w:val="22"/>
          <w:szCs w:val="22"/>
        </w:rPr>
        <w:t>of coastal marine livelihoods</w:t>
      </w:r>
      <w:r w:rsidR="00CE21AD" w:rsidRPr="00CE21AD">
        <w:rPr>
          <w:sz w:val="22"/>
          <w:szCs w:val="22"/>
        </w:rPr>
        <w:t xml:space="preserve">. More </w:t>
      </w:r>
      <w:r w:rsidRPr="00CE21AD">
        <w:rPr>
          <w:sz w:val="22"/>
          <w:szCs w:val="22"/>
        </w:rPr>
        <w:t xml:space="preserve">fishers </w:t>
      </w:r>
      <w:r w:rsidR="00CE21AD" w:rsidRPr="00CE21AD">
        <w:rPr>
          <w:sz w:val="22"/>
          <w:szCs w:val="22"/>
        </w:rPr>
        <w:t>would</w:t>
      </w:r>
      <w:r w:rsidRPr="00CE21AD">
        <w:rPr>
          <w:sz w:val="22"/>
          <w:szCs w:val="22"/>
        </w:rPr>
        <w:t xml:space="preserve"> be able to gain lower cost access to a wider range of fishing grounds (e.g. inside lagoons during bad weather; FADs outside the lagoon in good</w:t>
      </w:r>
      <w:r w:rsidR="00CE21AD" w:rsidRPr="00CE21AD">
        <w:rPr>
          <w:sz w:val="22"/>
          <w:szCs w:val="22"/>
        </w:rPr>
        <w:t xml:space="preserve"> </w:t>
      </w:r>
      <w:r w:rsidRPr="00CE21AD">
        <w:rPr>
          <w:sz w:val="22"/>
          <w:szCs w:val="22"/>
        </w:rPr>
        <w:t>weather) without being dependent on dwindling supplies of fuel, boats and outboard motors that need</w:t>
      </w:r>
      <w:r w:rsidR="00CE21AD" w:rsidRPr="00CE21AD">
        <w:rPr>
          <w:sz w:val="22"/>
          <w:szCs w:val="22"/>
        </w:rPr>
        <w:t xml:space="preserve"> </w:t>
      </w:r>
      <w:r w:rsidRPr="00CE21AD">
        <w:rPr>
          <w:sz w:val="22"/>
          <w:szCs w:val="22"/>
        </w:rPr>
        <w:t xml:space="preserve">costly repairs or a separate income to buy the fuel when it is available. </w:t>
      </w:r>
      <w:r w:rsidR="00CE21AD" w:rsidRPr="00CE21AD">
        <w:rPr>
          <w:sz w:val="22"/>
          <w:szCs w:val="22"/>
        </w:rPr>
        <w:t xml:space="preserve">Ultimately, the greater </w:t>
      </w:r>
      <w:r w:rsidR="00CE21AD" w:rsidRPr="00CE21AD">
        <w:rPr>
          <w:sz w:val="22"/>
          <w:szCs w:val="22"/>
        </w:rPr>
        <w:lastRenderedPageBreak/>
        <w:t xml:space="preserve">use of canoes would contribute to </w:t>
      </w:r>
      <w:r w:rsidRPr="00CE21AD">
        <w:rPr>
          <w:sz w:val="22"/>
          <w:szCs w:val="22"/>
        </w:rPr>
        <w:t>increase the supply</w:t>
      </w:r>
      <w:r w:rsidR="00CE21AD" w:rsidRPr="00CE21AD">
        <w:rPr>
          <w:sz w:val="22"/>
          <w:szCs w:val="22"/>
        </w:rPr>
        <w:t xml:space="preserve"> </w:t>
      </w:r>
      <w:r w:rsidRPr="00CE21AD">
        <w:rPr>
          <w:sz w:val="22"/>
          <w:szCs w:val="22"/>
        </w:rPr>
        <w:t>of marine seafood on the islands ensuring food security during</w:t>
      </w:r>
      <w:r w:rsidR="00CE21AD" w:rsidRPr="00CE21AD">
        <w:rPr>
          <w:sz w:val="22"/>
          <w:szCs w:val="22"/>
        </w:rPr>
        <w:t xml:space="preserve"> </w:t>
      </w:r>
      <w:r w:rsidRPr="00A80BDD">
        <w:rPr>
          <w:sz w:val="22"/>
          <w:szCs w:val="22"/>
        </w:rPr>
        <w:t>periods when fishing is not possible.</w:t>
      </w:r>
      <w:r w:rsidR="00CE21AD">
        <w:rPr>
          <w:sz w:val="22"/>
          <w:szCs w:val="22"/>
        </w:rPr>
        <w:t xml:space="preserve"> </w:t>
      </w:r>
    </w:p>
    <w:p w14:paraId="6537A15D" w14:textId="77777777" w:rsidR="00615BAA" w:rsidRPr="00615BAA" w:rsidRDefault="00615BAA" w:rsidP="00615BAA">
      <w:pPr>
        <w:pStyle w:val="ListParagraph"/>
        <w:rPr>
          <w:sz w:val="22"/>
          <w:szCs w:val="22"/>
        </w:rPr>
      </w:pPr>
    </w:p>
    <w:p w14:paraId="28B0A0E0" w14:textId="3AD63375" w:rsidR="00CE21AD" w:rsidRPr="00615BAA" w:rsidRDefault="00615BAA" w:rsidP="00CE3003">
      <w:pPr>
        <w:pStyle w:val="ListParagraph"/>
        <w:numPr>
          <w:ilvl w:val="0"/>
          <w:numId w:val="12"/>
        </w:numPr>
        <w:jc w:val="both"/>
        <w:rPr>
          <w:sz w:val="22"/>
          <w:szCs w:val="22"/>
        </w:rPr>
      </w:pPr>
      <w:r w:rsidRPr="00615BAA">
        <w:rPr>
          <w:sz w:val="22"/>
          <w:szCs w:val="22"/>
        </w:rPr>
        <w:t>As part of this activity to develop the capacity in building traditional canoes, the plan was to promote it during the yearly festival “</w:t>
      </w:r>
      <w:r w:rsidRPr="00C774A6">
        <w:rPr>
          <w:i/>
          <w:sz w:val="22"/>
          <w:szCs w:val="22"/>
        </w:rPr>
        <w:t>Sipikana</w:t>
      </w:r>
      <w:r w:rsidRPr="00615BAA">
        <w:rPr>
          <w:sz w:val="22"/>
          <w:szCs w:val="22"/>
        </w:rPr>
        <w:t xml:space="preserve">” that is held every year in Funafuti in September. </w:t>
      </w:r>
      <w:r w:rsidR="00CE21AD" w:rsidRPr="00615BAA">
        <w:rPr>
          <w:sz w:val="22"/>
          <w:szCs w:val="22"/>
        </w:rPr>
        <w:t xml:space="preserve">The Evaluator noted that despite that NAPA-2 will be not able to financially support this activity, the TFD is still committed to implement this activity. Negotiations are underway with </w:t>
      </w:r>
      <w:r w:rsidRPr="00615BAA">
        <w:rPr>
          <w:sz w:val="22"/>
          <w:szCs w:val="22"/>
        </w:rPr>
        <w:t>other</w:t>
      </w:r>
      <w:r w:rsidR="00CE21AD" w:rsidRPr="00615BAA">
        <w:rPr>
          <w:sz w:val="22"/>
          <w:szCs w:val="22"/>
        </w:rPr>
        <w:t xml:space="preserve"> </w:t>
      </w:r>
      <w:r w:rsidRPr="00615BAA">
        <w:rPr>
          <w:sz w:val="22"/>
          <w:szCs w:val="22"/>
        </w:rPr>
        <w:t xml:space="preserve">projects such as </w:t>
      </w:r>
      <w:r w:rsidR="00CE21AD" w:rsidRPr="00615BAA">
        <w:rPr>
          <w:sz w:val="22"/>
          <w:szCs w:val="22"/>
        </w:rPr>
        <w:t>R2R</w:t>
      </w:r>
      <w:r w:rsidRPr="00615BAA">
        <w:rPr>
          <w:sz w:val="22"/>
          <w:szCs w:val="22"/>
        </w:rPr>
        <w:t>, TCAP</w:t>
      </w:r>
      <w:r w:rsidR="00CE21AD" w:rsidRPr="00615BAA">
        <w:rPr>
          <w:sz w:val="22"/>
          <w:szCs w:val="22"/>
        </w:rPr>
        <w:t xml:space="preserve"> </w:t>
      </w:r>
      <w:r w:rsidRPr="00615BAA">
        <w:rPr>
          <w:sz w:val="22"/>
          <w:szCs w:val="22"/>
        </w:rPr>
        <w:t xml:space="preserve">and PROP </w:t>
      </w:r>
      <w:r w:rsidR="00CE21AD" w:rsidRPr="00615BAA">
        <w:rPr>
          <w:sz w:val="22"/>
          <w:szCs w:val="22"/>
        </w:rPr>
        <w:t>project</w:t>
      </w:r>
      <w:r w:rsidRPr="00615BAA">
        <w:rPr>
          <w:sz w:val="22"/>
          <w:szCs w:val="22"/>
        </w:rPr>
        <w:t>s</w:t>
      </w:r>
      <w:r w:rsidR="00CE21AD" w:rsidRPr="00615BAA">
        <w:rPr>
          <w:sz w:val="22"/>
          <w:szCs w:val="22"/>
        </w:rPr>
        <w:t xml:space="preserve"> </w:t>
      </w:r>
      <w:r w:rsidRPr="00615BAA">
        <w:rPr>
          <w:sz w:val="22"/>
          <w:szCs w:val="22"/>
        </w:rPr>
        <w:t xml:space="preserve">currently underway in Tuvalu </w:t>
      </w:r>
      <w:r w:rsidR="00CE21AD" w:rsidRPr="00615BAA">
        <w:rPr>
          <w:sz w:val="22"/>
          <w:szCs w:val="22"/>
        </w:rPr>
        <w:t>to fund this activity in the near future.</w:t>
      </w:r>
    </w:p>
    <w:p w14:paraId="14A13009" w14:textId="77777777" w:rsidR="00C800C5" w:rsidRPr="003943F9" w:rsidRDefault="00C800C5" w:rsidP="003943F9">
      <w:pPr>
        <w:rPr>
          <w:sz w:val="22"/>
          <w:szCs w:val="22"/>
          <w:highlight w:val="yellow"/>
        </w:rPr>
      </w:pPr>
    </w:p>
    <w:p w14:paraId="1847C6C5" w14:textId="20DA45AC" w:rsidR="00C800C5" w:rsidRPr="00C774A6" w:rsidRDefault="000672B7" w:rsidP="00CE3003">
      <w:pPr>
        <w:pStyle w:val="ListParagraph"/>
        <w:numPr>
          <w:ilvl w:val="0"/>
          <w:numId w:val="12"/>
        </w:numPr>
        <w:jc w:val="both"/>
        <w:rPr>
          <w:sz w:val="22"/>
          <w:szCs w:val="22"/>
        </w:rPr>
      </w:pPr>
      <w:r>
        <w:rPr>
          <w:sz w:val="22"/>
          <w:szCs w:val="22"/>
        </w:rPr>
        <w:t xml:space="preserve">Nevertheless, despite that this canoe building activity has not been implemented, all other activities were implemented or will be completed soon after this evaluation. </w:t>
      </w:r>
      <w:r w:rsidR="00C800C5" w:rsidRPr="006875BE">
        <w:rPr>
          <w:sz w:val="22"/>
          <w:szCs w:val="22"/>
        </w:rPr>
        <w:t xml:space="preserve">As a result of </w:t>
      </w:r>
      <w:r w:rsidR="00C800C5" w:rsidRPr="00086B98">
        <w:rPr>
          <w:sz w:val="22"/>
          <w:szCs w:val="22"/>
        </w:rPr>
        <w:t>the</w:t>
      </w:r>
      <w:r>
        <w:rPr>
          <w:sz w:val="22"/>
          <w:szCs w:val="22"/>
        </w:rPr>
        <w:t xml:space="preserve">se </w:t>
      </w:r>
      <w:r w:rsidR="00C800C5" w:rsidRPr="006875BE">
        <w:rPr>
          <w:sz w:val="22"/>
          <w:szCs w:val="22"/>
        </w:rPr>
        <w:t>activities</w:t>
      </w:r>
      <w:r w:rsidR="00C800C5" w:rsidRPr="00086B98">
        <w:rPr>
          <w:sz w:val="22"/>
          <w:szCs w:val="22"/>
        </w:rPr>
        <w:t xml:space="preserve"> supported by the project</w:t>
      </w:r>
      <w:r w:rsidR="00C800C5" w:rsidRPr="006875BE">
        <w:rPr>
          <w:sz w:val="22"/>
          <w:szCs w:val="22"/>
        </w:rPr>
        <w:t xml:space="preserve">, </w:t>
      </w:r>
      <w:r w:rsidR="00615BAA">
        <w:rPr>
          <w:sz w:val="22"/>
          <w:szCs w:val="22"/>
        </w:rPr>
        <w:t>island communities in Tuvalu</w:t>
      </w:r>
      <w:r w:rsidR="00C800C5" w:rsidRPr="00086B98">
        <w:rPr>
          <w:sz w:val="22"/>
          <w:szCs w:val="22"/>
        </w:rPr>
        <w:t xml:space="preserve"> </w:t>
      </w:r>
      <w:r w:rsidR="00615BAA">
        <w:rPr>
          <w:sz w:val="22"/>
          <w:szCs w:val="22"/>
        </w:rPr>
        <w:t>are</w:t>
      </w:r>
      <w:r w:rsidR="00C800C5" w:rsidRPr="00086B98">
        <w:rPr>
          <w:sz w:val="22"/>
          <w:szCs w:val="22"/>
        </w:rPr>
        <w:t xml:space="preserve"> </w:t>
      </w:r>
      <w:r w:rsidR="00C800C5" w:rsidRPr="006875BE">
        <w:rPr>
          <w:sz w:val="22"/>
          <w:szCs w:val="22"/>
        </w:rPr>
        <w:t>now better equipped to</w:t>
      </w:r>
      <w:r w:rsidR="00C774A6">
        <w:rPr>
          <w:sz w:val="22"/>
          <w:szCs w:val="22"/>
        </w:rPr>
        <w:t xml:space="preserve"> be more resilient to climate variability and risks, including </w:t>
      </w:r>
      <w:r w:rsidR="00CB4F98" w:rsidRPr="003F24A3">
        <w:rPr>
          <w:sz w:val="22"/>
          <w:szCs w:val="22"/>
        </w:rPr>
        <w:t>greater resilience of marine-based coastal livelihoods, better capacities of island communities to respond to climate induced hydro-meteorological risks, and greater access to financing for community-based climate change adaptation actions</w:t>
      </w:r>
      <w:r w:rsidR="00C774A6">
        <w:rPr>
          <w:sz w:val="22"/>
          <w:szCs w:val="22"/>
        </w:rPr>
        <w:t xml:space="preserve">. Altogether, NAPA-2 results </w:t>
      </w:r>
      <w:r w:rsidR="00CB4F98" w:rsidRPr="003F24A3">
        <w:rPr>
          <w:sz w:val="22"/>
          <w:szCs w:val="22"/>
        </w:rPr>
        <w:t>should all contribute to bettering the livelihood of these island communities while conserving the marine resources.</w:t>
      </w:r>
    </w:p>
    <w:p w14:paraId="13180220" w14:textId="77777777" w:rsidR="00F2571A" w:rsidRPr="00FF2AB8" w:rsidRDefault="00F2571A" w:rsidP="00F2571A">
      <w:pPr>
        <w:jc w:val="both"/>
        <w:rPr>
          <w:sz w:val="22"/>
          <w:szCs w:val="22"/>
        </w:rPr>
      </w:pPr>
    </w:p>
    <w:p w14:paraId="38F88DE8" w14:textId="6F564894" w:rsidR="009525CD" w:rsidRPr="00646B37" w:rsidRDefault="005C54D4" w:rsidP="009525CD">
      <w:pPr>
        <w:pStyle w:val="Heading3"/>
        <w:numPr>
          <w:ilvl w:val="2"/>
          <w:numId w:val="1"/>
        </w:numPr>
        <w:ind w:left="1276" w:hanging="709"/>
        <w:rPr>
          <w:rFonts w:ascii="Arial" w:hAnsi="Arial" w:cs="Arial"/>
          <w:i/>
          <w:sz w:val="22"/>
          <w:szCs w:val="22"/>
        </w:rPr>
      </w:pPr>
      <w:bookmarkStart w:id="61" w:name="_Toc11086461"/>
      <w:bookmarkEnd w:id="60"/>
      <w:r w:rsidRPr="00646B37">
        <w:rPr>
          <w:rFonts w:ascii="Arial" w:hAnsi="Arial" w:cs="Arial"/>
          <w:i/>
          <w:sz w:val="22"/>
          <w:szCs w:val="22"/>
        </w:rPr>
        <w:t>Attainment of Project Objective / Impact</w:t>
      </w:r>
      <w:bookmarkEnd w:id="61"/>
    </w:p>
    <w:p w14:paraId="3268CB48" w14:textId="77777777" w:rsidR="009525CD" w:rsidRPr="00646B37" w:rsidRDefault="009525CD" w:rsidP="009525CD">
      <w:pPr>
        <w:tabs>
          <w:tab w:val="left" w:pos="1472"/>
        </w:tabs>
        <w:jc w:val="both"/>
        <w:rPr>
          <w:sz w:val="22"/>
          <w:szCs w:val="22"/>
        </w:rPr>
      </w:pPr>
    </w:p>
    <w:p w14:paraId="5E2E56BD" w14:textId="6B692A82" w:rsidR="00D44161" w:rsidRPr="00044184" w:rsidRDefault="00086B98" w:rsidP="00CE3003">
      <w:pPr>
        <w:pStyle w:val="ListParagraph"/>
        <w:numPr>
          <w:ilvl w:val="0"/>
          <w:numId w:val="12"/>
        </w:numPr>
        <w:jc w:val="both"/>
        <w:rPr>
          <w:sz w:val="22"/>
          <w:szCs w:val="22"/>
        </w:rPr>
      </w:pPr>
      <w:r w:rsidRPr="00044184">
        <w:rPr>
          <w:sz w:val="22"/>
          <w:szCs w:val="22"/>
        </w:rPr>
        <w:t xml:space="preserve">The review of project achievements presented in the previous section </w:t>
      </w:r>
      <w:r w:rsidR="00E42494">
        <w:rPr>
          <w:sz w:val="22"/>
          <w:szCs w:val="22"/>
        </w:rPr>
        <w:t>4</w:t>
      </w:r>
      <w:r w:rsidRPr="00044184">
        <w:rPr>
          <w:sz w:val="22"/>
          <w:szCs w:val="22"/>
        </w:rPr>
        <w:t xml:space="preserve">.3.1 reveals that the implementation </w:t>
      </w:r>
      <w:r w:rsidRPr="00C774A6">
        <w:rPr>
          <w:sz w:val="22"/>
          <w:szCs w:val="22"/>
        </w:rPr>
        <w:t xml:space="preserve">was </w:t>
      </w:r>
      <w:r w:rsidR="008732E1" w:rsidRPr="00C774A6">
        <w:rPr>
          <w:i/>
          <w:sz w:val="22"/>
          <w:szCs w:val="22"/>
        </w:rPr>
        <w:t>satisfactory</w:t>
      </w:r>
      <w:r w:rsidRPr="00C774A6">
        <w:rPr>
          <w:sz w:val="22"/>
          <w:szCs w:val="22"/>
        </w:rPr>
        <w:t xml:space="preserve"> and</w:t>
      </w:r>
      <w:r w:rsidRPr="00044184">
        <w:rPr>
          <w:sz w:val="22"/>
          <w:szCs w:val="22"/>
        </w:rPr>
        <w:t xml:space="preserve"> </w:t>
      </w:r>
      <w:r w:rsidR="00476AFB" w:rsidRPr="00044184">
        <w:rPr>
          <w:sz w:val="22"/>
          <w:szCs w:val="22"/>
        </w:rPr>
        <w:t>should meet</w:t>
      </w:r>
      <w:r w:rsidRPr="00044184">
        <w:rPr>
          <w:sz w:val="22"/>
          <w:szCs w:val="22"/>
        </w:rPr>
        <w:t xml:space="preserve"> </w:t>
      </w:r>
      <w:r w:rsidR="00C774A6">
        <w:rPr>
          <w:sz w:val="22"/>
          <w:szCs w:val="22"/>
        </w:rPr>
        <w:t>most</w:t>
      </w:r>
      <w:r w:rsidRPr="00044184">
        <w:rPr>
          <w:sz w:val="22"/>
          <w:szCs w:val="22"/>
        </w:rPr>
        <w:t xml:space="preserve"> expected outcomes </w:t>
      </w:r>
      <w:r w:rsidR="00476AFB" w:rsidRPr="00044184">
        <w:rPr>
          <w:sz w:val="22"/>
          <w:szCs w:val="22"/>
        </w:rPr>
        <w:t xml:space="preserve">formulated </w:t>
      </w:r>
      <w:r w:rsidRPr="00044184">
        <w:rPr>
          <w:sz w:val="22"/>
          <w:szCs w:val="22"/>
        </w:rPr>
        <w:t>at the outset of the project</w:t>
      </w:r>
      <w:r w:rsidR="00476AFB" w:rsidRPr="00044184">
        <w:rPr>
          <w:sz w:val="22"/>
          <w:szCs w:val="22"/>
        </w:rPr>
        <w:t xml:space="preserve"> when the project will be fully closed</w:t>
      </w:r>
      <w:r w:rsidRPr="00044184">
        <w:rPr>
          <w:sz w:val="22"/>
          <w:szCs w:val="22"/>
        </w:rPr>
        <w:t xml:space="preserve">. </w:t>
      </w:r>
      <w:r w:rsidR="00476AFB" w:rsidRPr="00044184">
        <w:rPr>
          <w:sz w:val="22"/>
          <w:szCs w:val="22"/>
        </w:rPr>
        <w:t>Island communities in Tuvalu</w:t>
      </w:r>
      <w:r w:rsidRPr="00044184">
        <w:rPr>
          <w:sz w:val="22"/>
          <w:szCs w:val="22"/>
        </w:rPr>
        <w:t xml:space="preserve"> </w:t>
      </w:r>
      <w:r w:rsidR="00476AFB" w:rsidRPr="00044184">
        <w:rPr>
          <w:sz w:val="22"/>
          <w:szCs w:val="22"/>
        </w:rPr>
        <w:t xml:space="preserve">are </w:t>
      </w:r>
      <w:r w:rsidRPr="00044184">
        <w:rPr>
          <w:sz w:val="22"/>
          <w:szCs w:val="22"/>
        </w:rPr>
        <w:t xml:space="preserve">now better equipped </w:t>
      </w:r>
      <w:r w:rsidR="00476AFB" w:rsidRPr="00044184">
        <w:rPr>
          <w:sz w:val="22"/>
          <w:szCs w:val="22"/>
        </w:rPr>
        <w:t>to be more resilient to climate variability and risks</w:t>
      </w:r>
      <w:r w:rsidR="00044184" w:rsidRPr="00044184">
        <w:rPr>
          <w:sz w:val="22"/>
          <w:szCs w:val="22"/>
        </w:rPr>
        <w:t>.</w:t>
      </w:r>
      <w:r w:rsidRPr="00044184">
        <w:rPr>
          <w:sz w:val="22"/>
          <w:szCs w:val="22"/>
        </w:rPr>
        <w:t xml:space="preserve"> The table below presents the key results of this project against the objective and its performance indicator</w:t>
      </w:r>
      <w:r w:rsidR="00044184" w:rsidRPr="00044184">
        <w:rPr>
          <w:sz w:val="22"/>
          <w:szCs w:val="22"/>
        </w:rPr>
        <w:t>s</w:t>
      </w:r>
      <w:r w:rsidRPr="00044184">
        <w:rPr>
          <w:sz w:val="22"/>
          <w:szCs w:val="22"/>
        </w:rPr>
        <w:t>/target</w:t>
      </w:r>
      <w:r w:rsidR="00044184" w:rsidRPr="00044184">
        <w:rPr>
          <w:sz w:val="22"/>
          <w:szCs w:val="22"/>
        </w:rPr>
        <w:t>s</w:t>
      </w:r>
      <w:r w:rsidRPr="00044184">
        <w:rPr>
          <w:sz w:val="22"/>
          <w:szCs w:val="22"/>
        </w:rPr>
        <w:t>.</w:t>
      </w:r>
    </w:p>
    <w:p w14:paraId="3B75AE9D" w14:textId="77777777" w:rsidR="00AB2092" w:rsidRPr="00646B37" w:rsidRDefault="00AB2092" w:rsidP="00AB2092">
      <w:pPr>
        <w:pStyle w:val="ListParagraph"/>
        <w:ind w:left="0"/>
        <w:jc w:val="both"/>
        <w:rPr>
          <w:sz w:val="22"/>
          <w:szCs w:val="22"/>
        </w:rPr>
      </w:pPr>
    </w:p>
    <w:p w14:paraId="1F6857F9" w14:textId="0BA326EC" w:rsidR="0094047F" w:rsidRPr="00646B37" w:rsidRDefault="0094047F" w:rsidP="0094047F">
      <w:pPr>
        <w:pStyle w:val="Caption"/>
        <w:keepNext/>
        <w:jc w:val="center"/>
        <w:rPr>
          <w:rFonts w:ascii="Arial" w:hAnsi="Arial"/>
          <w:b w:val="0"/>
        </w:rPr>
      </w:pPr>
      <w:bookmarkStart w:id="62" w:name="_Toc11086489"/>
      <w:r w:rsidRPr="00646B37">
        <w:rPr>
          <w:rFonts w:ascii="Arial" w:hAnsi="Arial"/>
        </w:rPr>
        <w:t xml:space="preserve">Table </w:t>
      </w:r>
      <w:r w:rsidRPr="00646B37">
        <w:fldChar w:fldCharType="begin"/>
      </w:r>
      <w:r w:rsidRPr="00646B37">
        <w:rPr>
          <w:rFonts w:ascii="Arial" w:hAnsi="Arial"/>
        </w:rPr>
        <w:instrText xml:space="preserve"> SEQ Table \* ARABIC </w:instrText>
      </w:r>
      <w:r w:rsidRPr="00646B37">
        <w:fldChar w:fldCharType="separate"/>
      </w:r>
      <w:r w:rsidR="00287E2A">
        <w:rPr>
          <w:rFonts w:ascii="Arial" w:hAnsi="Arial"/>
          <w:noProof/>
        </w:rPr>
        <w:t>11</w:t>
      </w:r>
      <w:r w:rsidRPr="00646B37">
        <w:fldChar w:fldCharType="end"/>
      </w:r>
      <w:r w:rsidRPr="00646B37">
        <w:rPr>
          <w:rFonts w:ascii="Arial" w:hAnsi="Arial"/>
        </w:rPr>
        <w:t xml:space="preserve">:  </w:t>
      </w:r>
      <w:r w:rsidRPr="00646B37">
        <w:rPr>
          <w:rFonts w:ascii="Arial" w:hAnsi="Arial"/>
          <w:b w:val="0"/>
        </w:rPr>
        <w:t>List of Achievements vs. Objective</w:t>
      </w:r>
      <w:r w:rsidR="00287E2A">
        <w:rPr>
          <w:rFonts w:ascii="Arial" w:hAnsi="Arial"/>
          <w:b w:val="0"/>
        </w:rPr>
        <w:t xml:space="preserve"> and Targets</w:t>
      </w:r>
      <w:bookmarkEnd w:id="62"/>
    </w:p>
    <w:tbl>
      <w:tblPr>
        <w:tblStyle w:val="TableGrid"/>
        <w:tblW w:w="9861" w:type="dxa"/>
        <w:tblLayout w:type="fixed"/>
        <w:tblCellMar>
          <w:top w:w="57" w:type="dxa"/>
          <w:bottom w:w="57" w:type="dxa"/>
        </w:tblCellMar>
        <w:tblLook w:val="01E0" w:firstRow="1" w:lastRow="1" w:firstColumn="1" w:lastColumn="1" w:noHBand="0" w:noVBand="0"/>
      </w:tblPr>
      <w:tblGrid>
        <w:gridCol w:w="2093"/>
        <w:gridCol w:w="2268"/>
        <w:gridCol w:w="4712"/>
        <w:gridCol w:w="788"/>
      </w:tblGrid>
      <w:tr w:rsidR="00AB2092" w:rsidRPr="00646B37" w14:paraId="74643BE6" w14:textId="77777777" w:rsidTr="0037750E">
        <w:trPr>
          <w:trHeight w:val="424"/>
          <w:tblHeader/>
        </w:trPr>
        <w:tc>
          <w:tcPr>
            <w:tcW w:w="2093" w:type="dxa"/>
            <w:tcBorders>
              <w:bottom w:val="single" w:sz="4" w:space="0" w:color="auto"/>
            </w:tcBorders>
            <w:shd w:val="clear" w:color="auto" w:fill="D9D9D9"/>
            <w:vAlign w:val="center"/>
          </w:tcPr>
          <w:p w14:paraId="11E6568F" w14:textId="65EA0C67" w:rsidR="00AB2092" w:rsidRPr="00646B37" w:rsidRDefault="00AB2092" w:rsidP="00B8079F">
            <w:pPr>
              <w:jc w:val="center"/>
              <w:rPr>
                <w:rFonts w:eastAsia="Calibri"/>
                <w:b/>
                <w:bCs/>
                <w:sz w:val="20"/>
                <w:szCs w:val="20"/>
              </w:rPr>
            </w:pPr>
            <w:r w:rsidRPr="00646B37">
              <w:rPr>
                <w:rFonts w:eastAsia="Calibri"/>
                <w:b/>
                <w:bCs/>
                <w:sz w:val="20"/>
                <w:szCs w:val="20"/>
              </w:rPr>
              <w:t>Expected Result</w:t>
            </w:r>
          </w:p>
        </w:tc>
        <w:tc>
          <w:tcPr>
            <w:tcW w:w="2268" w:type="dxa"/>
            <w:shd w:val="clear" w:color="auto" w:fill="D9D9D9"/>
            <w:vAlign w:val="center"/>
          </w:tcPr>
          <w:p w14:paraId="4C936977" w14:textId="6F493102" w:rsidR="00AB2092" w:rsidRPr="00646B37" w:rsidRDefault="00AB2092" w:rsidP="00B8079F">
            <w:pPr>
              <w:jc w:val="center"/>
              <w:rPr>
                <w:sz w:val="20"/>
                <w:szCs w:val="20"/>
              </w:rPr>
            </w:pPr>
            <w:r w:rsidRPr="00646B37">
              <w:rPr>
                <w:rFonts w:eastAsia="Calibri"/>
                <w:b/>
                <w:bCs/>
                <w:sz w:val="20"/>
                <w:szCs w:val="20"/>
              </w:rPr>
              <w:t>Project Target</w:t>
            </w:r>
          </w:p>
        </w:tc>
        <w:tc>
          <w:tcPr>
            <w:tcW w:w="4712" w:type="dxa"/>
            <w:shd w:val="clear" w:color="auto" w:fill="D9D9D9"/>
            <w:vAlign w:val="center"/>
          </w:tcPr>
          <w:p w14:paraId="4E41D8F0" w14:textId="4390C1FA" w:rsidR="00AB2092" w:rsidRPr="00646B37" w:rsidRDefault="00AB2092" w:rsidP="00B8079F">
            <w:pPr>
              <w:jc w:val="center"/>
              <w:rPr>
                <w:sz w:val="20"/>
                <w:szCs w:val="20"/>
              </w:rPr>
            </w:pPr>
            <w:r w:rsidRPr="00646B37">
              <w:rPr>
                <w:rFonts w:eastAsia="Calibri"/>
                <w:b/>
                <w:bCs/>
                <w:sz w:val="20"/>
                <w:szCs w:val="20"/>
              </w:rPr>
              <w:t>Results</w:t>
            </w:r>
          </w:p>
        </w:tc>
        <w:tc>
          <w:tcPr>
            <w:tcW w:w="788" w:type="dxa"/>
            <w:tcBorders>
              <w:bottom w:val="single" w:sz="4" w:space="0" w:color="auto"/>
            </w:tcBorders>
            <w:shd w:val="clear" w:color="auto" w:fill="D9D9D9"/>
            <w:vAlign w:val="center"/>
          </w:tcPr>
          <w:p w14:paraId="4F2C5FCE" w14:textId="77777777" w:rsidR="00AB2092" w:rsidRPr="00646B37" w:rsidRDefault="00AB2092" w:rsidP="00B8079F">
            <w:pPr>
              <w:jc w:val="center"/>
              <w:rPr>
                <w:rFonts w:eastAsia="Calibri"/>
                <w:b/>
                <w:bCs/>
                <w:sz w:val="18"/>
                <w:szCs w:val="18"/>
              </w:rPr>
            </w:pPr>
            <w:r w:rsidRPr="00646B37">
              <w:rPr>
                <w:rFonts w:eastAsia="Calibri"/>
                <w:b/>
                <w:bCs/>
                <w:sz w:val="18"/>
                <w:szCs w:val="18"/>
              </w:rPr>
              <w:t>TE Assess.</w:t>
            </w:r>
          </w:p>
        </w:tc>
      </w:tr>
      <w:tr w:rsidR="00AB2092" w:rsidRPr="00646B37" w14:paraId="09A8CAC7" w14:textId="77777777" w:rsidTr="0037750E">
        <w:tc>
          <w:tcPr>
            <w:tcW w:w="2093" w:type="dxa"/>
            <w:shd w:val="clear" w:color="auto" w:fill="FFCC99"/>
          </w:tcPr>
          <w:p w14:paraId="445ACD22" w14:textId="0BF84FA0" w:rsidR="00AB2092" w:rsidRPr="00646B37" w:rsidRDefault="00AB2092" w:rsidP="00FF27EF">
            <w:pPr>
              <w:widowControl/>
              <w:tabs>
                <w:tab w:val="left" w:pos="-720"/>
              </w:tabs>
              <w:rPr>
                <w:rFonts w:ascii="Arial" w:hAnsi="Arial"/>
                <w:b/>
                <w:bCs/>
                <w:sz w:val="18"/>
                <w:szCs w:val="18"/>
              </w:rPr>
            </w:pPr>
            <w:r w:rsidRPr="00646B37">
              <w:rPr>
                <w:rFonts w:ascii="Arial" w:hAnsi="Arial"/>
                <w:b/>
                <w:bCs/>
                <w:sz w:val="18"/>
                <w:szCs w:val="18"/>
              </w:rPr>
              <w:t>Project Objective:</w:t>
            </w:r>
            <w:r w:rsidRPr="00646B37">
              <w:rPr>
                <w:rFonts w:ascii="Arial" w:hAnsi="Arial"/>
                <w:bCs/>
                <w:sz w:val="18"/>
                <w:szCs w:val="18"/>
              </w:rPr>
              <w:t xml:space="preserve"> </w:t>
            </w:r>
            <w:r w:rsidR="00E801FB" w:rsidRPr="00C20690">
              <w:rPr>
                <w:rFonts w:ascii="Arial" w:hAnsi="Arial"/>
                <w:bCs/>
                <w:sz w:val="18"/>
                <w:szCs w:val="22"/>
              </w:rPr>
              <w:t>Resilience of island communities to climate change variability and risks is strengthened through participatory island-level planning, budgeting and execution and community-led investments.</w:t>
            </w:r>
          </w:p>
        </w:tc>
        <w:tc>
          <w:tcPr>
            <w:tcW w:w="2268" w:type="dxa"/>
            <w:tcBorders>
              <w:bottom w:val="single" w:sz="4" w:space="0" w:color="auto"/>
            </w:tcBorders>
            <w:shd w:val="clear" w:color="auto" w:fill="FFCC99"/>
          </w:tcPr>
          <w:p w14:paraId="3267ED6F" w14:textId="77777777" w:rsidR="00DC65E6" w:rsidRDefault="00DC65E6" w:rsidP="00E801FB">
            <w:pPr>
              <w:widowControl/>
              <w:numPr>
                <w:ilvl w:val="0"/>
                <w:numId w:val="9"/>
              </w:numPr>
              <w:tabs>
                <w:tab w:val="clear" w:pos="720"/>
                <w:tab w:val="left" w:pos="-720"/>
                <w:tab w:val="num" w:pos="168"/>
              </w:tabs>
              <w:ind w:left="168" w:hanging="142"/>
              <w:rPr>
                <w:rFonts w:ascii="Arial" w:hAnsi="Arial"/>
                <w:bCs/>
                <w:sz w:val="18"/>
                <w:szCs w:val="22"/>
              </w:rPr>
            </w:pPr>
            <w:r w:rsidRPr="00833FF8">
              <w:rPr>
                <w:rFonts w:ascii="Arial" w:hAnsi="Arial"/>
                <w:bCs/>
                <w:sz w:val="18"/>
                <w:szCs w:val="22"/>
              </w:rPr>
              <w:t>By the end of the Project at least 40% of the targeted households adopted at least one form of traditional resilient marine livelihood methods (including canoe building, traditional fishing methods, postharvest fish processing, or aquaculture)</w:t>
            </w:r>
          </w:p>
          <w:p w14:paraId="31A93553" w14:textId="26961435" w:rsidR="00E801FB" w:rsidRPr="00E801FB" w:rsidRDefault="00DC65E6" w:rsidP="00E801FB">
            <w:pPr>
              <w:widowControl/>
              <w:numPr>
                <w:ilvl w:val="0"/>
                <w:numId w:val="9"/>
              </w:numPr>
              <w:tabs>
                <w:tab w:val="clear" w:pos="720"/>
                <w:tab w:val="left" w:pos="-720"/>
                <w:tab w:val="num" w:pos="168"/>
              </w:tabs>
              <w:ind w:left="168" w:hanging="142"/>
              <w:rPr>
                <w:rFonts w:ascii="Arial" w:hAnsi="Arial"/>
                <w:bCs/>
                <w:sz w:val="18"/>
                <w:szCs w:val="22"/>
              </w:rPr>
            </w:pPr>
            <w:r w:rsidRPr="00833FF8">
              <w:rPr>
                <w:rFonts w:ascii="Arial" w:hAnsi="Arial"/>
                <w:bCs/>
                <w:sz w:val="18"/>
                <w:szCs w:val="22"/>
              </w:rPr>
              <w:t>95% of Tuvaluan receives early warning in a timely manner using one of the multiple communication lines</w:t>
            </w:r>
          </w:p>
          <w:p w14:paraId="6A7C5E73" w14:textId="00F73BD9" w:rsidR="00AB2092" w:rsidRPr="00E801FB" w:rsidRDefault="00DC65E6" w:rsidP="00E801FB">
            <w:pPr>
              <w:widowControl/>
              <w:numPr>
                <w:ilvl w:val="0"/>
                <w:numId w:val="9"/>
              </w:numPr>
              <w:tabs>
                <w:tab w:val="clear" w:pos="720"/>
                <w:tab w:val="left" w:pos="-720"/>
                <w:tab w:val="num" w:pos="168"/>
              </w:tabs>
              <w:ind w:left="168" w:hanging="142"/>
              <w:rPr>
                <w:rFonts w:ascii="Arial" w:hAnsi="Arial"/>
                <w:bCs/>
                <w:sz w:val="18"/>
                <w:szCs w:val="22"/>
              </w:rPr>
            </w:pPr>
            <w:r w:rsidRPr="00833FF8">
              <w:rPr>
                <w:rFonts w:ascii="Arial" w:hAnsi="Arial"/>
                <w:bCs/>
                <w:sz w:val="18"/>
                <w:szCs w:val="22"/>
              </w:rPr>
              <w:t>By the end of the project at least eight adaptation priority actions (one in each island) at the island level, outlined in ISPs, are financed by either domestic or external resources and executed</w:t>
            </w:r>
          </w:p>
        </w:tc>
        <w:tc>
          <w:tcPr>
            <w:tcW w:w="4712" w:type="dxa"/>
            <w:tcBorders>
              <w:bottom w:val="single" w:sz="4" w:space="0" w:color="auto"/>
            </w:tcBorders>
          </w:tcPr>
          <w:p w14:paraId="1EA79AD1" w14:textId="4527E213" w:rsidR="007662AF" w:rsidRPr="007662AF" w:rsidRDefault="007662AF" w:rsidP="007662AF">
            <w:pPr>
              <w:widowControl/>
              <w:numPr>
                <w:ilvl w:val="0"/>
                <w:numId w:val="9"/>
              </w:numPr>
              <w:tabs>
                <w:tab w:val="clear" w:pos="720"/>
                <w:tab w:val="left" w:pos="-720"/>
              </w:tabs>
              <w:ind w:left="201" w:hanging="201"/>
              <w:rPr>
                <w:rFonts w:ascii="Arial" w:hAnsi="Arial"/>
                <w:bCs/>
                <w:sz w:val="18"/>
                <w:szCs w:val="22"/>
              </w:rPr>
            </w:pPr>
            <w:r w:rsidRPr="007662AF">
              <w:rPr>
                <w:rFonts w:ascii="Arial" w:hAnsi="Arial"/>
                <w:bCs/>
                <w:sz w:val="18"/>
                <w:szCs w:val="22"/>
              </w:rPr>
              <w:t>So far, two forms of traditional resilient marine livelihood methods – traditional fishing methods and five post-harvest fish processing – have been introduced only in Funafuti. However, the demonstrations in Funafuti alone covered approximately 240 households, compared against the indicator target of approx</w:t>
            </w:r>
            <w:r w:rsidR="0037750E">
              <w:rPr>
                <w:rFonts w:ascii="Arial" w:hAnsi="Arial"/>
                <w:bCs/>
                <w:sz w:val="18"/>
                <w:szCs w:val="22"/>
              </w:rPr>
              <w:t xml:space="preserve">imately </w:t>
            </w:r>
            <w:r w:rsidRPr="007662AF">
              <w:rPr>
                <w:rFonts w:ascii="Arial" w:hAnsi="Arial"/>
                <w:bCs/>
                <w:sz w:val="18"/>
                <w:szCs w:val="22"/>
              </w:rPr>
              <w:t>310 households (i.e. the project targets 50% of the total households – 1,568 – in the country; 40% of the target is about 310 HHs).</w:t>
            </w:r>
          </w:p>
          <w:p w14:paraId="3A77B5AE" w14:textId="35194D4D" w:rsidR="007662AF" w:rsidRPr="007662AF" w:rsidRDefault="007662AF" w:rsidP="00F8732C">
            <w:pPr>
              <w:widowControl/>
              <w:numPr>
                <w:ilvl w:val="0"/>
                <w:numId w:val="9"/>
              </w:numPr>
              <w:tabs>
                <w:tab w:val="clear" w:pos="720"/>
                <w:tab w:val="left" w:pos="-720"/>
              </w:tabs>
              <w:ind w:left="201" w:hanging="201"/>
              <w:rPr>
                <w:rFonts w:ascii="Arial" w:hAnsi="Arial"/>
                <w:bCs/>
                <w:sz w:val="18"/>
                <w:szCs w:val="22"/>
              </w:rPr>
            </w:pPr>
            <w:r w:rsidRPr="007662AF">
              <w:rPr>
                <w:rFonts w:ascii="Arial" w:hAnsi="Arial"/>
                <w:bCs/>
                <w:sz w:val="18"/>
                <w:szCs w:val="22"/>
              </w:rPr>
              <w:t xml:space="preserve">100% of the Tuvaluan population is covered by multiple communication lines which are: </w:t>
            </w:r>
          </w:p>
          <w:p w14:paraId="137A94D6" w14:textId="5463513A" w:rsidR="007662AF" w:rsidRPr="007662AF" w:rsidRDefault="007662AF" w:rsidP="008732E1">
            <w:pPr>
              <w:widowControl/>
              <w:numPr>
                <w:ilvl w:val="1"/>
                <w:numId w:val="9"/>
              </w:numPr>
              <w:tabs>
                <w:tab w:val="left" w:pos="-720"/>
                <w:tab w:val="num" w:pos="168"/>
              </w:tabs>
              <w:ind w:left="481"/>
              <w:rPr>
                <w:rFonts w:ascii="Arial" w:hAnsi="Arial"/>
                <w:bCs/>
                <w:sz w:val="18"/>
                <w:szCs w:val="22"/>
              </w:rPr>
            </w:pPr>
            <w:r w:rsidRPr="007662AF">
              <w:rPr>
                <w:rFonts w:ascii="Arial" w:hAnsi="Arial"/>
                <w:bCs/>
                <w:sz w:val="18"/>
                <w:szCs w:val="22"/>
              </w:rPr>
              <w:t xml:space="preserve">AM radio, the reliability of which was strengthened through a portable outside broadcast unit, enabling continuous radio transmission from the emergency operations center </w:t>
            </w:r>
          </w:p>
          <w:p w14:paraId="60AC9761" w14:textId="29D8E536" w:rsidR="007662AF" w:rsidRPr="007662AF" w:rsidRDefault="007662AF" w:rsidP="008732E1">
            <w:pPr>
              <w:widowControl/>
              <w:numPr>
                <w:ilvl w:val="1"/>
                <w:numId w:val="9"/>
              </w:numPr>
              <w:tabs>
                <w:tab w:val="left" w:pos="-720"/>
                <w:tab w:val="num" w:pos="168"/>
              </w:tabs>
              <w:ind w:left="481"/>
              <w:rPr>
                <w:rFonts w:ascii="Arial" w:hAnsi="Arial"/>
                <w:bCs/>
                <w:sz w:val="18"/>
                <w:szCs w:val="22"/>
              </w:rPr>
            </w:pPr>
            <w:r w:rsidRPr="007662AF">
              <w:rPr>
                <w:rFonts w:ascii="Arial" w:hAnsi="Arial"/>
                <w:bCs/>
                <w:sz w:val="18"/>
                <w:szCs w:val="22"/>
              </w:rPr>
              <w:t xml:space="preserve">Solar-powered AM/FM radio units distributed to 1,201 households  </w:t>
            </w:r>
          </w:p>
          <w:p w14:paraId="58384292" w14:textId="6492030A" w:rsidR="007662AF" w:rsidRPr="007662AF" w:rsidRDefault="007662AF" w:rsidP="008732E1">
            <w:pPr>
              <w:widowControl/>
              <w:numPr>
                <w:ilvl w:val="1"/>
                <w:numId w:val="9"/>
              </w:numPr>
              <w:tabs>
                <w:tab w:val="left" w:pos="-720"/>
                <w:tab w:val="num" w:pos="168"/>
              </w:tabs>
              <w:ind w:left="481"/>
              <w:rPr>
                <w:rFonts w:ascii="Arial" w:hAnsi="Arial"/>
                <w:bCs/>
                <w:sz w:val="18"/>
                <w:szCs w:val="22"/>
              </w:rPr>
            </w:pPr>
            <w:r w:rsidRPr="007662AF">
              <w:rPr>
                <w:rFonts w:ascii="Arial" w:hAnsi="Arial"/>
                <w:bCs/>
                <w:sz w:val="18"/>
                <w:szCs w:val="22"/>
              </w:rPr>
              <w:t xml:space="preserve">12 Chatty Beetles, enabling SMA-based two-way communications between </w:t>
            </w:r>
            <w:r w:rsidRPr="00CF2765">
              <w:rPr>
                <w:rFonts w:ascii="Arial" w:hAnsi="Arial"/>
                <w:b/>
                <w:bCs/>
                <w:i/>
                <w:sz w:val="18"/>
                <w:szCs w:val="22"/>
              </w:rPr>
              <w:t>Funafuti</w:t>
            </w:r>
            <w:r w:rsidRPr="007662AF">
              <w:rPr>
                <w:rFonts w:ascii="Arial" w:hAnsi="Arial"/>
                <w:bCs/>
                <w:sz w:val="18"/>
                <w:szCs w:val="22"/>
              </w:rPr>
              <w:t xml:space="preserve"> and outer islands  </w:t>
            </w:r>
          </w:p>
          <w:p w14:paraId="015ECF2F" w14:textId="4B7CB53D" w:rsidR="007662AF" w:rsidRPr="007662AF" w:rsidRDefault="007662AF" w:rsidP="008732E1">
            <w:pPr>
              <w:widowControl/>
              <w:numPr>
                <w:ilvl w:val="1"/>
                <w:numId w:val="9"/>
              </w:numPr>
              <w:tabs>
                <w:tab w:val="left" w:pos="-720"/>
                <w:tab w:val="num" w:pos="168"/>
              </w:tabs>
              <w:ind w:left="481"/>
              <w:rPr>
                <w:rFonts w:ascii="Arial" w:hAnsi="Arial"/>
                <w:bCs/>
                <w:sz w:val="18"/>
                <w:szCs w:val="22"/>
              </w:rPr>
            </w:pPr>
            <w:r w:rsidRPr="007662AF">
              <w:rPr>
                <w:rFonts w:ascii="Arial" w:hAnsi="Arial"/>
                <w:bCs/>
                <w:sz w:val="18"/>
                <w:szCs w:val="22"/>
              </w:rPr>
              <w:t>12 Iridium Antenna (for Chatty Beetle and Satellite Phones)</w:t>
            </w:r>
          </w:p>
          <w:p w14:paraId="2D3EE005" w14:textId="1E312806" w:rsidR="007662AF" w:rsidRPr="007662AF" w:rsidRDefault="007662AF" w:rsidP="008732E1">
            <w:pPr>
              <w:widowControl/>
              <w:numPr>
                <w:ilvl w:val="1"/>
                <w:numId w:val="9"/>
              </w:numPr>
              <w:tabs>
                <w:tab w:val="left" w:pos="-720"/>
                <w:tab w:val="num" w:pos="168"/>
              </w:tabs>
              <w:ind w:left="481"/>
              <w:rPr>
                <w:rFonts w:ascii="Arial" w:hAnsi="Arial"/>
                <w:bCs/>
                <w:sz w:val="18"/>
                <w:szCs w:val="22"/>
              </w:rPr>
            </w:pPr>
            <w:r w:rsidRPr="007662AF">
              <w:rPr>
                <w:rFonts w:ascii="Arial" w:hAnsi="Arial"/>
                <w:bCs/>
                <w:sz w:val="18"/>
                <w:szCs w:val="22"/>
              </w:rPr>
              <w:t>11 Barrett HF Radio</w:t>
            </w:r>
          </w:p>
          <w:p w14:paraId="016B8EAC" w14:textId="31E6BC57" w:rsidR="007662AF" w:rsidRPr="007662AF" w:rsidRDefault="007662AF" w:rsidP="00F8732C">
            <w:pPr>
              <w:widowControl/>
              <w:numPr>
                <w:ilvl w:val="0"/>
                <w:numId w:val="9"/>
              </w:numPr>
              <w:tabs>
                <w:tab w:val="clear" w:pos="720"/>
                <w:tab w:val="left" w:pos="-720"/>
              </w:tabs>
              <w:ind w:left="201" w:hanging="201"/>
              <w:rPr>
                <w:rFonts w:ascii="Arial" w:hAnsi="Arial"/>
                <w:bCs/>
                <w:sz w:val="18"/>
                <w:szCs w:val="22"/>
              </w:rPr>
            </w:pPr>
            <w:r w:rsidRPr="007662AF">
              <w:rPr>
                <w:rFonts w:ascii="Arial" w:hAnsi="Arial"/>
                <w:bCs/>
                <w:sz w:val="18"/>
                <w:szCs w:val="22"/>
              </w:rPr>
              <w:t>The project support resulted in the formulation/</w:t>
            </w:r>
            <w:r w:rsidR="008732E1">
              <w:rPr>
                <w:rFonts w:ascii="Arial" w:hAnsi="Arial"/>
                <w:bCs/>
                <w:sz w:val="18"/>
                <w:szCs w:val="22"/>
              </w:rPr>
              <w:t xml:space="preserve"> </w:t>
            </w:r>
            <w:r w:rsidRPr="007662AF">
              <w:rPr>
                <w:rFonts w:ascii="Arial" w:hAnsi="Arial"/>
                <w:bCs/>
                <w:sz w:val="18"/>
                <w:szCs w:val="22"/>
              </w:rPr>
              <w:t xml:space="preserve">revision of all Island Strategic Plans. The following adaptation actions have been identified in the ISPs and financed through non-project resources.  </w:t>
            </w:r>
          </w:p>
          <w:p w14:paraId="164D0818" w14:textId="18435D30" w:rsidR="007662AF" w:rsidRPr="007662AF" w:rsidRDefault="007662AF" w:rsidP="008732E1">
            <w:pPr>
              <w:widowControl/>
              <w:numPr>
                <w:ilvl w:val="1"/>
                <w:numId w:val="9"/>
              </w:numPr>
              <w:tabs>
                <w:tab w:val="left" w:pos="-720"/>
                <w:tab w:val="num" w:pos="168"/>
              </w:tabs>
              <w:ind w:left="481"/>
              <w:rPr>
                <w:rFonts w:ascii="Arial" w:hAnsi="Arial"/>
                <w:bCs/>
                <w:sz w:val="18"/>
                <w:szCs w:val="22"/>
              </w:rPr>
            </w:pPr>
            <w:r w:rsidRPr="00CF2765">
              <w:rPr>
                <w:rFonts w:ascii="Arial" w:hAnsi="Arial"/>
                <w:b/>
                <w:bCs/>
                <w:i/>
                <w:sz w:val="18"/>
                <w:szCs w:val="22"/>
              </w:rPr>
              <w:t>Nanumea</w:t>
            </w:r>
            <w:r w:rsidRPr="007662AF">
              <w:rPr>
                <w:rFonts w:ascii="Arial" w:hAnsi="Arial"/>
                <w:bCs/>
                <w:sz w:val="18"/>
                <w:szCs w:val="22"/>
              </w:rPr>
              <w:t xml:space="preserve"> – Piggery Farming  </w:t>
            </w:r>
          </w:p>
          <w:p w14:paraId="243C4F9F" w14:textId="3078C1F4" w:rsidR="007662AF" w:rsidRPr="007662AF" w:rsidRDefault="007662AF" w:rsidP="008732E1">
            <w:pPr>
              <w:widowControl/>
              <w:numPr>
                <w:ilvl w:val="1"/>
                <w:numId w:val="9"/>
              </w:numPr>
              <w:tabs>
                <w:tab w:val="left" w:pos="-720"/>
                <w:tab w:val="num" w:pos="168"/>
              </w:tabs>
              <w:ind w:left="481"/>
              <w:rPr>
                <w:rFonts w:ascii="Arial" w:hAnsi="Arial"/>
                <w:bCs/>
                <w:sz w:val="18"/>
                <w:szCs w:val="22"/>
              </w:rPr>
            </w:pPr>
            <w:r w:rsidRPr="00CF2765">
              <w:rPr>
                <w:rFonts w:ascii="Arial" w:hAnsi="Arial"/>
                <w:b/>
                <w:bCs/>
                <w:i/>
                <w:sz w:val="18"/>
                <w:szCs w:val="22"/>
              </w:rPr>
              <w:t>Nanumaga</w:t>
            </w:r>
            <w:r w:rsidRPr="007662AF">
              <w:rPr>
                <w:rFonts w:ascii="Arial" w:hAnsi="Arial"/>
                <w:bCs/>
                <w:sz w:val="18"/>
                <w:szCs w:val="22"/>
              </w:rPr>
              <w:t xml:space="preserve"> – Water Cistern for Island Chapel  </w:t>
            </w:r>
          </w:p>
          <w:p w14:paraId="38C75001" w14:textId="762A8E1C" w:rsidR="007662AF" w:rsidRPr="007662AF" w:rsidRDefault="007662AF" w:rsidP="008732E1">
            <w:pPr>
              <w:widowControl/>
              <w:numPr>
                <w:ilvl w:val="1"/>
                <w:numId w:val="9"/>
              </w:numPr>
              <w:tabs>
                <w:tab w:val="left" w:pos="-720"/>
                <w:tab w:val="num" w:pos="168"/>
              </w:tabs>
              <w:ind w:left="481"/>
              <w:rPr>
                <w:rFonts w:ascii="Arial" w:hAnsi="Arial"/>
                <w:bCs/>
                <w:sz w:val="18"/>
                <w:szCs w:val="22"/>
              </w:rPr>
            </w:pPr>
            <w:r w:rsidRPr="00CF2765">
              <w:rPr>
                <w:rFonts w:ascii="Arial" w:hAnsi="Arial"/>
                <w:b/>
                <w:bCs/>
                <w:i/>
                <w:sz w:val="18"/>
                <w:szCs w:val="22"/>
              </w:rPr>
              <w:t>Niutao</w:t>
            </w:r>
            <w:r w:rsidRPr="007662AF">
              <w:rPr>
                <w:rFonts w:ascii="Arial" w:hAnsi="Arial"/>
                <w:bCs/>
                <w:sz w:val="18"/>
                <w:szCs w:val="22"/>
              </w:rPr>
              <w:t xml:space="preserve"> - Kaupule Office </w:t>
            </w:r>
          </w:p>
          <w:p w14:paraId="51551243" w14:textId="55DCE53B" w:rsidR="007662AF" w:rsidRPr="007662AF" w:rsidRDefault="008732E1" w:rsidP="008732E1">
            <w:pPr>
              <w:widowControl/>
              <w:numPr>
                <w:ilvl w:val="1"/>
                <w:numId w:val="9"/>
              </w:numPr>
              <w:tabs>
                <w:tab w:val="left" w:pos="-720"/>
                <w:tab w:val="num" w:pos="168"/>
              </w:tabs>
              <w:ind w:left="481"/>
              <w:rPr>
                <w:rFonts w:ascii="Arial" w:hAnsi="Arial"/>
                <w:bCs/>
                <w:sz w:val="18"/>
                <w:szCs w:val="22"/>
              </w:rPr>
            </w:pPr>
            <w:r w:rsidRPr="00CF2765">
              <w:rPr>
                <w:rFonts w:ascii="Arial" w:hAnsi="Arial"/>
                <w:b/>
                <w:bCs/>
                <w:i/>
                <w:sz w:val="18"/>
                <w:szCs w:val="22"/>
              </w:rPr>
              <w:t>N</w:t>
            </w:r>
            <w:r w:rsidR="007662AF" w:rsidRPr="00CF2765">
              <w:rPr>
                <w:rFonts w:ascii="Arial" w:hAnsi="Arial"/>
                <w:b/>
                <w:bCs/>
                <w:i/>
                <w:sz w:val="18"/>
                <w:szCs w:val="22"/>
              </w:rPr>
              <w:t>ui</w:t>
            </w:r>
            <w:r w:rsidR="007662AF" w:rsidRPr="007662AF">
              <w:rPr>
                <w:rFonts w:ascii="Arial" w:hAnsi="Arial"/>
                <w:bCs/>
                <w:sz w:val="18"/>
                <w:szCs w:val="22"/>
              </w:rPr>
              <w:t xml:space="preserve"> – Sanitation Project  </w:t>
            </w:r>
          </w:p>
          <w:p w14:paraId="47AA790B" w14:textId="39E5A748" w:rsidR="007662AF" w:rsidRPr="007662AF" w:rsidRDefault="007662AF" w:rsidP="008732E1">
            <w:pPr>
              <w:widowControl/>
              <w:numPr>
                <w:ilvl w:val="1"/>
                <w:numId w:val="9"/>
              </w:numPr>
              <w:tabs>
                <w:tab w:val="left" w:pos="-720"/>
                <w:tab w:val="num" w:pos="168"/>
              </w:tabs>
              <w:ind w:left="481"/>
              <w:rPr>
                <w:rFonts w:ascii="Arial" w:hAnsi="Arial"/>
                <w:bCs/>
                <w:sz w:val="18"/>
                <w:szCs w:val="22"/>
              </w:rPr>
            </w:pPr>
            <w:r w:rsidRPr="00CF2765">
              <w:rPr>
                <w:rFonts w:ascii="Arial" w:hAnsi="Arial"/>
                <w:b/>
                <w:bCs/>
                <w:i/>
                <w:sz w:val="18"/>
                <w:szCs w:val="22"/>
              </w:rPr>
              <w:t>Vaitupu</w:t>
            </w:r>
            <w:r w:rsidRPr="007662AF">
              <w:rPr>
                <w:rFonts w:ascii="Arial" w:hAnsi="Arial"/>
                <w:bCs/>
                <w:sz w:val="18"/>
                <w:szCs w:val="22"/>
              </w:rPr>
              <w:t xml:space="preserve"> – Kitchen Project  </w:t>
            </w:r>
          </w:p>
          <w:p w14:paraId="71F279A1" w14:textId="22EFFA39" w:rsidR="007662AF" w:rsidRPr="007662AF" w:rsidRDefault="007662AF" w:rsidP="008732E1">
            <w:pPr>
              <w:widowControl/>
              <w:numPr>
                <w:ilvl w:val="1"/>
                <w:numId w:val="9"/>
              </w:numPr>
              <w:tabs>
                <w:tab w:val="left" w:pos="-720"/>
                <w:tab w:val="num" w:pos="168"/>
              </w:tabs>
              <w:ind w:left="481"/>
              <w:rPr>
                <w:rFonts w:ascii="Arial" w:hAnsi="Arial"/>
                <w:bCs/>
                <w:sz w:val="18"/>
                <w:szCs w:val="22"/>
              </w:rPr>
            </w:pPr>
            <w:r w:rsidRPr="00CF2765">
              <w:rPr>
                <w:rFonts w:ascii="Arial" w:hAnsi="Arial"/>
                <w:b/>
                <w:bCs/>
                <w:i/>
                <w:sz w:val="18"/>
                <w:szCs w:val="22"/>
              </w:rPr>
              <w:lastRenderedPageBreak/>
              <w:t>Nukufetau</w:t>
            </w:r>
            <w:r w:rsidRPr="007662AF">
              <w:rPr>
                <w:rFonts w:ascii="Arial" w:hAnsi="Arial"/>
                <w:bCs/>
                <w:sz w:val="18"/>
                <w:szCs w:val="22"/>
              </w:rPr>
              <w:t xml:space="preserve"> – Evacuation Center  </w:t>
            </w:r>
          </w:p>
          <w:p w14:paraId="7E30FF22" w14:textId="6FA4E470" w:rsidR="007662AF" w:rsidRPr="007662AF" w:rsidRDefault="007662AF" w:rsidP="008732E1">
            <w:pPr>
              <w:widowControl/>
              <w:numPr>
                <w:ilvl w:val="1"/>
                <w:numId w:val="9"/>
              </w:numPr>
              <w:tabs>
                <w:tab w:val="left" w:pos="-720"/>
                <w:tab w:val="num" w:pos="168"/>
              </w:tabs>
              <w:ind w:left="481"/>
              <w:rPr>
                <w:rFonts w:ascii="Arial" w:hAnsi="Arial"/>
                <w:bCs/>
                <w:sz w:val="18"/>
                <w:szCs w:val="22"/>
              </w:rPr>
            </w:pPr>
            <w:r w:rsidRPr="00CF2765">
              <w:rPr>
                <w:rFonts w:ascii="Arial" w:hAnsi="Arial"/>
                <w:b/>
                <w:bCs/>
                <w:i/>
                <w:sz w:val="18"/>
                <w:szCs w:val="22"/>
              </w:rPr>
              <w:t>Funafuti</w:t>
            </w:r>
            <w:r w:rsidRPr="007662AF">
              <w:rPr>
                <w:rFonts w:ascii="Arial" w:hAnsi="Arial"/>
                <w:bCs/>
                <w:sz w:val="18"/>
                <w:szCs w:val="22"/>
              </w:rPr>
              <w:t xml:space="preserve"> – Housing Project  </w:t>
            </w:r>
          </w:p>
          <w:p w14:paraId="38B8C00D" w14:textId="1D84D0DC" w:rsidR="007662AF" w:rsidRPr="007662AF" w:rsidRDefault="007662AF" w:rsidP="008732E1">
            <w:pPr>
              <w:widowControl/>
              <w:numPr>
                <w:ilvl w:val="1"/>
                <w:numId w:val="9"/>
              </w:numPr>
              <w:tabs>
                <w:tab w:val="left" w:pos="-720"/>
                <w:tab w:val="num" w:pos="168"/>
              </w:tabs>
              <w:ind w:left="481"/>
              <w:rPr>
                <w:rFonts w:ascii="Arial" w:hAnsi="Arial"/>
                <w:bCs/>
                <w:sz w:val="18"/>
                <w:szCs w:val="22"/>
              </w:rPr>
            </w:pPr>
            <w:r w:rsidRPr="00CF2765">
              <w:rPr>
                <w:rFonts w:ascii="Arial" w:hAnsi="Arial"/>
                <w:b/>
                <w:bCs/>
                <w:i/>
                <w:sz w:val="18"/>
                <w:szCs w:val="22"/>
              </w:rPr>
              <w:t>Nukulaelae</w:t>
            </w:r>
            <w:r w:rsidRPr="007662AF">
              <w:rPr>
                <w:rFonts w:ascii="Arial" w:hAnsi="Arial"/>
                <w:bCs/>
                <w:sz w:val="18"/>
                <w:szCs w:val="22"/>
              </w:rPr>
              <w:t xml:space="preserve"> – Climate resilience housing  </w:t>
            </w:r>
          </w:p>
          <w:p w14:paraId="130F5917" w14:textId="051BD8E8" w:rsidR="00285AFD" w:rsidRPr="007662AF" w:rsidRDefault="00611F97" w:rsidP="007662AF">
            <w:pPr>
              <w:widowControl/>
              <w:numPr>
                <w:ilvl w:val="0"/>
                <w:numId w:val="9"/>
              </w:numPr>
              <w:tabs>
                <w:tab w:val="clear" w:pos="720"/>
                <w:tab w:val="left" w:pos="-720"/>
              </w:tabs>
              <w:ind w:left="201" w:hanging="201"/>
              <w:rPr>
                <w:rFonts w:ascii="Arial" w:hAnsi="Arial"/>
                <w:bCs/>
                <w:sz w:val="18"/>
                <w:szCs w:val="22"/>
              </w:rPr>
            </w:pPr>
            <w:r>
              <w:rPr>
                <w:rFonts w:ascii="Arial" w:hAnsi="Arial"/>
                <w:bCs/>
                <w:sz w:val="18"/>
                <w:szCs w:val="22"/>
              </w:rPr>
              <w:t xml:space="preserve">8 </w:t>
            </w:r>
            <w:r w:rsidR="007662AF" w:rsidRPr="007662AF">
              <w:rPr>
                <w:rFonts w:ascii="Arial" w:hAnsi="Arial"/>
                <w:bCs/>
                <w:sz w:val="18"/>
                <w:szCs w:val="22"/>
              </w:rPr>
              <w:t xml:space="preserve">Island </w:t>
            </w:r>
            <w:r>
              <w:rPr>
                <w:rFonts w:ascii="Arial" w:hAnsi="Arial"/>
                <w:bCs/>
                <w:sz w:val="18"/>
                <w:szCs w:val="22"/>
              </w:rPr>
              <w:t>p</w:t>
            </w:r>
            <w:r w:rsidR="007662AF" w:rsidRPr="007662AF">
              <w:rPr>
                <w:rFonts w:ascii="Arial" w:hAnsi="Arial"/>
                <w:bCs/>
                <w:sz w:val="18"/>
                <w:szCs w:val="22"/>
              </w:rPr>
              <w:t xml:space="preserve">rojects are funded by the Special Development Expenditure Grant from </w:t>
            </w:r>
            <w:r>
              <w:rPr>
                <w:rFonts w:ascii="Arial" w:hAnsi="Arial"/>
                <w:bCs/>
                <w:sz w:val="18"/>
                <w:szCs w:val="22"/>
              </w:rPr>
              <w:t>g</w:t>
            </w:r>
            <w:r w:rsidR="007662AF" w:rsidRPr="007662AF">
              <w:rPr>
                <w:rFonts w:ascii="Arial" w:hAnsi="Arial"/>
                <w:bCs/>
                <w:sz w:val="18"/>
                <w:szCs w:val="22"/>
              </w:rPr>
              <w:t>overnment, Vessel Day Scheme, Falekaupule Trust Fund, India and LoCA</w:t>
            </w:r>
            <w:r w:rsidR="0037750E">
              <w:rPr>
                <w:rFonts w:ascii="Arial" w:hAnsi="Arial"/>
                <w:bCs/>
                <w:sz w:val="18"/>
                <w:szCs w:val="22"/>
              </w:rPr>
              <w:t>L.</w:t>
            </w:r>
          </w:p>
        </w:tc>
        <w:tc>
          <w:tcPr>
            <w:tcW w:w="788" w:type="dxa"/>
            <w:tcBorders>
              <w:bottom w:val="single" w:sz="4" w:space="0" w:color="auto"/>
            </w:tcBorders>
            <w:shd w:val="clear" w:color="auto" w:fill="FFFF00"/>
          </w:tcPr>
          <w:p w14:paraId="4ED983F9" w14:textId="77777777" w:rsidR="00AB2092" w:rsidRPr="00646B37" w:rsidRDefault="00AB2092" w:rsidP="00FF27EF">
            <w:pPr>
              <w:widowControl/>
              <w:autoSpaceDE/>
              <w:autoSpaceDN/>
              <w:adjustRightInd/>
              <w:ind w:left="91"/>
              <w:rPr>
                <w:sz w:val="20"/>
                <w:szCs w:val="20"/>
              </w:rPr>
            </w:pPr>
          </w:p>
        </w:tc>
      </w:tr>
    </w:tbl>
    <w:p w14:paraId="7E1C59B9" w14:textId="77777777" w:rsidR="007148CB" w:rsidRPr="00646B37" w:rsidRDefault="007148CB" w:rsidP="007148CB">
      <w:pPr>
        <w:tabs>
          <w:tab w:val="left" w:pos="567"/>
        </w:tabs>
        <w:rPr>
          <w:i/>
          <w:sz w:val="18"/>
          <w:szCs w:val="18"/>
        </w:rPr>
      </w:pPr>
      <w:r w:rsidRPr="00646B37">
        <w:rPr>
          <w:i/>
          <w:sz w:val="18"/>
          <w:szCs w:val="18"/>
        </w:rPr>
        <w:t xml:space="preserve">Source: Adapted from project progress reports and information collected during the field mission </w:t>
      </w:r>
    </w:p>
    <w:p w14:paraId="18225D02" w14:textId="77777777" w:rsidR="00AB2092" w:rsidRPr="00646B37" w:rsidRDefault="00AB2092" w:rsidP="00BD1E3F">
      <w:pPr>
        <w:pStyle w:val="ListParagraph"/>
        <w:ind w:left="0"/>
        <w:jc w:val="both"/>
        <w:rPr>
          <w:sz w:val="22"/>
          <w:szCs w:val="22"/>
        </w:rPr>
      </w:pPr>
    </w:p>
    <w:p w14:paraId="29027E33" w14:textId="2468AEAB" w:rsidR="00BD1E3F" w:rsidRPr="00DA1908" w:rsidRDefault="00F2571A" w:rsidP="00CE3003">
      <w:pPr>
        <w:pStyle w:val="ListParagraph"/>
        <w:numPr>
          <w:ilvl w:val="0"/>
          <w:numId w:val="12"/>
        </w:numPr>
        <w:jc w:val="both"/>
        <w:rPr>
          <w:sz w:val="22"/>
          <w:szCs w:val="22"/>
        </w:rPr>
      </w:pPr>
      <w:r w:rsidRPr="00DA1908">
        <w:rPr>
          <w:sz w:val="22"/>
          <w:szCs w:val="22"/>
        </w:rPr>
        <w:t>When comparing the key results above with the objective</w:t>
      </w:r>
      <w:r w:rsidR="00C774A6" w:rsidRPr="00DA1908">
        <w:rPr>
          <w:sz w:val="22"/>
          <w:szCs w:val="22"/>
        </w:rPr>
        <w:t xml:space="preserve"> and the targets established during the formulation of the project</w:t>
      </w:r>
      <w:r w:rsidRPr="00DA1908">
        <w:rPr>
          <w:sz w:val="22"/>
          <w:szCs w:val="22"/>
        </w:rPr>
        <w:t xml:space="preserve">, the project </w:t>
      </w:r>
      <w:r w:rsidR="00957B94">
        <w:rPr>
          <w:sz w:val="22"/>
          <w:szCs w:val="22"/>
        </w:rPr>
        <w:t xml:space="preserve">has </w:t>
      </w:r>
      <w:r w:rsidRPr="00DA1908">
        <w:rPr>
          <w:sz w:val="22"/>
          <w:szCs w:val="22"/>
        </w:rPr>
        <w:t>certainly contributed “</w:t>
      </w:r>
      <w:r w:rsidRPr="00DA1908">
        <w:rPr>
          <w:i/>
          <w:sz w:val="22"/>
          <w:szCs w:val="22"/>
        </w:rPr>
        <w:t xml:space="preserve">to </w:t>
      </w:r>
      <w:r w:rsidR="00C774A6" w:rsidRPr="00DA1908">
        <w:rPr>
          <w:i/>
          <w:sz w:val="22"/>
          <w:szCs w:val="22"/>
        </w:rPr>
        <w:t>strengthen the r</w:t>
      </w:r>
      <w:r w:rsidR="00C774A6" w:rsidRPr="00DA1908">
        <w:rPr>
          <w:bCs/>
          <w:i/>
          <w:sz w:val="22"/>
          <w:szCs w:val="22"/>
        </w:rPr>
        <w:t>esilience of island communities to climate change variability and risks through participatory island-level planning, budgeting and execution and community-led investments</w:t>
      </w:r>
      <w:r w:rsidRPr="00DA1908">
        <w:rPr>
          <w:sz w:val="22"/>
          <w:szCs w:val="22"/>
        </w:rPr>
        <w:t xml:space="preserve">”. The project </w:t>
      </w:r>
      <w:r w:rsidR="00C774A6" w:rsidRPr="00DA1908">
        <w:rPr>
          <w:sz w:val="22"/>
          <w:szCs w:val="22"/>
        </w:rPr>
        <w:t xml:space="preserve">should have a </w:t>
      </w:r>
      <w:r w:rsidRPr="00DA1908">
        <w:rPr>
          <w:sz w:val="22"/>
          <w:szCs w:val="22"/>
        </w:rPr>
        <w:t xml:space="preserve">long-term impact on </w:t>
      </w:r>
      <w:r w:rsidR="00DA1908" w:rsidRPr="00DA1908">
        <w:rPr>
          <w:sz w:val="22"/>
          <w:szCs w:val="22"/>
        </w:rPr>
        <w:t>the resilience of island communities in Tuvalu to climate variability and risks.</w:t>
      </w:r>
    </w:p>
    <w:p w14:paraId="162D99B4" w14:textId="77777777" w:rsidR="00165C2E" w:rsidRPr="00B3058C" w:rsidRDefault="00165C2E" w:rsidP="00BD1E3F">
      <w:pPr>
        <w:pStyle w:val="ListParagraph"/>
        <w:ind w:left="0"/>
        <w:jc w:val="both"/>
        <w:rPr>
          <w:sz w:val="22"/>
          <w:szCs w:val="22"/>
        </w:rPr>
      </w:pPr>
    </w:p>
    <w:p w14:paraId="0FCFC55B" w14:textId="7CB20CF3" w:rsidR="00292974" w:rsidRPr="00646B37" w:rsidRDefault="00611F97" w:rsidP="00EE46B3">
      <w:pPr>
        <w:pStyle w:val="ListParagraph"/>
        <w:ind w:left="0"/>
        <w:jc w:val="both"/>
        <w:rPr>
          <w:b/>
          <w:i/>
          <w:sz w:val="22"/>
          <w:szCs w:val="22"/>
        </w:rPr>
      </w:pPr>
      <w:r>
        <w:rPr>
          <w:b/>
          <w:i/>
          <w:sz w:val="22"/>
          <w:szCs w:val="22"/>
        </w:rPr>
        <w:t xml:space="preserve">Impact of the project on </w:t>
      </w:r>
      <w:r w:rsidR="00292974" w:rsidRPr="00646B37">
        <w:rPr>
          <w:b/>
          <w:i/>
          <w:sz w:val="22"/>
          <w:szCs w:val="22"/>
        </w:rPr>
        <w:t xml:space="preserve">barriers </w:t>
      </w:r>
      <w:r>
        <w:rPr>
          <w:b/>
          <w:i/>
          <w:sz w:val="22"/>
          <w:szCs w:val="22"/>
        </w:rPr>
        <w:t>identified during the formulation of NAPA-2</w:t>
      </w:r>
    </w:p>
    <w:p w14:paraId="37B68C3F" w14:textId="57B8E4EA" w:rsidR="00DD5F57" w:rsidRPr="00DD5F57" w:rsidRDefault="00F2571A" w:rsidP="00CE3003">
      <w:pPr>
        <w:pStyle w:val="ListParagraph"/>
        <w:numPr>
          <w:ilvl w:val="0"/>
          <w:numId w:val="12"/>
        </w:numPr>
        <w:jc w:val="both"/>
        <w:rPr>
          <w:sz w:val="22"/>
          <w:szCs w:val="22"/>
        </w:rPr>
      </w:pPr>
      <w:r w:rsidRPr="00DD5F57">
        <w:rPr>
          <w:sz w:val="22"/>
          <w:szCs w:val="22"/>
        </w:rPr>
        <w:t xml:space="preserve">In </w:t>
      </w:r>
      <w:r w:rsidR="00611F97" w:rsidRPr="00DD5F57">
        <w:rPr>
          <w:sz w:val="22"/>
          <w:szCs w:val="22"/>
        </w:rPr>
        <w:t>S</w:t>
      </w:r>
      <w:r w:rsidRPr="00DD5F57">
        <w:rPr>
          <w:sz w:val="22"/>
          <w:szCs w:val="22"/>
        </w:rPr>
        <w:t xml:space="preserve">ection </w:t>
      </w:r>
      <w:r w:rsidR="00E42494">
        <w:rPr>
          <w:sz w:val="22"/>
          <w:szCs w:val="22"/>
        </w:rPr>
        <w:t>2</w:t>
      </w:r>
      <w:r w:rsidRPr="00DD5F57">
        <w:rPr>
          <w:sz w:val="22"/>
          <w:szCs w:val="22"/>
        </w:rPr>
        <w:t xml:space="preserve"> of this report</w:t>
      </w:r>
      <w:r w:rsidR="00611F97" w:rsidRPr="00DD5F57">
        <w:rPr>
          <w:sz w:val="22"/>
          <w:szCs w:val="22"/>
        </w:rPr>
        <w:t xml:space="preserve"> and further in Section </w:t>
      </w:r>
      <w:r w:rsidR="00E42494">
        <w:rPr>
          <w:sz w:val="22"/>
          <w:szCs w:val="22"/>
        </w:rPr>
        <w:t>4</w:t>
      </w:r>
      <w:r w:rsidR="00611F97" w:rsidRPr="00DD5F57">
        <w:rPr>
          <w:sz w:val="22"/>
          <w:szCs w:val="22"/>
        </w:rPr>
        <w:t>.1.3</w:t>
      </w:r>
      <w:r w:rsidRPr="00DD5F57">
        <w:rPr>
          <w:sz w:val="22"/>
          <w:szCs w:val="22"/>
        </w:rPr>
        <w:t xml:space="preserve">, the </w:t>
      </w:r>
      <w:r w:rsidR="00611F97" w:rsidRPr="00DD5F57">
        <w:rPr>
          <w:sz w:val="22"/>
          <w:szCs w:val="22"/>
        </w:rPr>
        <w:t>context</w:t>
      </w:r>
      <w:r w:rsidRPr="00DD5F57">
        <w:rPr>
          <w:sz w:val="22"/>
          <w:szCs w:val="22"/>
        </w:rPr>
        <w:t xml:space="preserve"> </w:t>
      </w:r>
      <w:r w:rsidR="00611F97" w:rsidRPr="00DD5F57">
        <w:rPr>
          <w:sz w:val="22"/>
          <w:szCs w:val="22"/>
        </w:rPr>
        <w:t xml:space="preserve">and rationale </w:t>
      </w:r>
      <w:r w:rsidRPr="00DD5F57">
        <w:rPr>
          <w:sz w:val="22"/>
          <w:szCs w:val="22"/>
        </w:rPr>
        <w:t xml:space="preserve">of this project was discussed. </w:t>
      </w:r>
      <w:r w:rsidR="00611F97" w:rsidRPr="00DD5F57">
        <w:rPr>
          <w:sz w:val="22"/>
          <w:szCs w:val="22"/>
        </w:rPr>
        <w:t xml:space="preserve">NAPA-2 is part of implementing the NAPA priorities and is a response to support the implementation of TK II. </w:t>
      </w:r>
      <w:r w:rsidR="00DD5F57" w:rsidRPr="00DD5F57">
        <w:rPr>
          <w:sz w:val="22"/>
          <w:szCs w:val="22"/>
        </w:rPr>
        <w:t xml:space="preserve">The project was to directly address these three priorities: a) </w:t>
      </w:r>
      <w:r w:rsidR="00DD5F57" w:rsidRPr="00DD5F57">
        <w:rPr>
          <w:i/>
          <w:sz w:val="22"/>
          <w:szCs w:val="22"/>
        </w:rPr>
        <w:t>Strengthening of Community Based Conservation Programmes on Highly Vulnerable near-shore Marine Ecosystems</w:t>
      </w:r>
      <w:r w:rsidR="00DD5F57" w:rsidRPr="00DD5F57">
        <w:rPr>
          <w:sz w:val="22"/>
          <w:szCs w:val="22"/>
        </w:rPr>
        <w:t xml:space="preserve">; b) </w:t>
      </w:r>
      <w:r w:rsidR="00DD5F57" w:rsidRPr="00DD5F57">
        <w:rPr>
          <w:i/>
          <w:sz w:val="22"/>
          <w:szCs w:val="22"/>
        </w:rPr>
        <w:t>Adaptation to Near-Shore Coastal Shellfish Fisheries Resources and Coral Reef Ecosystem Productivity</w:t>
      </w:r>
      <w:r w:rsidR="00DD5F57" w:rsidRPr="00DD5F57">
        <w:rPr>
          <w:sz w:val="22"/>
          <w:szCs w:val="22"/>
        </w:rPr>
        <w:t xml:space="preserve">; and c) </w:t>
      </w:r>
      <w:r w:rsidR="00DD5F57" w:rsidRPr="00DD5F57">
        <w:rPr>
          <w:i/>
          <w:sz w:val="22"/>
          <w:szCs w:val="22"/>
        </w:rPr>
        <w:t>Strengthening Community Disaster Preparedness and Response Potential</w:t>
      </w:r>
      <w:r w:rsidR="00DD5F57" w:rsidRPr="00DD5F57">
        <w:rPr>
          <w:sz w:val="22"/>
          <w:szCs w:val="22"/>
        </w:rPr>
        <w:t>.</w:t>
      </w:r>
      <w:r w:rsidR="00DD5F57">
        <w:rPr>
          <w:sz w:val="22"/>
          <w:szCs w:val="22"/>
        </w:rPr>
        <w:t xml:space="preserve"> In addition, the project was part of the responses from the government to address the development challenges and particularly a set of four barriers: 1) </w:t>
      </w:r>
      <w:r w:rsidR="00DD5F57" w:rsidRPr="00DD5F57">
        <w:rPr>
          <w:i/>
          <w:sz w:val="22"/>
          <w:szCs w:val="22"/>
        </w:rPr>
        <w:t>Knowledge of and access to resilient marine-based livelihood options</w:t>
      </w:r>
      <w:r w:rsidR="00DD5F57" w:rsidRPr="00DD5F57">
        <w:rPr>
          <w:sz w:val="22"/>
          <w:szCs w:val="22"/>
        </w:rPr>
        <w:t xml:space="preserve">; 2) </w:t>
      </w:r>
      <w:r w:rsidR="00DD5F57" w:rsidRPr="00DD5F57">
        <w:rPr>
          <w:i/>
          <w:sz w:val="22"/>
          <w:szCs w:val="22"/>
        </w:rPr>
        <w:t>Awareness about climate risks and response measures</w:t>
      </w:r>
      <w:r w:rsidR="00DD5F57" w:rsidRPr="00DD5F57">
        <w:rPr>
          <w:sz w:val="22"/>
          <w:szCs w:val="22"/>
        </w:rPr>
        <w:t xml:space="preserve">; 3) </w:t>
      </w:r>
      <w:r w:rsidR="00DD5F57" w:rsidRPr="00DD5F57">
        <w:rPr>
          <w:i/>
          <w:sz w:val="22"/>
          <w:szCs w:val="22"/>
        </w:rPr>
        <w:t>Limited infrastructure for timely and accurate dissemination of imminent hydro-meteorological risks</w:t>
      </w:r>
      <w:r w:rsidR="00DD5F57" w:rsidRPr="00DD5F57">
        <w:rPr>
          <w:sz w:val="22"/>
          <w:szCs w:val="22"/>
        </w:rPr>
        <w:t>; and 4)</w:t>
      </w:r>
      <w:r w:rsidR="00DD5F57">
        <w:rPr>
          <w:sz w:val="22"/>
          <w:szCs w:val="22"/>
        </w:rPr>
        <w:t xml:space="preserve"> </w:t>
      </w:r>
      <w:r w:rsidR="00DD5F57" w:rsidRPr="00DD5F57">
        <w:rPr>
          <w:i/>
          <w:sz w:val="22"/>
          <w:szCs w:val="22"/>
        </w:rPr>
        <w:t>Capacity for climate-resilient planning, budgeting and monitoring both at local and national levels</w:t>
      </w:r>
      <w:r w:rsidR="00DD5F57" w:rsidRPr="00DD5F57">
        <w:rPr>
          <w:sz w:val="22"/>
          <w:szCs w:val="22"/>
        </w:rPr>
        <w:t xml:space="preserve">. </w:t>
      </w:r>
    </w:p>
    <w:p w14:paraId="3F96DCB1" w14:textId="77777777" w:rsidR="00DD5F57" w:rsidRPr="00DD5F57" w:rsidRDefault="00DD5F57" w:rsidP="00DD5F57">
      <w:pPr>
        <w:pStyle w:val="ListParagraph"/>
        <w:ind w:left="0"/>
        <w:jc w:val="both"/>
        <w:rPr>
          <w:sz w:val="22"/>
          <w:szCs w:val="22"/>
        </w:rPr>
      </w:pPr>
    </w:p>
    <w:p w14:paraId="3709D7E0" w14:textId="45BF47AC" w:rsidR="00DD5F57" w:rsidRPr="00195CE5" w:rsidRDefault="00DD5F57" w:rsidP="00CE3003">
      <w:pPr>
        <w:pStyle w:val="ListParagraph"/>
        <w:numPr>
          <w:ilvl w:val="0"/>
          <w:numId w:val="12"/>
        </w:numPr>
        <w:jc w:val="both"/>
        <w:rPr>
          <w:sz w:val="22"/>
          <w:szCs w:val="22"/>
        </w:rPr>
      </w:pPr>
      <w:r w:rsidRPr="00195CE5">
        <w:rPr>
          <w:sz w:val="22"/>
          <w:szCs w:val="22"/>
        </w:rPr>
        <w:t xml:space="preserve">The review of these barriers </w:t>
      </w:r>
      <w:r w:rsidR="004E0D61" w:rsidRPr="00195CE5">
        <w:rPr>
          <w:sz w:val="22"/>
          <w:szCs w:val="22"/>
        </w:rPr>
        <w:t xml:space="preserve">indicates clearly that </w:t>
      </w:r>
      <w:r w:rsidRPr="00195CE5">
        <w:rPr>
          <w:sz w:val="22"/>
          <w:szCs w:val="22"/>
        </w:rPr>
        <w:t xml:space="preserve">NAPA-2 achievements </w:t>
      </w:r>
      <w:r w:rsidR="004E0D61" w:rsidRPr="00195CE5">
        <w:rPr>
          <w:sz w:val="22"/>
          <w:szCs w:val="22"/>
        </w:rPr>
        <w:t xml:space="preserve">will have a positive impact on the development of outer islands in Tuvalu. Under component 1, the </w:t>
      </w:r>
      <w:r w:rsidR="00195CE5" w:rsidRPr="00195CE5">
        <w:rPr>
          <w:sz w:val="22"/>
          <w:szCs w:val="22"/>
        </w:rPr>
        <w:t>p</w:t>
      </w:r>
      <w:r w:rsidR="004E0D61" w:rsidRPr="00195CE5">
        <w:rPr>
          <w:sz w:val="22"/>
          <w:szCs w:val="22"/>
        </w:rPr>
        <w:t>roject contributed to increase the knowledge and access to resilient marine-based livelihood options</w:t>
      </w:r>
      <w:r w:rsidR="00195CE5" w:rsidRPr="00195CE5">
        <w:rPr>
          <w:sz w:val="22"/>
          <w:szCs w:val="22"/>
        </w:rPr>
        <w:t xml:space="preserve">; under component 2, the project raised the awareness on climate risks and respond measures, including the access to communication infrastructure for timely and accurate hydro-meteorological risks; and under component 3, the project contributed to the strengthening of the local development planning process (ISPs) to include climate variability and risks and to the financing of local community-based investments. </w:t>
      </w:r>
    </w:p>
    <w:p w14:paraId="6849D054" w14:textId="77777777" w:rsidR="00F2571A" w:rsidRPr="00195CE5" w:rsidRDefault="00F2571A" w:rsidP="00F2571A">
      <w:pPr>
        <w:pStyle w:val="ListParagraph"/>
        <w:ind w:left="0"/>
        <w:jc w:val="both"/>
        <w:rPr>
          <w:sz w:val="22"/>
          <w:szCs w:val="22"/>
        </w:rPr>
      </w:pPr>
    </w:p>
    <w:p w14:paraId="5833B050" w14:textId="50A097EA" w:rsidR="00195CE5" w:rsidRPr="00195CE5" w:rsidRDefault="00F2571A" w:rsidP="00CE3003">
      <w:pPr>
        <w:pStyle w:val="ListParagraph"/>
        <w:numPr>
          <w:ilvl w:val="0"/>
          <w:numId w:val="12"/>
        </w:numPr>
        <w:jc w:val="both"/>
        <w:rPr>
          <w:sz w:val="22"/>
          <w:szCs w:val="22"/>
        </w:rPr>
      </w:pPr>
      <w:r w:rsidRPr="00195CE5">
        <w:rPr>
          <w:sz w:val="22"/>
          <w:szCs w:val="22"/>
        </w:rPr>
        <w:t xml:space="preserve">Despite that it is difficult to measure the contribution of the project in removing these barriers, the assessment conducted for this terminal evaluation reveals the certainty that project activities contributed in the partial removal of these barriers. </w:t>
      </w:r>
      <w:r w:rsidR="00195CE5" w:rsidRPr="00195CE5">
        <w:rPr>
          <w:sz w:val="22"/>
          <w:szCs w:val="22"/>
        </w:rPr>
        <w:t>Island communities in Tuvalu are now better equipped to be more resilient to climate variability and risks</w:t>
      </w:r>
    </w:p>
    <w:p w14:paraId="431969D5" w14:textId="6CC3DE82" w:rsidR="00BC2C7C" w:rsidRPr="00100703" w:rsidRDefault="00BC2C7C" w:rsidP="00100703">
      <w:pPr>
        <w:pStyle w:val="ListParagraph"/>
        <w:ind w:left="0"/>
        <w:jc w:val="both"/>
        <w:rPr>
          <w:sz w:val="22"/>
          <w:szCs w:val="22"/>
        </w:rPr>
      </w:pPr>
    </w:p>
    <w:p w14:paraId="27181DF5" w14:textId="01E4C701" w:rsidR="006E3DAE" w:rsidRPr="00646B37" w:rsidRDefault="005C54D4" w:rsidP="008201C4">
      <w:pPr>
        <w:pStyle w:val="Heading3"/>
        <w:numPr>
          <w:ilvl w:val="2"/>
          <w:numId w:val="1"/>
        </w:numPr>
        <w:ind w:left="1276" w:hanging="709"/>
        <w:jc w:val="both"/>
        <w:rPr>
          <w:rFonts w:ascii="Arial" w:hAnsi="Arial" w:cs="Arial"/>
          <w:i/>
          <w:sz w:val="22"/>
          <w:szCs w:val="22"/>
        </w:rPr>
      </w:pPr>
      <w:bookmarkStart w:id="63" w:name="_Toc11086462"/>
      <w:r w:rsidRPr="00646B37">
        <w:rPr>
          <w:rFonts w:ascii="Arial" w:hAnsi="Arial" w:cs="Arial"/>
          <w:i/>
          <w:sz w:val="22"/>
          <w:szCs w:val="22"/>
        </w:rPr>
        <w:t>Relevance</w:t>
      </w:r>
      <w:bookmarkEnd w:id="63"/>
    </w:p>
    <w:p w14:paraId="63420456" w14:textId="77777777" w:rsidR="00695DF1" w:rsidRPr="00646B37" w:rsidRDefault="00695DF1" w:rsidP="008201C4">
      <w:pPr>
        <w:pStyle w:val="ListParagraph"/>
        <w:ind w:left="0"/>
        <w:jc w:val="both"/>
        <w:rPr>
          <w:sz w:val="22"/>
          <w:szCs w:val="22"/>
        </w:rPr>
      </w:pPr>
    </w:p>
    <w:p w14:paraId="676FED5C" w14:textId="0C301255" w:rsidR="00EF60C2" w:rsidRDefault="00EF60C2" w:rsidP="00CE3003">
      <w:pPr>
        <w:pStyle w:val="ListParagraph"/>
        <w:numPr>
          <w:ilvl w:val="0"/>
          <w:numId w:val="12"/>
        </w:numPr>
        <w:jc w:val="both"/>
        <w:rPr>
          <w:sz w:val="22"/>
          <w:szCs w:val="22"/>
        </w:rPr>
      </w:pPr>
      <w:r w:rsidRPr="00393710">
        <w:rPr>
          <w:sz w:val="22"/>
          <w:szCs w:val="22"/>
        </w:rPr>
        <w:t xml:space="preserve">As discussed in chapter </w:t>
      </w:r>
      <w:r w:rsidR="007E51E4">
        <w:rPr>
          <w:sz w:val="22"/>
          <w:szCs w:val="22"/>
        </w:rPr>
        <w:t>3</w:t>
      </w:r>
      <w:r w:rsidRPr="00393710">
        <w:rPr>
          <w:sz w:val="22"/>
          <w:szCs w:val="22"/>
        </w:rPr>
        <w:t xml:space="preserve">.1, the project was </w:t>
      </w:r>
      <w:r w:rsidR="008F5163">
        <w:rPr>
          <w:sz w:val="22"/>
          <w:szCs w:val="22"/>
        </w:rPr>
        <w:t>very</w:t>
      </w:r>
      <w:r w:rsidRPr="00393710">
        <w:rPr>
          <w:sz w:val="22"/>
          <w:szCs w:val="22"/>
        </w:rPr>
        <w:t xml:space="preserve"> relevant for </w:t>
      </w:r>
      <w:r w:rsidR="007E51E4">
        <w:rPr>
          <w:sz w:val="22"/>
          <w:szCs w:val="22"/>
        </w:rPr>
        <w:t>Tuvalu</w:t>
      </w:r>
      <w:r w:rsidRPr="00393710">
        <w:rPr>
          <w:sz w:val="22"/>
          <w:szCs w:val="22"/>
        </w:rPr>
        <w:t xml:space="preserve">. Its timing was </w:t>
      </w:r>
      <w:r w:rsidR="008F5163">
        <w:rPr>
          <w:sz w:val="22"/>
          <w:szCs w:val="22"/>
        </w:rPr>
        <w:t>good</w:t>
      </w:r>
      <w:r w:rsidRPr="00393710">
        <w:rPr>
          <w:sz w:val="22"/>
          <w:szCs w:val="22"/>
        </w:rPr>
        <w:t xml:space="preserve">; it provided the government with </w:t>
      </w:r>
      <w:r w:rsidR="008F5163">
        <w:rPr>
          <w:sz w:val="22"/>
          <w:szCs w:val="22"/>
        </w:rPr>
        <w:t>financial</w:t>
      </w:r>
      <w:r w:rsidRPr="00393710">
        <w:rPr>
          <w:sz w:val="22"/>
          <w:szCs w:val="22"/>
        </w:rPr>
        <w:t xml:space="preserve"> resources to strengthen </w:t>
      </w:r>
      <w:r w:rsidR="008F5163">
        <w:rPr>
          <w:sz w:val="22"/>
          <w:szCs w:val="22"/>
        </w:rPr>
        <w:t>the resilience of island communities to climate variability and risks</w:t>
      </w:r>
      <w:r w:rsidRPr="00393710">
        <w:rPr>
          <w:sz w:val="22"/>
          <w:szCs w:val="22"/>
        </w:rPr>
        <w:t xml:space="preserve">. </w:t>
      </w:r>
      <w:r w:rsidRPr="006C38BF">
        <w:rPr>
          <w:sz w:val="22"/>
          <w:szCs w:val="22"/>
        </w:rPr>
        <w:t>The project was formulated on the basis of a</w:t>
      </w:r>
      <w:r w:rsidR="008F5163">
        <w:rPr>
          <w:sz w:val="22"/>
          <w:szCs w:val="22"/>
        </w:rPr>
        <w:t xml:space="preserve"> good </w:t>
      </w:r>
      <w:r w:rsidRPr="006C38BF">
        <w:rPr>
          <w:sz w:val="22"/>
          <w:szCs w:val="22"/>
        </w:rPr>
        <w:t>contextual review</w:t>
      </w:r>
      <w:r w:rsidR="008F5163">
        <w:rPr>
          <w:sz w:val="22"/>
          <w:szCs w:val="22"/>
        </w:rPr>
        <w:t xml:space="preserve"> and consultations with stakeholders</w:t>
      </w:r>
      <w:r w:rsidRPr="006C38BF">
        <w:rPr>
          <w:sz w:val="22"/>
          <w:szCs w:val="22"/>
        </w:rPr>
        <w:t xml:space="preserve">, which </w:t>
      </w:r>
      <w:r w:rsidR="008F5163">
        <w:rPr>
          <w:sz w:val="22"/>
          <w:szCs w:val="22"/>
        </w:rPr>
        <w:t xml:space="preserve">resulted in a project document that has guided the implementation of the project. </w:t>
      </w:r>
    </w:p>
    <w:p w14:paraId="4BF1D835" w14:textId="77777777" w:rsidR="00EF60C2" w:rsidRDefault="00EF60C2" w:rsidP="00EF60C2">
      <w:pPr>
        <w:pStyle w:val="ListParagraph"/>
        <w:ind w:left="0"/>
        <w:jc w:val="both"/>
        <w:rPr>
          <w:sz w:val="22"/>
          <w:szCs w:val="22"/>
        </w:rPr>
      </w:pPr>
    </w:p>
    <w:p w14:paraId="180057C7" w14:textId="565B29D8" w:rsidR="00EF60C2" w:rsidRPr="00FE1D36" w:rsidRDefault="00EF60C2" w:rsidP="00CE3003">
      <w:pPr>
        <w:pStyle w:val="ListParagraph"/>
        <w:numPr>
          <w:ilvl w:val="0"/>
          <w:numId w:val="12"/>
        </w:numPr>
        <w:jc w:val="both"/>
        <w:rPr>
          <w:sz w:val="22"/>
          <w:szCs w:val="22"/>
        </w:rPr>
      </w:pPr>
      <w:r w:rsidRPr="00FE1D36">
        <w:rPr>
          <w:sz w:val="22"/>
          <w:szCs w:val="22"/>
        </w:rPr>
        <w:t xml:space="preserve">The project concept emerged from national priorities, which were </w:t>
      </w:r>
      <w:r w:rsidR="00FE1D36" w:rsidRPr="00FE1D36">
        <w:rPr>
          <w:sz w:val="22"/>
          <w:szCs w:val="22"/>
        </w:rPr>
        <w:t xml:space="preserve">published in 2007 through NAPA. This programme of action identified 7 priority activities to respond to urgent and immediate needs to adapt to climate change. The NAPA-1 project focused on the first three priorities and NAPA-2 was developed to address the last three priorities. The last priority in NAPA focus on health. Furthermore, as discussed in the previous section, these priorities were also part of the policy instruments that the government used to implement its national strategy for sustainable development (TK III). The result was a relevant project, which </w:t>
      </w:r>
      <w:r w:rsidR="00FE1D36" w:rsidRPr="00FE1D36">
        <w:rPr>
          <w:sz w:val="22"/>
          <w:szCs w:val="22"/>
        </w:rPr>
        <w:lastRenderedPageBreak/>
        <w:t xml:space="preserve">has been a direct response to national prioritized needs. </w:t>
      </w:r>
      <w:r w:rsidRPr="00FE1D36">
        <w:rPr>
          <w:sz w:val="22"/>
          <w:szCs w:val="22"/>
        </w:rPr>
        <w:t xml:space="preserve"> The participative process to design and implement the project also contributed to a strong stakeholder ownership and made this project all the more relevant.</w:t>
      </w:r>
    </w:p>
    <w:p w14:paraId="60341DB2" w14:textId="77777777" w:rsidR="00EF60C2" w:rsidRPr="00FE1D36" w:rsidRDefault="00EF60C2" w:rsidP="00EF60C2">
      <w:pPr>
        <w:jc w:val="both"/>
        <w:rPr>
          <w:sz w:val="22"/>
          <w:szCs w:val="22"/>
        </w:rPr>
      </w:pPr>
    </w:p>
    <w:p w14:paraId="35C09326" w14:textId="1463216C" w:rsidR="005C4F83" w:rsidRPr="005C4F83" w:rsidRDefault="00EF60C2" w:rsidP="00CE3003">
      <w:pPr>
        <w:pStyle w:val="ListParagraph"/>
        <w:numPr>
          <w:ilvl w:val="0"/>
          <w:numId w:val="12"/>
        </w:numPr>
        <w:jc w:val="both"/>
        <w:rPr>
          <w:sz w:val="22"/>
          <w:szCs w:val="22"/>
        </w:rPr>
      </w:pPr>
      <w:r w:rsidRPr="005C4F83">
        <w:rPr>
          <w:sz w:val="22"/>
          <w:szCs w:val="22"/>
        </w:rPr>
        <w:t xml:space="preserve">As discussed in section </w:t>
      </w:r>
      <w:r w:rsidR="00E42494">
        <w:rPr>
          <w:sz w:val="22"/>
          <w:szCs w:val="22"/>
        </w:rPr>
        <w:t>2</w:t>
      </w:r>
      <w:r w:rsidRPr="005C4F83">
        <w:rPr>
          <w:sz w:val="22"/>
          <w:szCs w:val="22"/>
        </w:rPr>
        <w:t>, the government</w:t>
      </w:r>
      <w:r w:rsidR="00191586" w:rsidRPr="005C4F83">
        <w:rPr>
          <w:sz w:val="22"/>
          <w:szCs w:val="22"/>
        </w:rPr>
        <w:t>,</w:t>
      </w:r>
      <w:r w:rsidRPr="005C4F83">
        <w:rPr>
          <w:sz w:val="22"/>
          <w:szCs w:val="22"/>
        </w:rPr>
        <w:t xml:space="preserve"> </w:t>
      </w:r>
      <w:r w:rsidR="00191586" w:rsidRPr="005C4F83">
        <w:rPr>
          <w:sz w:val="22"/>
          <w:szCs w:val="22"/>
        </w:rPr>
        <w:t xml:space="preserve">through its national strategy for sustainable development (TK II), </w:t>
      </w:r>
      <w:r w:rsidRPr="005C4F83">
        <w:rPr>
          <w:sz w:val="22"/>
          <w:szCs w:val="22"/>
        </w:rPr>
        <w:t xml:space="preserve">has been </w:t>
      </w:r>
      <w:r w:rsidR="00191586" w:rsidRPr="005C4F83">
        <w:rPr>
          <w:sz w:val="22"/>
          <w:szCs w:val="22"/>
        </w:rPr>
        <w:t xml:space="preserve">setting new outer island development policy objectives since 2005. </w:t>
      </w:r>
      <w:r w:rsidR="005C4F83" w:rsidRPr="005C4F83">
        <w:rPr>
          <w:sz w:val="22"/>
          <w:szCs w:val="22"/>
        </w:rPr>
        <w:t xml:space="preserve">Recognizing that the outer islands have been facing a population decline and a fall in production in the traditional subsistence economy, the strategy seek to </w:t>
      </w:r>
      <w:r w:rsidR="00191586" w:rsidRPr="005C4F83">
        <w:rPr>
          <w:sz w:val="22"/>
          <w:szCs w:val="22"/>
        </w:rPr>
        <w:t xml:space="preserve">halt the </w:t>
      </w:r>
      <w:r w:rsidR="00191586" w:rsidRPr="00191586">
        <w:rPr>
          <w:sz w:val="22"/>
          <w:szCs w:val="22"/>
        </w:rPr>
        <w:t>depopulation</w:t>
      </w:r>
      <w:r w:rsidR="00191586" w:rsidRPr="005C4F83">
        <w:rPr>
          <w:sz w:val="22"/>
          <w:szCs w:val="22"/>
        </w:rPr>
        <w:t xml:space="preserve">, raise the </w:t>
      </w:r>
      <w:r w:rsidR="00191586" w:rsidRPr="00191586">
        <w:rPr>
          <w:sz w:val="22"/>
          <w:szCs w:val="22"/>
        </w:rPr>
        <w:t>quality of basic service delivery</w:t>
      </w:r>
      <w:r w:rsidR="00F3505B">
        <w:rPr>
          <w:sz w:val="22"/>
          <w:szCs w:val="22"/>
        </w:rPr>
        <w:t xml:space="preserve"> and</w:t>
      </w:r>
      <w:r w:rsidR="00191586" w:rsidRPr="005C4F83">
        <w:rPr>
          <w:sz w:val="22"/>
          <w:szCs w:val="22"/>
        </w:rPr>
        <w:t xml:space="preserve"> create new </w:t>
      </w:r>
      <w:r w:rsidR="00191586" w:rsidRPr="00191586">
        <w:rPr>
          <w:sz w:val="22"/>
          <w:szCs w:val="22"/>
        </w:rPr>
        <w:t>development opportunities</w:t>
      </w:r>
      <w:r w:rsidR="00F3505B">
        <w:rPr>
          <w:sz w:val="22"/>
          <w:szCs w:val="22"/>
        </w:rPr>
        <w:t xml:space="preserve">, including </w:t>
      </w:r>
      <w:r w:rsidR="009C2A28">
        <w:rPr>
          <w:sz w:val="22"/>
          <w:szCs w:val="22"/>
        </w:rPr>
        <w:t xml:space="preserve">greater </w:t>
      </w:r>
      <w:r w:rsidR="00191586" w:rsidRPr="005C4F83">
        <w:rPr>
          <w:sz w:val="22"/>
          <w:szCs w:val="22"/>
        </w:rPr>
        <w:t xml:space="preserve">access to microcredit. </w:t>
      </w:r>
      <w:r w:rsidR="005C4F83" w:rsidRPr="005C4F83">
        <w:rPr>
          <w:sz w:val="22"/>
          <w:szCs w:val="22"/>
        </w:rPr>
        <w:t xml:space="preserve">To facilitate this development, the government established the Falekaupule Trust Fund, increased the outer island autonomy, implement the Falekaupule Act and other relevant legislation, improve the local standard of governance, management and administration, and </w:t>
      </w:r>
      <w:r w:rsidR="005C4F83">
        <w:rPr>
          <w:sz w:val="22"/>
          <w:szCs w:val="22"/>
        </w:rPr>
        <w:t xml:space="preserve">has been </w:t>
      </w:r>
      <w:r w:rsidR="005C4F83" w:rsidRPr="005C4F83">
        <w:rPr>
          <w:sz w:val="22"/>
          <w:szCs w:val="22"/>
        </w:rPr>
        <w:t>deliver</w:t>
      </w:r>
      <w:r w:rsidR="005C4F83">
        <w:rPr>
          <w:sz w:val="22"/>
          <w:szCs w:val="22"/>
        </w:rPr>
        <w:t>ing</w:t>
      </w:r>
      <w:r w:rsidR="005C4F83" w:rsidRPr="005C4F83">
        <w:rPr>
          <w:sz w:val="22"/>
          <w:szCs w:val="22"/>
        </w:rPr>
        <w:t xml:space="preserve"> additional financial resources to support island autonomy (mainly through the Falekaupule Trust Fund).</w:t>
      </w:r>
      <w:r w:rsidR="005C4F83">
        <w:rPr>
          <w:sz w:val="22"/>
          <w:szCs w:val="22"/>
        </w:rPr>
        <w:t xml:space="preserve"> Within this context, the NAPA-2 project was very relevant for Tuvalu and particularly for the outer islands. </w:t>
      </w:r>
      <w:r w:rsidR="00223CC2">
        <w:rPr>
          <w:sz w:val="22"/>
          <w:szCs w:val="22"/>
        </w:rPr>
        <w:t xml:space="preserve">It contributed to </w:t>
      </w:r>
      <w:r w:rsidR="009C2A28">
        <w:rPr>
          <w:sz w:val="22"/>
          <w:szCs w:val="22"/>
        </w:rPr>
        <w:t xml:space="preserve">a </w:t>
      </w:r>
      <w:r w:rsidR="009C2A28" w:rsidRPr="003F24A3">
        <w:rPr>
          <w:sz w:val="22"/>
          <w:szCs w:val="22"/>
        </w:rPr>
        <w:t>greater resilience of marine-based coastal livelihoods</w:t>
      </w:r>
      <w:r w:rsidR="009C2A28">
        <w:rPr>
          <w:sz w:val="22"/>
          <w:szCs w:val="22"/>
        </w:rPr>
        <w:t>, develop</w:t>
      </w:r>
      <w:r w:rsidR="009C2A28" w:rsidRPr="003F24A3">
        <w:rPr>
          <w:sz w:val="22"/>
          <w:szCs w:val="22"/>
        </w:rPr>
        <w:t xml:space="preserve"> capacities of island communities to respond to climate induced hydro-meteorological risks</w:t>
      </w:r>
      <w:r w:rsidR="009C2A28">
        <w:rPr>
          <w:sz w:val="22"/>
          <w:szCs w:val="22"/>
        </w:rPr>
        <w:t xml:space="preserve">, </w:t>
      </w:r>
      <w:r w:rsidR="009C2A28" w:rsidRPr="00195CE5">
        <w:rPr>
          <w:sz w:val="22"/>
          <w:szCs w:val="22"/>
        </w:rPr>
        <w:t>including the access to communication infrastructure for timely and accurate hydro-meteorological risks</w:t>
      </w:r>
      <w:r w:rsidR="009C2A28" w:rsidRPr="003F24A3">
        <w:rPr>
          <w:sz w:val="22"/>
          <w:szCs w:val="22"/>
        </w:rPr>
        <w:t>, and greater access to financing for community-based climate change adaptation actions</w:t>
      </w:r>
      <w:r w:rsidR="009C2A28">
        <w:rPr>
          <w:sz w:val="22"/>
          <w:szCs w:val="22"/>
        </w:rPr>
        <w:t xml:space="preserve">. </w:t>
      </w:r>
    </w:p>
    <w:p w14:paraId="7DA7C307" w14:textId="77777777" w:rsidR="00EF60C2" w:rsidRPr="00EF60C2" w:rsidRDefault="00EF60C2" w:rsidP="00EF60C2">
      <w:pPr>
        <w:jc w:val="both"/>
        <w:rPr>
          <w:sz w:val="22"/>
          <w:szCs w:val="22"/>
          <w:highlight w:val="yellow"/>
        </w:rPr>
      </w:pPr>
    </w:p>
    <w:p w14:paraId="3B55BEB6" w14:textId="23087C54" w:rsidR="007E4952" w:rsidRPr="00152CF8" w:rsidRDefault="007E4952" w:rsidP="00CE3003">
      <w:pPr>
        <w:pStyle w:val="ListParagraph"/>
        <w:numPr>
          <w:ilvl w:val="0"/>
          <w:numId w:val="12"/>
        </w:numPr>
        <w:jc w:val="both"/>
        <w:rPr>
          <w:sz w:val="22"/>
          <w:szCs w:val="22"/>
        </w:rPr>
      </w:pPr>
      <w:r w:rsidRPr="00152CF8">
        <w:rPr>
          <w:sz w:val="22"/>
          <w:szCs w:val="22"/>
        </w:rPr>
        <w:t xml:space="preserve">NAPA-2 is also relevant in the context of the GEF-LDCF and the UNFCCC. The LDCF was established as a response to the guidance from the seventh COP of the UNFCCC (Marrakesh, Morocco). its objective has been to finance the special needs of the least developed countries under the Convention with the priority of preparing and implementing NAPAs. The NAPA-2 project in Tuvalu is part of a long list of similar projects worldwide that are also financed by LDCF. </w:t>
      </w:r>
      <w:r w:rsidR="00152CF8" w:rsidRPr="00152CF8">
        <w:rPr>
          <w:sz w:val="22"/>
          <w:szCs w:val="22"/>
        </w:rPr>
        <w:t xml:space="preserve">The focus of NAPA-2 on resilience to climate variability and risks is also much aligned with the current GEF-7 Adaptation Strategy, which is </w:t>
      </w:r>
      <w:r w:rsidR="00152CF8">
        <w:rPr>
          <w:sz w:val="22"/>
          <w:szCs w:val="22"/>
        </w:rPr>
        <w:t>“</w:t>
      </w:r>
      <w:r w:rsidR="00152CF8" w:rsidRPr="00152CF8">
        <w:rPr>
          <w:i/>
          <w:sz w:val="22"/>
          <w:szCs w:val="22"/>
        </w:rPr>
        <w:t>to strengthen resilience and reduce vulnerability to the adverse impacts of climate change in developing countries and support their efforts to enhance adaptive capacity</w:t>
      </w:r>
      <w:r w:rsidR="00152CF8">
        <w:rPr>
          <w:sz w:val="22"/>
          <w:szCs w:val="22"/>
        </w:rPr>
        <w:t>”</w:t>
      </w:r>
      <w:r w:rsidR="00152CF8" w:rsidRPr="00152CF8">
        <w:rPr>
          <w:sz w:val="22"/>
          <w:szCs w:val="22"/>
        </w:rPr>
        <w:t>.</w:t>
      </w:r>
    </w:p>
    <w:p w14:paraId="63821D90" w14:textId="77777777" w:rsidR="007E4952" w:rsidRPr="007E4952" w:rsidRDefault="007E4952" w:rsidP="007E4952">
      <w:pPr>
        <w:pStyle w:val="ListParagraph"/>
        <w:rPr>
          <w:sz w:val="22"/>
          <w:szCs w:val="22"/>
        </w:rPr>
      </w:pPr>
    </w:p>
    <w:p w14:paraId="751C64B8" w14:textId="0ECB9623" w:rsidR="00FC5814" w:rsidRPr="00152CF8" w:rsidRDefault="00152CF8" w:rsidP="00CE3003">
      <w:pPr>
        <w:pStyle w:val="ListParagraph"/>
        <w:numPr>
          <w:ilvl w:val="0"/>
          <w:numId w:val="12"/>
        </w:numPr>
        <w:jc w:val="both"/>
        <w:rPr>
          <w:sz w:val="22"/>
          <w:szCs w:val="22"/>
        </w:rPr>
      </w:pPr>
      <w:r w:rsidRPr="00152CF8">
        <w:rPr>
          <w:sz w:val="22"/>
          <w:szCs w:val="22"/>
        </w:rPr>
        <w:t xml:space="preserve">Finally, as discussed in Section </w:t>
      </w:r>
      <w:r w:rsidR="00E42494">
        <w:rPr>
          <w:sz w:val="22"/>
          <w:szCs w:val="22"/>
        </w:rPr>
        <w:t>4</w:t>
      </w:r>
      <w:r w:rsidRPr="00152CF8">
        <w:rPr>
          <w:sz w:val="22"/>
          <w:szCs w:val="22"/>
        </w:rPr>
        <w:t xml:space="preserve">.1.7, NAPA-2 is also well aligned with both the </w:t>
      </w:r>
      <w:r w:rsidRPr="00152CF8">
        <w:rPr>
          <w:i/>
          <w:sz w:val="22"/>
          <w:szCs w:val="22"/>
        </w:rPr>
        <w:t>United Nations Development Assistance Framework (UNDAF) for the Pacific Region 2013-201</w:t>
      </w:r>
      <w:r w:rsidRPr="00152CF8">
        <w:rPr>
          <w:sz w:val="22"/>
          <w:szCs w:val="22"/>
        </w:rPr>
        <w:t xml:space="preserve">7 and more specifically the </w:t>
      </w:r>
      <w:r w:rsidRPr="00152CF8">
        <w:rPr>
          <w:i/>
          <w:sz w:val="22"/>
          <w:szCs w:val="22"/>
        </w:rPr>
        <w:t>UNDP Sub-regional Programme Document for the Pacific Island Countries (2013-2017)</w:t>
      </w:r>
      <w:r w:rsidRPr="00152CF8">
        <w:rPr>
          <w:sz w:val="22"/>
          <w:szCs w:val="22"/>
        </w:rPr>
        <w:t xml:space="preserve">. </w:t>
      </w:r>
      <w:r>
        <w:rPr>
          <w:sz w:val="22"/>
          <w:szCs w:val="22"/>
        </w:rPr>
        <w:t xml:space="preserve">The NAPA-2 project has been part of the </w:t>
      </w:r>
      <w:r w:rsidRPr="00152CF8">
        <w:rPr>
          <w:sz w:val="22"/>
          <w:szCs w:val="22"/>
        </w:rPr>
        <w:t>UNDP programme 2013-2017</w:t>
      </w:r>
      <w:r>
        <w:rPr>
          <w:sz w:val="22"/>
          <w:szCs w:val="22"/>
        </w:rPr>
        <w:t>, which</w:t>
      </w:r>
      <w:r w:rsidRPr="00152CF8">
        <w:rPr>
          <w:sz w:val="22"/>
          <w:szCs w:val="22"/>
        </w:rPr>
        <w:t xml:space="preserve"> included a focus on climate change and disaster risk management. Within these areas, UNDP planned to bolster the resilience of communities in Pacific countries and territories to cope with climate change, and to implement strategies that integrate environmental management, climate change adaptation and mitigation, and disaster risk reduction. It was also anticipated that through these actions, UNDP would facilitate the transition/mainstreaming of climate change into sectoral planning and national strategic development strategies, and through public expenditure and institutional reviews, as appropriate.</w:t>
      </w:r>
    </w:p>
    <w:p w14:paraId="6090E543" w14:textId="77777777" w:rsidR="00393710" w:rsidRPr="00646B37" w:rsidRDefault="00393710" w:rsidP="008201C4">
      <w:pPr>
        <w:pStyle w:val="ListParagraph"/>
        <w:ind w:left="0"/>
        <w:jc w:val="both"/>
        <w:rPr>
          <w:sz w:val="22"/>
          <w:szCs w:val="22"/>
        </w:rPr>
      </w:pPr>
    </w:p>
    <w:p w14:paraId="7A6CABC3" w14:textId="34AFF13C" w:rsidR="006E3DAE" w:rsidRPr="00646B37" w:rsidRDefault="005C54D4" w:rsidP="006B3375">
      <w:pPr>
        <w:pStyle w:val="Heading3"/>
        <w:numPr>
          <w:ilvl w:val="2"/>
          <w:numId w:val="1"/>
        </w:numPr>
        <w:ind w:left="1276" w:hanging="709"/>
        <w:rPr>
          <w:rFonts w:ascii="Arial" w:hAnsi="Arial" w:cs="Arial"/>
          <w:i/>
          <w:sz w:val="22"/>
          <w:szCs w:val="22"/>
        </w:rPr>
      </w:pPr>
      <w:bookmarkStart w:id="64" w:name="_Toc11086463"/>
      <w:r w:rsidRPr="00646B37">
        <w:rPr>
          <w:rFonts w:ascii="Arial" w:hAnsi="Arial" w:cs="Arial"/>
          <w:i/>
          <w:sz w:val="22"/>
          <w:szCs w:val="22"/>
        </w:rPr>
        <w:t>Efficiency</w:t>
      </w:r>
      <w:bookmarkEnd w:id="64"/>
    </w:p>
    <w:p w14:paraId="36064E01" w14:textId="77777777" w:rsidR="006E3DAE" w:rsidRPr="00646B37" w:rsidRDefault="006E3DAE" w:rsidP="00E358C4">
      <w:pPr>
        <w:tabs>
          <w:tab w:val="left" w:pos="1472"/>
        </w:tabs>
        <w:jc w:val="both"/>
        <w:rPr>
          <w:sz w:val="22"/>
          <w:szCs w:val="22"/>
        </w:rPr>
      </w:pPr>
    </w:p>
    <w:p w14:paraId="6CE35DEC" w14:textId="2E984E9E" w:rsidR="00EE1136" w:rsidRPr="00E05555" w:rsidRDefault="00E05555" w:rsidP="00CE3003">
      <w:pPr>
        <w:pStyle w:val="ListParagraph"/>
        <w:widowControl w:val="0"/>
        <w:numPr>
          <w:ilvl w:val="0"/>
          <w:numId w:val="12"/>
        </w:numPr>
        <w:autoSpaceDE w:val="0"/>
        <w:autoSpaceDN w:val="0"/>
        <w:adjustRightInd w:val="0"/>
        <w:jc w:val="both"/>
        <w:rPr>
          <w:sz w:val="22"/>
          <w:szCs w:val="22"/>
        </w:rPr>
      </w:pPr>
      <w:r>
        <w:rPr>
          <w:sz w:val="22"/>
          <w:szCs w:val="22"/>
        </w:rPr>
        <w:t>Based on the review conducted for this evaluation, the efficiency of the</w:t>
      </w:r>
      <w:r w:rsidRPr="00025443">
        <w:rPr>
          <w:sz w:val="22"/>
          <w:szCs w:val="22"/>
        </w:rPr>
        <w:t xml:space="preserve"> project was </w:t>
      </w:r>
      <w:r w:rsidRPr="007023A5">
        <w:rPr>
          <w:iCs/>
          <w:sz w:val="22"/>
          <w:szCs w:val="22"/>
        </w:rPr>
        <w:t>satisfactory</w:t>
      </w:r>
      <w:r w:rsidRPr="004276C1">
        <w:rPr>
          <w:sz w:val="22"/>
          <w:szCs w:val="22"/>
        </w:rPr>
        <w:t xml:space="preserve">. </w:t>
      </w:r>
      <w:r>
        <w:rPr>
          <w:sz w:val="22"/>
          <w:szCs w:val="22"/>
        </w:rPr>
        <w:t>An efficient p</w:t>
      </w:r>
      <w:r w:rsidRPr="00F9232E">
        <w:rPr>
          <w:sz w:val="22"/>
          <w:szCs w:val="22"/>
        </w:rPr>
        <w:t xml:space="preserve">roject </w:t>
      </w:r>
      <w:r>
        <w:rPr>
          <w:sz w:val="22"/>
          <w:szCs w:val="22"/>
        </w:rPr>
        <w:t>i</w:t>
      </w:r>
      <w:r w:rsidRPr="00F9232E">
        <w:rPr>
          <w:sz w:val="22"/>
          <w:szCs w:val="22"/>
        </w:rPr>
        <w:t xml:space="preserve">mplementation </w:t>
      </w:r>
      <w:r>
        <w:rPr>
          <w:sz w:val="22"/>
          <w:szCs w:val="22"/>
        </w:rPr>
        <w:t>t</w:t>
      </w:r>
      <w:r w:rsidRPr="00F9232E">
        <w:rPr>
          <w:sz w:val="22"/>
          <w:szCs w:val="22"/>
        </w:rPr>
        <w:t xml:space="preserve">eam followed the </w:t>
      </w:r>
      <w:r>
        <w:rPr>
          <w:sz w:val="22"/>
          <w:szCs w:val="22"/>
        </w:rPr>
        <w:t>g</w:t>
      </w:r>
      <w:r w:rsidRPr="00F9232E">
        <w:rPr>
          <w:sz w:val="22"/>
          <w:szCs w:val="22"/>
        </w:rPr>
        <w:t>overnment of</w:t>
      </w:r>
      <w:r>
        <w:rPr>
          <w:sz w:val="22"/>
          <w:szCs w:val="22"/>
        </w:rPr>
        <w:t xml:space="preserve"> Tuvalu and </w:t>
      </w:r>
      <w:r w:rsidRPr="00025443">
        <w:rPr>
          <w:sz w:val="22"/>
          <w:szCs w:val="22"/>
        </w:rPr>
        <w:t xml:space="preserve">UNDP procedures for implementing the project and used adaptive management to secure project deliverables while maintaining adherence to the overall project design. </w:t>
      </w:r>
      <w:r w:rsidRPr="00E05555">
        <w:rPr>
          <w:sz w:val="22"/>
          <w:szCs w:val="22"/>
        </w:rPr>
        <w:t>Progress reports were produced timely and reviewed/endorsed by the PB</w:t>
      </w:r>
      <w:r>
        <w:rPr>
          <w:sz w:val="22"/>
          <w:szCs w:val="22"/>
        </w:rPr>
        <w:t xml:space="preserve"> and </w:t>
      </w:r>
      <w:r w:rsidRPr="00E05555">
        <w:rPr>
          <w:sz w:val="22"/>
          <w:szCs w:val="22"/>
        </w:rPr>
        <w:t xml:space="preserve">stakeholders were engaged in the implementation of project activities. </w:t>
      </w:r>
      <w:r>
        <w:rPr>
          <w:sz w:val="22"/>
          <w:szCs w:val="22"/>
        </w:rPr>
        <w:t>Noting</w:t>
      </w:r>
      <w:r w:rsidRPr="00E05555">
        <w:rPr>
          <w:sz w:val="22"/>
          <w:szCs w:val="22"/>
        </w:rPr>
        <w:t xml:space="preserve"> the difficult and complex conditions to implement such a project in a small island state such as Tuvalu</w:t>
      </w:r>
      <w:r>
        <w:rPr>
          <w:sz w:val="22"/>
          <w:szCs w:val="22"/>
        </w:rPr>
        <w:t>, the project has, h</w:t>
      </w:r>
      <w:r w:rsidRPr="00E05555">
        <w:rPr>
          <w:sz w:val="22"/>
          <w:szCs w:val="22"/>
        </w:rPr>
        <w:t xml:space="preserve">owever, </w:t>
      </w:r>
      <w:r w:rsidR="00B2236D" w:rsidRPr="00E05555">
        <w:rPr>
          <w:sz w:val="22"/>
          <w:szCs w:val="22"/>
        </w:rPr>
        <w:t xml:space="preserve">faced some difficulties in </w:t>
      </w:r>
      <w:r w:rsidR="005B71FE">
        <w:rPr>
          <w:sz w:val="22"/>
          <w:szCs w:val="22"/>
        </w:rPr>
        <w:t xml:space="preserve">administrative procedures to </w:t>
      </w:r>
      <w:r w:rsidR="00B2236D" w:rsidRPr="00E05555">
        <w:rPr>
          <w:sz w:val="22"/>
          <w:szCs w:val="22"/>
        </w:rPr>
        <w:t>procur</w:t>
      </w:r>
      <w:r w:rsidR="005B71FE">
        <w:rPr>
          <w:sz w:val="22"/>
          <w:szCs w:val="22"/>
        </w:rPr>
        <w:t>e</w:t>
      </w:r>
      <w:r w:rsidR="00B2236D" w:rsidRPr="00E05555">
        <w:rPr>
          <w:sz w:val="22"/>
          <w:szCs w:val="22"/>
        </w:rPr>
        <w:t xml:space="preserve"> goods and services; it has affected its overall efficiency. </w:t>
      </w:r>
      <w:r w:rsidR="00EE1136" w:rsidRPr="00E05555">
        <w:rPr>
          <w:sz w:val="22"/>
          <w:szCs w:val="22"/>
        </w:rPr>
        <w:t>Numerous administrative delays occurred during the lifetime of the project and affected the delivery of project activities/deliverables.</w:t>
      </w:r>
    </w:p>
    <w:p w14:paraId="31C71C71" w14:textId="77777777" w:rsidR="00B2236D" w:rsidRPr="00EE1136" w:rsidRDefault="00B2236D" w:rsidP="00EE1136">
      <w:pPr>
        <w:pStyle w:val="ListParagraph"/>
        <w:widowControl w:val="0"/>
        <w:autoSpaceDE w:val="0"/>
        <w:autoSpaceDN w:val="0"/>
        <w:adjustRightInd w:val="0"/>
        <w:ind w:left="0"/>
        <w:jc w:val="both"/>
        <w:rPr>
          <w:sz w:val="22"/>
          <w:szCs w:val="22"/>
        </w:rPr>
      </w:pPr>
    </w:p>
    <w:p w14:paraId="1ABE44D6" w14:textId="530C1050" w:rsidR="00EE02B4" w:rsidRPr="00EE02B4" w:rsidRDefault="00B2236D" w:rsidP="00CE3003">
      <w:pPr>
        <w:pStyle w:val="ListParagraph"/>
        <w:widowControl w:val="0"/>
        <w:numPr>
          <w:ilvl w:val="0"/>
          <w:numId w:val="12"/>
        </w:numPr>
        <w:autoSpaceDE w:val="0"/>
        <w:autoSpaceDN w:val="0"/>
        <w:adjustRightInd w:val="0"/>
        <w:jc w:val="both"/>
        <w:rPr>
          <w:sz w:val="22"/>
          <w:szCs w:val="22"/>
        </w:rPr>
      </w:pPr>
      <w:r w:rsidRPr="00EE02B4">
        <w:rPr>
          <w:sz w:val="22"/>
          <w:szCs w:val="22"/>
        </w:rPr>
        <w:t xml:space="preserve">Nevertheless, the </w:t>
      </w:r>
      <w:r w:rsidR="007C0804" w:rsidRPr="00EE02B4">
        <w:rPr>
          <w:sz w:val="22"/>
          <w:szCs w:val="22"/>
        </w:rPr>
        <w:t>review of the management and the partnership arrangements revealed that the project enjoyed a</w:t>
      </w:r>
      <w:r w:rsidRPr="00EE02B4">
        <w:rPr>
          <w:sz w:val="22"/>
          <w:szCs w:val="22"/>
        </w:rPr>
        <w:t xml:space="preserve"> good </w:t>
      </w:r>
      <w:r w:rsidR="007C0804" w:rsidRPr="00EE02B4">
        <w:rPr>
          <w:sz w:val="22"/>
          <w:szCs w:val="22"/>
        </w:rPr>
        <w:t>collaboration with all key stakeholders with a</w:t>
      </w:r>
      <w:r w:rsidRPr="00EE02B4">
        <w:rPr>
          <w:sz w:val="22"/>
          <w:szCs w:val="22"/>
        </w:rPr>
        <w:t xml:space="preserve"> good </w:t>
      </w:r>
      <w:r w:rsidR="007C0804" w:rsidRPr="00EE02B4">
        <w:rPr>
          <w:sz w:val="22"/>
          <w:szCs w:val="22"/>
        </w:rPr>
        <w:t>participative approach through the PB as well as constant informal communications through phone, emails, and visits.</w:t>
      </w:r>
      <w:r w:rsidR="00EE1136" w:rsidRPr="00EE02B4">
        <w:rPr>
          <w:sz w:val="22"/>
          <w:szCs w:val="22"/>
        </w:rPr>
        <w:t xml:space="preserve"> </w:t>
      </w:r>
      <w:r w:rsidR="007C0804" w:rsidRPr="00EE02B4">
        <w:rPr>
          <w:sz w:val="22"/>
          <w:szCs w:val="22"/>
        </w:rPr>
        <w:t xml:space="preserve">The implementation team </w:t>
      </w:r>
      <w:r w:rsidR="00EE1136" w:rsidRPr="00EE02B4">
        <w:rPr>
          <w:sz w:val="22"/>
          <w:szCs w:val="22"/>
        </w:rPr>
        <w:t xml:space="preserve">worked closely with the PB to </w:t>
      </w:r>
      <w:r w:rsidR="007C0804" w:rsidRPr="00EE02B4">
        <w:rPr>
          <w:sz w:val="22"/>
          <w:szCs w:val="22"/>
        </w:rPr>
        <w:t>prudently allocate project resources</w:t>
      </w:r>
      <w:r w:rsidR="00EE1136" w:rsidRPr="00EE02B4">
        <w:rPr>
          <w:sz w:val="22"/>
          <w:szCs w:val="22"/>
        </w:rPr>
        <w:t xml:space="preserve">. </w:t>
      </w:r>
      <w:r w:rsidR="007C0804" w:rsidRPr="00EE02B4">
        <w:rPr>
          <w:sz w:val="22"/>
          <w:szCs w:val="22"/>
        </w:rPr>
        <w:t xml:space="preserve">Furthermore, </w:t>
      </w:r>
      <w:r w:rsidR="00EE1136" w:rsidRPr="00EE02B4">
        <w:rPr>
          <w:sz w:val="22"/>
          <w:szCs w:val="22"/>
        </w:rPr>
        <w:t xml:space="preserve">the </w:t>
      </w:r>
      <w:r w:rsidR="007C0804" w:rsidRPr="00EE02B4">
        <w:rPr>
          <w:sz w:val="22"/>
          <w:szCs w:val="22"/>
        </w:rPr>
        <w:t>assessment revealed that the project team used adaptive management to secure project deliverables while maintaining adherence to the overall project design</w:t>
      </w:r>
      <w:r w:rsidR="00EE02B4" w:rsidRPr="00EE02B4">
        <w:rPr>
          <w:sz w:val="22"/>
          <w:szCs w:val="22"/>
        </w:rPr>
        <w:t xml:space="preserve"> and also to </w:t>
      </w:r>
      <w:r w:rsidR="007C0804" w:rsidRPr="00EE02B4">
        <w:rPr>
          <w:sz w:val="22"/>
          <w:szCs w:val="22"/>
        </w:rPr>
        <w:t xml:space="preserve">adapt to a constantly changing environment. </w:t>
      </w:r>
      <w:r w:rsidR="00EE02B4" w:rsidRPr="00EE02B4">
        <w:rPr>
          <w:sz w:val="22"/>
          <w:szCs w:val="22"/>
        </w:rPr>
        <w:t>E</w:t>
      </w:r>
      <w:r w:rsidR="007C0804" w:rsidRPr="00EE02B4">
        <w:rPr>
          <w:sz w:val="22"/>
        </w:rPr>
        <w:t>xternal expertise and contractors were hired as needed to secure the implementation of activities.</w:t>
      </w:r>
    </w:p>
    <w:p w14:paraId="7981B943" w14:textId="77777777" w:rsidR="007C0804" w:rsidRPr="00C300F1" w:rsidRDefault="007C0804" w:rsidP="007C0804">
      <w:pPr>
        <w:jc w:val="both"/>
        <w:rPr>
          <w:sz w:val="22"/>
          <w:szCs w:val="22"/>
        </w:rPr>
      </w:pPr>
    </w:p>
    <w:p w14:paraId="00AD428B" w14:textId="18B0C247" w:rsidR="007C0804" w:rsidRDefault="007C0804" w:rsidP="00CE3003">
      <w:pPr>
        <w:pStyle w:val="ListParagraph"/>
        <w:widowControl w:val="0"/>
        <w:numPr>
          <w:ilvl w:val="0"/>
          <w:numId w:val="12"/>
        </w:numPr>
        <w:autoSpaceDE w:val="0"/>
        <w:autoSpaceDN w:val="0"/>
        <w:adjustRightInd w:val="0"/>
        <w:jc w:val="both"/>
        <w:rPr>
          <w:sz w:val="22"/>
          <w:szCs w:val="22"/>
        </w:rPr>
      </w:pPr>
      <w:r w:rsidRPr="00C300F1">
        <w:rPr>
          <w:sz w:val="22"/>
          <w:szCs w:val="22"/>
        </w:rPr>
        <w:lastRenderedPageBreak/>
        <w:t xml:space="preserve">Despite the fact that it is always difficult to analyze </w:t>
      </w:r>
      <w:r w:rsidR="00EE02B4" w:rsidRPr="00C300F1">
        <w:rPr>
          <w:sz w:val="22"/>
          <w:szCs w:val="22"/>
        </w:rPr>
        <w:t xml:space="preserve">and compare </w:t>
      </w:r>
      <w:r w:rsidRPr="00C300F1">
        <w:rPr>
          <w:sz w:val="22"/>
          <w:szCs w:val="22"/>
        </w:rPr>
        <w:t>the cost-benefit of such projects</w:t>
      </w:r>
      <w:r w:rsidR="00EE02B4" w:rsidRPr="00C300F1">
        <w:rPr>
          <w:sz w:val="22"/>
          <w:szCs w:val="22"/>
        </w:rPr>
        <w:t xml:space="preserve"> and</w:t>
      </w:r>
      <w:r w:rsidRPr="00C300F1">
        <w:rPr>
          <w:sz w:val="22"/>
          <w:szCs w:val="22"/>
        </w:rPr>
        <w:t xml:space="preserve"> </w:t>
      </w:r>
      <w:r w:rsidR="00EE02B4" w:rsidRPr="00C300F1">
        <w:rPr>
          <w:sz w:val="22"/>
          <w:szCs w:val="22"/>
        </w:rPr>
        <w:t xml:space="preserve">assess the value for money, </w:t>
      </w:r>
      <w:r w:rsidRPr="00C300F1">
        <w:rPr>
          <w:sz w:val="22"/>
          <w:szCs w:val="22"/>
        </w:rPr>
        <w:t xml:space="preserve">the review of all these management elements </w:t>
      </w:r>
      <w:r w:rsidR="00EE02B4" w:rsidRPr="00C300F1">
        <w:rPr>
          <w:sz w:val="22"/>
          <w:szCs w:val="22"/>
        </w:rPr>
        <w:t xml:space="preserve">concluded that implementing such a project in these conditions is costly. In addition, despite the </w:t>
      </w:r>
      <w:r w:rsidRPr="00C300F1">
        <w:rPr>
          <w:sz w:val="22"/>
          <w:szCs w:val="22"/>
        </w:rPr>
        <w:t>prudent approach to engage project funds</w:t>
      </w:r>
      <w:r w:rsidR="00EE02B4" w:rsidRPr="00C300F1">
        <w:rPr>
          <w:sz w:val="22"/>
          <w:szCs w:val="22"/>
        </w:rPr>
        <w:t xml:space="preserve">, which </w:t>
      </w:r>
      <w:r w:rsidR="00C300F1" w:rsidRPr="00C300F1">
        <w:rPr>
          <w:sz w:val="22"/>
          <w:szCs w:val="22"/>
        </w:rPr>
        <w:t>would be</w:t>
      </w:r>
      <w:r w:rsidRPr="00C300F1">
        <w:rPr>
          <w:sz w:val="22"/>
          <w:szCs w:val="22"/>
        </w:rPr>
        <w:t xml:space="preserve"> translated into good value for money</w:t>
      </w:r>
      <w:r w:rsidR="00C300F1" w:rsidRPr="00C300F1">
        <w:rPr>
          <w:sz w:val="22"/>
          <w:szCs w:val="22"/>
        </w:rPr>
        <w:t xml:space="preserve">, the project has faced two major issues that affected </w:t>
      </w:r>
      <w:r w:rsidR="003F4133">
        <w:rPr>
          <w:sz w:val="22"/>
          <w:szCs w:val="22"/>
        </w:rPr>
        <w:t xml:space="preserve">somewhat </w:t>
      </w:r>
      <w:r w:rsidR="00C300F1" w:rsidRPr="00C300F1">
        <w:rPr>
          <w:sz w:val="22"/>
          <w:szCs w:val="22"/>
        </w:rPr>
        <w:t>its value for money</w:t>
      </w:r>
      <w:r w:rsidR="00C300F1">
        <w:rPr>
          <w:sz w:val="22"/>
          <w:szCs w:val="22"/>
        </w:rPr>
        <w:t xml:space="preserve">: </w:t>
      </w:r>
      <w:r w:rsidR="00A94EEF">
        <w:rPr>
          <w:sz w:val="22"/>
          <w:szCs w:val="22"/>
        </w:rPr>
        <w:t xml:space="preserve">a) </w:t>
      </w:r>
      <w:r w:rsidR="00C300F1">
        <w:rPr>
          <w:sz w:val="22"/>
          <w:szCs w:val="22"/>
        </w:rPr>
        <w:t xml:space="preserve">the financing of some coastal </w:t>
      </w:r>
      <w:r w:rsidR="00A94EEF">
        <w:rPr>
          <w:sz w:val="22"/>
        </w:rPr>
        <w:t xml:space="preserve">protection work on the island of Nukufetau in 2015 for a total amount of USD 400,000, which was not budgeted in the GEF-LDCF grant; and b) the purchase of the vessel </w:t>
      </w:r>
      <w:r w:rsidR="00A94EEF">
        <w:rPr>
          <w:sz w:val="22"/>
          <w:szCs w:val="22"/>
        </w:rPr>
        <w:t>“</w:t>
      </w:r>
      <w:r w:rsidR="00A94EEF" w:rsidRPr="006E52A7">
        <w:rPr>
          <w:i/>
          <w:sz w:val="22"/>
          <w:szCs w:val="22"/>
        </w:rPr>
        <w:t>Tala Moana</w:t>
      </w:r>
      <w:r w:rsidR="00A94EEF">
        <w:rPr>
          <w:sz w:val="22"/>
          <w:szCs w:val="22"/>
        </w:rPr>
        <w:t xml:space="preserve">” for a total price of about USD 0.95M versus a budgeted amount of USD 0.3M. </w:t>
      </w:r>
    </w:p>
    <w:p w14:paraId="62C2880A" w14:textId="77777777" w:rsidR="00A94EEF" w:rsidRPr="00A94EEF" w:rsidRDefault="00A94EEF" w:rsidP="00A94EEF">
      <w:pPr>
        <w:pStyle w:val="ListParagraph"/>
        <w:rPr>
          <w:sz w:val="22"/>
          <w:szCs w:val="22"/>
        </w:rPr>
      </w:pPr>
    </w:p>
    <w:p w14:paraId="2AC586FB" w14:textId="12E8A596" w:rsidR="003F4133" w:rsidRDefault="00A94EEF" w:rsidP="00CE3003">
      <w:pPr>
        <w:pStyle w:val="ListParagraph"/>
        <w:widowControl w:val="0"/>
        <w:numPr>
          <w:ilvl w:val="0"/>
          <w:numId w:val="12"/>
        </w:numPr>
        <w:autoSpaceDE w:val="0"/>
        <w:autoSpaceDN w:val="0"/>
        <w:adjustRightInd w:val="0"/>
        <w:jc w:val="both"/>
        <w:rPr>
          <w:sz w:val="22"/>
          <w:szCs w:val="22"/>
        </w:rPr>
      </w:pPr>
      <w:r>
        <w:rPr>
          <w:sz w:val="22"/>
          <w:szCs w:val="22"/>
        </w:rPr>
        <w:t>The first issue was the conclusion of negotiations between the government and UNDP</w:t>
      </w:r>
      <w:r w:rsidR="00040A29">
        <w:rPr>
          <w:sz w:val="22"/>
          <w:szCs w:val="22"/>
        </w:rPr>
        <w:t xml:space="preserve"> </w:t>
      </w:r>
      <w:r>
        <w:rPr>
          <w:sz w:val="22"/>
          <w:szCs w:val="22"/>
        </w:rPr>
        <w:t>to finance coastal protection work (</w:t>
      </w:r>
      <w:r w:rsidRPr="00A94EEF">
        <w:rPr>
          <w:i/>
          <w:sz w:val="22"/>
          <w:szCs w:val="22"/>
        </w:rPr>
        <w:t xml:space="preserve">see more in Section </w:t>
      </w:r>
      <w:r w:rsidR="00E42494">
        <w:rPr>
          <w:i/>
          <w:sz w:val="22"/>
          <w:szCs w:val="22"/>
        </w:rPr>
        <w:t>4</w:t>
      </w:r>
      <w:r w:rsidRPr="00A94EEF">
        <w:rPr>
          <w:i/>
          <w:sz w:val="22"/>
          <w:szCs w:val="22"/>
        </w:rPr>
        <w:t>.2.3</w:t>
      </w:r>
      <w:r>
        <w:rPr>
          <w:sz w:val="22"/>
          <w:szCs w:val="22"/>
        </w:rPr>
        <w:t>)</w:t>
      </w:r>
      <w:r w:rsidR="00040A29">
        <w:rPr>
          <w:sz w:val="22"/>
          <w:szCs w:val="22"/>
        </w:rPr>
        <w:t xml:space="preserve"> following the suspension of implementation of both projects - NAPA-1 and NAPA-2 - by the government:</w:t>
      </w:r>
      <w:r>
        <w:rPr>
          <w:sz w:val="22"/>
          <w:szCs w:val="22"/>
        </w:rPr>
        <w:t xml:space="preserve">. </w:t>
      </w:r>
      <w:r w:rsidR="00040A29">
        <w:rPr>
          <w:sz w:val="22"/>
          <w:szCs w:val="22"/>
        </w:rPr>
        <w:t xml:space="preserve">This operation was to be funded by NAPA-1; however, </w:t>
      </w:r>
      <w:r w:rsidR="003F4133">
        <w:rPr>
          <w:sz w:val="22"/>
          <w:szCs w:val="22"/>
        </w:rPr>
        <w:t xml:space="preserve">due to the fact no budget was available under the NAPA-1 project, it </w:t>
      </w:r>
      <w:r w:rsidR="00040A29">
        <w:rPr>
          <w:sz w:val="22"/>
          <w:szCs w:val="22"/>
        </w:rPr>
        <w:t>was decided to</w:t>
      </w:r>
      <w:r w:rsidR="003F4133">
        <w:rPr>
          <w:sz w:val="22"/>
          <w:szCs w:val="22"/>
        </w:rPr>
        <w:t xml:space="preserve"> be financed by the NAPA-2 project</w:t>
      </w:r>
      <w:r w:rsidR="00040A29">
        <w:rPr>
          <w:sz w:val="22"/>
          <w:szCs w:val="22"/>
        </w:rPr>
        <w:t xml:space="preserve">. </w:t>
      </w:r>
      <w:r w:rsidR="003F4133">
        <w:rPr>
          <w:sz w:val="22"/>
          <w:szCs w:val="22"/>
        </w:rPr>
        <w:t xml:space="preserve"> </w:t>
      </w:r>
      <w:r w:rsidR="00040A29">
        <w:rPr>
          <w:sz w:val="22"/>
          <w:szCs w:val="22"/>
        </w:rPr>
        <w:t xml:space="preserve">Hence, it decreased the amount of the LDCF grant for NAPA-2 activities by the same amount of USD 400,000 </w:t>
      </w:r>
      <w:r w:rsidR="00040A29">
        <w:rPr>
          <w:sz w:val="22"/>
        </w:rPr>
        <w:t>creating a new challenge to implement the project with fewer financial resources.</w:t>
      </w:r>
    </w:p>
    <w:p w14:paraId="76D8252B" w14:textId="77777777" w:rsidR="003F4133" w:rsidRPr="003F4133" w:rsidRDefault="003F4133" w:rsidP="003F4133">
      <w:pPr>
        <w:pStyle w:val="ListParagraph"/>
        <w:rPr>
          <w:sz w:val="22"/>
          <w:szCs w:val="22"/>
        </w:rPr>
      </w:pPr>
    </w:p>
    <w:p w14:paraId="47780772" w14:textId="04018FF2" w:rsidR="00A94EEF" w:rsidRPr="00051294" w:rsidRDefault="00040A29" w:rsidP="00CE3003">
      <w:pPr>
        <w:pStyle w:val="ListParagraph"/>
        <w:widowControl w:val="0"/>
        <w:numPr>
          <w:ilvl w:val="0"/>
          <w:numId w:val="12"/>
        </w:numPr>
        <w:autoSpaceDE w:val="0"/>
        <w:autoSpaceDN w:val="0"/>
        <w:adjustRightInd w:val="0"/>
        <w:jc w:val="both"/>
        <w:rPr>
          <w:sz w:val="22"/>
          <w:szCs w:val="22"/>
        </w:rPr>
      </w:pPr>
      <w:r w:rsidRPr="00051294">
        <w:rPr>
          <w:sz w:val="22"/>
          <w:szCs w:val="22"/>
        </w:rPr>
        <w:t xml:space="preserve">Regarding the </w:t>
      </w:r>
      <w:r w:rsidR="005B4C1D" w:rsidRPr="00051294">
        <w:rPr>
          <w:sz w:val="22"/>
          <w:szCs w:val="22"/>
        </w:rPr>
        <w:t>second issue</w:t>
      </w:r>
      <w:r w:rsidRPr="00051294">
        <w:rPr>
          <w:sz w:val="22"/>
          <w:szCs w:val="22"/>
        </w:rPr>
        <w:t>,</w:t>
      </w:r>
      <w:r w:rsidR="005B4C1D" w:rsidRPr="00051294">
        <w:rPr>
          <w:sz w:val="22"/>
          <w:szCs w:val="22"/>
        </w:rPr>
        <w:t xml:space="preserve"> the purchase of the vessel </w:t>
      </w:r>
      <w:r w:rsidR="00527456" w:rsidRPr="00051294">
        <w:rPr>
          <w:sz w:val="22"/>
          <w:szCs w:val="22"/>
        </w:rPr>
        <w:t xml:space="preserve">ended up </w:t>
      </w:r>
      <w:r w:rsidR="005B4C1D" w:rsidRPr="00051294">
        <w:rPr>
          <w:sz w:val="22"/>
          <w:szCs w:val="22"/>
        </w:rPr>
        <w:t>cost</w:t>
      </w:r>
      <w:r w:rsidR="00527456" w:rsidRPr="00051294">
        <w:rPr>
          <w:sz w:val="22"/>
          <w:szCs w:val="22"/>
        </w:rPr>
        <w:t>ing</w:t>
      </w:r>
      <w:r w:rsidR="005B4C1D" w:rsidRPr="00051294">
        <w:rPr>
          <w:sz w:val="22"/>
          <w:szCs w:val="22"/>
        </w:rPr>
        <w:t xml:space="preserve"> a lot more than anticipated</w:t>
      </w:r>
      <w:r w:rsidRPr="00051294">
        <w:rPr>
          <w:sz w:val="22"/>
          <w:szCs w:val="22"/>
        </w:rPr>
        <w:t xml:space="preserve">/ budgeted. However, despite that the total cost of USD 950k was logged in the UNDP Atlas financial system under this project, negotiations between UNDP and the government of Tuvalu were concluded </w:t>
      </w:r>
      <w:r w:rsidR="00051294" w:rsidRPr="00051294">
        <w:rPr>
          <w:sz w:val="22"/>
          <w:szCs w:val="22"/>
        </w:rPr>
        <w:t xml:space="preserve">with an agreement to share this cost. NAPA-2 would finance USD 300k, R2R would contribute the sum of USD 300k and the government of Tuvalu the sum of USD 350k. However, instead of a more transparent cash transfers to reimburse NAPA-2, it was decided that R2R and the government finance directly NAPA-2 activities up to the equivalent of the amounts owed to NAPA-2. From a financial point of view, the NAPA-2 project expended USD 300,000 on the purchase of the vessel as budgeted. However, </w:t>
      </w:r>
      <w:r w:rsidR="00051294">
        <w:rPr>
          <w:sz w:val="22"/>
          <w:szCs w:val="22"/>
        </w:rPr>
        <w:t xml:space="preserve">despite a satisfactory outcome, </w:t>
      </w:r>
      <w:r w:rsidR="00051294" w:rsidRPr="00051294">
        <w:rPr>
          <w:sz w:val="22"/>
          <w:szCs w:val="22"/>
        </w:rPr>
        <w:t>it was a complex affair</w:t>
      </w:r>
      <w:r w:rsidR="00051294">
        <w:rPr>
          <w:sz w:val="22"/>
          <w:szCs w:val="22"/>
        </w:rPr>
        <w:t xml:space="preserve">. It </w:t>
      </w:r>
      <w:r w:rsidR="00051294" w:rsidRPr="00051294">
        <w:rPr>
          <w:sz w:val="22"/>
          <w:szCs w:val="22"/>
        </w:rPr>
        <w:t>used</w:t>
      </w:r>
      <w:r w:rsidR="00051294">
        <w:rPr>
          <w:sz w:val="22"/>
          <w:szCs w:val="22"/>
        </w:rPr>
        <w:t>/diverted</w:t>
      </w:r>
      <w:r w:rsidR="00051294" w:rsidRPr="00051294">
        <w:rPr>
          <w:sz w:val="22"/>
          <w:szCs w:val="22"/>
        </w:rPr>
        <w:t xml:space="preserve"> </w:t>
      </w:r>
      <w:r w:rsidR="00527456" w:rsidRPr="00051294">
        <w:rPr>
          <w:sz w:val="22"/>
          <w:szCs w:val="22"/>
        </w:rPr>
        <w:t xml:space="preserve">a lot of </w:t>
      </w:r>
      <w:r w:rsidR="00051294">
        <w:rPr>
          <w:sz w:val="22"/>
          <w:szCs w:val="22"/>
        </w:rPr>
        <w:t xml:space="preserve">implementation </w:t>
      </w:r>
      <w:r w:rsidR="005B4C1D" w:rsidRPr="00051294">
        <w:rPr>
          <w:sz w:val="22"/>
          <w:szCs w:val="22"/>
        </w:rPr>
        <w:t>time from the implementation team</w:t>
      </w:r>
      <w:r w:rsidR="00527456" w:rsidRPr="00051294">
        <w:rPr>
          <w:sz w:val="22"/>
          <w:szCs w:val="22"/>
        </w:rPr>
        <w:t xml:space="preserve">, the </w:t>
      </w:r>
      <w:r w:rsidR="005B4C1D" w:rsidRPr="00051294">
        <w:rPr>
          <w:sz w:val="22"/>
          <w:szCs w:val="22"/>
        </w:rPr>
        <w:t>government and UNDP</w:t>
      </w:r>
      <w:r w:rsidR="00527456" w:rsidRPr="00051294">
        <w:rPr>
          <w:sz w:val="22"/>
          <w:szCs w:val="22"/>
        </w:rPr>
        <w:t xml:space="preserve">. </w:t>
      </w:r>
    </w:p>
    <w:p w14:paraId="12079CC5" w14:textId="3E4B2C3D" w:rsidR="00C300F1" w:rsidRDefault="00C300F1" w:rsidP="00C300F1">
      <w:pPr>
        <w:rPr>
          <w:sz w:val="22"/>
          <w:szCs w:val="22"/>
        </w:rPr>
      </w:pPr>
    </w:p>
    <w:p w14:paraId="4DA281F3" w14:textId="2AB6AF9D" w:rsidR="00527456" w:rsidRPr="00527456" w:rsidRDefault="00527456" w:rsidP="00C300F1">
      <w:pPr>
        <w:rPr>
          <w:b/>
          <w:i/>
          <w:sz w:val="22"/>
          <w:szCs w:val="22"/>
        </w:rPr>
      </w:pPr>
      <w:r>
        <w:rPr>
          <w:b/>
          <w:i/>
          <w:sz w:val="22"/>
          <w:szCs w:val="22"/>
        </w:rPr>
        <w:t>T</w:t>
      </w:r>
      <w:r w:rsidRPr="00527456">
        <w:rPr>
          <w:b/>
          <w:i/>
          <w:sz w:val="22"/>
          <w:szCs w:val="22"/>
        </w:rPr>
        <w:t>he purchase of the RV “Tala Moana”:</w:t>
      </w:r>
    </w:p>
    <w:p w14:paraId="23C6E357" w14:textId="68F8EE99" w:rsidR="00866BFD" w:rsidRPr="00866BFD" w:rsidRDefault="00527456" w:rsidP="00CE3003">
      <w:pPr>
        <w:pStyle w:val="ListParagraph"/>
        <w:widowControl w:val="0"/>
        <w:numPr>
          <w:ilvl w:val="0"/>
          <w:numId w:val="12"/>
        </w:numPr>
        <w:autoSpaceDE w:val="0"/>
        <w:autoSpaceDN w:val="0"/>
        <w:adjustRightInd w:val="0"/>
        <w:jc w:val="both"/>
        <w:rPr>
          <w:sz w:val="22"/>
          <w:szCs w:val="22"/>
        </w:rPr>
      </w:pPr>
      <w:r w:rsidRPr="00866BFD">
        <w:rPr>
          <w:sz w:val="22"/>
          <w:szCs w:val="22"/>
        </w:rPr>
        <w:t xml:space="preserve">During the formulation of the project and the lessons learned from NAPA-1, it was found that when considering the distances between islands, the irregularity of </w:t>
      </w:r>
      <w:r w:rsidR="006F353A" w:rsidRPr="00866BFD">
        <w:rPr>
          <w:sz w:val="22"/>
          <w:szCs w:val="22"/>
        </w:rPr>
        <w:t>g</w:t>
      </w:r>
      <w:r w:rsidRPr="00866BFD">
        <w:rPr>
          <w:sz w:val="22"/>
          <w:szCs w:val="22"/>
        </w:rPr>
        <w:t xml:space="preserve">overnment vessel travel, the lack of air or other transport options, and the time required to be spent on each island as a result, the project could fail. </w:t>
      </w:r>
      <w:r w:rsidR="0080420F" w:rsidRPr="00866BFD">
        <w:rPr>
          <w:sz w:val="22"/>
          <w:szCs w:val="22"/>
        </w:rPr>
        <w:t xml:space="preserve">In order to mitigate this risk, the </w:t>
      </w:r>
      <w:r w:rsidRPr="00866BFD">
        <w:rPr>
          <w:sz w:val="22"/>
          <w:szCs w:val="22"/>
        </w:rPr>
        <w:t xml:space="preserve">purchase </w:t>
      </w:r>
      <w:r w:rsidR="0080420F" w:rsidRPr="00866BFD">
        <w:rPr>
          <w:sz w:val="22"/>
          <w:szCs w:val="22"/>
        </w:rPr>
        <w:t xml:space="preserve">of </w:t>
      </w:r>
      <w:r w:rsidRPr="00866BFD">
        <w:rPr>
          <w:sz w:val="22"/>
          <w:szCs w:val="22"/>
        </w:rPr>
        <w:t>a dedicated project vessel</w:t>
      </w:r>
      <w:r w:rsidR="0080420F" w:rsidRPr="00866BFD">
        <w:rPr>
          <w:sz w:val="22"/>
          <w:szCs w:val="22"/>
        </w:rPr>
        <w:t xml:space="preserve"> was planned and a budget</w:t>
      </w:r>
      <w:r w:rsidR="00D92A6E" w:rsidRPr="00866BFD">
        <w:rPr>
          <w:sz w:val="22"/>
          <w:szCs w:val="22"/>
        </w:rPr>
        <w:t xml:space="preserve"> of USD 300k was allocated for the purchase of a vessel.</w:t>
      </w:r>
      <w:r w:rsidR="00866BFD" w:rsidRPr="00866BFD">
        <w:rPr>
          <w:sz w:val="22"/>
          <w:szCs w:val="22"/>
        </w:rPr>
        <w:t xml:space="preserve"> The purchase of the vessel was also justified as a direct response </w:t>
      </w:r>
      <w:r w:rsidR="00866BFD" w:rsidRPr="00866BFD">
        <w:rPr>
          <w:sz w:val="22"/>
          <w:szCs w:val="22"/>
          <w:lang w:val="en-GB"/>
        </w:rPr>
        <w:t xml:space="preserve">to the call </w:t>
      </w:r>
      <w:r w:rsidR="00866BFD">
        <w:rPr>
          <w:sz w:val="22"/>
          <w:szCs w:val="22"/>
          <w:lang w:val="en-GB"/>
        </w:rPr>
        <w:t xml:space="preserve">that </w:t>
      </w:r>
      <w:r w:rsidR="00866BFD" w:rsidRPr="00866BFD">
        <w:rPr>
          <w:sz w:val="22"/>
          <w:szCs w:val="22"/>
          <w:lang w:val="en-GB"/>
        </w:rPr>
        <w:t>emerg</w:t>
      </w:r>
      <w:r w:rsidR="00866BFD">
        <w:rPr>
          <w:sz w:val="22"/>
          <w:szCs w:val="22"/>
          <w:lang w:val="en-GB"/>
        </w:rPr>
        <w:t>ed</w:t>
      </w:r>
      <w:r w:rsidR="00866BFD" w:rsidRPr="00866BFD">
        <w:rPr>
          <w:sz w:val="22"/>
          <w:szCs w:val="22"/>
          <w:lang w:val="en-GB"/>
        </w:rPr>
        <w:t xml:space="preserve"> from the 2014 International Conference on Small Islands Developing States (SIDS) for investment in increased inter-island connectivity as essential for attaining sustainable development.</w:t>
      </w:r>
    </w:p>
    <w:p w14:paraId="0FA9D622" w14:textId="77777777" w:rsidR="00866BFD" w:rsidRDefault="00866BFD" w:rsidP="00527456">
      <w:pPr>
        <w:pStyle w:val="ListParagraph"/>
        <w:widowControl w:val="0"/>
        <w:autoSpaceDE w:val="0"/>
        <w:autoSpaceDN w:val="0"/>
        <w:adjustRightInd w:val="0"/>
        <w:ind w:left="0"/>
        <w:jc w:val="both"/>
        <w:rPr>
          <w:sz w:val="22"/>
          <w:szCs w:val="22"/>
        </w:rPr>
      </w:pPr>
    </w:p>
    <w:p w14:paraId="2E5D2FF2" w14:textId="59AA5F88" w:rsidR="00D92A6E" w:rsidRDefault="00527456" w:rsidP="00CE3003">
      <w:pPr>
        <w:pStyle w:val="ListParagraph"/>
        <w:numPr>
          <w:ilvl w:val="0"/>
          <w:numId w:val="12"/>
        </w:numPr>
        <w:jc w:val="both"/>
        <w:rPr>
          <w:sz w:val="22"/>
        </w:rPr>
      </w:pPr>
      <w:r w:rsidRPr="002A2F5B">
        <w:rPr>
          <w:sz w:val="22"/>
        </w:rPr>
        <w:t xml:space="preserve">The purchase of </w:t>
      </w:r>
      <w:r w:rsidR="00D92A6E">
        <w:rPr>
          <w:sz w:val="22"/>
        </w:rPr>
        <w:t>the</w:t>
      </w:r>
      <w:r w:rsidRPr="002A2F5B">
        <w:rPr>
          <w:sz w:val="22"/>
        </w:rPr>
        <w:t xml:space="preserve"> vessel</w:t>
      </w:r>
      <w:r w:rsidR="00D92A6E">
        <w:rPr>
          <w:sz w:val="22"/>
        </w:rPr>
        <w:t xml:space="preserve"> has been a complex affair.</w:t>
      </w:r>
      <w:r w:rsidR="0080420F">
        <w:rPr>
          <w:sz w:val="22"/>
        </w:rPr>
        <w:t xml:space="preserve"> In order to have the proper expertise, </w:t>
      </w:r>
      <w:r w:rsidRPr="002A2F5B">
        <w:rPr>
          <w:sz w:val="22"/>
        </w:rPr>
        <w:t xml:space="preserve">a decision was taken to hire a company to help UNDP and </w:t>
      </w:r>
      <w:r w:rsidR="0080420F">
        <w:rPr>
          <w:sz w:val="22"/>
        </w:rPr>
        <w:t xml:space="preserve">the </w:t>
      </w:r>
      <w:r w:rsidRPr="002A2F5B">
        <w:rPr>
          <w:sz w:val="22"/>
        </w:rPr>
        <w:t xml:space="preserve">government of Tuvalu to find an adequate </w:t>
      </w:r>
      <w:r w:rsidR="00D92A6E">
        <w:rPr>
          <w:sz w:val="22"/>
        </w:rPr>
        <w:t>vessel</w:t>
      </w:r>
      <w:r w:rsidRPr="002A2F5B">
        <w:rPr>
          <w:sz w:val="22"/>
        </w:rPr>
        <w:t>. Th</w:t>
      </w:r>
      <w:r w:rsidR="00D92A6E">
        <w:rPr>
          <w:sz w:val="22"/>
        </w:rPr>
        <w:t>e</w:t>
      </w:r>
      <w:r w:rsidRPr="002A2F5B">
        <w:rPr>
          <w:sz w:val="22"/>
        </w:rPr>
        <w:t xml:space="preserve"> company identif</w:t>
      </w:r>
      <w:r w:rsidR="0080420F">
        <w:rPr>
          <w:sz w:val="22"/>
        </w:rPr>
        <w:t>ied</w:t>
      </w:r>
      <w:r w:rsidRPr="002A2F5B">
        <w:rPr>
          <w:sz w:val="22"/>
        </w:rPr>
        <w:t xml:space="preserve"> the requirements </w:t>
      </w:r>
      <w:r w:rsidR="0080420F">
        <w:rPr>
          <w:sz w:val="22"/>
        </w:rPr>
        <w:t xml:space="preserve">and identified </w:t>
      </w:r>
      <w:r w:rsidRPr="002A2F5B">
        <w:rPr>
          <w:sz w:val="22"/>
        </w:rPr>
        <w:t xml:space="preserve">several available options in the Pacific region, New Zealand and Australia. After a review of these options, the decision was made to purchase the </w:t>
      </w:r>
      <w:r w:rsidR="00D92A6E">
        <w:rPr>
          <w:sz w:val="22"/>
        </w:rPr>
        <w:t>“</w:t>
      </w:r>
      <w:r w:rsidRPr="002A2F5B">
        <w:rPr>
          <w:i/>
          <w:sz w:val="22"/>
        </w:rPr>
        <w:t>Tala Moana</w:t>
      </w:r>
      <w:r w:rsidR="00D92A6E">
        <w:rPr>
          <w:i/>
          <w:sz w:val="22"/>
        </w:rPr>
        <w:t>”</w:t>
      </w:r>
      <w:r w:rsidRPr="002A2F5B">
        <w:rPr>
          <w:sz w:val="22"/>
        </w:rPr>
        <w:t xml:space="preserve"> </w:t>
      </w:r>
      <w:r w:rsidR="00D92A6E">
        <w:rPr>
          <w:sz w:val="22"/>
        </w:rPr>
        <w:t>vessel</w:t>
      </w:r>
      <w:r w:rsidRPr="002A2F5B">
        <w:rPr>
          <w:sz w:val="22"/>
        </w:rPr>
        <w:t>, a multi-purpose vessel, which was deemed to provide the necessary requirements for NAPA-2. As a steel monohull oil rig supply vessel</w:t>
      </w:r>
      <w:r>
        <w:rPr>
          <w:sz w:val="22"/>
        </w:rPr>
        <w:t xml:space="preserve">, the </w:t>
      </w:r>
      <w:r w:rsidRPr="002A2F5B">
        <w:rPr>
          <w:i/>
          <w:sz w:val="22"/>
        </w:rPr>
        <w:t>Tala Moana</w:t>
      </w:r>
      <w:r>
        <w:rPr>
          <w:sz w:val="22"/>
        </w:rPr>
        <w:t xml:space="preserve"> is </w:t>
      </w:r>
      <w:r w:rsidRPr="002A2F5B">
        <w:rPr>
          <w:sz w:val="22"/>
        </w:rPr>
        <w:t xml:space="preserve">equipped </w:t>
      </w:r>
      <w:r>
        <w:rPr>
          <w:sz w:val="22"/>
        </w:rPr>
        <w:t xml:space="preserve">with facilities for a team of about 15 people. </w:t>
      </w:r>
    </w:p>
    <w:p w14:paraId="48051BA0" w14:textId="77777777" w:rsidR="00D92A6E" w:rsidRPr="00D92A6E" w:rsidRDefault="00D92A6E" w:rsidP="00D92A6E">
      <w:pPr>
        <w:pStyle w:val="ListParagraph"/>
        <w:rPr>
          <w:sz w:val="22"/>
        </w:rPr>
      </w:pPr>
    </w:p>
    <w:p w14:paraId="462CD709" w14:textId="071BA6D5" w:rsidR="00D92A6E" w:rsidRPr="0080420F" w:rsidRDefault="0080420F" w:rsidP="00CE3003">
      <w:pPr>
        <w:pStyle w:val="ListParagraph"/>
        <w:numPr>
          <w:ilvl w:val="0"/>
          <w:numId w:val="12"/>
        </w:numPr>
        <w:jc w:val="both"/>
        <w:rPr>
          <w:sz w:val="22"/>
        </w:rPr>
      </w:pPr>
      <w:r>
        <w:rPr>
          <w:sz w:val="22"/>
        </w:rPr>
        <w:t xml:space="preserve">The </w:t>
      </w:r>
      <w:r w:rsidR="00D92A6E" w:rsidRPr="00D92A6E">
        <w:rPr>
          <w:sz w:val="22"/>
        </w:rPr>
        <w:t>vessel was purchased and arrived in Funafuti on January 22, 2016</w:t>
      </w:r>
      <w:r w:rsidR="003D2C37">
        <w:rPr>
          <w:sz w:val="22"/>
        </w:rPr>
        <w:t xml:space="preserve"> and the ownership of the vessel was immediately transferred to the government of Tuvalu</w:t>
      </w:r>
      <w:r w:rsidR="00D92A6E" w:rsidRPr="00D92A6E">
        <w:rPr>
          <w:sz w:val="22"/>
        </w:rPr>
        <w:t>. Since that date, it has been operating in Tuvalu as a key transportation system to outer islands. NAPA-2 has benefited from having access to this boat; without it, limited project activities would have taken place in the outer islands; a situation which would have been similar to NAPA-1. “</w:t>
      </w:r>
      <w:r w:rsidR="00D92A6E" w:rsidRPr="00D92A6E">
        <w:rPr>
          <w:i/>
          <w:sz w:val="22"/>
        </w:rPr>
        <w:t xml:space="preserve">Tala Moana” </w:t>
      </w:r>
      <w:r w:rsidR="00527456" w:rsidRPr="00D92A6E">
        <w:rPr>
          <w:sz w:val="22"/>
        </w:rPr>
        <w:t xml:space="preserve">has provided an adequate transportation system to outer islands, which </w:t>
      </w:r>
      <w:r w:rsidR="00D92A6E">
        <w:rPr>
          <w:sz w:val="22"/>
        </w:rPr>
        <w:t xml:space="preserve">has been </w:t>
      </w:r>
      <w:r w:rsidR="00527456" w:rsidRPr="00D92A6E">
        <w:rPr>
          <w:sz w:val="22"/>
        </w:rPr>
        <w:t xml:space="preserve">used as a base to conduct work in the outer islands such as delivery of workshops, surveys, installing equipment, etc. </w:t>
      </w:r>
      <w:r>
        <w:rPr>
          <w:sz w:val="22"/>
        </w:rPr>
        <w:t xml:space="preserve">As a result, </w:t>
      </w:r>
      <w:r w:rsidR="00527456" w:rsidRPr="0080420F">
        <w:rPr>
          <w:sz w:val="22"/>
          <w:szCs w:val="22"/>
        </w:rPr>
        <w:t xml:space="preserve">the pace of implementation </w:t>
      </w:r>
      <w:r w:rsidR="004E363F">
        <w:rPr>
          <w:sz w:val="22"/>
          <w:szCs w:val="22"/>
        </w:rPr>
        <w:t xml:space="preserve">of NAPA-2 activities </w:t>
      </w:r>
      <w:r w:rsidR="00527456" w:rsidRPr="0080420F">
        <w:rPr>
          <w:sz w:val="22"/>
          <w:szCs w:val="22"/>
        </w:rPr>
        <w:t xml:space="preserve">picked up drastically once the vessel </w:t>
      </w:r>
      <w:r w:rsidR="00527456" w:rsidRPr="0080420F">
        <w:rPr>
          <w:bCs/>
          <w:sz w:val="22"/>
          <w:szCs w:val="22"/>
        </w:rPr>
        <w:t>RV “</w:t>
      </w:r>
      <w:r w:rsidR="00527456" w:rsidRPr="0080420F">
        <w:rPr>
          <w:bCs/>
          <w:i/>
          <w:sz w:val="22"/>
          <w:szCs w:val="22"/>
        </w:rPr>
        <w:t>Tala Moana</w:t>
      </w:r>
      <w:r w:rsidR="00527456" w:rsidRPr="0080420F">
        <w:rPr>
          <w:bCs/>
          <w:sz w:val="22"/>
          <w:szCs w:val="22"/>
        </w:rPr>
        <w:t>” arrived in Tuvalu. It allowed the project team and partners to go to outer islands more regularly and coordinate the implementation of the planned activities.</w:t>
      </w:r>
    </w:p>
    <w:p w14:paraId="0F638976" w14:textId="00B3D4A2" w:rsidR="00D92A6E" w:rsidRDefault="00D92A6E" w:rsidP="00D92A6E">
      <w:pPr>
        <w:rPr>
          <w:sz w:val="22"/>
          <w:szCs w:val="22"/>
        </w:rPr>
      </w:pPr>
    </w:p>
    <w:p w14:paraId="68832835" w14:textId="77777777" w:rsidR="004E363F" w:rsidRDefault="004E363F" w:rsidP="00CE3003">
      <w:pPr>
        <w:pStyle w:val="ListParagraph"/>
        <w:numPr>
          <w:ilvl w:val="0"/>
          <w:numId w:val="12"/>
        </w:numPr>
        <w:jc w:val="both"/>
        <w:rPr>
          <w:sz w:val="22"/>
          <w:szCs w:val="22"/>
        </w:rPr>
      </w:pPr>
      <w:r w:rsidRPr="00E6224E">
        <w:rPr>
          <w:sz w:val="22"/>
          <w:szCs w:val="22"/>
        </w:rPr>
        <w:t>In order</w:t>
      </w:r>
      <w:r w:rsidRPr="006E52A7">
        <w:rPr>
          <w:sz w:val="22"/>
          <w:szCs w:val="22"/>
        </w:rPr>
        <w:t xml:space="preserve"> to operate the vessel</w:t>
      </w:r>
      <w:r>
        <w:rPr>
          <w:sz w:val="22"/>
          <w:szCs w:val="22"/>
        </w:rPr>
        <w:t xml:space="preserve"> on a sustainable basis</w:t>
      </w:r>
      <w:r w:rsidRPr="006E52A7">
        <w:rPr>
          <w:sz w:val="22"/>
          <w:szCs w:val="22"/>
        </w:rPr>
        <w:t>, the government of Tuvalu and UNDP have explor</w:t>
      </w:r>
      <w:r>
        <w:rPr>
          <w:sz w:val="22"/>
          <w:szCs w:val="22"/>
        </w:rPr>
        <w:t>ed</w:t>
      </w:r>
      <w:r w:rsidRPr="006E52A7">
        <w:rPr>
          <w:sz w:val="22"/>
          <w:szCs w:val="22"/>
        </w:rPr>
        <w:t xml:space="preserve"> the costs to operate and maintain such a vessel. The cost analysis was complex, </w:t>
      </w:r>
      <w:r>
        <w:rPr>
          <w:sz w:val="22"/>
          <w:szCs w:val="22"/>
        </w:rPr>
        <w:t>and the goal was to charge fees on a “cost recovery plus” basis</w:t>
      </w:r>
      <w:r w:rsidRPr="006E52A7">
        <w:rPr>
          <w:sz w:val="22"/>
          <w:szCs w:val="22"/>
        </w:rPr>
        <w:t xml:space="preserve">. </w:t>
      </w:r>
      <w:r>
        <w:rPr>
          <w:sz w:val="22"/>
          <w:szCs w:val="22"/>
        </w:rPr>
        <w:t>This analysis was concluded with a Cabinet decision to open a “</w:t>
      </w:r>
      <w:r w:rsidRPr="006E52A7">
        <w:rPr>
          <w:i/>
          <w:sz w:val="22"/>
          <w:szCs w:val="22"/>
        </w:rPr>
        <w:t>Tala Moana</w:t>
      </w:r>
      <w:r>
        <w:rPr>
          <w:sz w:val="22"/>
          <w:szCs w:val="22"/>
        </w:rPr>
        <w:t xml:space="preserve">” Operating bank account to administer the fees and expenses to run the vessel. Then, based on the cost analysis to run the vessel, a daily operating cost was set with a range from AU$ 5,000 per day to more than </w:t>
      </w:r>
      <w:r>
        <w:rPr>
          <w:sz w:val="22"/>
          <w:szCs w:val="22"/>
        </w:rPr>
        <w:lastRenderedPageBreak/>
        <w:t xml:space="preserve">AU$ 10,000 per day depending the destination and the steaming time (AU$ 300 per hour). The decision also included that TFD, NAPA-2, R2R, PROP and TFSP as priority department and projects to use the vessel. </w:t>
      </w:r>
    </w:p>
    <w:p w14:paraId="0AAA5A24" w14:textId="77777777" w:rsidR="004E363F" w:rsidRPr="006F353A" w:rsidRDefault="004E363F" w:rsidP="006F353A">
      <w:pPr>
        <w:rPr>
          <w:sz w:val="22"/>
          <w:szCs w:val="22"/>
        </w:rPr>
      </w:pPr>
    </w:p>
    <w:p w14:paraId="0DF10AD8" w14:textId="7B25A02A" w:rsidR="0080420F" w:rsidRPr="006F353A" w:rsidRDefault="004E363F" w:rsidP="00CE3003">
      <w:pPr>
        <w:pStyle w:val="ListParagraph"/>
        <w:numPr>
          <w:ilvl w:val="0"/>
          <w:numId w:val="12"/>
        </w:numPr>
        <w:jc w:val="both"/>
        <w:rPr>
          <w:sz w:val="22"/>
          <w:szCs w:val="22"/>
        </w:rPr>
      </w:pPr>
      <w:r w:rsidRPr="006F353A">
        <w:rPr>
          <w:sz w:val="22"/>
          <w:szCs w:val="22"/>
        </w:rPr>
        <w:t xml:space="preserve">The review of this matter conducted for this evaluation, reveals that running such a vessel is costly and it comes with high </w:t>
      </w:r>
      <w:r w:rsidR="006F353A" w:rsidRPr="006F353A">
        <w:rPr>
          <w:sz w:val="22"/>
          <w:szCs w:val="22"/>
        </w:rPr>
        <w:t xml:space="preserve">financial </w:t>
      </w:r>
      <w:r w:rsidRPr="006F353A">
        <w:rPr>
          <w:sz w:val="22"/>
          <w:szCs w:val="22"/>
        </w:rPr>
        <w:t>risks such as the 2017 unanticipated cost of repairs</w:t>
      </w:r>
      <w:r w:rsidR="005C4735" w:rsidRPr="005C4735">
        <w:rPr>
          <w:rStyle w:val="FootnoteReference"/>
          <w:sz w:val="22"/>
          <w:szCs w:val="22"/>
          <w:vertAlign w:val="superscript"/>
        </w:rPr>
        <w:footnoteReference w:id="12"/>
      </w:r>
      <w:r w:rsidRPr="006F353A">
        <w:rPr>
          <w:sz w:val="22"/>
          <w:szCs w:val="22"/>
        </w:rPr>
        <w:t>. However, it is also the only way to transport people and goods to outer islands.</w:t>
      </w:r>
      <w:r w:rsidR="006F353A" w:rsidRPr="006F353A">
        <w:rPr>
          <w:sz w:val="22"/>
          <w:szCs w:val="22"/>
        </w:rPr>
        <w:t xml:space="preserve"> NAPA-2 benefited greatly from the service of the “</w:t>
      </w:r>
      <w:r w:rsidR="006F353A" w:rsidRPr="006F353A">
        <w:rPr>
          <w:i/>
          <w:sz w:val="22"/>
          <w:szCs w:val="22"/>
        </w:rPr>
        <w:t>Tala Moana</w:t>
      </w:r>
      <w:r w:rsidR="006F353A" w:rsidRPr="006F353A">
        <w:rPr>
          <w:sz w:val="22"/>
          <w:szCs w:val="22"/>
        </w:rPr>
        <w:t>”; without the vessel</w:t>
      </w:r>
      <w:r w:rsidR="00637995">
        <w:rPr>
          <w:sz w:val="22"/>
          <w:szCs w:val="22"/>
        </w:rPr>
        <w:t>,</w:t>
      </w:r>
      <w:r w:rsidR="006F353A" w:rsidRPr="006F353A">
        <w:rPr>
          <w:sz w:val="22"/>
          <w:szCs w:val="22"/>
        </w:rPr>
        <w:t xml:space="preserve"> NAPA-2 would have relied only on the government vessel and </w:t>
      </w:r>
      <w:r w:rsidR="00637995">
        <w:rPr>
          <w:sz w:val="22"/>
          <w:szCs w:val="22"/>
        </w:rPr>
        <w:t>would</w:t>
      </w:r>
      <w:r w:rsidR="006F353A" w:rsidRPr="006F353A">
        <w:rPr>
          <w:sz w:val="22"/>
          <w:szCs w:val="22"/>
        </w:rPr>
        <w:t xml:space="preserve"> not have reached its expected outcomes. Hopefully other projects and government services will be able to benefit from this transportation system as well. </w:t>
      </w:r>
    </w:p>
    <w:p w14:paraId="493673B4" w14:textId="77777777" w:rsidR="006F353A" w:rsidRPr="006F353A" w:rsidRDefault="006F353A" w:rsidP="006F353A">
      <w:pPr>
        <w:rPr>
          <w:sz w:val="22"/>
          <w:szCs w:val="22"/>
        </w:rPr>
      </w:pPr>
    </w:p>
    <w:p w14:paraId="5C3A720E" w14:textId="3B69BC2D" w:rsidR="006F353A" w:rsidRPr="006F353A" w:rsidRDefault="006F353A" w:rsidP="00CE3003">
      <w:pPr>
        <w:pStyle w:val="ListParagraph"/>
        <w:numPr>
          <w:ilvl w:val="0"/>
          <w:numId w:val="12"/>
        </w:numPr>
        <w:jc w:val="both"/>
        <w:rPr>
          <w:sz w:val="22"/>
          <w:szCs w:val="22"/>
        </w:rPr>
      </w:pPr>
      <w:r>
        <w:rPr>
          <w:sz w:val="22"/>
          <w:szCs w:val="22"/>
        </w:rPr>
        <w:t xml:space="preserve">Implementing a project like NAPA-2 in a small island state with outer islands presents a unique set of conditions and comes with a high price </w:t>
      </w:r>
      <w:r w:rsidR="00026F80">
        <w:rPr>
          <w:sz w:val="22"/>
          <w:szCs w:val="22"/>
        </w:rPr>
        <w:t>for</w:t>
      </w:r>
      <w:r>
        <w:rPr>
          <w:sz w:val="22"/>
          <w:szCs w:val="22"/>
        </w:rPr>
        <w:t xml:space="preserve"> reach</w:t>
      </w:r>
      <w:r w:rsidR="00026F80">
        <w:rPr>
          <w:sz w:val="22"/>
          <w:szCs w:val="22"/>
        </w:rPr>
        <w:t>ing</w:t>
      </w:r>
      <w:r>
        <w:rPr>
          <w:sz w:val="22"/>
          <w:szCs w:val="22"/>
        </w:rPr>
        <w:t xml:space="preserve"> out to island communities. Based on the analysis conducted by UNDP and the government, the cost for a ten-day mission to visit three islands, with a three-day stay on each island would be up to USD 50,000, depending the proximity of the islands visited. It is the “</w:t>
      </w:r>
      <w:r w:rsidRPr="006F353A">
        <w:rPr>
          <w:i/>
          <w:sz w:val="22"/>
          <w:szCs w:val="22"/>
        </w:rPr>
        <w:t>cost of doing business</w:t>
      </w:r>
      <w:r>
        <w:rPr>
          <w:sz w:val="22"/>
          <w:szCs w:val="22"/>
        </w:rPr>
        <w:t>” in such a situation that is unique in this world!</w:t>
      </w:r>
    </w:p>
    <w:p w14:paraId="4EE8C471" w14:textId="77777777" w:rsidR="00C800C5" w:rsidRPr="00646B37" w:rsidRDefault="00C800C5" w:rsidP="00E358C4">
      <w:pPr>
        <w:pStyle w:val="ListParagraph"/>
        <w:ind w:left="0"/>
        <w:jc w:val="both"/>
        <w:rPr>
          <w:sz w:val="22"/>
          <w:szCs w:val="22"/>
        </w:rPr>
      </w:pPr>
    </w:p>
    <w:p w14:paraId="18B266A9" w14:textId="7BA276F6" w:rsidR="005C54D4" w:rsidRPr="00E358C4" w:rsidRDefault="005C54D4" w:rsidP="00E358C4">
      <w:pPr>
        <w:pStyle w:val="Heading3"/>
        <w:numPr>
          <w:ilvl w:val="2"/>
          <w:numId w:val="1"/>
        </w:numPr>
        <w:ind w:left="1276" w:hanging="709"/>
        <w:jc w:val="both"/>
        <w:rPr>
          <w:rFonts w:ascii="Arial" w:hAnsi="Arial" w:cs="Arial"/>
          <w:i/>
          <w:sz w:val="22"/>
          <w:szCs w:val="22"/>
        </w:rPr>
      </w:pPr>
      <w:bookmarkStart w:id="65" w:name="_Toc11086464"/>
      <w:r w:rsidRPr="00E358C4">
        <w:rPr>
          <w:rFonts w:ascii="Arial" w:hAnsi="Arial" w:cs="Arial"/>
          <w:i/>
          <w:sz w:val="22"/>
          <w:szCs w:val="22"/>
        </w:rPr>
        <w:t>Country Ownership</w:t>
      </w:r>
      <w:bookmarkEnd w:id="65"/>
    </w:p>
    <w:p w14:paraId="0F190D9B" w14:textId="77777777" w:rsidR="005C54D4" w:rsidRPr="00E358C4" w:rsidRDefault="005C54D4" w:rsidP="00E358C4">
      <w:pPr>
        <w:tabs>
          <w:tab w:val="left" w:pos="1472"/>
        </w:tabs>
        <w:jc w:val="both"/>
        <w:rPr>
          <w:sz w:val="22"/>
          <w:szCs w:val="22"/>
        </w:rPr>
      </w:pPr>
    </w:p>
    <w:p w14:paraId="09875BA3" w14:textId="42E4CBF7" w:rsidR="00287E2A" w:rsidRPr="00287E2A" w:rsidRDefault="0005093B" w:rsidP="00CE3003">
      <w:pPr>
        <w:pStyle w:val="ListParagraph"/>
        <w:numPr>
          <w:ilvl w:val="0"/>
          <w:numId w:val="12"/>
        </w:numPr>
        <w:jc w:val="both"/>
        <w:rPr>
          <w:sz w:val="22"/>
          <w:szCs w:val="22"/>
        </w:rPr>
      </w:pPr>
      <w:r w:rsidRPr="00287E2A">
        <w:rPr>
          <w:sz w:val="22"/>
          <w:szCs w:val="22"/>
        </w:rPr>
        <w:t xml:space="preserve">As discussed in other sections of this report, the country ownership is </w:t>
      </w:r>
      <w:r w:rsidR="00E12643" w:rsidRPr="00287E2A">
        <w:rPr>
          <w:sz w:val="22"/>
          <w:szCs w:val="22"/>
        </w:rPr>
        <w:t>good</w:t>
      </w:r>
      <w:r w:rsidRPr="00287E2A">
        <w:rPr>
          <w:sz w:val="22"/>
          <w:szCs w:val="22"/>
        </w:rPr>
        <w:t xml:space="preserve">. </w:t>
      </w:r>
      <w:r w:rsidR="00E12643" w:rsidRPr="00287E2A">
        <w:rPr>
          <w:sz w:val="22"/>
          <w:szCs w:val="22"/>
        </w:rPr>
        <w:t>NAPA-2</w:t>
      </w:r>
      <w:r w:rsidRPr="00287E2A">
        <w:rPr>
          <w:sz w:val="22"/>
          <w:szCs w:val="22"/>
        </w:rPr>
        <w:t xml:space="preserve"> has addressed key national priorit</w:t>
      </w:r>
      <w:r w:rsidR="00E12643" w:rsidRPr="00287E2A">
        <w:rPr>
          <w:sz w:val="22"/>
          <w:szCs w:val="22"/>
        </w:rPr>
        <w:t>ies</w:t>
      </w:r>
      <w:r w:rsidRPr="00287E2A">
        <w:rPr>
          <w:sz w:val="22"/>
          <w:szCs w:val="22"/>
        </w:rPr>
        <w:t xml:space="preserve"> </w:t>
      </w:r>
      <w:r w:rsidR="00287E2A" w:rsidRPr="00287E2A">
        <w:rPr>
          <w:sz w:val="22"/>
          <w:szCs w:val="22"/>
        </w:rPr>
        <w:t xml:space="preserve">that were identified through the NAPA process. </w:t>
      </w:r>
      <w:r w:rsidR="00A26684">
        <w:rPr>
          <w:sz w:val="22"/>
          <w:szCs w:val="22"/>
        </w:rPr>
        <w:t xml:space="preserve">NAPA-2 has </w:t>
      </w:r>
      <w:r w:rsidR="00287E2A">
        <w:rPr>
          <w:sz w:val="22"/>
          <w:szCs w:val="22"/>
        </w:rPr>
        <w:t>focus</w:t>
      </w:r>
      <w:r w:rsidR="00A26684">
        <w:rPr>
          <w:sz w:val="22"/>
          <w:szCs w:val="22"/>
        </w:rPr>
        <w:t>ed</w:t>
      </w:r>
      <w:r w:rsidR="00287E2A">
        <w:rPr>
          <w:sz w:val="22"/>
          <w:szCs w:val="22"/>
        </w:rPr>
        <w:t xml:space="preserve"> mostly </w:t>
      </w:r>
      <w:r w:rsidR="00A26684">
        <w:rPr>
          <w:sz w:val="22"/>
          <w:szCs w:val="22"/>
        </w:rPr>
        <w:t xml:space="preserve">on increasing the </w:t>
      </w:r>
      <w:r w:rsidR="00A26684" w:rsidRPr="003F24A3">
        <w:rPr>
          <w:sz w:val="22"/>
          <w:szCs w:val="22"/>
        </w:rPr>
        <w:t>resilience of marine-based coastal livelihoods</w:t>
      </w:r>
      <w:r w:rsidR="00287E2A">
        <w:rPr>
          <w:sz w:val="22"/>
          <w:szCs w:val="22"/>
        </w:rPr>
        <w:t xml:space="preserve">, including their capacity to respond to </w:t>
      </w:r>
      <w:r w:rsidR="00287E2A" w:rsidRPr="003F24A3">
        <w:rPr>
          <w:sz w:val="22"/>
          <w:szCs w:val="22"/>
        </w:rPr>
        <w:t>climate induced hydro-meteorological risks</w:t>
      </w:r>
      <w:r w:rsidR="00A26684">
        <w:rPr>
          <w:sz w:val="22"/>
          <w:szCs w:val="22"/>
        </w:rPr>
        <w:t xml:space="preserve"> and a</w:t>
      </w:r>
      <w:r w:rsidR="00A26684" w:rsidRPr="003F24A3">
        <w:rPr>
          <w:sz w:val="22"/>
          <w:szCs w:val="22"/>
        </w:rPr>
        <w:t xml:space="preserve"> greater access to financing for community-based climate change adaptation actions</w:t>
      </w:r>
      <w:r w:rsidR="00A26684">
        <w:rPr>
          <w:sz w:val="22"/>
          <w:szCs w:val="22"/>
        </w:rPr>
        <w:t>. The aim was to improve the management and the sustainable productivity of coastal marine resources</w:t>
      </w:r>
      <w:r w:rsidR="00287E2A">
        <w:rPr>
          <w:sz w:val="22"/>
          <w:szCs w:val="22"/>
        </w:rPr>
        <w:t xml:space="preserve">, while </w:t>
      </w:r>
      <w:r w:rsidR="00A26684">
        <w:rPr>
          <w:sz w:val="22"/>
          <w:szCs w:val="22"/>
        </w:rPr>
        <w:t xml:space="preserve">at the same time </w:t>
      </w:r>
      <w:r w:rsidR="00287E2A">
        <w:rPr>
          <w:sz w:val="22"/>
          <w:szCs w:val="22"/>
        </w:rPr>
        <w:t xml:space="preserve">conserving </w:t>
      </w:r>
      <w:r w:rsidR="00A26684">
        <w:rPr>
          <w:sz w:val="22"/>
          <w:szCs w:val="22"/>
        </w:rPr>
        <w:t xml:space="preserve">these </w:t>
      </w:r>
      <w:r w:rsidR="00287E2A">
        <w:rPr>
          <w:sz w:val="22"/>
          <w:szCs w:val="22"/>
        </w:rPr>
        <w:t>marine ecosystems</w:t>
      </w:r>
      <w:r w:rsidR="00A26684">
        <w:rPr>
          <w:sz w:val="22"/>
          <w:szCs w:val="22"/>
        </w:rPr>
        <w:t xml:space="preserve"> over the long-term. </w:t>
      </w:r>
    </w:p>
    <w:p w14:paraId="384EE9CB" w14:textId="77777777" w:rsidR="0005093B" w:rsidRPr="007E3487" w:rsidRDefault="0005093B" w:rsidP="0005093B">
      <w:pPr>
        <w:pStyle w:val="ListParagraph"/>
        <w:ind w:left="0"/>
        <w:jc w:val="both"/>
        <w:rPr>
          <w:sz w:val="22"/>
          <w:szCs w:val="22"/>
        </w:rPr>
      </w:pPr>
    </w:p>
    <w:p w14:paraId="09EE2B47" w14:textId="77777777" w:rsidR="000A18B1" w:rsidRDefault="0005093B" w:rsidP="00CE3003">
      <w:pPr>
        <w:pStyle w:val="ListParagraph"/>
        <w:numPr>
          <w:ilvl w:val="0"/>
          <w:numId w:val="12"/>
        </w:numPr>
        <w:jc w:val="both"/>
        <w:rPr>
          <w:sz w:val="22"/>
          <w:szCs w:val="22"/>
        </w:rPr>
      </w:pPr>
      <w:r w:rsidRPr="007E3487">
        <w:rPr>
          <w:sz w:val="22"/>
          <w:szCs w:val="22"/>
        </w:rPr>
        <w:t xml:space="preserve">As discussed in section </w:t>
      </w:r>
      <w:r w:rsidR="00E42494">
        <w:rPr>
          <w:sz w:val="22"/>
          <w:szCs w:val="22"/>
        </w:rPr>
        <w:t>4</w:t>
      </w:r>
      <w:r w:rsidRPr="007E3487">
        <w:rPr>
          <w:sz w:val="22"/>
          <w:szCs w:val="22"/>
        </w:rPr>
        <w:t xml:space="preserve">.3.3, the timing of the project was </w:t>
      </w:r>
      <w:r w:rsidR="00A26684" w:rsidRPr="007E3487">
        <w:rPr>
          <w:sz w:val="22"/>
          <w:szCs w:val="22"/>
        </w:rPr>
        <w:t>good</w:t>
      </w:r>
      <w:r w:rsidRPr="007E3487">
        <w:rPr>
          <w:sz w:val="22"/>
          <w:szCs w:val="22"/>
        </w:rPr>
        <w:t xml:space="preserve">. The project was </w:t>
      </w:r>
      <w:r w:rsidR="00A26684" w:rsidRPr="007E3487">
        <w:rPr>
          <w:sz w:val="22"/>
          <w:szCs w:val="22"/>
        </w:rPr>
        <w:t xml:space="preserve">formulated after the implementation of NAPA-1; therefore, benefiting from lessons learned and best practices identified by this project. </w:t>
      </w:r>
      <w:r w:rsidR="007E3487" w:rsidRPr="007E3487">
        <w:rPr>
          <w:sz w:val="22"/>
          <w:szCs w:val="22"/>
        </w:rPr>
        <w:t>NAPA-2 was also part of a set of instruments that the government of Tuvalu has been implemented/</w:t>
      </w:r>
      <w:r w:rsidR="000A18B1">
        <w:rPr>
          <w:sz w:val="22"/>
          <w:szCs w:val="22"/>
        </w:rPr>
        <w:t xml:space="preserve"> </w:t>
      </w:r>
      <w:r w:rsidR="007E3487" w:rsidRPr="007E3487">
        <w:rPr>
          <w:sz w:val="22"/>
          <w:szCs w:val="22"/>
        </w:rPr>
        <w:t xml:space="preserve">supported in line with the implementation of the national strategy for sustainable development (TK III).  </w:t>
      </w:r>
    </w:p>
    <w:p w14:paraId="10FEF6DF" w14:textId="77777777" w:rsidR="000A18B1" w:rsidRPr="000A18B1" w:rsidRDefault="000A18B1" w:rsidP="000A18B1">
      <w:pPr>
        <w:pStyle w:val="ListParagraph"/>
        <w:rPr>
          <w:sz w:val="22"/>
          <w:szCs w:val="22"/>
        </w:rPr>
      </w:pPr>
    </w:p>
    <w:p w14:paraId="1B07AE2E" w14:textId="7725752A" w:rsidR="00A26684" w:rsidRDefault="007E3487" w:rsidP="00CE3003">
      <w:pPr>
        <w:pStyle w:val="ListParagraph"/>
        <w:numPr>
          <w:ilvl w:val="0"/>
          <w:numId w:val="12"/>
        </w:numPr>
        <w:jc w:val="both"/>
        <w:rPr>
          <w:sz w:val="22"/>
          <w:szCs w:val="22"/>
        </w:rPr>
      </w:pPr>
      <w:r w:rsidRPr="007E3487">
        <w:rPr>
          <w:sz w:val="22"/>
          <w:szCs w:val="22"/>
        </w:rPr>
        <w:t>One strong indicator of this country ownership is the strong engagement of government departments</w:t>
      </w:r>
      <w:r w:rsidR="006E1B78">
        <w:rPr>
          <w:sz w:val="22"/>
          <w:szCs w:val="22"/>
        </w:rPr>
        <w:t xml:space="preserve"> in implementing project activities</w:t>
      </w:r>
      <w:r w:rsidRPr="007E3487">
        <w:rPr>
          <w:sz w:val="22"/>
          <w:szCs w:val="22"/>
        </w:rPr>
        <w:t>; particularly TFD, DRD and the Met Office in the implementation of NAPA-2</w:t>
      </w:r>
      <w:r w:rsidR="006E1B78" w:rsidRPr="006E1B78">
        <w:rPr>
          <w:sz w:val="22"/>
          <w:szCs w:val="22"/>
        </w:rPr>
        <w:t xml:space="preserve"> </w:t>
      </w:r>
      <w:r w:rsidR="006E1B78">
        <w:rPr>
          <w:sz w:val="22"/>
          <w:szCs w:val="22"/>
        </w:rPr>
        <w:t xml:space="preserve"> but also </w:t>
      </w:r>
      <w:r w:rsidR="006E1B78" w:rsidRPr="000A18B1">
        <w:rPr>
          <w:sz w:val="22"/>
          <w:szCs w:val="22"/>
        </w:rPr>
        <w:t>the Falekaupule Trust Fund and the Kaupules in the outer islands</w:t>
      </w:r>
      <w:r w:rsidRPr="007E3487">
        <w:rPr>
          <w:sz w:val="22"/>
          <w:szCs w:val="22"/>
        </w:rPr>
        <w:t xml:space="preserve">. </w:t>
      </w:r>
      <w:r w:rsidR="006E1B78">
        <w:rPr>
          <w:sz w:val="22"/>
          <w:szCs w:val="22"/>
        </w:rPr>
        <w:t>T</w:t>
      </w:r>
      <w:r w:rsidR="006E1B78" w:rsidRPr="003759F8">
        <w:rPr>
          <w:sz w:val="22"/>
          <w:szCs w:val="22"/>
        </w:rPr>
        <w:t xml:space="preserve">he project </w:t>
      </w:r>
      <w:r w:rsidR="006E1B78">
        <w:rPr>
          <w:sz w:val="22"/>
          <w:szCs w:val="22"/>
        </w:rPr>
        <w:t xml:space="preserve">certainly </w:t>
      </w:r>
      <w:r w:rsidR="006E1B78" w:rsidRPr="003759F8">
        <w:rPr>
          <w:sz w:val="22"/>
          <w:szCs w:val="22"/>
        </w:rPr>
        <w:t xml:space="preserve">benefited from </w:t>
      </w:r>
      <w:r w:rsidR="006E1B78">
        <w:rPr>
          <w:sz w:val="22"/>
          <w:szCs w:val="22"/>
        </w:rPr>
        <w:t xml:space="preserve">these </w:t>
      </w:r>
      <w:r w:rsidR="006E1B78" w:rsidRPr="003759F8">
        <w:rPr>
          <w:sz w:val="22"/>
          <w:szCs w:val="22"/>
        </w:rPr>
        <w:t>strong partnerships</w:t>
      </w:r>
      <w:r w:rsidR="006E1B78">
        <w:rPr>
          <w:sz w:val="22"/>
          <w:szCs w:val="22"/>
        </w:rPr>
        <w:t xml:space="preserve"> and their</w:t>
      </w:r>
      <w:r w:rsidRPr="007E3487">
        <w:rPr>
          <w:sz w:val="22"/>
          <w:szCs w:val="22"/>
        </w:rPr>
        <w:t xml:space="preserve"> </w:t>
      </w:r>
      <w:r w:rsidR="006E1B78">
        <w:rPr>
          <w:sz w:val="22"/>
          <w:szCs w:val="22"/>
        </w:rPr>
        <w:t xml:space="preserve">in-kind </w:t>
      </w:r>
      <w:r w:rsidRPr="007E3487">
        <w:rPr>
          <w:sz w:val="22"/>
          <w:szCs w:val="22"/>
        </w:rPr>
        <w:t xml:space="preserve">contributions </w:t>
      </w:r>
      <w:r w:rsidR="006E1B78" w:rsidRPr="007E3487">
        <w:rPr>
          <w:sz w:val="22"/>
          <w:szCs w:val="22"/>
        </w:rPr>
        <w:t>contributed to an early institutionalization of results</w:t>
      </w:r>
      <w:r w:rsidR="006E1B78">
        <w:rPr>
          <w:sz w:val="22"/>
          <w:szCs w:val="22"/>
        </w:rPr>
        <w:t xml:space="preserve"> and</w:t>
      </w:r>
      <w:r w:rsidR="006E1B78" w:rsidRPr="007E3487">
        <w:rPr>
          <w:sz w:val="22"/>
          <w:szCs w:val="22"/>
        </w:rPr>
        <w:t xml:space="preserve"> </w:t>
      </w:r>
      <w:r w:rsidRPr="007E3487">
        <w:rPr>
          <w:sz w:val="22"/>
          <w:szCs w:val="22"/>
        </w:rPr>
        <w:t>were critical in the success of this project.</w:t>
      </w:r>
    </w:p>
    <w:p w14:paraId="3649C033" w14:textId="77777777" w:rsidR="0005093B" w:rsidRPr="007E3487" w:rsidRDefault="0005093B" w:rsidP="007E3487">
      <w:pPr>
        <w:rPr>
          <w:sz w:val="22"/>
          <w:szCs w:val="22"/>
        </w:rPr>
      </w:pPr>
    </w:p>
    <w:p w14:paraId="0CE0AD48" w14:textId="7C0F85E6" w:rsidR="007E3487" w:rsidRPr="00C069F5" w:rsidRDefault="007E3487" w:rsidP="00CE3003">
      <w:pPr>
        <w:pStyle w:val="ListParagraph"/>
        <w:numPr>
          <w:ilvl w:val="0"/>
          <w:numId w:val="12"/>
        </w:numPr>
        <w:jc w:val="both"/>
        <w:rPr>
          <w:sz w:val="22"/>
          <w:szCs w:val="22"/>
        </w:rPr>
      </w:pPr>
      <w:r w:rsidRPr="00C069F5">
        <w:rPr>
          <w:sz w:val="22"/>
          <w:szCs w:val="22"/>
        </w:rPr>
        <w:t xml:space="preserve">Overall, it </w:t>
      </w:r>
      <w:r w:rsidR="0005093B" w:rsidRPr="00C069F5">
        <w:rPr>
          <w:sz w:val="22"/>
          <w:szCs w:val="22"/>
        </w:rPr>
        <w:t>is expected that this good country ownership will contribute to the long-term sustainability of project achievements. These achievements are</w:t>
      </w:r>
      <w:r w:rsidR="00C069F5" w:rsidRPr="00C069F5">
        <w:rPr>
          <w:sz w:val="22"/>
          <w:szCs w:val="22"/>
        </w:rPr>
        <w:t>,</w:t>
      </w:r>
      <w:r w:rsidR="0005093B" w:rsidRPr="00C069F5">
        <w:rPr>
          <w:sz w:val="22"/>
          <w:szCs w:val="22"/>
        </w:rPr>
        <w:t xml:space="preserve"> </w:t>
      </w:r>
      <w:r w:rsidRPr="00C069F5">
        <w:rPr>
          <w:sz w:val="22"/>
          <w:szCs w:val="22"/>
        </w:rPr>
        <w:t>for the most part</w:t>
      </w:r>
      <w:r w:rsidR="00C069F5" w:rsidRPr="00C069F5">
        <w:rPr>
          <w:sz w:val="22"/>
          <w:szCs w:val="22"/>
        </w:rPr>
        <w:t>,</w:t>
      </w:r>
      <w:r w:rsidRPr="00C069F5">
        <w:rPr>
          <w:sz w:val="22"/>
          <w:szCs w:val="22"/>
        </w:rPr>
        <w:t xml:space="preserve"> </w:t>
      </w:r>
      <w:r w:rsidR="0005093B" w:rsidRPr="00C069F5">
        <w:rPr>
          <w:sz w:val="22"/>
          <w:szCs w:val="22"/>
        </w:rPr>
        <w:t xml:space="preserve">already </w:t>
      </w:r>
      <w:r w:rsidRPr="00C069F5">
        <w:rPr>
          <w:sz w:val="22"/>
          <w:szCs w:val="22"/>
        </w:rPr>
        <w:t xml:space="preserve">institutionalized and </w:t>
      </w:r>
      <w:r w:rsidR="0005093B" w:rsidRPr="00C069F5">
        <w:rPr>
          <w:sz w:val="22"/>
          <w:szCs w:val="22"/>
        </w:rPr>
        <w:t xml:space="preserve">mainstreamed into the </w:t>
      </w:r>
      <w:r w:rsidRPr="00C069F5">
        <w:rPr>
          <w:sz w:val="22"/>
          <w:szCs w:val="22"/>
        </w:rPr>
        <w:t xml:space="preserve">respective government departments including the Kaupules in the outer islands. </w:t>
      </w:r>
      <w:r w:rsidR="00C069F5" w:rsidRPr="00C069F5">
        <w:rPr>
          <w:sz w:val="22"/>
          <w:szCs w:val="22"/>
        </w:rPr>
        <w:t>Additionally, from a community point of view, the introduction of FADs is welcome by coastal communities and contributes to increase food security, communication infrastructure provides these communities with a better response to climate induced hydro-meteorological risks, and the greater access to financing for community-based climate change adaptation actions is welcome by th</w:t>
      </w:r>
      <w:r w:rsidR="000A18B1">
        <w:rPr>
          <w:sz w:val="22"/>
          <w:szCs w:val="22"/>
        </w:rPr>
        <w:t>ese</w:t>
      </w:r>
      <w:r w:rsidR="00C069F5" w:rsidRPr="00C069F5">
        <w:rPr>
          <w:sz w:val="22"/>
          <w:szCs w:val="22"/>
        </w:rPr>
        <w:t xml:space="preserve"> communities for the development of their respective islands. Based on the information collected for this evaluation, the good country ownership should contribute to a good sustainability of project achievements. </w:t>
      </w:r>
    </w:p>
    <w:p w14:paraId="7BB8380D" w14:textId="6335A0DE" w:rsidR="00A114EB" w:rsidRPr="00646B37" w:rsidRDefault="00A114EB" w:rsidP="00E358C4">
      <w:pPr>
        <w:pStyle w:val="ListParagraph"/>
        <w:ind w:left="0"/>
        <w:jc w:val="both"/>
        <w:rPr>
          <w:sz w:val="22"/>
          <w:szCs w:val="22"/>
        </w:rPr>
      </w:pPr>
    </w:p>
    <w:p w14:paraId="042C8383" w14:textId="5D2BA23C" w:rsidR="000A4F36" w:rsidRPr="00646B37" w:rsidRDefault="000A4F36" w:rsidP="00E358C4">
      <w:pPr>
        <w:pStyle w:val="Heading3"/>
        <w:numPr>
          <w:ilvl w:val="2"/>
          <w:numId w:val="1"/>
        </w:numPr>
        <w:ind w:left="1276" w:hanging="709"/>
        <w:jc w:val="both"/>
        <w:rPr>
          <w:rFonts w:ascii="Arial" w:hAnsi="Arial" w:cs="Arial"/>
          <w:i/>
          <w:sz w:val="22"/>
          <w:szCs w:val="22"/>
        </w:rPr>
      </w:pPr>
      <w:bookmarkStart w:id="66" w:name="_Toc11086465"/>
      <w:r w:rsidRPr="00646B37">
        <w:rPr>
          <w:rFonts w:ascii="Arial" w:hAnsi="Arial" w:cs="Arial"/>
          <w:i/>
          <w:sz w:val="22"/>
          <w:szCs w:val="22"/>
        </w:rPr>
        <w:t>Mainstreaming</w:t>
      </w:r>
      <w:bookmarkEnd w:id="66"/>
    </w:p>
    <w:p w14:paraId="3ABDF6DB" w14:textId="77777777" w:rsidR="000A4F36" w:rsidRPr="00646B37" w:rsidRDefault="000A4F36" w:rsidP="006D26B7">
      <w:pPr>
        <w:tabs>
          <w:tab w:val="left" w:pos="1472"/>
        </w:tabs>
        <w:jc w:val="both"/>
        <w:rPr>
          <w:sz w:val="22"/>
          <w:szCs w:val="22"/>
        </w:rPr>
      </w:pPr>
    </w:p>
    <w:p w14:paraId="0A559693" w14:textId="13055E53" w:rsidR="00D31B9E" w:rsidRPr="00D31B9E" w:rsidRDefault="00C069F5" w:rsidP="00CE3003">
      <w:pPr>
        <w:pStyle w:val="ListParagraph"/>
        <w:numPr>
          <w:ilvl w:val="0"/>
          <w:numId w:val="12"/>
        </w:numPr>
        <w:jc w:val="both"/>
        <w:rPr>
          <w:sz w:val="22"/>
          <w:szCs w:val="22"/>
        </w:rPr>
      </w:pPr>
      <w:r w:rsidRPr="00D31B9E">
        <w:rPr>
          <w:sz w:val="22"/>
          <w:szCs w:val="22"/>
        </w:rPr>
        <w:t xml:space="preserve">As discussed above, the </w:t>
      </w:r>
      <w:r w:rsidR="0005093B" w:rsidRPr="00D31B9E">
        <w:rPr>
          <w:sz w:val="22"/>
          <w:szCs w:val="22"/>
        </w:rPr>
        <w:t xml:space="preserve">review of project achievements indicates that most of them are already institutionalized and mainstreamed within </w:t>
      </w:r>
      <w:r w:rsidR="00D31B9E" w:rsidRPr="00D31B9E">
        <w:rPr>
          <w:sz w:val="22"/>
          <w:szCs w:val="22"/>
        </w:rPr>
        <w:t>the respective</w:t>
      </w:r>
      <w:r w:rsidR="0005093B" w:rsidRPr="00D31B9E">
        <w:rPr>
          <w:sz w:val="22"/>
          <w:szCs w:val="22"/>
        </w:rPr>
        <w:t xml:space="preserve"> </w:t>
      </w:r>
      <w:r w:rsidRPr="00D31B9E">
        <w:rPr>
          <w:sz w:val="22"/>
          <w:szCs w:val="22"/>
        </w:rPr>
        <w:t>government departments – including Kaupules - and communities</w:t>
      </w:r>
      <w:r w:rsidR="0005093B" w:rsidRPr="00D31B9E">
        <w:rPr>
          <w:sz w:val="22"/>
          <w:szCs w:val="22"/>
        </w:rPr>
        <w:t xml:space="preserve">. </w:t>
      </w:r>
      <w:r w:rsidR="00553DA5" w:rsidRPr="00D31B9E">
        <w:rPr>
          <w:sz w:val="22"/>
          <w:szCs w:val="22"/>
        </w:rPr>
        <w:t xml:space="preserve">Due to the nature of this project, the project would not have succeeded in implementing its </w:t>
      </w:r>
      <w:r w:rsidR="00553DA5" w:rsidRPr="00D31B9E">
        <w:rPr>
          <w:sz w:val="22"/>
          <w:szCs w:val="22"/>
        </w:rPr>
        <w:lastRenderedPageBreak/>
        <w:t>activities without a strong engagement and collaboration among stakeholders</w:t>
      </w:r>
      <w:r w:rsidR="00D31B9E" w:rsidRPr="00D31B9E">
        <w:rPr>
          <w:sz w:val="22"/>
          <w:szCs w:val="22"/>
        </w:rPr>
        <w:t xml:space="preserve"> (communities and government departments)</w:t>
      </w:r>
      <w:r w:rsidR="00553DA5" w:rsidRPr="00D31B9E">
        <w:rPr>
          <w:sz w:val="22"/>
          <w:szCs w:val="22"/>
        </w:rPr>
        <w:t>.</w:t>
      </w:r>
    </w:p>
    <w:p w14:paraId="55D47BD9" w14:textId="77777777" w:rsidR="00D31B9E" w:rsidRPr="00D31B9E" w:rsidRDefault="00D31B9E" w:rsidP="00D31B9E">
      <w:pPr>
        <w:pStyle w:val="ListParagraph"/>
        <w:ind w:left="0"/>
        <w:jc w:val="both"/>
        <w:rPr>
          <w:sz w:val="22"/>
          <w:szCs w:val="22"/>
        </w:rPr>
      </w:pPr>
    </w:p>
    <w:p w14:paraId="65350566" w14:textId="595FD527" w:rsidR="00D31B9E" w:rsidRPr="007219BC" w:rsidRDefault="00D31B9E" w:rsidP="00CE3003">
      <w:pPr>
        <w:pStyle w:val="ListParagraph"/>
        <w:numPr>
          <w:ilvl w:val="0"/>
          <w:numId w:val="12"/>
        </w:numPr>
        <w:jc w:val="both"/>
        <w:rPr>
          <w:sz w:val="22"/>
          <w:szCs w:val="22"/>
          <w:lang w:val="en-US"/>
        </w:rPr>
      </w:pPr>
      <w:r w:rsidRPr="007219BC">
        <w:rPr>
          <w:sz w:val="22"/>
          <w:szCs w:val="22"/>
        </w:rPr>
        <w:t>This project - as a direct response to national priorities - was to strengthen the r</w:t>
      </w:r>
      <w:r w:rsidRPr="007219BC">
        <w:rPr>
          <w:bCs/>
          <w:sz w:val="22"/>
          <w:szCs w:val="22"/>
        </w:rPr>
        <w:t>esilience of island communities to climate change variability and risks through participatory island-level planning, budgeting and execution and community-led investments.</w:t>
      </w:r>
      <w:r w:rsidRPr="007219BC">
        <w:rPr>
          <w:sz w:val="22"/>
          <w:szCs w:val="22"/>
        </w:rPr>
        <w:t xml:space="preserve"> NAPA-2 contributed to increase the resilience of marine-based coastal livelihoods; to improve the capacities of island communities to respond to climate induced hydro-meteorological risks</w:t>
      </w:r>
      <w:r w:rsidR="00C85CB9" w:rsidRPr="007219BC">
        <w:rPr>
          <w:sz w:val="22"/>
          <w:szCs w:val="22"/>
        </w:rPr>
        <w:t>;</w:t>
      </w:r>
      <w:r w:rsidRPr="007219BC">
        <w:rPr>
          <w:sz w:val="22"/>
          <w:szCs w:val="22"/>
        </w:rPr>
        <w:t xml:space="preserve"> and to improve the access to financing for community-based climate change adaptation actions.</w:t>
      </w:r>
      <w:r w:rsidR="007219BC" w:rsidRPr="007219BC">
        <w:rPr>
          <w:sz w:val="22"/>
          <w:szCs w:val="22"/>
        </w:rPr>
        <w:t xml:space="preserve"> As a result, coastal communities integrated new techniques for their livelihoods, have better </w:t>
      </w:r>
      <w:r w:rsidR="00C85CB9" w:rsidRPr="007219BC">
        <w:rPr>
          <w:sz w:val="22"/>
          <w:szCs w:val="22"/>
        </w:rPr>
        <w:t>access to communication infrastructure for timely and accurate hydro-meteorological risks</w:t>
      </w:r>
      <w:r w:rsidR="007219BC">
        <w:rPr>
          <w:sz w:val="22"/>
          <w:szCs w:val="22"/>
        </w:rPr>
        <w:t xml:space="preserve"> and in collaboration with the government and Kaupules have greater capacities to plan and finance their sustainable development. </w:t>
      </w:r>
    </w:p>
    <w:p w14:paraId="34EF9691" w14:textId="77777777" w:rsidR="0005093B" w:rsidRPr="00842D66" w:rsidRDefault="0005093B" w:rsidP="007219BC">
      <w:pPr>
        <w:rPr>
          <w:sz w:val="22"/>
          <w:szCs w:val="22"/>
        </w:rPr>
      </w:pPr>
    </w:p>
    <w:p w14:paraId="6B6F6F2D" w14:textId="5EE97927" w:rsidR="002A7099" w:rsidRPr="002A7099" w:rsidRDefault="0005093B" w:rsidP="00CE3003">
      <w:pPr>
        <w:pStyle w:val="ListParagraph"/>
        <w:numPr>
          <w:ilvl w:val="0"/>
          <w:numId w:val="12"/>
        </w:numPr>
        <w:jc w:val="both"/>
        <w:rPr>
          <w:sz w:val="22"/>
          <w:szCs w:val="22"/>
        </w:rPr>
      </w:pPr>
      <w:r w:rsidRPr="002A7099">
        <w:rPr>
          <w:sz w:val="22"/>
          <w:szCs w:val="22"/>
        </w:rPr>
        <w:t xml:space="preserve">Within the context of implementing SDGs in </w:t>
      </w:r>
      <w:r w:rsidR="00842D66" w:rsidRPr="002A7099">
        <w:rPr>
          <w:sz w:val="22"/>
          <w:szCs w:val="22"/>
        </w:rPr>
        <w:t>Tuvalu</w:t>
      </w:r>
      <w:r w:rsidRPr="002A7099">
        <w:rPr>
          <w:sz w:val="22"/>
          <w:szCs w:val="22"/>
        </w:rPr>
        <w:t xml:space="preserve">, </w:t>
      </w:r>
      <w:r w:rsidR="00842D66" w:rsidRPr="002A7099">
        <w:rPr>
          <w:sz w:val="22"/>
          <w:szCs w:val="22"/>
        </w:rPr>
        <w:t>NAPA-2</w:t>
      </w:r>
      <w:r w:rsidRPr="002A7099">
        <w:rPr>
          <w:sz w:val="22"/>
          <w:szCs w:val="22"/>
        </w:rPr>
        <w:t xml:space="preserve"> – by </w:t>
      </w:r>
      <w:r w:rsidR="00842D66" w:rsidRPr="002A7099">
        <w:rPr>
          <w:sz w:val="22"/>
          <w:szCs w:val="22"/>
        </w:rPr>
        <w:t>increasing the resilience of coastal communities in outer islands</w:t>
      </w:r>
      <w:r w:rsidRPr="002A7099">
        <w:rPr>
          <w:sz w:val="22"/>
          <w:szCs w:val="22"/>
        </w:rPr>
        <w:t xml:space="preserve"> - has contributed to the implementation of SDGs</w:t>
      </w:r>
      <w:r w:rsidR="00842D66" w:rsidRPr="002A7099">
        <w:rPr>
          <w:sz w:val="22"/>
          <w:szCs w:val="22"/>
        </w:rPr>
        <w:t xml:space="preserve"> in Tuvalu</w:t>
      </w:r>
      <w:r w:rsidRPr="002A7099">
        <w:rPr>
          <w:sz w:val="22"/>
          <w:szCs w:val="22"/>
        </w:rPr>
        <w:t xml:space="preserve">. </w:t>
      </w:r>
      <w:r w:rsidR="00A26D8A" w:rsidRPr="002A7099">
        <w:rPr>
          <w:sz w:val="22"/>
          <w:szCs w:val="22"/>
        </w:rPr>
        <w:t>Better resilience of marine-based coastal livelihoods</w:t>
      </w:r>
      <w:r w:rsidR="00512AF2" w:rsidRPr="002A7099">
        <w:rPr>
          <w:sz w:val="22"/>
          <w:szCs w:val="22"/>
        </w:rPr>
        <w:t>,</w:t>
      </w:r>
      <w:r w:rsidR="00A26D8A" w:rsidRPr="002A7099">
        <w:rPr>
          <w:sz w:val="22"/>
          <w:szCs w:val="22"/>
        </w:rPr>
        <w:t xml:space="preserve"> greater capacities of island communities to respond to climate induced hydro-meteorological risks</w:t>
      </w:r>
      <w:r w:rsidR="00512AF2" w:rsidRPr="002A7099">
        <w:rPr>
          <w:sz w:val="22"/>
          <w:szCs w:val="22"/>
        </w:rPr>
        <w:t>,</w:t>
      </w:r>
      <w:r w:rsidR="00A26D8A" w:rsidRPr="002A7099">
        <w:rPr>
          <w:sz w:val="22"/>
          <w:szCs w:val="22"/>
        </w:rPr>
        <w:t xml:space="preserve"> and better access to financing for community-based climate change adaptation actions</w:t>
      </w:r>
      <w:r w:rsidR="00512AF2" w:rsidRPr="002A7099">
        <w:rPr>
          <w:sz w:val="22"/>
          <w:szCs w:val="22"/>
        </w:rPr>
        <w:t xml:space="preserve">, are all results contributing to the implementation of SDGs in Tuvalu. </w:t>
      </w:r>
      <w:r w:rsidRPr="002A7099">
        <w:rPr>
          <w:sz w:val="22"/>
          <w:szCs w:val="22"/>
        </w:rPr>
        <w:t xml:space="preserve">The review of the global targets and indicators indicates that </w:t>
      </w:r>
      <w:r w:rsidR="00512AF2" w:rsidRPr="002A7099">
        <w:rPr>
          <w:sz w:val="22"/>
          <w:szCs w:val="22"/>
        </w:rPr>
        <w:t>NAPA-2</w:t>
      </w:r>
      <w:r w:rsidRPr="002A7099">
        <w:rPr>
          <w:sz w:val="22"/>
          <w:szCs w:val="22"/>
        </w:rPr>
        <w:t xml:space="preserve"> has particularly contributed to </w:t>
      </w:r>
      <w:r w:rsidR="002A7099" w:rsidRPr="002A7099">
        <w:rPr>
          <w:sz w:val="22"/>
          <w:szCs w:val="22"/>
        </w:rPr>
        <w:t xml:space="preserve">several targets under </w:t>
      </w:r>
      <w:r w:rsidRPr="002A7099">
        <w:rPr>
          <w:sz w:val="22"/>
          <w:szCs w:val="22"/>
        </w:rPr>
        <w:t>the SDG 1</w:t>
      </w:r>
      <w:r w:rsidR="002A7099" w:rsidRPr="002A7099">
        <w:rPr>
          <w:sz w:val="22"/>
          <w:szCs w:val="22"/>
        </w:rPr>
        <w:t>3 (</w:t>
      </w:r>
      <w:r w:rsidR="002A7099" w:rsidRPr="002A7099">
        <w:rPr>
          <w:i/>
          <w:sz w:val="22"/>
          <w:szCs w:val="22"/>
        </w:rPr>
        <w:t>Climate action</w:t>
      </w:r>
      <w:r w:rsidR="002A7099" w:rsidRPr="002A7099">
        <w:rPr>
          <w:sz w:val="22"/>
          <w:szCs w:val="22"/>
        </w:rPr>
        <w:t>) and SDG 14 (</w:t>
      </w:r>
      <w:r w:rsidR="002A7099" w:rsidRPr="002A7099">
        <w:rPr>
          <w:i/>
          <w:sz w:val="22"/>
          <w:szCs w:val="22"/>
        </w:rPr>
        <w:t>Conserve and sustainably use the oceans, seas and marine resources for sustainable development</w:t>
      </w:r>
      <w:r w:rsidR="002A7099" w:rsidRPr="002A7099">
        <w:rPr>
          <w:sz w:val="22"/>
          <w:szCs w:val="22"/>
        </w:rPr>
        <w:t xml:space="preserve">): </w:t>
      </w:r>
    </w:p>
    <w:p w14:paraId="625B80F7" w14:textId="6A445C2C" w:rsidR="002A7099" w:rsidRPr="002A7099" w:rsidRDefault="002A7099" w:rsidP="002A7099">
      <w:pPr>
        <w:pStyle w:val="ListParagraph"/>
        <w:ind w:left="567"/>
        <w:jc w:val="both"/>
        <w:rPr>
          <w:b/>
          <w:i/>
          <w:sz w:val="22"/>
          <w:szCs w:val="22"/>
        </w:rPr>
      </w:pPr>
      <w:r w:rsidRPr="002A7099">
        <w:rPr>
          <w:b/>
          <w:i/>
          <w:sz w:val="22"/>
          <w:szCs w:val="22"/>
        </w:rPr>
        <w:t>SDG 13:</w:t>
      </w:r>
    </w:p>
    <w:p w14:paraId="46ADEADF" w14:textId="77777777" w:rsidR="002A7099" w:rsidRPr="002A7099" w:rsidRDefault="002A7099" w:rsidP="002A7099">
      <w:pPr>
        <w:pStyle w:val="ListParagraph"/>
        <w:widowControl w:val="0"/>
        <w:numPr>
          <w:ilvl w:val="0"/>
          <w:numId w:val="59"/>
        </w:numPr>
        <w:tabs>
          <w:tab w:val="clear" w:pos="720"/>
        </w:tabs>
        <w:autoSpaceDE w:val="0"/>
        <w:autoSpaceDN w:val="0"/>
        <w:adjustRightInd w:val="0"/>
        <w:ind w:left="1134" w:hanging="567"/>
        <w:jc w:val="both"/>
        <w:rPr>
          <w:sz w:val="22"/>
          <w:szCs w:val="22"/>
        </w:rPr>
      </w:pPr>
      <w:r w:rsidRPr="002A7099">
        <w:rPr>
          <w:sz w:val="22"/>
          <w:szCs w:val="22"/>
        </w:rPr>
        <w:t>Strengthen resilience and adaptive capacity to climate-related hazards and natural disasters in all countries</w:t>
      </w:r>
    </w:p>
    <w:p w14:paraId="19184641" w14:textId="77777777" w:rsidR="002A7099" w:rsidRPr="002A7099" w:rsidRDefault="002A7099" w:rsidP="002A7099">
      <w:pPr>
        <w:pStyle w:val="ListParagraph"/>
        <w:widowControl w:val="0"/>
        <w:numPr>
          <w:ilvl w:val="0"/>
          <w:numId w:val="59"/>
        </w:numPr>
        <w:tabs>
          <w:tab w:val="clear" w:pos="720"/>
        </w:tabs>
        <w:autoSpaceDE w:val="0"/>
        <w:autoSpaceDN w:val="0"/>
        <w:adjustRightInd w:val="0"/>
        <w:ind w:left="1134" w:hanging="567"/>
        <w:jc w:val="both"/>
        <w:rPr>
          <w:sz w:val="22"/>
          <w:szCs w:val="22"/>
        </w:rPr>
      </w:pPr>
      <w:r w:rsidRPr="002A7099">
        <w:rPr>
          <w:sz w:val="22"/>
          <w:szCs w:val="22"/>
        </w:rPr>
        <w:t>Integrate climate change measures into national policies, strategies and planning</w:t>
      </w:r>
    </w:p>
    <w:p w14:paraId="654FA657" w14:textId="3E1A46AF" w:rsidR="002A7099" w:rsidRPr="002A7099" w:rsidRDefault="002A7099" w:rsidP="002A7099">
      <w:pPr>
        <w:pStyle w:val="ListParagraph"/>
        <w:widowControl w:val="0"/>
        <w:numPr>
          <w:ilvl w:val="0"/>
          <w:numId w:val="59"/>
        </w:numPr>
        <w:tabs>
          <w:tab w:val="clear" w:pos="720"/>
        </w:tabs>
        <w:autoSpaceDE w:val="0"/>
        <w:autoSpaceDN w:val="0"/>
        <w:adjustRightInd w:val="0"/>
        <w:ind w:left="1134" w:hanging="567"/>
        <w:jc w:val="both"/>
        <w:rPr>
          <w:sz w:val="22"/>
          <w:szCs w:val="22"/>
        </w:rPr>
      </w:pPr>
      <w:r w:rsidRPr="002A7099">
        <w:rPr>
          <w:sz w:val="22"/>
          <w:szCs w:val="22"/>
        </w:rPr>
        <w:t>Promote mechanisms for raising capacity for effective climate change-related planning and management in least developed countries and small island developing States, including focusing on women, youth and local and marginalized communities</w:t>
      </w:r>
    </w:p>
    <w:p w14:paraId="08A5ED11" w14:textId="2F55F212" w:rsidR="002A7099" w:rsidRPr="002A7099" w:rsidRDefault="002A7099" w:rsidP="002A7099">
      <w:pPr>
        <w:pStyle w:val="ListParagraph"/>
        <w:ind w:left="567"/>
        <w:jc w:val="both"/>
        <w:rPr>
          <w:b/>
          <w:i/>
          <w:sz w:val="22"/>
          <w:szCs w:val="22"/>
        </w:rPr>
      </w:pPr>
      <w:r w:rsidRPr="002A7099">
        <w:rPr>
          <w:b/>
          <w:i/>
          <w:sz w:val="22"/>
          <w:szCs w:val="22"/>
        </w:rPr>
        <w:t>SDG 14:</w:t>
      </w:r>
    </w:p>
    <w:p w14:paraId="311E1E71" w14:textId="77777777" w:rsidR="002A7099" w:rsidRPr="002A7099" w:rsidRDefault="002A7099" w:rsidP="002A7099">
      <w:pPr>
        <w:pStyle w:val="ListParagraph"/>
        <w:widowControl w:val="0"/>
        <w:numPr>
          <w:ilvl w:val="0"/>
          <w:numId w:val="59"/>
        </w:numPr>
        <w:tabs>
          <w:tab w:val="clear" w:pos="720"/>
        </w:tabs>
        <w:autoSpaceDE w:val="0"/>
        <w:autoSpaceDN w:val="0"/>
        <w:adjustRightInd w:val="0"/>
        <w:ind w:left="1134" w:hanging="567"/>
        <w:jc w:val="both"/>
        <w:rPr>
          <w:sz w:val="22"/>
          <w:szCs w:val="22"/>
        </w:rPr>
      </w:pPr>
      <w:r w:rsidRPr="002A7099">
        <w:rPr>
          <w:sz w:val="22"/>
          <w:szCs w:val="22"/>
        </w:rPr>
        <w:t>By 2020, sustainably manage and protect marine and coastal ecosystems to avoid significant adverse impacts, including by strengthening their resilience, and take action for their restoration in order to achieve healthy and productive oceans</w:t>
      </w:r>
    </w:p>
    <w:p w14:paraId="23E9142C" w14:textId="77777777" w:rsidR="002A7099" w:rsidRPr="002A7099" w:rsidRDefault="002A7099" w:rsidP="002A7099">
      <w:pPr>
        <w:pStyle w:val="ListParagraph"/>
        <w:widowControl w:val="0"/>
        <w:numPr>
          <w:ilvl w:val="0"/>
          <w:numId w:val="59"/>
        </w:numPr>
        <w:tabs>
          <w:tab w:val="clear" w:pos="720"/>
        </w:tabs>
        <w:autoSpaceDE w:val="0"/>
        <w:autoSpaceDN w:val="0"/>
        <w:adjustRightInd w:val="0"/>
        <w:ind w:left="1134" w:hanging="567"/>
        <w:jc w:val="both"/>
        <w:rPr>
          <w:sz w:val="22"/>
          <w:szCs w:val="22"/>
        </w:rPr>
      </w:pPr>
      <w:r w:rsidRPr="002A7099">
        <w:rPr>
          <w:sz w:val="22"/>
          <w:szCs w:val="22"/>
        </w:rPr>
        <w:t>By 2020, effectively regulate harvesting and end overfishing, illegal, unreported and unregulated fishing and destructive fishing practices and implement science-based management plans, in order to restore fish stocks in the shortest time feasible, at least to levels that can produce maximum sustainable yield as determined by their biological characteristics</w:t>
      </w:r>
    </w:p>
    <w:p w14:paraId="1C147B4D" w14:textId="77777777" w:rsidR="002A7099" w:rsidRPr="002A7099" w:rsidRDefault="002A7099" w:rsidP="002A7099">
      <w:pPr>
        <w:pStyle w:val="ListParagraph"/>
        <w:widowControl w:val="0"/>
        <w:numPr>
          <w:ilvl w:val="0"/>
          <w:numId w:val="59"/>
        </w:numPr>
        <w:tabs>
          <w:tab w:val="clear" w:pos="720"/>
        </w:tabs>
        <w:autoSpaceDE w:val="0"/>
        <w:autoSpaceDN w:val="0"/>
        <w:adjustRightInd w:val="0"/>
        <w:ind w:left="1134" w:hanging="567"/>
        <w:jc w:val="both"/>
        <w:rPr>
          <w:sz w:val="22"/>
          <w:szCs w:val="22"/>
        </w:rPr>
      </w:pPr>
      <w:r w:rsidRPr="002A7099">
        <w:rPr>
          <w:sz w:val="22"/>
          <w:szCs w:val="22"/>
        </w:rPr>
        <w:t>By 2020, conserve at least 10 per cent of coastal and marine areas, consistent with national and international law and based on the best available scientific information</w:t>
      </w:r>
    </w:p>
    <w:p w14:paraId="4592E5D2" w14:textId="77777777" w:rsidR="002A7099" w:rsidRPr="002A7099" w:rsidRDefault="002A7099" w:rsidP="002A7099">
      <w:pPr>
        <w:pStyle w:val="ListParagraph"/>
        <w:widowControl w:val="0"/>
        <w:numPr>
          <w:ilvl w:val="0"/>
          <w:numId w:val="59"/>
        </w:numPr>
        <w:tabs>
          <w:tab w:val="clear" w:pos="720"/>
        </w:tabs>
        <w:autoSpaceDE w:val="0"/>
        <w:autoSpaceDN w:val="0"/>
        <w:adjustRightInd w:val="0"/>
        <w:ind w:left="1134" w:hanging="567"/>
        <w:jc w:val="both"/>
        <w:rPr>
          <w:sz w:val="22"/>
          <w:szCs w:val="22"/>
        </w:rPr>
      </w:pPr>
      <w:r w:rsidRPr="002A7099">
        <w:rPr>
          <w:sz w:val="22"/>
          <w:szCs w:val="22"/>
        </w:rPr>
        <w:t>By 2030, increase the economic benefits to Small Island developing States and least developed countries from the sustainable use of marine resources, including through sustainable management of fisheries, aquaculture and tourism</w:t>
      </w:r>
    </w:p>
    <w:p w14:paraId="175BCABD" w14:textId="58A824A6" w:rsidR="002A7099" w:rsidRPr="002A7099" w:rsidRDefault="002A7099" w:rsidP="002A7099">
      <w:pPr>
        <w:pStyle w:val="ListParagraph"/>
        <w:widowControl w:val="0"/>
        <w:numPr>
          <w:ilvl w:val="0"/>
          <w:numId w:val="59"/>
        </w:numPr>
        <w:tabs>
          <w:tab w:val="clear" w:pos="720"/>
        </w:tabs>
        <w:autoSpaceDE w:val="0"/>
        <w:autoSpaceDN w:val="0"/>
        <w:adjustRightInd w:val="0"/>
        <w:ind w:left="1134" w:hanging="567"/>
        <w:jc w:val="both"/>
        <w:rPr>
          <w:sz w:val="22"/>
          <w:szCs w:val="22"/>
        </w:rPr>
      </w:pPr>
      <w:r w:rsidRPr="002A7099">
        <w:rPr>
          <w:sz w:val="22"/>
          <w:szCs w:val="22"/>
        </w:rPr>
        <w:t>Provide access for small-scale artisanal fishers to marine resources and markets</w:t>
      </w:r>
    </w:p>
    <w:p w14:paraId="7027D5CD" w14:textId="77777777" w:rsidR="0005093B" w:rsidRPr="00842D66" w:rsidRDefault="0005093B" w:rsidP="0005093B">
      <w:pPr>
        <w:rPr>
          <w:sz w:val="22"/>
          <w:szCs w:val="22"/>
        </w:rPr>
      </w:pPr>
    </w:p>
    <w:p w14:paraId="43420CF0" w14:textId="00C37DDA" w:rsidR="0005093B" w:rsidRPr="00842D66" w:rsidRDefault="0005093B" w:rsidP="00CE3003">
      <w:pPr>
        <w:pStyle w:val="ListParagraph"/>
        <w:numPr>
          <w:ilvl w:val="0"/>
          <w:numId w:val="12"/>
        </w:numPr>
        <w:jc w:val="both"/>
        <w:rPr>
          <w:sz w:val="22"/>
          <w:szCs w:val="22"/>
        </w:rPr>
      </w:pPr>
      <w:r w:rsidRPr="00842D66">
        <w:rPr>
          <w:sz w:val="22"/>
          <w:szCs w:val="22"/>
        </w:rPr>
        <w:t xml:space="preserve">Regarding poverty alleviation – a UNDP priority – the objective of the project is such that it did not have direct links to promote poverty alleviation. </w:t>
      </w:r>
      <w:r w:rsidR="007219BC" w:rsidRPr="00842D66">
        <w:rPr>
          <w:sz w:val="22"/>
          <w:szCs w:val="22"/>
        </w:rPr>
        <w:t xml:space="preserve">However, by increasing the resilience of coastal communities in outer islands, it is expected that NAPA-2 should have a positive impact on improving the livelihood of these communities, including an improved food security, better informed about hydro-meteorological risks, and </w:t>
      </w:r>
      <w:r w:rsidR="00842D66" w:rsidRPr="00842D66">
        <w:rPr>
          <w:sz w:val="22"/>
          <w:szCs w:val="22"/>
        </w:rPr>
        <w:t xml:space="preserve">more resources to finance their development. By extension, </w:t>
      </w:r>
      <w:r w:rsidRPr="00842D66">
        <w:rPr>
          <w:sz w:val="22"/>
          <w:szCs w:val="22"/>
        </w:rPr>
        <w:t xml:space="preserve">it could be said, that </w:t>
      </w:r>
      <w:r w:rsidR="00842D66" w:rsidRPr="00842D66">
        <w:rPr>
          <w:sz w:val="22"/>
          <w:szCs w:val="22"/>
        </w:rPr>
        <w:t>NAPA-2 should</w:t>
      </w:r>
      <w:r w:rsidRPr="00842D66">
        <w:rPr>
          <w:sz w:val="22"/>
          <w:szCs w:val="22"/>
        </w:rPr>
        <w:t xml:space="preserve"> have a positive impact to alleviate poverty</w:t>
      </w:r>
      <w:r w:rsidR="00842D66" w:rsidRPr="00842D66">
        <w:rPr>
          <w:sz w:val="22"/>
          <w:szCs w:val="22"/>
        </w:rPr>
        <w:t xml:space="preserve"> in outer islands.</w:t>
      </w:r>
    </w:p>
    <w:p w14:paraId="57F72994" w14:textId="77777777" w:rsidR="0005093B" w:rsidRPr="00842D66" w:rsidRDefault="0005093B" w:rsidP="0005093B">
      <w:pPr>
        <w:pStyle w:val="ListParagraph"/>
        <w:ind w:left="0"/>
        <w:jc w:val="both"/>
        <w:rPr>
          <w:sz w:val="22"/>
          <w:szCs w:val="22"/>
        </w:rPr>
      </w:pPr>
    </w:p>
    <w:p w14:paraId="5A5D3AE5" w14:textId="77777777" w:rsidR="00901747" w:rsidRPr="00901747" w:rsidRDefault="0005093B" w:rsidP="00CE3003">
      <w:pPr>
        <w:pStyle w:val="ListParagraph"/>
        <w:numPr>
          <w:ilvl w:val="0"/>
          <w:numId w:val="12"/>
        </w:numPr>
        <w:jc w:val="both"/>
        <w:rPr>
          <w:sz w:val="22"/>
          <w:szCs w:val="22"/>
        </w:rPr>
      </w:pPr>
      <w:r w:rsidRPr="00901747">
        <w:rPr>
          <w:sz w:val="22"/>
          <w:szCs w:val="22"/>
        </w:rPr>
        <w:t xml:space="preserve">Finally, the </w:t>
      </w:r>
      <w:r w:rsidR="00D04496" w:rsidRPr="00901747">
        <w:rPr>
          <w:sz w:val="22"/>
          <w:szCs w:val="22"/>
        </w:rPr>
        <w:t xml:space="preserve">gender dimension of NAPA-2 has not been particularly emphasized throughout the implementation of the project. During the preparation/formulation of the project, the gender dimension was considered when a detailed survey on all 9 islands was carried out to ensure a balanced participation of men and women but also youths and people with disabilities. Gender was also considered through </w:t>
      </w:r>
      <w:r w:rsidR="00BA0C4F" w:rsidRPr="00901747">
        <w:rPr>
          <w:sz w:val="22"/>
          <w:szCs w:val="22"/>
        </w:rPr>
        <w:t xml:space="preserve">the analysis of </w:t>
      </w:r>
      <w:r w:rsidR="00D04496" w:rsidRPr="00901747">
        <w:rPr>
          <w:sz w:val="22"/>
          <w:szCs w:val="22"/>
        </w:rPr>
        <w:t>stakeholders and beneficiaries</w:t>
      </w:r>
      <w:r w:rsidR="00BA0C4F" w:rsidRPr="00901747">
        <w:rPr>
          <w:sz w:val="22"/>
          <w:szCs w:val="22"/>
        </w:rPr>
        <w:t>. The project document stated that NAPA-2 was to be implemented with a “</w:t>
      </w:r>
      <w:r w:rsidR="00BA0C4F" w:rsidRPr="00901747">
        <w:rPr>
          <w:i/>
          <w:sz w:val="22"/>
          <w:szCs w:val="22"/>
        </w:rPr>
        <w:t>gender perspective in climate change strategies</w:t>
      </w:r>
      <w:r w:rsidR="00BA0C4F" w:rsidRPr="00901747">
        <w:rPr>
          <w:sz w:val="22"/>
          <w:szCs w:val="22"/>
        </w:rPr>
        <w:t xml:space="preserve">” recognizing that </w:t>
      </w:r>
      <w:r w:rsidR="00BA0C4F" w:rsidRPr="00901747">
        <w:rPr>
          <w:sz w:val="22"/>
          <w:szCs w:val="22"/>
          <w:lang w:val="en-US"/>
        </w:rPr>
        <w:t>“</w:t>
      </w:r>
      <w:r w:rsidR="00BA0C4F" w:rsidRPr="00901747">
        <w:rPr>
          <w:i/>
          <w:sz w:val="22"/>
          <w:szCs w:val="22"/>
          <w:lang w:val="en-US"/>
        </w:rPr>
        <w:t xml:space="preserve">if resources are not allocated to reduce gender gaps, measures implemented to mitigate or adapt to climate change may contribute to reproduce social </w:t>
      </w:r>
      <w:r w:rsidR="00BA0C4F" w:rsidRPr="00901747">
        <w:rPr>
          <w:i/>
          <w:sz w:val="22"/>
          <w:szCs w:val="22"/>
          <w:lang w:val="en-US"/>
        </w:rPr>
        <w:lastRenderedPageBreak/>
        <w:t>inequalities and run the risk of being less effective</w:t>
      </w:r>
      <w:r w:rsidR="00BA0C4F" w:rsidRPr="00901747">
        <w:rPr>
          <w:sz w:val="22"/>
          <w:szCs w:val="22"/>
          <w:lang w:val="en-US"/>
        </w:rPr>
        <w:t xml:space="preserve">”. Furthermore, it stated that the project would be implemented in line with the department of women’s strategic plan. </w:t>
      </w:r>
    </w:p>
    <w:p w14:paraId="45A93E74" w14:textId="77777777" w:rsidR="00901747" w:rsidRPr="00901747" w:rsidRDefault="00901747" w:rsidP="00901747">
      <w:pPr>
        <w:rPr>
          <w:sz w:val="22"/>
          <w:szCs w:val="22"/>
          <w:lang w:val="en-US"/>
        </w:rPr>
      </w:pPr>
    </w:p>
    <w:p w14:paraId="5A836917" w14:textId="71CA2F12" w:rsidR="00D04496" w:rsidRPr="00901747" w:rsidRDefault="00B66692" w:rsidP="00CE3003">
      <w:pPr>
        <w:pStyle w:val="ListParagraph"/>
        <w:numPr>
          <w:ilvl w:val="0"/>
          <w:numId w:val="12"/>
        </w:numPr>
        <w:jc w:val="both"/>
        <w:rPr>
          <w:sz w:val="22"/>
          <w:szCs w:val="22"/>
        </w:rPr>
      </w:pPr>
      <w:r w:rsidRPr="00901747">
        <w:rPr>
          <w:sz w:val="22"/>
          <w:szCs w:val="22"/>
          <w:lang w:val="en-US"/>
        </w:rPr>
        <w:t xml:space="preserve">The review of implemented activities conducted for this review indicates that a gender approach was considered when initiating activities. For instance, the interventions related to the installation of FADs targeted more men as fishers; but the processing of fish and seafood targeted more women who traditionally are in charge of processing these products.  However, </w:t>
      </w:r>
      <w:r w:rsidR="00901747">
        <w:rPr>
          <w:sz w:val="22"/>
          <w:szCs w:val="22"/>
          <w:lang w:val="en-US"/>
        </w:rPr>
        <w:t xml:space="preserve">the Evaluator noted that no particular project activities aimed at improving gender balance. Furthermore, </w:t>
      </w:r>
      <w:r w:rsidRPr="00901747">
        <w:rPr>
          <w:sz w:val="22"/>
          <w:szCs w:val="22"/>
          <w:lang w:val="en-US"/>
        </w:rPr>
        <w:t>a gender disparity exists when it comes to decision-making</w:t>
      </w:r>
      <w:r w:rsidR="00901747">
        <w:rPr>
          <w:sz w:val="22"/>
          <w:szCs w:val="22"/>
          <w:lang w:val="en-US"/>
        </w:rPr>
        <w:t xml:space="preserve"> in Tuvalu</w:t>
      </w:r>
      <w:r w:rsidRPr="00901747">
        <w:rPr>
          <w:sz w:val="22"/>
          <w:szCs w:val="22"/>
          <w:lang w:val="en-US"/>
        </w:rPr>
        <w:t xml:space="preserve">, whereby customary law on each island is such that decisions are taken </w:t>
      </w:r>
      <w:r w:rsidR="00901747">
        <w:rPr>
          <w:sz w:val="22"/>
          <w:szCs w:val="22"/>
          <w:lang w:val="en-US"/>
        </w:rPr>
        <w:t xml:space="preserve">mostly </w:t>
      </w:r>
      <w:r w:rsidRPr="00901747">
        <w:rPr>
          <w:sz w:val="22"/>
          <w:szCs w:val="22"/>
          <w:lang w:val="en-US"/>
        </w:rPr>
        <w:t xml:space="preserve">by men. </w:t>
      </w:r>
      <w:r w:rsidR="00901747" w:rsidRPr="00901747">
        <w:rPr>
          <w:sz w:val="22"/>
          <w:szCs w:val="22"/>
          <w:lang w:val="en-US"/>
        </w:rPr>
        <w:t>This reality was noted by the MTR: “</w:t>
      </w:r>
      <w:r w:rsidR="00BA0C4F" w:rsidRPr="00901747">
        <w:rPr>
          <w:i/>
          <w:sz w:val="22"/>
          <w:szCs w:val="22"/>
        </w:rPr>
        <w:t xml:space="preserve">gender inequalities </w:t>
      </w:r>
      <w:r w:rsidR="00901747" w:rsidRPr="00901747">
        <w:rPr>
          <w:i/>
          <w:sz w:val="22"/>
          <w:szCs w:val="22"/>
        </w:rPr>
        <w:t>are</w:t>
      </w:r>
      <w:r w:rsidR="00BA0C4F" w:rsidRPr="00901747">
        <w:rPr>
          <w:i/>
          <w:sz w:val="22"/>
          <w:szCs w:val="22"/>
        </w:rPr>
        <w:t xml:space="preserve"> still evident in the traditional decision-making structure</w:t>
      </w:r>
      <w:r w:rsidR="00901747">
        <w:rPr>
          <w:sz w:val="22"/>
          <w:szCs w:val="22"/>
        </w:rPr>
        <w:t xml:space="preserve">”. It further stated </w:t>
      </w:r>
      <w:r w:rsidR="00BA0C4F" w:rsidRPr="00901747">
        <w:rPr>
          <w:sz w:val="22"/>
          <w:szCs w:val="22"/>
        </w:rPr>
        <w:t xml:space="preserve">that </w:t>
      </w:r>
      <w:r w:rsidR="00901747">
        <w:rPr>
          <w:sz w:val="22"/>
          <w:szCs w:val="22"/>
        </w:rPr>
        <w:t>“</w:t>
      </w:r>
      <w:r w:rsidR="00BA0C4F" w:rsidRPr="00901747">
        <w:rPr>
          <w:i/>
          <w:sz w:val="22"/>
          <w:szCs w:val="22"/>
        </w:rPr>
        <w:t>this will need to be tackled in future projects so that the project design specifically addresses gender disparity that continues to exist in society</w:t>
      </w:r>
      <w:r w:rsidR="00901747">
        <w:rPr>
          <w:sz w:val="22"/>
          <w:szCs w:val="22"/>
        </w:rPr>
        <w:t>”</w:t>
      </w:r>
      <w:r w:rsidR="00BA0C4F" w:rsidRPr="00901747">
        <w:rPr>
          <w:sz w:val="22"/>
          <w:szCs w:val="22"/>
        </w:rPr>
        <w:t xml:space="preserve">. </w:t>
      </w:r>
    </w:p>
    <w:p w14:paraId="2986037B" w14:textId="0BF91110" w:rsidR="000A4F36" w:rsidRPr="00646B37" w:rsidRDefault="000A4F36" w:rsidP="00C73B7D">
      <w:pPr>
        <w:pStyle w:val="ListParagraph"/>
        <w:ind w:left="0"/>
        <w:jc w:val="both"/>
        <w:rPr>
          <w:sz w:val="22"/>
          <w:szCs w:val="22"/>
        </w:rPr>
      </w:pPr>
    </w:p>
    <w:p w14:paraId="22BAB188" w14:textId="72C7E6F1" w:rsidR="005C54D4" w:rsidRPr="00806C91" w:rsidRDefault="005C54D4" w:rsidP="00C73B7D">
      <w:pPr>
        <w:pStyle w:val="Heading3"/>
        <w:numPr>
          <w:ilvl w:val="2"/>
          <w:numId w:val="1"/>
        </w:numPr>
        <w:ind w:left="1276" w:hanging="709"/>
        <w:jc w:val="both"/>
        <w:rPr>
          <w:rFonts w:ascii="Arial" w:hAnsi="Arial" w:cs="Arial"/>
          <w:i/>
          <w:sz w:val="22"/>
          <w:szCs w:val="22"/>
        </w:rPr>
      </w:pPr>
      <w:bookmarkStart w:id="67" w:name="_Toc11086466"/>
      <w:r w:rsidRPr="00806C91">
        <w:rPr>
          <w:rFonts w:ascii="Arial" w:hAnsi="Arial" w:cs="Arial"/>
          <w:i/>
          <w:sz w:val="22"/>
          <w:szCs w:val="22"/>
        </w:rPr>
        <w:t>Sustainability</w:t>
      </w:r>
      <w:bookmarkEnd w:id="67"/>
      <w:r w:rsidRPr="00806C91">
        <w:rPr>
          <w:rFonts w:ascii="Arial" w:hAnsi="Arial" w:cs="Arial"/>
          <w:i/>
          <w:sz w:val="22"/>
          <w:szCs w:val="22"/>
        </w:rPr>
        <w:t xml:space="preserve"> </w:t>
      </w:r>
    </w:p>
    <w:p w14:paraId="6F39731D" w14:textId="77777777" w:rsidR="005C54D4" w:rsidRPr="00806C91" w:rsidRDefault="005C54D4" w:rsidP="006D26B7">
      <w:pPr>
        <w:tabs>
          <w:tab w:val="left" w:pos="1472"/>
        </w:tabs>
        <w:jc w:val="both"/>
        <w:rPr>
          <w:sz w:val="22"/>
          <w:szCs w:val="22"/>
        </w:rPr>
      </w:pPr>
    </w:p>
    <w:p w14:paraId="6558957C" w14:textId="7D8A06E0" w:rsidR="00960FF8" w:rsidRPr="00806C91" w:rsidRDefault="00960FF8" w:rsidP="00CE3003">
      <w:pPr>
        <w:pStyle w:val="ListParagraph"/>
        <w:widowControl w:val="0"/>
        <w:numPr>
          <w:ilvl w:val="0"/>
          <w:numId w:val="12"/>
        </w:numPr>
        <w:autoSpaceDE w:val="0"/>
        <w:autoSpaceDN w:val="0"/>
        <w:adjustRightInd w:val="0"/>
        <w:jc w:val="both"/>
        <w:rPr>
          <w:sz w:val="22"/>
          <w:szCs w:val="22"/>
        </w:rPr>
      </w:pPr>
      <w:r w:rsidRPr="00806C91">
        <w:rPr>
          <w:sz w:val="22"/>
          <w:szCs w:val="22"/>
        </w:rPr>
        <w:t xml:space="preserve">The sustainability strategy detailed in the project document focuses mostly on </w:t>
      </w:r>
      <w:r w:rsidR="007D7DB0" w:rsidRPr="00806C91">
        <w:rPr>
          <w:sz w:val="22"/>
          <w:szCs w:val="22"/>
        </w:rPr>
        <w:t>three aspects</w:t>
      </w:r>
      <w:r w:rsidR="00806C91" w:rsidRPr="00806C91">
        <w:rPr>
          <w:sz w:val="22"/>
          <w:szCs w:val="22"/>
        </w:rPr>
        <w:t xml:space="preserve">: institutional sustainability, financial sustainability, and </w:t>
      </w:r>
      <w:r w:rsidRPr="00806C91">
        <w:rPr>
          <w:sz w:val="22"/>
          <w:szCs w:val="22"/>
        </w:rPr>
        <w:t>environmental</w:t>
      </w:r>
      <w:r w:rsidR="00806C91" w:rsidRPr="00806C91">
        <w:rPr>
          <w:sz w:val="22"/>
          <w:szCs w:val="22"/>
        </w:rPr>
        <w:t xml:space="preserve"> sustainability</w:t>
      </w:r>
      <w:r w:rsidRPr="00806C91">
        <w:rPr>
          <w:sz w:val="22"/>
          <w:szCs w:val="22"/>
        </w:rPr>
        <w:t xml:space="preserve">. It details how environmental sustainability will be promoted, and how institutional, </w:t>
      </w:r>
      <w:r w:rsidR="00806C91" w:rsidRPr="00806C91">
        <w:rPr>
          <w:sz w:val="22"/>
          <w:szCs w:val="22"/>
        </w:rPr>
        <w:t xml:space="preserve">and </w:t>
      </w:r>
      <w:r w:rsidRPr="00806C91">
        <w:rPr>
          <w:sz w:val="22"/>
          <w:szCs w:val="22"/>
        </w:rPr>
        <w:t>financial sustainability will be achieved. It is a valid strategy</w:t>
      </w:r>
      <w:r w:rsidR="00806C91" w:rsidRPr="00806C91">
        <w:rPr>
          <w:sz w:val="22"/>
          <w:szCs w:val="22"/>
        </w:rPr>
        <w:t>,</w:t>
      </w:r>
      <w:r w:rsidRPr="00806C91">
        <w:rPr>
          <w:sz w:val="22"/>
          <w:szCs w:val="22"/>
        </w:rPr>
        <w:t xml:space="preserve"> though somewhat passive</w:t>
      </w:r>
      <w:r w:rsidR="00806C91" w:rsidRPr="00806C91">
        <w:rPr>
          <w:sz w:val="22"/>
          <w:szCs w:val="22"/>
        </w:rPr>
        <w:t xml:space="preserve">, </w:t>
      </w:r>
      <w:r w:rsidRPr="00806C91">
        <w:rPr>
          <w:sz w:val="22"/>
          <w:szCs w:val="22"/>
        </w:rPr>
        <w:t xml:space="preserve">relying </w:t>
      </w:r>
      <w:r w:rsidR="00806C91" w:rsidRPr="00806C91">
        <w:rPr>
          <w:sz w:val="22"/>
          <w:szCs w:val="22"/>
        </w:rPr>
        <w:t>also on a strong engagement of stakeholders and on component 3, which by integrating climate risks in outer island development plans is expected to contribute to the long-term sustainability of project achievements.</w:t>
      </w:r>
      <w:r w:rsidRPr="00806C91">
        <w:rPr>
          <w:sz w:val="22"/>
          <w:szCs w:val="22"/>
        </w:rPr>
        <w:t xml:space="preserve"> </w:t>
      </w:r>
    </w:p>
    <w:p w14:paraId="126BA3D2" w14:textId="77777777" w:rsidR="00960FF8" w:rsidRPr="00806C91" w:rsidRDefault="00960FF8" w:rsidP="00960FF8">
      <w:pPr>
        <w:pStyle w:val="ListParagraph"/>
        <w:ind w:left="0"/>
        <w:jc w:val="both"/>
        <w:rPr>
          <w:sz w:val="22"/>
          <w:szCs w:val="22"/>
        </w:rPr>
      </w:pPr>
    </w:p>
    <w:p w14:paraId="680FEF0F" w14:textId="69EF6C75" w:rsidR="00FD1242" w:rsidRPr="00FD1242" w:rsidRDefault="00960FF8" w:rsidP="00CE3003">
      <w:pPr>
        <w:pStyle w:val="ListParagraph"/>
        <w:widowControl w:val="0"/>
        <w:numPr>
          <w:ilvl w:val="0"/>
          <w:numId w:val="12"/>
        </w:numPr>
        <w:autoSpaceDE w:val="0"/>
        <w:autoSpaceDN w:val="0"/>
        <w:adjustRightInd w:val="0"/>
        <w:jc w:val="both"/>
        <w:rPr>
          <w:sz w:val="22"/>
          <w:szCs w:val="22"/>
        </w:rPr>
      </w:pPr>
      <w:r w:rsidRPr="00FD1242">
        <w:rPr>
          <w:sz w:val="22"/>
          <w:szCs w:val="22"/>
        </w:rPr>
        <w:t xml:space="preserve">Before discussing the various risks to sustainability below, the Evaluator noted that overall project achievements are already well institutionalized within the </w:t>
      </w:r>
      <w:r w:rsidR="00806C91" w:rsidRPr="00FD1242">
        <w:rPr>
          <w:sz w:val="22"/>
          <w:szCs w:val="22"/>
        </w:rPr>
        <w:t>departments</w:t>
      </w:r>
      <w:r w:rsidRPr="00FD1242">
        <w:rPr>
          <w:sz w:val="22"/>
          <w:szCs w:val="22"/>
        </w:rPr>
        <w:t xml:space="preserve"> engaged in </w:t>
      </w:r>
      <w:r w:rsidR="00806C91" w:rsidRPr="00FD1242">
        <w:rPr>
          <w:sz w:val="22"/>
          <w:szCs w:val="22"/>
        </w:rPr>
        <w:t>implementing the project.</w:t>
      </w:r>
      <w:r w:rsidRPr="00FD1242">
        <w:rPr>
          <w:sz w:val="22"/>
          <w:szCs w:val="22"/>
        </w:rPr>
        <w:t xml:space="preserve"> In addition, as discussed in section </w:t>
      </w:r>
      <w:r w:rsidR="00E42494">
        <w:rPr>
          <w:sz w:val="22"/>
          <w:szCs w:val="22"/>
        </w:rPr>
        <w:t>4</w:t>
      </w:r>
      <w:r w:rsidRPr="00FD1242">
        <w:rPr>
          <w:sz w:val="22"/>
          <w:szCs w:val="22"/>
        </w:rPr>
        <w:t xml:space="preserve">.3.5, the good participation of stakeholders throughout the implementation of the project led to a good ownership of the results achieved by the project; which will certainly contribute to the long-term sustainability of these achievements. </w:t>
      </w:r>
      <w:r w:rsidR="00FD1242" w:rsidRPr="00FD1242">
        <w:rPr>
          <w:sz w:val="22"/>
          <w:szCs w:val="22"/>
        </w:rPr>
        <w:t xml:space="preserve">The techniques to increase the resilience of coastal communities have been well accepted by outer island communities. The Met Office is the custodian of the communication infrastructure financed by NAPA-2 and the revised ISPs for each outer island are with each Kaupules and financed projects are implemented by them as well. Overall, there are good indications that the achievements of NAPA-2 will be sustained over the long-term. </w:t>
      </w:r>
    </w:p>
    <w:p w14:paraId="5FAF0CE3" w14:textId="77777777" w:rsidR="00A37AA8" w:rsidRPr="00FD1242" w:rsidRDefault="00A37AA8" w:rsidP="006D26B7">
      <w:pPr>
        <w:pStyle w:val="ListParagraph"/>
        <w:ind w:left="0"/>
        <w:jc w:val="both"/>
        <w:rPr>
          <w:sz w:val="22"/>
          <w:szCs w:val="22"/>
        </w:rPr>
      </w:pPr>
    </w:p>
    <w:p w14:paraId="4F9AADC9" w14:textId="7824B206" w:rsidR="001B7B84" w:rsidRPr="001345A9" w:rsidRDefault="001B7B84" w:rsidP="002F5A1A">
      <w:pPr>
        <w:pStyle w:val="ListParagraph"/>
        <w:ind w:left="0"/>
        <w:jc w:val="both"/>
        <w:rPr>
          <w:b/>
          <w:i/>
          <w:sz w:val="22"/>
          <w:szCs w:val="22"/>
        </w:rPr>
      </w:pPr>
      <w:bookmarkStart w:id="68" w:name="_Toc492745424"/>
      <w:r w:rsidRPr="001345A9">
        <w:rPr>
          <w:b/>
          <w:i/>
          <w:sz w:val="22"/>
          <w:szCs w:val="22"/>
        </w:rPr>
        <w:t>Socio-economic risk to Sustainability</w:t>
      </w:r>
      <w:bookmarkEnd w:id="68"/>
    </w:p>
    <w:p w14:paraId="09368B59" w14:textId="0CCF929B" w:rsidR="003F24A3" w:rsidRPr="003F24A3" w:rsidRDefault="00954D3B" w:rsidP="00CE3003">
      <w:pPr>
        <w:pStyle w:val="ListParagraph"/>
        <w:numPr>
          <w:ilvl w:val="0"/>
          <w:numId w:val="12"/>
        </w:numPr>
        <w:jc w:val="both"/>
        <w:rPr>
          <w:sz w:val="22"/>
          <w:szCs w:val="22"/>
        </w:rPr>
      </w:pPr>
      <w:r w:rsidRPr="00954D3B">
        <w:rPr>
          <w:sz w:val="22"/>
          <w:szCs w:val="22"/>
        </w:rPr>
        <w:t>The review indicates that there is no socio-economic risk to sustainability. In the worst-case scenario</w:t>
      </w:r>
      <w:r w:rsidR="006E1810" w:rsidRPr="003F24A3">
        <w:rPr>
          <w:sz w:val="22"/>
          <w:szCs w:val="22"/>
        </w:rPr>
        <w:t>,</w:t>
      </w:r>
      <w:r w:rsidRPr="00954D3B">
        <w:rPr>
          <w:sz w:val="22"/>
          <w:szCs w:val="22"/>
        </w:rPr>
        <w:t xml:space="preserve"> which would be that the project has a limited impact over the long term, no negative effect </w:t>
      </w:r>
      <w:r w:rsidR="006E1810" w:rsidRPr="003F24A3">
        <w:rPr>
          <w:sz w:val="22"/>
          <w:szCs w:val="22"/>
        </w:rPr>
        <w:t xml:space="preserve">from the project </w:t>
      </w:r>
      <w:r w:rsidRPr="00954D3B">
        <w:rPr>
          <w:sz w:val="22"/>
          <w:szCs w:val="22"/>
        </w:rPr>
        <w:t>is anticipated other than the continuation of the “</w:t>
      </w:r>
      <w:r w:rsidRPr="00954D3B">
        <w:rPr>
          <w:i/>
          <w:sz w:val="22"/>
          <w:szCs w:val="22"/>
        </w:rPr>
        <w:t>business as usual</w:t>
      </w:r>
      <w:r w:rsidRPr="00954D3B">
        <w:rPr>
          <w:sz w:val="22"/>
          <w:szCs w:val="22"/>
        </w:rPr>
        <w:t xml:space="preserve">” scenario, which would keep </w:t>
      </w:r>
      <w:r w:rsidR="003F24A3" w:rsidRPr="003F24A3">
        <w:rPr>
          <w:sz w:val="22"/>
          <w:szCs w:val="22"/>
        </w:rPr>
        <w:t xml:space="preserve">island communities more vulnerable to climate variability and risks. </w:t>
      </w:r>
      <w:r w:rsidRPr="00954D3B">
        <w:rPr>
          <w:sz w:val="22"/>
          <w:szCs w:val="22"/>
        </w:rPr>
        <w:t xml:space="preserve">Nevertheless, the current scenario is that the project has progressed adequately, and it is expected that project achievements will be sustained over the long term. </w:t>
      </w:r>
      <w:r w:rsidR="003F24A3" w:rsidRPr="003F24A3">
        <w:rPr>
          <w:sz w:val="22"/>
          <w:szCs w:val="22"/>
        </w:rPr>
        <w:t xml:space="preserve">A greater resilience of marine-based coastal livelihoods, better capacities of island communities to respond to climate induced hydro-meteorological risks, and greater access to financing for community-based climate change adaptation actions should all contribute to bettering the livelihood of these island communities while conserving the marine resources. </w:t>
      </w:r>
    </w:p>
    <w:p w14:paraId="1C86C521" w14:textId="43A92120" w:rsidR="00DE18AE" w:rsidRPr="001B4E75" w:rsidRDefault="00DE18AE" w:rsidP="006E1810">
      <w:pPr>
        <w:pStyle w:val="ListParagraph"/>
        <w:ind w:left="0"/>
        <w:jc w:val="both"/>
        <w:rPr>
          <w:sz w:val="22"/>
          <w:szCs w:val="22"/>
        </w:rPr>
      </w:pPr>
    </w:p>
    <w:p w14:paraId="1304BA52" w14:textId="32CE7C61" w:rsidR="001B7B84" w:rsidRPr="001B4E75" w:rsidRDefault="001B7B84" w:rsidP="002F5A1A">
      <w:pPr>
        <w:pStyle w:val="ListParagraph"/>
        <w:ind w:left="0"/>
        <w:jc w:val="both"/>
        <w:rPr>
          <w:b/>
          <w:i/>
          <w:sz w:val="22"/>
          <w:szCs w:val="22"/>
        </w:rPr>
      </w:pPr>
      <w:bookmarkStart w:id="69" w:name="_Toc492745425"/>
      <w:r w:rsidRPr="001B4E75">
        <w:rPr>
          <w:b/>
          <w:i/>
          <w:sz w:val="22"/>
          <w:szCs w:val="22"/>
        </w:rPr>
        <w:t>Institutional framework and governance risk to Sustainability</w:t>
      </w:r>
      <w:bookmarkEnd w:id="69"/>
    </w:p>
    <w:p w14:paraId="338F56B7" w14:textId="7CAC3906" w:rsidR="00204FFA" w:rsidRPr="005A0897" w:rsidRDefault="00F8732C" w:rsidP="00CE3003">
      <w:pPr>
        <w:pStyle w:val="ListParagraph"/>
        <w:numPr>
          <w:ilvl w:val="0"/>
          <w:numId w:val="12"/>
        </w:numPr>
        <w:jc w:val="both"/>
        <w:rPr>
          <w:sz w:val="22"/>
          <w:szCs w:val="22"/>
        </w:rPr>
      </w:pPr>
      <w:r w:rsidRPr="005A0897">
        <w:rPr>
          <w:sz w:val="22"/>
          <w:szCs w:val="22"/>
        </w:rPr>
        <w:t>Similar to above, no institutional framework and governance risk to sustainability are anticipated. As discussed earlier</w:t>
      </w:r>
      <w:r w:rsidR="00F05BCA" w:rsidRPr="005A0897">
        <w:rPr>
          <w:sz w:val="22"/>
          <w:szCs w:val="22"/>
        </w:rPr>
        <w:t xml:space="preserve"> in Section </w:t>
      </w:r>
      <w:r w:rsidR="00E42494">
        <w:rPr>
          <w:sz w:val="22"/>
          <w:szCs w:val="22"/>
        </w:rPr>
        <w:t>4</w:t>
      </w:r>
      <w:r w:rsidR="00F05BCA" w:rsidRPr="005A0897">
        <w:rPr>
          <w:sz w:val="22"/>
          <w:szCs w:val="22"/>
        </w:rPr>
        <w:t>.1.3</w:t>
      </w:r>
      <w:r w:rsidRPr="005A0897">
        <w:rPr>
          <w:sz w:val="22"/>
          <w:szCs w:val="22"/>
        </w:rPr>
        <w:t xml:space="preserve">, the project is a direct response to address a set of </w:t>
      </w:r>
      <w:r w:rsidR="00F05BCA" w:rsidRPr="005A0897">
        <w:rPr>
          <w:sz w:val="22"/>
          <w:szCs w:val="22"/>
        </w:rPr>
        <w:t>three priorities</w:t>
      </w:r>
      <w:r w:rsidRPr="005A0897">
        <w:rPr>
          <w:sz w:val="22"/>
          <w:szCs w:val="22"/>
        </w:rPr>
        <w:t xml:space="preserve">, which </w:t>
      </w:r>
      <w:r w:rsidR="00F05BCA" w:rsidRPr="005A0897">
        <w:rPr>
          <w:sz w:val="22"/>
          <w:szCs w:val="22"/>
        </w:rPr>
        <w:t xml:space="preserve">were part of a list of eight priorities identified through the development of the Tuvalu NAPA in 2006-2007. The </w:t>
      </w:r>
      <w:r w:rsidRPr="005A0897">
        <w:rPr>
          <w:sz w:val="22"/>
          <w:szCs w:val="22"/>
        </w:rPr>
        <w:t xml:space="preserve">main focus </w:t>
      </w:r>
      <w:r w:rsidR="00F05BCA" w:rsidRPr="005A0897">
        <w:rPr>
          <w:sz w:val="22"/>
          <w:szCs w:val="22"/>
        </w:rPr>
        <w:t xml:space="preserve">of NAPA-2 has been on strengthening the resilience of island communities to climate change variability and risks through a three-pronged approach: </w:t>
      </w:r>
      <w:r w:rsidR="005A0897" w:rsidRPr="005A0897">
        <w:rPr>
          <w:sz w:val="22"/>
          <w:szCs w:val="22"/>
        </w:rPr>
        <w:t>increase the resilience of marine-based coastal livelihoods; enhance the response of communities to climate induced hydro-meteorological risks; and increase the access to financing for community-based climate change adaptation actions. NAPA-2 has delivered its activities in close collaboration with government departments.</w:t>
      </w:r>
      <w:r w:rsidRPr="005A0897">
        <w:rPr>
          <w:sz w:val="22"/>
          <w:szCs w:val="22"/>
        </w:rPr>
        <w:t xml:space="preserve"> It is anticipated that the government will continue in the same direction in the foreseeable future building on the </w:t>
      </w:r>
      <w:r w:rsidR="005A0897" w:rsidRPr="005A0897">
        <w:rPr>
          <w:sz w:val="22"/>
          <w:szCs w:val="22"/>
        </w:rPr>
        <w:t xml:space="preserve">results achieved with the </w:t>
      </w:r>
      <w:r w:rsidRPr="005A0897">
        <w:rPr>
          <w:sz w:val="22"/>
          <w:szCs w:val="22"/>
        </w:rPr>
        <w:t>support of the project.</w:t>
      </w:r>
    </w:p>
    <w:p w14:paraId="1637B43E" w14:textId="77777777" w:rsidR="00F42B3C" w:rsidRPr="001B4E75" w:rsidRDefault="00F42B3C" w:rsidP="001B4E75">
      <w:pPr>
        <w:pStyle w:val="ListParagraph"/>
        <w:ind w:left="0"/>
        <w:jc w:val="both"/>
        <w:rPr>
          <w:sz w:val="22"/>
          <w:szCs w:val="22"/>
        </w:rPr>
      </w:pPr>
    </w:p>
    <w:p w14:paraId="7B222454" w14:textId="368653CE" w:rsidR="001B7B84" w:rsidRPr="00F8732C" w:rsidRDefault="001B7B84" w:rsidP="001B7B84">
      <w:pPr>
        <w:pStyle w:val="ListParagraph"/>
        <w:ind w:left="0"/>
        <w:jc w:val="both"/>
        <w:rPr>
          <w:b/>
          <w:i/>
          <w:sz w:val="22"/>
          <w:szCs w:val="22"/>
        </w:rPr>
      </w:pPr>
      <w:bookmarkStart w:id="70" w:name="_Toc492745426"/>
      <w:r w:rsidRPr="00F8732C">
        <w:rPr>
          <w:b/>
          <w:i/>
          <w:sz w:val="22"/>
          <w:szCs w:val="22"/>
        </w:rPr>
        <w:t>Environmental risk to Sustainability</w:t>
      </w:r>
      <w:bookmarkEnd w:id="70"/>
    </w:p>
    <w:p w14:paraId="208A5AB5" w14:textId="1BEF1D44" w:rsidR="00306C8C" w:rsidRDefault="00F8732C" w:rsidP="00CE3003">
      <w:pPr>
        <w:pStyle w:val="ListParagraph"/>
        <w:numPr>
          <w:ilvl w:val="0"/>
          <w:numId w:val="12"/>
        </w:numPr>
        <w:jc w:val="both"/>
        <w:rPr>
          <w:sz w:val="22"/>
          <w:szCs w:val="22"/>
        </w:rPr>
      </w:pPr>
      <w:r w:rsidRPr="00F8732C">
        <w:rPr>
          <w:sz w:val="22"/>
          <w:szCs w:val="22"/>
        </w:rPr>
        <w:lastRenderedPageBreak/>
        <w:t>The review did not find any environmental risks to the sustainability of project outcomes. The project supports the implementation of adaptation measures to climate variability and change, including climate resilient marine-based livelihood techniques, early warning system facilities, and local climate variability resilient planning. Ultimately, the achievements of the project that is “</w:t>
      </w:r>
      <w:r w:rsidRPr="00F8732C">
        <w:rPr>
          <w:i/>
          <w:sz w:val="22"/>
          <w:szCs w:val="22"/>
        </w:rPr>
        <w:t>to strengthen the r</w:t>
      </w:r>
      <w:r w:rsidRPr="00F8732C">
        <w:rPr>
          <w:bCs/>
          <w:i/>
          <w:sz w:val="22"/>
          <w:szCs w:val="22"/>
        </w:rPr>
        <w:t>esilience of island communities to climate change variability and risks through participatory island-level planning, budgeting and execution and community-led investments</w:t>
      </w:r>
      <w:r w:rsidRPr="00F8732C">
        <w:rPr>
          <w:sz w:val="22"/>
          <w:szCs w:val="22"/>
        </w:rPr>
        <w:t>”, should have a medium and long-term positive environmental impact over the natural resources in the project areas. The implementation of adaptation measures should improve the resilience of islands communities’ livelihoods to climate change variability and risks over the long-term.</w:t>
      </w:r>
    </w:p>
    <w:p w14:paraId="3F427C8A" w14:textId="77777777" w:rsidR="00A9202D" w:rsidRPr="00F8732C" w:rsidRDefault="00A9202D" w:rsidP="00A9202D">
      <w:pPr>
        <w:pStyle w:val="ListParagraph"/>
        <w:ind w:left="0"/>
        <w:jc w:val="both"/>
        <w:rPr>
          <w:sz w:val="22"/>
          <w:szCs w:val="22"/>
        </w:rPr>
      </w:pPr>
    </w:p>
    <w:p w14:paraId="6B72A068" w14:textId="77777777" w:rsidR="00A9202D" w:rsidRPr="00501846" w:rsidRDefault="00A9202D" w:rsidP="00A9202D">
      <w:pPr>
        <w:pStyle w:val="ListParagraph"/>
        <w:ind w:left="0"/>
        <w:jc w:val="both"/>
        <w:rPr>
          <w:b/>
          <w:i/>
          <w:sz w:val="22"/>
          <w:szCs w:val="22"/>
        </w:rPr>
      </w:pPr>
      <w:bookmarkStart w:id="71" w:name="_Toc492745423"/>
      <w:r w:rsidRPr="00501846">
        <w:rPr>
          <w:b/>
          <w:i/>
          <w:sz w:val="22"/>
          <w:szCs w:val="22"/>
        </w:rPr>
        <w:t>Financial risk to Sustainability</w:t>
      </w:r>
      <w:bookmarkEnd w:id="71"/>
    </w:p>
    <w:p w14:paraId="6ED063CE" w14:textId="0CDC6291" w:rsidR="00892E0F" w:rsidRDefault="00A9202D" w:rsidP="00CE3003">
      <w:pPr>
        <w:pStyle w:val="ListParagraph"/>
        <w:numPr>
          <w:ilvl w:val="0"/>
          <w:numId w:val="12"/>
        </w:numPr>
        <w:jc w:val="both"/>
        <w:rPr>
          <w:sz w:val="22"/>
          <w:szCs w:val="22"/>
        </w:rPr>
      </w:pPr>
      <w:r w:rsidRPr="00892E0F">
        <w:rPr>
          <w:sz w:val="22"/>
          <w:szCs w:val="22"/>
        </w:rPr>
        <w:t xml:space="preserve">Financial risk is an area where some questions related to the long-term sustainability of project achievements need some attention. As discussed throughout this report, </w:t>
      </w:r>
      <w:r w:rsidR="003C387D" w:rsidRPr="00892E0F">
        <w:rPr>
          <w:sz w:val="22"/>
          <w:szCs w:val="22"/>
        </w:rPr>
        <w:t>island communities in Tuvalu are now better equipped to be more resilient to climate variability and risks, including greater resilience of marine-based coastal livelihoods, better capacities of island communities to respond to climate induced hydro-meteorological risks, and greater access to financing for community-based climate change adaptation actions</w:t>
      </w:r>
      <w:r w:rsidR="00892E0F" w:rsidRPr="00892E0F">
        <w:rPr>
          <w:sz w:val="22"/>
          <w:szCs w:val="22"/>
        </w:rPr>
        <w:t>.</w:t>
      </w:r>
      <w:r w:rsidR="00892E0F">
        <w:rPr>
          <w:sz w:val="22"/>
          <w:szCs w:val="22"/>
        </w:rPr>
        <w:t xml:space="preserve"> When considering activities and achievements of NAPA-2, two areas face some financial risks.</w:t>
      </w:r>
    </w:p>
    <w:p w14:paraId="7DBE0154" w14:textId="77777777" w:rsidR="00892E0F" w:rsidRDefault="00892E0F" w:rsidP="00892E0F">
      <w:pPr>
        <w:pStyle w:val="ListParagraph"/>
        <w:ind w:left="0"/>
        <w:jc w:val="both"/>
        <w:rPr>
          <w:sz w:val="22"/>
          <w:szCs w:val="22"/>
        </w:rPr>
      </w:pPr>
    </w:p>
    <w:p w14:paraId="33317EDB" w14:textId="2AA6EAB8" w:rsidR="00892E0F" w:rsidRDefault="00892E0F" w:rsidP="00CE3003">
      <w:pPr>
        <w:pStyle w:val="ListParagraph"/>
        <w:numPr>
          <w:ilvl w:val="0"/>
          <w:numId w:val="12"/>
        </w:numPr>
        <w:jc w:val="both"/>
        <w:rPr>
          <w:sz w:val="22"/>
          <w:szCs w:val="22"/>
        </w:rPr>
      </w:pPr>
      <w:r>
        <w:rPr>
          <w:sz w:val="22"/>
          <w:szCs w:val="22"/>
        </w:rPr>
        <w:t xml:space="preserve">The first area is the financing of future climate adaptation actions to be developed under the ISPs. With the support of the project, 8 actions were financed and are underway. However, more of these actions should be developed in the near future and it will be critical for these outer island communities to access the necessary funding. With the NAPA-2 support, expectations to improve the resilience of these outer island communities have been raised through a participative planning process; it is important that they are able to access additional funds to finance the sustainable development of their islands. </w:t>
      </w:r>
    </w:p>
    <w:p w14:paraId="46EA5E88" w14:textId="77777777" w:rsidR="00892E0F" w:rsidRPr="00892E0F" w:rsidRDefault="00892E0F" w:rsidP="00892E0F">
      <w:pPr>
        <w:pStyle w:val="ListParagraph"/>
        <w:rPr>
          <w:sz w:val="22"/>
          <w:szCs w:val="22"/>
        </w:rPr>
      </w:pPr>
    </w:p>
    <w:p w14:paraId="60877041" w14:textId="50969CCA" w:rsidR="00892E0F" w:rsidRPr="006E52A7" w:rsidRDefault="00892E0F" w:rsidP="00CE3003">
      <w:pPr>
        <w:pStyle w:val="ListParagraph"/>
        <w:numPr>
          <w:ilvl w:val="0"/>
          <w:numId w:val="12"/>
        </w:numPr>
        <w:jc w:val="both"/>
        <w:rPr>
          <w:sz w:val="22"/>
          <w:szCs w:val="22"/>
        </w:rPr>
      </w:pPr>
      <w:r>
        <w:rPr>
          <w:sz w:val="22"/>
          <w:szCs w:val="22"/>
        </w:rPr>
        <w:t>The second area of financial risk is link</w:t>
      </w:r>
      <w:r w:rsidR="006F7F50">
        <w:rPr>
          <w:sz w:val="22"/>
          <w:szCs w:val="22"/>
        </w:rPr>
        <w:t>ed</w:t>
      </w:r>
      <w:r>
        <w:rPr>
          <w:sz w:val="22"/>
          <w:szCs w:val="22"/>
        </w:rPr>
        <w:t xml:space="preserve"> to the </w:t>
      </w:r>
      <w:r w:rsidR="00C971D9">
        <w:rPr>
          <w:sz w:val="22"/>
          <w:szCs w:val="22"/>
        </w:rPr>
        <w:t xml:space="preserve">operation and maintenance (O&amp;M) of the </w:t>
      </w:r>
      <w:r>
        <w:rPr>
          <w:sz w:val="22"/>
          <w:szCs w:val="22"/>
        </w:rPr>
        <w:t xml:space="preserve">vessel purchased by NAPA-2. </w:t>
      </w:r>
      <w:r w:rsidR="0021304B">
        <w:rPr>
          <w:sz w:val="22"/>
          <w:szCs w:val="22"/>
        </w:rPr>
        <w:t>The vessel was purchased and delivered to Funafuti on January 22, 2016. Since that date, it is operating in Tuvalu</w:t>
      </w:r>
      <w:r w:rsidR="006F7F50">
        <w:rPr>
          <w:sz w:val="22"/>
          <w:szCs w:val="22"/>
        </w:rPr>
        <w:t xml:space="preserve"> under the responsibility of the TFD</w:t>
      </w:r>
      <w:r w:rsidR="0021304B">
        <w:rPr>
          <w:sz w:val="22"/>
          <w:szCs w:val="22"/>
        </w:rPr>
        <w:t xml:space="preserve"> to transport project teams and government departments to outer islands. </w:t>
      </w:r>
      <w:r w:rsidR="006E52A7">
        <w:rPr>
          <w:sz w:val="22"/>
          <w:szCs w:val="22"/>
        </w:rPr>
        <w:t xml:space="preserve">However, in 2017, following technical issues, the vessel had to be shipped to Suva to be fixed. It took a total of about 3 months and a total cost of </w:t>
      </w:r>
      <w:r w:rsidR="006E52A7" w:rsidRPr="00E6224E">
        <w:rPr>
          <w:sz w:val="22"/>
          <w:szCs w:val="22"/>
        </w:rPr>
        <w:t xml:space="preserve">repair of AU$ 389,180. </w:t>
      </w:r>
      <w:r w:rsidR="006F7F50" w:rsidRPr="00E6224E">
        <w:rPr>
          <w:sz w:val="22"/>
          <w:szCs w:val="22"/>
        </w:rPr>
        <w:t>In order</w:t>
      </w:r>
      <w:r w:rsidR="006F7F50" w:rsidRPr="006E52A7">
        <w:rPr>
          <w:sz w:val="22"/>
          <w:szCs w:val="22"/>
        </w:rPr>
        <w:t xml:space="preserve"> to operate the vessel</w:t>
      </w:r>
      <w:r w:rsidR="006E52A7">
        <w:rPr>
          <w:sz w:val="22"/>
          <w:szCs w:val="22"/>
        </w:rPr>
        <w:t xml:space="preserve"> on a sustainable basis</w:t>
      </w:r>
      <w:r w:rsidR="006F7F50" w:rsidRPr="006E52A7">
        <w:rPr>
          <w:sz w:val="22"/>
          <w:szCs w:val="22"/>
        </w:rPr>
        <w:t xml:space="preserve">, the government of Tuvalu and UNDP have </w:t>
      </w:r>
      <w:r w:rsidR="006E52A7" w:rsidRPr="006E52A7">
        <w:rPr>
          <w:sz w:val="22"/>
          <w:szCs w:val="22"/>
        </w:rPr>
        <w:t>explor</w:t>
      </w:r>
      <w:r w:rsidR="006E52A7">
        <w:rPr>
          <w:sz w:val="22"/>
          <w:szCs w:val="22"/>
        </w:rPr>
        <w:t>ed</w:t>
      </w:r>
      <w:r w:rsidR="006E52A7" w:rsidRPr="006E52A7">
        <w:rPr>
          <w:sz w:val="22"/>
          <w:szCs w:val="22"/>
        </w:rPr>
        <w:t xml:space="preserve"> the costs to operate and maintain such a vessel. The cost analysis was complex as no institutions nor people had such expertise to assess the costs to operate such a vessel</w:t>
      </w:r>
      <w:r w:rsidR="00E6224E">
        <w:rPr>
          <w:sz w:val="22"/>
          <w:szCs w:val="22"/>
        </w:rPr>
        <w:t xml:space="preserve"> and the goal was to charge fees on a “cost recovery plus” basis</w:t>
      </w:r>
      <w:r w:rsidR="006E52A7" w:rsidRPr="006E52A7">
        <w:rPr>
          <w:sz w:val="22"/>
          <w:szCs w:val="22"/>
        </w:rPr>
        <w:t xml:space="preserve">. </w:t>
      </w:r>
      <w:r w:rsidR="006E52A7">
        <w:rPr>
          <w:sz w:val="22"/>
          <w:szCs w:val="22"/>
        </w:rPr>
        <w:t>This analysis was concluded with a Cabinet decision to open a “</w:t>
      </w:r>
      <w:r w:rsidR="006E52A7" w:rsidRPr="006E52A7">
        <w:rPr>
          <w:i/>
          <w:sz w:val="22"/>
          <w:szCs w:val="22"/>
        </w:rPr>
        <w:t>Tala Moana</w:t>
      </w:r>
      <w:r w:rsidR="006E52A7">
        <w:rPr>
          <w:sz w:val="22"/>
          <w:szCs w:val="22"/>
        </w:rPr>
        <w:t>” Operating bank account to administer the fees and expenses to run the vessel. Then, based on the cost analysis to run the vessel, a daily operating cost</w:t>
      </w:r>
      <w:r w:rsidR="00E6224E">
        <w:rPr>
          <w:sz w:val="22"/>
          <w:szCs w:val="22"/>
        </w:rPr>
        <w:t xml:space="preserve"> was set with a range from AU$ 5,000 per day to more than AU$ 10,000 per day depending the destination, the steaming time (AU$ 300 per hour). The decision also included that TFD, NAPA-2, R2R, PROP and TFSP as priority department and projects to use the vessel. Over the long-term, despite the fact that having a vessel to transport people and goods to outer islands is a definite plus for Tuvalu’s development, there is a financial risk attached to the O&amp;M of the “</w:t>
      </w:r>
      <w:r w:rsidR="00E6224E" w:rsidRPr="006E52A7">
        <w:rPr>
          <w:i/>
          <w:sz w:val="22"/>
          <w:szCs w:val="22"/>
        </w:rPr>
        <w:t>Tala Moana</w:t>
      </w:r>
      <w:r w:rsidR="00E6224E">
        <w:rPr>
          <w:sz w:val="22"/>
          <w:szCs w:val="22"/>
        </w:rPr>
        <w:t xml:space="preserve">”. The repair costs could be very high and the cost of running the vessel is also high, including the cost of the vessel when not in use. </w:t>
      </w:r>
    </w:p>
    <w:p w14:paraId="0C125CD0" w14:textId="5C43F116" w:rsidR="00A9202D" w:rsidRPr="00C971D9" w:rsidRDefault="00A9202D" w:rsidP="00402C54">
      <w:pPr>
        <w:pStyle w:val="ListParagraph"/>
        <w:ind w:left="0"/>
        <w:jc w:val="both"/>
        <w:rPr>
          <w:sz w:val="22"/>
          <w:szCs w:val="22"/>
          <w:highlight w:val="yellow"/>
        </w:rPr>
      </w:pPr>
    </w:p>
    <w:p w14:paraId="4C1B914B" w14:textId="1FA38513" w:rsidR="006E3DAE" w:rsidRPr="00402C54" w:rsidRDefault="005C54D4" w:rsidP="00402C54">
      <w:pPr>
        <w:pStyle w:val="Heading3"/>
        <w:numPr>
          <w:ilvl w:val="2"/>
          <w:numId w:val="1"/>
        </w:numPr>
        <w:ind w:left="1276" w:hanging="709"/>
        <w:jc w:val="both"/>
        <w:rPr>
          <w:rFonts w:ascii="Arial" w:hAnsi="Arial" w:cs="Arial"/>
          <w:i/>
          <w:sz w:val="22"/>
          <w:szCs w:val="22"/>
        </w:rPr>
      </w:pPr>
      <w:bookmarkStart w:id="72" w:name="_Toc11086467"/>
      <w:r w:rsidRPr="00402C54">
        <w:rPr>
          <w:rFonts w:ascii="Arial" w:hAnsi="Arial" w:cs="Arial"/>
          <w:i/>
          <w:sz w:val="22"/>
          <w:szCs w:val="22"/>
        </w:rPr>
        <w:t>Catalytic Role</w:t>
      </w:r>
      <w:bookmarkEnd w:id="72"/>
    </w:p>
    <w:p w14:paraId="58A1D192" w14:textId="77777777" w:rsidR="006E3DAE" w:rsidRPr="00646B37" w:rsidRDefault="006E3DAE" w:rsidP="006E3DAE">
      <w:pPr>
        <w:tabs>
          <w:tab w:val="left" w:pos="1472"/>
        </w:tabs>
        <w:jc w:val="both"/>
        <w:rPr>
          <w:sz w:val="22"/>
          <w:szCs w:val="22"/>
        </w:rPr>
      </w:pPr>
    </w:p>
    <w:p w14:paraId="15EF1BBB" w14:textId="517D3E64" w:rsidR="0005093B" w:rsidRDefault="0005093B" w:rsidP="00CE3003">
      <w:pPr>
        <w:pStyle w:val="ListParagraph"/>
        <w:numPr>
          <w:ilvl w:val="0"/>
          <w:numId w:val="12"/>
        </w:numPr>
        <w:jc w:val="both"/>
        <w:rPr>
          <w:sz w:val="22"/>
          <w:szCs w:val="22"/>
        </w:rPr>
      </w:pPr>
      <w:r w:rsidRPr="00120770">
        <w:rPr>
          <w:sz w:val="22"/>
          <w:szCs w:val="22"/>
        </w:rPr>
        <w:t xml:space="preserve">The GEF defines the catalytic role of projects as one of the ten operational principles for the development and implementation of the GEF work program. The GEF hopes to fund projects in such a way so as to attract additional resources, pursue strategies that have a greater result than the project itself, and/or accelerate a process of development or change. The review of the catalytic role of the </w:t>
      </w:r>
      <w:r w:rsidR="00EF269F">
        <w:rPr>
          <w:sz w:val="22"/>
          <w:szCs w:val="22"/>
        </w:rPr>
        <w:t>NAPA-2</w:t>
      </w:r>
      <w:r w:rsidRPr="00120770">
        <w:rPr>
          <w:sz w:val="22"/>
          <w:szCs w:val="22"/>
        </w:rPr>
        <w:t xml:space="preserve"> project is to consider the extent to which the project has demonstrated: a) production of a public good, b) demonstration, c) replication, and d) scaling up.</w:t>
      </w:r>
    </w:p>
    <w:p w14:paraId="4CCF69F4" w14:textId="77777777" w:rsidR="00EF269F" w:rsidRPr="00120770" w:rsidRDefault="00EF269F" w:rsidP="00EF269F">
      <w:pPr>
        <w:pStyle w:val="ListParagraph"/>
        <w:ind w:left="0"/>
        <w:jc w:val="both"/>
        <w:rPr>
          <w:sz w:val="22"/>
          <w:szCs w:val="22"/>
        </w:rPr>
      </w:pPr>
    </w:p>
    <w:p w14:paraId="29AA444F" w14:textId="1C4EF890" w:rsidR="00CF2765" w:rsidRDefault="00C31BB0" w:rsidP="00CE3003">
      <w:pPr>
        <w:pStyle w:val="ListParagraph"/>
        <w:widowControl w:val="0"/>
        <w:numPr>
          <w:ilvl w:val="0"/>
          <w:numId w:val="12"/>
        </w:numPr>
        <w:autoSpaceDE w:val="0"/>
        <w:autoSpaceDN w:val="0"/>
        <w:adjustRightInd w:val="0"/>
        <w:jc w:val="both"/>
        <w:rPr>
          <w:sz w:val="22"/>
          <w:szCs w:val="22"/>
        </w:rPr>
      </w:pPr>
      <w:r w:rsidRPr="00022985">
        <w:rPr>
          <w:sz w:val="22"/>
          <w:szCs w:val="22"/>
        </w:rPr>
        <w:t xml:space="preserve">Considering the GEF definition of the catalytic role, </w:t>
      </w:r>
      <w:r w:rsidR="005F73E5">
        <w:rPr>
          <w:sz w:val="22"/>
          <w:szCs w:val="22"/>
        </w:rPr>
        <w:t>NAPA-2</w:t>
      </w:r>
      <w:r w:rsidRPr="00022985">
        <w:rPr>
          <w:sz w:val="22"/>
          <w:szCs w:val="22"/>
        </w:rPr>
        <w:t xml:space="preserve"> has had a</w:t>
      </w:r>
      <w:r>
        <w:rPr>
          <w:sz w:val="22"/>
          <w:szCs w:val="22"/>
        </w:rPr>
        <w:t xml:space="preserve"> good </w:t>
      </w:r>
      <w:r w:rsidRPr="00022985">
        <w:rPr>
          <w:sz w:val="22"/>
          <w:szCs w:val="22"/>
        </w:rPr>
        <w:t>catalytic role</w:t>
      </w:r>
      <w:r>
        <w:rPr>
          <w:sz w:val="22"/>
          <w:szCs w:val="22"/>
        </w:rPr>
        <w:t xml:space="preserve"> so far</w:t>
      </w:r>
      <w:r w:rsidRPr="00022985">
        <w:rPr>
          <w:sz w:val="22"/>
          <w:szCs w:val="22"/>
        </w:rPr>
        <w:t xml:space="preserve">. The project produced </w:t>
      </w:r>
      <w:r w:rsidR="00CF2765">
        <w:rPr>
          <w:sz w:val="22"/>
          <w:szCs w:val="22"/>
        </w:rPr>
        <w:t xml:space="preserve">a </w:t>
      </w:r>
      <w:r w:rsidRPr="00022985">
        <w:rPr>
          <w:sz w:val="22"/>
          <w:szCs w:val="22"/>
        </w:rPr>
        <w:t xml:space="preserve">public good with the </w:t>
      </w:r>
      <w:r w:rsidR="00CF2765">
        <w:rPr>
          <w:sz w:val="22"/>
          <w:szCs w:val="22"/>
        </w:rPr>
        <w:t>installation of communication infrastructure for an early warning system across all 9 Tuvalu islands.</w:t>
      </w:r>
      <w:r>
        <w:rPr>
          <w:sz w:val="22"/>
          <w:szCs w:val="22"/>
        </w:rPr>
        <w:t xml:space="preserve"> So far, this public good has been </w:t>
      </w:r>
      <w:r w:rsidR="00CF2765">
        <w:rPr>
          <w:sz w:val="22"/>
          <w:szCs w:val="22"/>
        </w:rPr>
        <w:t xml:space="preserve">demonstrated and </w:t>
      </w:r>
      <w:r>
        <w:rPr>
          <w:sz w:val="22"/>
          <w:szCs w:val="22"/>
        </w:rPr>
        <w:t>tested</w:t>
      </w:r>
      <w:r w:rsidR="00CF2765">
        <w:rPr>
          <w:sz w:val="22"/>
          <w:szCs w:val="22"/>
        </w:rPr>
        <w:t xml:space="preserve"> and is currently operating. </w:t>
      </w:r>
      <w:r>
        <w:rPr>
          <w:sz w:val="22"/>
          <w:szCs w:val="22"/>
        </w:rPr>
        <w:t xml:space="preserve"> </w:t>
      </w:r>
      <w:r w:rsidR="00CF2765">
        <w:rPr>
          <w:sz w:val="22"/>
          <w:szCs w:val="22"/>
        </w:rPr>
        <w:t xml:space="preserve">Tuvalu </w:t>
      </w:r>
      <w:r w:rsidRPr="00CF2765">
        <w:rPr>
          <w:sz w:val="22"/>
          <w:szCs w:val="22"/>
        </w:rPr>
        <w:t xml:space="preserve">is now better equipped with </w:t>
      </w:r>
      <w:r w:rsidR="00CF2765">
        <w:rPr>
          <w:sz w:val="22"/>
          <w:szCs w:val="22"/>
        </w:rPr>
        <w:t xml:space="preserve">a communication infrastructure throughout its islands. </w:t>
      </w:r>
      <w:r w:rsidR="009F0C4F">
        <w:rPr>
          <w:sz w:val="22"/>
          <w:szCs w:val="22"/>
        </w:rPr>
        <w:t>All i</w:t>
      </w:r>
      <w:r w:rsidR="00CF2765" w:rsidRPr="003F24A3">
        <w:rPr>
          <w:sz w:val="22"/>
          <w:szCs w:val="22"/>
        </w:rPr>
        <w:t>sland communities</w:t>
      </w:r>
      <w:r w:rsidR="00CF2765">
        <w:rPr>
          <w:sz w:val="22"/>
          <w:szCs w:val="22"/>
        </w:rPr>
        <w:t xml:space="preserve"> have now</w:t>
      </w:r>
      <w:r w:rsidR="00CF2765" w:rsidRPr="003F24A3">
        <w:rPr>
          <w:sz w:val="22"/>
          <w:szCs w:val="22"/>
        </w:rPr>
        <w:t xml:space="preserve"> capacities to respond to climate induced hydro-meteorological risks</w:t>
      </w:r>
      <w:r w:rsidR="00CF2765">
        <w:rPr>
          <w:sz w:val="22"/>
          <w:szCs w:val="22"/>
        </w:rPr>
        <w:t xml:space="preserve">. </w:t>
      </w:r>
      <w:r w:rsidR="009F0C4F">
        <w:rPr>
          <w:sz w:val="22"/>
          <w:szCs w:val="22"/>
        </w:rPr>
        <w:t xml:space="preserve">The next step is to ensure that this infrastructure is operating as it is intended to and that the population is kept aware of </w:t>
      </w:r>
      <w:r w:rsidR="009F0C4F">
        <w:rPr>
          <w:sz w:val="22"/>
          <w:szCs w:val="22"/>
        </w:rPr>
        <w:lastRenderedPageBreak/>
        <w:t xml:space="preserve">the system and procedures in place. </w:t>
      </w:r>
    </w:p>
    <w:p w14:paraId="040B44EC" w14:textId="77777777" w:rsidR="00CF2765" w:rsidRPr="00CF2765" w:rsidRDefault="00CF2765" w:rsidP="00CF2765">
      <w:pPr>
        <w:pStyle w:val="ListParagraph"/>
        <w:rPr>
          <w:sz w:val="22"/>
          <w:szCs w:val="22"/>
        </w:rPr>
      </w:pPr>
    </w:p>
    <w:p w14:paraId="467C02D1" w14:textId="7B001942" w:rsidR="00794398" w:rsidRDefault="009F0C4F" w:rsidP="00CE3003">
      <w:pPr>
        <w:pStyle w:val="ListParagraph"/>
        <w:numPr>
          <w:ilvl w:val="0"/>
          <w:numId w:val="12"/>
        </w:numPr>
        <w:jc w:val="both"/>
        <w:rPr>
          <w:sz w:val="22"/>
          <w:szCs w:val="22"/>
        </w:rPr>
      </w:pPr>
      <w:r>
        <w:rPr>
          <w:sz w:val="22"/>
          <w:szCs w:val="22"/>
        </w:rPr>
        <w:t xml:space="preserve">Another public good delivered by NAPA-2 is the integration of climate risks in all ISPs. These ISPs have been endorsed by the respective island communities and are now being implemented by the respective Kaupules. The demonstration is happening throughout the participative process to develop these plans but also through the development, financing and implementation of climate change adaptation actions. At the time of this evaluation, these revised ISPs have resulted in 8 climate change adaptation actions, which are under implementation and funded locally and by external sources. The next step will be to </w:t>
      </w:r>
      <w:r w:rsidR="00094739">
        <w:rPr>
          <w:sz w:val="22"/>
          <w:szCs w:val="22"/>
        </w:rPr>
        <w:t xml:space="preserve">mobilize extra financial resources and </w:t>
      </w:r>
      <w:r>
        <w:rPr>
          <w:sz w:val="22"/>
          <w:szCs w:val="22"/>
        </w:rPr>
        <w:t xml:space="preserve">multiply these actions </w:t>
      </w:r>
      <w:r w:rsidR="00094739">
        <w:rPr>
          <w:sz w:val="22"/>
          <w:szCs w:val="22"/>
        </w:rPr>
        <w:t xml:space="preserve">in outer islands. </w:t>
      </w:r>
    </w:p>
    <w:p w14:paraId="225287A7" w14:textId="77777777" w:rsidR="00094739" w:rsidRPr="00094739" w:rsidRDefault="00094739" w:rsidP="00094739">
      <w:pPr>
        <w:pStyle w:val="ListParagraph"/>
        <w:rPr>
          <w:sz w:val="22"/>
          <w:szCs w:val="22"/>
        </w:rPr>
      </w:pPr>
    </w:p>
    <w:p w14:paraId="4DD5E8D8" w14:textId="2EBA07E4" w:rsidR="00094739" w:rsidRDefault="00094739" w:rsidP="00CE3003">
      <w:pPr>
        <w:pStyle w:val="ListParagraph"/>
        <w:numPr>
          <w:ilvl w:val="0"/>
          <w:numId w:val="12"/>
        </w:numPr>
        <w:jc w:val="both"/>
        <w:rPr>
          <w:sz w:val="22"/>
          <w:szCs w:val="22"/>
        </w:rPr>
      </w:pPr>
      <w:r>
        <w:rPr>
          <w:sz w:val="22"/>
          <w:szCs w:val="22"/>
        </w:rPr>
        <w:t xml:space="preserve">The third public good produced by NAPA-2 is </w:t>
      </w:r>
      <w:r w:rsidR="00FA057C">
        <w:rPr>
          <w:sz w:val="22"/>
          <w:szCs w:val="22"/>
        </w:rPr>
        <w:t xml:space="preserve">the deployment of climate resilient livelihood methods in outer islands, including installation of FADs, distribution of sea-safety equipment (Grab bags) to fishers, refurbishing of training centers and the demonstration of fish processing methods. These techniques, methods and infrastructure have been demonstrated as ways to increase the resilience of coastal communities to climate variability and risks. The Evaluator noted that the use of sea-safety bags has already saved 7 lives after using their personal locator beacon at sea. </w:t>
      </w:r>
      <w:r w:rsidR="00544517">
        <w:rPr>
          <w:sz w:val="22"/>
          <w:szCs w:val="22"/>
        </w:rPr>
        <w:t xml:space="preserve">The next step will be to fully install the FADs that are still in the Port in Funafuti and replicate/scale up the fishing and post-harvest fishing techniques throughout the islands. </w:t>
      </w:r>
    </w:p>
    <w:p w14:paraId="32810DA9" w14:textId="77777777" w:rsidR="00AA1701" w:rsidRPr="00AA1701" w:rsidRDefault="00AA1701" w:rsidP="00AA1701">
      <w:pPr>
        <w:pStyle w:val="ListParagraph"/>
        <w:rPr>
          <w:sz w:val="22"/>
          <w:szCs w:val="22"/>
        </w:rPr>
      </w:pPr>
    </w:p>
    <w:p w14:paraId="31CD77FE" w14:textId="5D3E73C1" w:rsidR="00AA1701" w:rsidRPr="00120770" w:rsidRDefault="00AA1701" w:rsidP="00CE3003">
      <w:pPr>
        <w:pStyle w:val="ListParagraph"/>
        <w:numPr>
          <w:ilvl w:val="0"/>
          <w:numId w:val="12"/>
        </w:numPr>
        <w:jc w:val="both"/>
        <w:rPr>
          <w:sz w:val="22"/>
          <w:szCs w:val="22"/>
        </w:rPr>
      </w:pPr>
      <w:r>
        <w:rPr>
          <w:sz w:val="22"/>
          <w:szCs w:val="22"/>
        </w:rPr>
        <w:t xml:space="preserve">Overall, it is expected that the NAPA-2 achievements will be used as a basis to continue the development of capacities of outer island communities to sustainably use and conserve their marine resources and to become more resilient to climate variability and risks. Lessons learned and best practices have already been introduced in follow up projects such as the R2R and the </w:t>
      </w:r>
      <w:r w:rsidR="00957B94">
        <w:rPr>
          <w:sz w:val="22"/>
          <w:szCs w:val="22"/>
        </w:rPr>
        <w:t>T</w:t>
      </w:r>
      <w:r>
        <w:rPr>
          <w:sz w:val="22"/>
          <w:szCs w:val="22"/>
        </w:rPr>
        <w:t xml:space="preserve">CAP projects. </w:t>
      </w:r>
    </w:p>
    <w:p w14:paraId="1C1E8FF8" w14:textId="77777777" w:rsidR="00A5566F" w:rsidRPr="002C18BF" w:rsidRDefault="00A5566F" w:rsidP="002C18BF">
      <w:pPr>
        <w:jc w:val="both"/>
        <w:rPr>
          <w:sz w:val="22"/>
          <w:szCs w:val="22"/>
        </w:rPr>
      </w:pPr>
    </w:p>
    <w:p w14:paraId="34D49E36" w14:textId="0EA04BE4" w:rsidR="00120770" w:rsidRPr="002C18BF" w:rsidRDefault="00120770" w:rsidP="002C18BF">
      <w:pPr>
        <w:jc w:val="both"/>
        <w:rPr>
          <w:sz w:val="22"/>
          <w:szCs w:val="22"/>
          <w:highlight w:val="yellow"/>
        </w:rPr>
        <w:sectPr w:rsidR="00120770" w:rsidRPr="002C18BF" w:rsidSect="002F366D">
          <w:footerReference w:type="even" r:id="rId22"/>
          <w:pgSz w:w="11900" w:h="16820"/>
          <w:pgMar w:top="1134" w:right="1134" w:bottom="1134" w:left="1134" w:header="851" w:footer="851" w:gutter="0"/>
          <w:pgNumType w:start="1"/>
          <w:cols w:space="720"/>
          <w:docGrid w:linePitch="326"/>
        </w:sectPr>
      </w:pPr>
    </w:p>
    <w:p w14:paraId="2A5C9332" w14:textId="36219176" w:rsidR="00BA1464" w:rsidRPr="00646B37" w:rsidRDefault="00BA1464" w:rsidP="00BA1464">
      <w:pPr>
        <w:pStyle w:val="Heading1"/>
        <w:spacing w:before="0" w:after="0"/>
        <w:rPr>
          <w:sz w:val="24"/>
          <w:szCs w:val="24"/>
        </w:rPr>
      </w:pPr>
      <w:bookmarkStart w:id="73" w:name="_Toc11086468"/>
      <w:r w:rsidRPr="00646B37">
        <w:rPr>
          <w:sz w:val="24"/>
          <w:szCs w:val="24"/>
        </w:rPr>
        <w:lastRenderedPageBreak/>
        <w:t xml:space="preserve">Annex 1:  </w:t>
      </w:r>
      <w:r w:rsidR="00520827" w:rsidRPr="00646B37">
        <w:rPr>
          <w:sz w:val="24"/>
          <w:szCs w:val="24"/>
        </w:rPr>
        <w:t>Project Expected Results and Planned Activities</w:t>
      </w:r>
      <w:bookmarkEnd w:id="73"/>
    </w:p>
    <w:p w14:paraId="0CAD9A2C" w14:textId="3144E467" w:rsidR="008A65CE" w:rsidRPr="00646B37" w:rsidRDefault="008A65CE" w:rsidP="00520827">
      <w:pPr>
        <w:rPr>
          <w:sz w:val="22"/>
          <w:szCs w:val="22"/>
        </w:rPr>
      </w:pPr>
    </w:p>
    <w:p w14:paraId="4DD227D4" w14:textId="014D013B" w:rsidR="008A65CE" w:rsidRPr="00646B37" w:rsidRDefault="008A65CE" w:rsidP="008A65CE">
      <w:pPr>
        <w:rPr>
          <w:sz w:val="22"/>
          <w:szCs w:val="22"/>
        </w:rPr>
      </w:pPr>
      <w:r w:rsidRPr="00646B37">
        <w:rPr>
          <w:sz w:val="22"/>
          <w:szCs w:val="22"/>
        </w:rPr>
        <w:t>The table below was compiled from the list of expected results and planned activities as anticipated in the project document.</w:t>
      </w:r>
      <w:r w:rsidR="00A6103A" w:rsidRPr="00646B37">
        <w:rPr>
          <w:sz w:val="22"/>
          <w:szCs w:val="22"/>
        </w:rPr>
        <w:t xml:space="preserve"> </w:t>
      </w:r>
      <w:r w:rsidRPr="00646B37">
        <w:rPr>
          <w:sz w:val="22"/>
          <w:szCs w:val="22"/>
        </w:rPr>
        <w:t xml:space="preserve">It </w:t>
      </w:r>
      <w:r w:rsidR="00A6103A" w:rsidRPr="00646B37">
        <w:rPr>
          <w:sz w:val="22"/>
          <w:szCs w:val="22"/>
        </w:rPr>
        <w:t xml:space="preserve">was </w:t>
      </w:r>
      <w:r w:rsidRPr="00646B37">
        <w:rPr>
          <w:sz w:val="22"/>
          <w:szCs w:val="22"/>
        </w:rPr>
        <w:t>used during the assignment by the Evaluat</w:t>
      </w:r>
      <w:r w:rsidR="00BF208D">
        <w:rPr>
          <w:sz w:val="22"/>
          <w:szCs w:val="22"/>
        </w:rPr>
        <w:t xml:space="preserve">or </w:t>
      </w:r>
      <w:r w:rsidRPr="00646B37">
        <w:rPr>
          <w:sz w:val="22"/>
          <w:szCs w:val="22"/>
        </w:rPr>
        <w:t xml:space="preserve">as a succinct summary of what is expected from this project. Progress made against these expected results and expected targets </w:t>
      </w:r>
      <w:r w:rsidR="00A6103A" w:rsidRPr="00646B37">
        <w:rPr>
          <w:sz w:val="22"/>
          <w:szCs w:val="22"/>
        </w:rPr>
        <w:t>was</w:t>
      </w:r>
      <w:r w:rsidRPr="00646B37">
        <w:rPr>
          <w:sz w:val="22"/>
          <w:szCs w:val="22"/>
        </w:rPr>
        <w:t xml:space="preserve"> assessed during this evaluation and reported in the TE report. </w:t>
      </w:r>
    </w:p>
    <w:p w14:paraId="124EE176" w14:textId="39EB85BA" w:rsidR="008A65CE" w:rsidRPr="00646B37" w:rsidRDefault="008A65CE" w:rsidP="008A65CE">
      <w:pPr>
        <w:spacing w:before="120" w:after="120"/>
        <w:rPr>
          <w:b/>
          <w:sz w:val="22"/>
          <w:szCs w:val="22"/>
        </w:rPr>
      </w:pPr>
      <w:r w:rsidRPr="00646B37">
        <w:rPr>
          <w:b/>
          <w:i/>
          <w:sz w:val="22"/>
          <w:szCs w:val="22"/>
          <w:u w:val="single"/>
        </w:rPr>
        <w:t>Long-term goal</w:t>
      </w:r>
      <w:r w:rsidRPr="00646B37">
        <w:rPr>
          <w:b/>
          <w:sz w:val="22"/>
          <w:szCs w:val="22"/>
        </w:rPr>
        <w:t xml:space="preserve">: To </w:t>
      </w:r>
      <w:r w:rsidR="00BC2C49" w:rsidRPr="003C3618">
        <w:rPr>
          <w:b/>
          <w:sz w:val="22"/>
          <w:szCs w:val="22"/>
        </w:rPr>
        <w:t>increase the resilience of outer island communities to future climate change induced risks such as declining marine resources productivity and intensifying climatic hazards.</w:t>
      </w:r>
    </w:p>
    <w:p w14:paraId="772C1F7D" w14:textId="2DA163C6" w:rsidR="008A65CE" w:rsidRDefault="008A65CE" w:rsidP="008A65CE">
      <w:pPr>
        <w:spacing w:before="120" w:after="120"/>
        <w:rPr>
          <w:b/>
          <w:sz w:val="22"/>
          <w:szCs w:val="22"/>
        </w:rPr>
      </w:pPr>
      <w:r w:rsidRPr="00646B37">
        <w:rPr>
          <w:b/>
          <w:i/>
          <w:sz w:val="22"/>
          <w:szCs w:val="22"/>
          <w:u w:val="single"/>
        </w:rPr>
        <w:t>Project Objective</w:t>
      </w:r>
      <w:r w:rsidRPr="00646B37">
        <w:rPr>
          <w:b/>
          <w:sz w:val="22"/>
          <w:szCs w:val="22"/>
        </w:rPr>
        <w:t xml:space="preserve">: </w:t>
      </w:r>
      <w:r w:rsidR="00BC2C49">
        <w:rPr>
          <w:b/>
          <w:sz w:val="22"/>
          <w:szCs w:val="22"/>
        </w:rPr>
        <w:t>R</w:t>
      </w:r>
      <w:r w:rsidR="00BC2C49" w:rsidRPr="003C3618">
        <w:rPr>
          <w:b/>
          <w:sz w:val="22"/>
          <w:szCs w:val="22"/>
        </w:rPr>
        <w:t>esilience of island communities to climate change variability and risks is strengthened through participatory island-level planning, budgeting and execution and community-led investments.</w:t>
      </w:r>
    </w:p>
    <w:tbl>
      <w:tblPr>
        <w:tblStyle w:val="TableGrid"/>
        <w:tblW w:w="0" w:type="auto"/>
        <w:jc w:val="center"/>
        <w:tblLayout w:type="fixed"/>
        <w:tblCellMar>
          <w:top w:w="57" w:type="dxa"/>
          <w:left w:w="57" w:type="dxa"/>
          <w:bottom w:w="57" w:type="dxa"/>
          <w:right w:w="57" w:type="dxa"/>
        </w:tblCellMar>
        <w:tblLook w:val="04A0" w:firstRow="1" w:lastRow="0" w:firstColumn="1" w:lastColumn="0" w:noHBand="0" w:noVBand="1"/>
      </w:tblPr>
      <w:tblGrid>
        <w:gridCol w:w="1985"/>
        <w:gridCol w:w="2263"/>
        <w:gridCol w:w="1559"/>
        <w:gridCol w:w="8605"/>
      </w:tblGrid>
      <w:tr w:rsidR="006B026B" w:rsidRPr="009E6070" w14:paraId="6CDA1482" w14:textId="77777777" w:rsidTr="006B026B">
        <w:trPr>
          <w:trHeight w:val="464"/>
          <w:tblHeader/>
          <w:jc w:val="center"/>
        </w:trPr>
        <w:tc>
          <w:tcPr>
            <w:tcW w:w="1985" w:type="dxa"/>
            <w:tcBorders>
              <w:bottom w:val="single" w:sz="4" w:space="0" w:color="auto"/>
            </w:tcBorders>
            <w:shd w:val="clear" w:color="auto" w:fill="D9D9D9"/>
            <w:vAlign w:val="center"/>
          </w:tcPr>
          <w:p w14:paraId="56F18F3F" w14:textId="77777777" w:rsidR="006B026B" w:rsidRPr="003C3618" w:rsidRDefault="006B026B" w:rsidP="006B026B">
            <w:pPr>
              <w:jc w:val="center"/>
              <w:rPr>
                <w:rFonts w:ascii="Garamond" w:hAnsi="Garamond"/>
                <w:b/>
                <w:sz w:val="22"/>
                <w:szCs w:val="22"/>
              </w:rPr>
            </w:pPr>
            <w:r w:rsidRPr="003C3618">
              <w:rPr>
                <w:rFonts w:ascii="Garamond" w:hAnsi="Garamond"/>
                <w:b/>
                <w:sz w:val="22"/>
                <w:szCs w:val="22"/>
              </w:rPr>
              <w:t>Intended Outcomes</w:t>
            </w:r>
          </w:p>
        </w:tc>
        <w:tc>
          <w:tcPr>
            <w:tcW w:w="2263" w:type="dxa"/>
            <w:shd w:val="clear" w:color="auto" w:fill="D9D9D9"/>
            <w:vAlign w:val="center"/>
          </w:tcPr>
          <w:p w14:paraId="0C114539" w14:textId="77777777" w:rsidR="006B026B" w:rsidRPr="00163842" w:rsidRDefault="006B026B" w:rsidP="006B026B">
            <w:pPr>
              <w:jc w:val="center"/>
              <w:rPr>
                <w:rFonts w:ascii="Garamond" w:hAnsi="Garamond"/>
                <w:b/>
                <w:sz w:val="22"/>
                <w:szCs w:val="22"/>
              </w:rPr>
            </w:pPr>
            <w:r w:rsidRPr="00163842">
              <w:rPr>
                <w:rFonts w:ascii="Garamond" w:hAnsi="Garamond"/>
                <w:b/>
                <w:sz w:val="22"/>
                <w:szCs w:val="22"/>
              </w:rPr>
              <w:t>Expected Outputs</w:t>
            </w:r>
          </w:p>
        </w:tc>
        <w:tc>
          <w:tcPr>
            <w:tcW w:w="1559" w:type="dxa"/>
            <w:tcBorders>
              <w:bottom w:val="single" w:sz="4" w:space="0" w:color="auto"/>
            </w:tcBorders>
            <w:shd w:val="clear" w:color="auto" w:fill="D9D9D9"/>
            <w:vAlign w:val="center"/>
          </w:tcPr>
          <w:p w14:paraId="0D994D50" w14:textId="77777777" w:rsidR="006B026B" w:rsidRPr="00163842" w:rsidRDefault="006B026B" w:rsidP="006B026B">
            <w:pPr>
              <w:jc w:val="center"/>
              <w:rPr>
                <w:rFonts w:ascii="Garamond" w:hAnsi="Garamond"/>
                <w:b/>
                <w:sz w:val="22"/>
                <w:szCs w:val="22"/>
              </w:rPr>
            </w:pPr>
            <w:r w:rsidRPr="00163842">
              <w:rPr>
                <w:rFonts w:ascii="Garamond" w:hAnsi="Garamond"/>
                <w:b/>
                <w:sz w:val="22"/>
                <w:szCs w:val="22"/>
              </w:rPr>
              <w:t>Budget per Outcome</w:t>
            </w:r>
          </w:p>
        </w:tc>
        <w:tc>
          <w:tcPr>
            <w:tcW w:w="8605" w:type="dxa"/>
            <w:shd w:val="clear" w:color="auto" w:fill="D9D9D9"/>
            <w:vAlign w:val="center"/>
          </w:tcPr>
          <w:p w14:paraId="4D37B2FB" w14:textId="77777777" w:rsidR="006B026B" w:rsidRPr="00163842" w:rsidRDefault="006B026B" w:rsidP="006B026B">
            <w:pPr>
              <w:jc w:val="center"/>
              <w:rPr>
                <w:rFonts w:ascii="Garamond" w:hAnsi="Garamond"/>
                <w:b/>
                <w:sz w:val="22"/>
                <w:szCs w:val="22"/>
              </w:rPr>
            </w:pPr>
            <w:r w:rsidRPr="00163842">
              <w:rPr>
                <w:rFonts w:ascii="Garamond" w:hAnsi="Garamond"/>
                <w:b/>
                <w:sz w:val="22"/>
                <w:szCs w:val="22"/>
              </w:rPr>
              <w:t>Indicative Activities</w:t>
            </w:r>
          </w:p>
        </w:tc>
      </w:tr>
      <w:tr w:rsidR="006B026B" w:rsidRPr="001E2014" w14:paraId="2E7AB775" w14:textId="77777777" w:rsidTr="006B026B">
        <w:trPr>
          <w:jc w:val="center"/>
        </w:trPr>
        <w:tc>
          <w:tcPr>
            <w:tcW w:w="1985" w:type="dxa"/>
            <w:vMerge w:val="restart"/>
            <w:tcBorders>
              <w:bottom w:val="nil"/>
            </w:tcBorders>
          </w:tcPr>
          <w:p w14:paraId="0551AA74" w14:textId="77777777" w:rsidR="006B026B" w:rsidRPr="003C3618" w:rsidRDefault="006B026B" w:rsidP="00A70C7F">
            <w:pPr>
              <w:widowControl/>
              <w:tabs>
                <w:tab w:val="left" w:pos="-720"/>
              </w:tabs>
              <w:rPr>
                <w:rFonts w:ascii="Arial" w:hAnsi="Arial"/>
                <w:bCs/>
                <w:sz w:val="18"/>
                <w:szCs w:val="22"/>
              </w:rPr>
            </w:pPr>
            <w:r w:rsidRPr="003C3618">
              <w:rPr>
                <w:rFonts w:ascii="Arial" w:hAnsi="Arial"/>
                <w:b/>
                <w:bCs/>
                <w:sz w:val="18"/>
                <w:szCs w:val="22"/>
              </w:rPr>
              <w:t>Outcome 1 –</w:t>
            </w:r>
            <w:r w:rsidRPr="003C3618">
              <w:rPr>
                <w:rFonts w:ascii="Arial" w:hAnsi="Arial"/>
                <w:bCs/>
                <w:sz w:val="18"/>
                <w:szCs w:val="22"/>
              </w:rPr>
              <w:t xml:space="preserve"> </w:t>
            </w:r>
            <w:r w:rsidRPr="003C3618">
              <w:rPr>
                <w:rFonts w:ascii="Arial" w:hAnsi="Arial"/>
                <w:bCs/>
                <w:sz w:val="18"/>
                <w:szCs w:val="22"/>
                <w:lang w:bidi="en-US"/>
              </w:rPr>
              <w:t>Marine based coastal livelihoods of Tuvaluan outer islands made resilient to declining productivity induced by climate variability and change</w:t>
            </w:r>
          </w:p>
        </w:tc>
        <w:tc>
          <w:tcPr>
            <w:tcW w:w="2263" w:type="dxa"/>
          </w:tcPr>
          <w:p w14:paraId="2904D4EC" w14:textId="77777777" w:rsidR="006B026B" w:rsidRPr="003C3618" w:rsidRDefault="006B026B" w:rsidP="00A70C7F">
            <w:pPr>
              <w:widowControl/>
              <w:tabs>
                <w:tab w:val="left" w:pos="-720"/>
              </w:tabs>
              <w:rPr>
                <w:rFonts w:ascii="Arial" w:hAnsi="Arial"/>
                <w:bCs/>
                <w:sz w:val="18"/>
                <w:szCs w:val="22"/>
              </w:rPr>
            </w:pPr>
            <w:r w:rsidRPr="003C3618">
              <w:rPr>
                <w:rFonts w:ascii="Arial" w:hAnsi="Arial"/>
                <w:b/>
                <w:bCs/>
                <w:i/>
                <w:sz w:val="18"/>
                <w:szCs w:val="22"/>
              </w:rPr>
              <w:t>Output 1.1:</w:t>
            </w:r>
            <w:r w:rsidRPr="003C3618">
              <w:rPr>
                <w:rFonts w:ascii="Arial" w:hAnsi="Arial"/>
                <w:bCs/>
                <w:sz w:val="18"/>
                <w:szCs w:val="22"/>
              </w:rPr>
              <w:t xml:space="preserve"> </w:t>
            </w:r>
            <w:r w:rsidRPr="003C3618">
              <w:rPr>
                <w:rFonts w:ascii="Arial" w:hAnsi="Arial"/>
                <w:bCs/>
                <w:sz w:val="18"/>
                <w:szCs w:val="22"/>
                <w:lang w:bidi="en-US"/>
              </w:rPr>
              <w:t>Climate-resilient marine-based livelihood techniques are implemented benefiting at least 50% of the population</w:t>
            </w:r>
          </w:p>
        </w:tc>
        <w:tc>
          <w:tcPr>
            <w:tcW w:w="1559" w:type="dxa"/>
            <w:tcBorders>
              <w:bottom w:val="nil"/>
            </w:tcBorders>
          </w:tcPr>
          <w:p w14:paraId="39691EBA" w14:textId="77777777" w:rsidR="006B026B" w:rsidRPr="00A3591B" w:rsidRDefault="006B026B" w:rsidP="00A70C7F">
            <w:pPr>
              <w:widowControl/>
              <w:tabs>
                <w:tab w:val="left" w:pos="601"/>
              </w:tabs>
              <w:autoSpaceDE/>
              <w:autoSpaceDN/>
              <w:adjustRightInd/>
              <w:ind w:left="601" w:hanging="601"/>
              <w:jc w:val="center"/>
              <w:rPr>
                <w:rFonts w:ascii="Arial" w:hAnsi="Arial" w:cs="Arial"/>
                <w:b/>
                <w:sz w:val="18"/>
                <w:szCs w:val="18"/>
              </w:rPr>
            </w:pPr>
            <w:r w:rsidRPr="00A3591B">
              <w:rPr>
                <w:rFonts w:ascii="Arial" w:hAnsi="Arial" w:cs="Arial"/>
                <w:b/>
                <w:sz w:val="18"/>
                <w:szCs w:val="18"/>
              </w:rPr>
              <w:t>GEF (LDCF)</w:t>
            </w:r>
          </w:p>
          <w:p w14:paraId="10CC99DE" w14:textId="77777777" w:rsidR="006B026B" w:rsidRPr="00A3591B" w:rsidRDefault="006B026B" w:rsidP="00A70C7F">
            <w:pPr>
              <w:widowControl/>
              <w:tabs>
                <w:tab w:val="left" w:pos="601"/>
              </w:tabs>
              <w:autoSpaceDE/>
              <w:autoSpaceDN/>
              <w:adjustRightInd/>
              <w:ind w:left="601" w:hanging="601"/>
              <w:jc w:val="center"/>
              <w:rPr>
                <w:rFonts w:ascii="Arial" w:hAnsi="Arial" w:cs="Arial"/>
                <w:b/>
                <w:sz w:val="18"/>
                <w:szCs w:val="18"/>
              </w:rPr>
            </w:pPr>
            <w:r w:rsidRPr="00A3591B">
              <w:rPr>
                <w:rFonts w:ascii="Arial" w:hAnsi="Arial" w:cs="Arial"/>
                <w:b/>
                <w:sz w:val="18"/>
                <w:szCs w:val="18"/>
              </w:rPr>
              <w:t>$2,000,000</w:t>
            </w:r>
          </w:p>
          <w:p w14:paraId="14379A64" w14:textId="77777777" w:rsidR="006B026B" w:rsidRPr="00A3591B" w:rsidRDefault="006B026B" w:rsidP="00A70C7F">
            <w:pPr>
              <w:widowControl/>
              <w:autoSpaceDE/>
              <w:autoSpaceDN/>
              <w:adjustRightInd/>
              <w:jc w:val="center"/>
              <w:rPr>
                <w:rFonts w:ascii="Arial" w:hAnsi="Arial" w:cs="Arial"/>
                <w:b/>
                <w:sz w:val="18"/>
                <w:szCs w:val="18"/>
              </w:rPr>
            </w:pPr>
          </w:p>
          <w:p w14:paraId="342A9F68" w14:textId="77777777" w:rsidR="006B026B" w:rsidRPr="00A0730E" w:rsidRDefault="006B026B" w:rsidP="00A70C7F">
            <w:pPr>
              <w:widowControl/>
              <w:autoSpaceDE/>
              <w:autoSpaceDN/>
              <w:adjustRightInd/>
              <w:jc w:val="center"/>
              <w:rPr>
                <w:rFonts w:ascii="Arial" w:hAnsi="Arial" w:cs="Arial"/>
                <w:b/>
                <w:color w:val="0432FF"/>
                <w:sz w:val="18"/>
                <w:szCs w:val="18"/>
              </w:rPr>
            </w:pPr>
            <w:r w:rsidRPr="00A0730E">
              <w:rPr>
                <w:rFonts w:ascii="Arial" w:hAnsi="Arial" w:cs="Arial"/>
                <w:b/>
                <w:color w:val="0432FF"/>
                <w:sz w:val="18"/>
                <w:szCs w:val="18"/>
              </w:rPr>
              <w:t>Co-financing</w:t>
            </w:r>
          </w:p>
          <w:p w14:paraId="623231A5" w14:textId="77777777" w:rsidR="006B026B" w:rsidRPr="00A3591B" w:rsidRDefault="006B026B" w:rsidP="00A70C7F">
            <w:pPr>
              <w:widowControl/>
              <w:autoSpaceDE/>
              <w:autoSpaceDN/>
              <w:adjustRightInd/>
              <w:jc w:val="center"/>
              <w:rPr>
                <w:rFonts w:ascii="Arial" w:hAnsi="Arial" w:cs="Arial"/>
                <w:b/>
                <w:sz w:val="18"/>
                <w:szCs w:val="18"/>
              </w:rPr>
            </w:pPr>
            <w:r w:rsidRPr="00A0730E">
              <w:rPr>
                <w:rFonts w:ascii="Arial" w:hAnsi="Arial" w:cs="Arial"/>
                <w:b/>
                <w:color w:val="0432FF"/>
                <w:sz w:val="18"/>
                <w:szCs w:val="18"/>
              </w:rPr>
              <w:t>$2,247,176</w:t>
            </w:r>
          </w:p>
        </w:tc>
        <w:tc>
          <w:tcPr>
            <w:tcW w:w="8605" w:type="dxa"/>
            <w:tcMar>
              <w:top w:w="28" w:type="dxa"/>
              <w:bottom w:w="28" w:type="dxa"/>
            </w:tcMar>
          </w:tcPr>
          <w:p w14:paraId="3AA7711E" w14:textId="77777777" w:rsidR="006B026B" w:rsidRPr="00F3292C" w:rsidRDefault="006B026B" w:rsidP="00E226A4">
            <w:pPr>
              <w:pStyle w:val="ListParagraph"/>
              <w:numPr>
                <w:ilvl w:val="0"/>
                <w:numId w:val="42"/>
              </w:numPr>
              <w:tabs>
                <w:tab w:val="left" w:pos="350"/>
              </w:tabs>
              <w:ind w:left="352" w:hanging="284"/>
              <w:rPr>
                <w:rFonts w:ascii="Arial" w:hAnsi="Arial" w:cs="Arial"/>
                <w:sz w:val="18"/>
                <w:szCs w:val="18"/>
              </w:rPr>
            </w:pPr>
            <w:r w:rsidRPr="00F3292C">
              <w:rPr>
                <w:rFonts w:ascii="Arial" w:hAnsi="Arial" w:cs="Arial"/>
                <w:sz w:val="18"/>
                <w:szCs w:val="18"/>
              </w:rPr>
              <w:t>Organize meetings with outer island fishers, Fisheries Officers and Kaupules to agree on the design and specific locations of FADs</w:t>
            </w:r>
          </w:p>
          <w:p w14:paraId="44AB4E23" w14:textId="77777777" w:rsidR="006B026B" w:rsidRPr="00F3292C" w:rsidRDefault="006B026B" w:rsidP="00E226A4">
            <w:pPr>
              <w:pStyle w:val="ListParagraph"/>
              <w:numPr>
                <w:ilvl w:val="0"/>
                <w:numId w:val="42"/>
              </w:numPr>
              <w:tabs>
                <w:tab w:val="left" w:pos="350"/>
              </w:tabs>
              <w:ind w:left="352" w:hanging="284"/>
              <w:rPr>
                <w:rFonts w:ascii="Arial" w:hAnsi="Arial" w:cs="Arial"/>
                <w:sz w:val="18"/>
                <w:szCs w:val="18"/>
              </w:rPr>
            </w:pPr>
            <w:r w:rsidRPr="00F3292C">
              <w:rPr>
                <w:rFonts w:ascii="Arial" w:hAnsi="Arial" w:cs="Arial"/>
                <w:sz w:val="18"/>
                <w:szCs w:val="18"/>
              </w:rPr>
              <w:t>Establish two Fish Aggregating Devices (FADs) near the island (200-1000m depth) with Fisheries officers and fishers</w:t>
            </w:r>
          </w:p>
          <w:p w14:paraId="7AE15E11" w14:textId="77777777" w:rsidR="006B026B" w:rsidRPr="00F3292C" w:rsidRDefault="006B026B" w:rsidP="00E226A4">
            <w:pPr>
              <w:pStyle w:val="ListParagraph"/>
              <w:numPr>
                <w:ilvl w:val="0"/>
                <w:numId w:val="42"/>
              </w:numPr>
              <w:tabs>
                <w:tab w:val="left" w:pos="350"/>
              </w:tabs>
              <w:ind w:left="352" w:hanging="284"/>
              <w:rPr>
                <w:rFonts w:ascii="Arial" w:hAnsi="Arial" w:cs="Arial"/>
                <w:sz w:val="18"/>
                <w:szCs w:val="18"/>
              </w:rPr>
            </w:pPr>
            <w:r w:rsidRPr="00F3292C">
              <w:rPr>
                <w:rFonts w:ascii="Arial" w:hAnsi="Arial" w:cs="Arial"/>
                <w:sz w:val="18"/>
                <w:szCs w:val="18"/>
              </w:rPr>
              <w:t>Refurbishing the existing CFCs as an open-roof area for capacity building training and information exchange as well as storage space for fishing gear</w:t>
            </w:r>
          </w:p>
          <w:p w14:paraId="32E2ABB6" w14:textId="77777777" w:rsidR="006B026B" w:rsidRPr="00F3292C" w:rsidRDefault="006B026B" w:rsidP="00E226A4">
            <w:pPr>
              <w:pStyle w:val="ListParagraph"/>
              <w:numPr>
                <w:ilvl w:val="0"/>
                <w:numId w:val="42"/>
              </w:numPr>
              <w:tabs>
                <w:tab w:val="left" w:pos="350"/>
              </w:tabs>
              <w:ind w:left="352" w:hanging="284"/>
              <w:rPr>
                <w:rFonts w:ascii="Arial" w:hAnsi="Arial" w:cs="Arial"/>
                <w:sz w:val="18"/>
                <w:szCs w:val="18"/>
              </w:rPr>
            </w:pPr>
            <w:r w:rsidRPr="00F3292C">
              <w:rPr>
                <w:rFonts w:ascii="Arial" w:hAnsi="Arial" w:cs="Arial"/>
                <w:sz w:val="18"/>
                <w:szCs w:val="18"/>
              </w:rPr>
              <w:t>Organize training sessions for improved canoe designs, traditional fishing techniques and postharvest processing of fished resources</w:t>
            </w:r>
          </w:p>
          <w:p w14:paraId="3CE23092" w14:textId="77777777" w:rsidR="006B026B" w:rsidRPr="00F3292C" w:rsidRDefault="006B026B" w:rsidP="00E226A4">
            <w:pPr>
              <w:pStyle w:val="ListParagraph"/>
              <w:numPr>
                <w:ilvl w:val="0"/>
                <w:numId w:val="42"/>
              </w:numPr>
              <w:tabs>
                <w:tab w:val="left" w:pos="350"/>
              </w:tabs>
              <w:ind w:left="352" w:hanging="284"/>
              <w:rPr>
                <w:rFonts w:ascii="Arial" w:hAnsi="Arial" w:cs="Arial"/>
                <w:sz w:val="18"/>
                <w:szCs w:val="18"/>
              </w:rPr>
            </w:pPr>
            <w:r w:rsidRPr="00F3292C">
              <w:rPr>
                <w:rFonts w:ascii="Arial" w:hAnsi="Arial" w:cs="Arial"/>
                <w:sz w:val="18"/>
                <w:szCs w:val="18"/>
              </w:rPr>
              <w:t>Procurement and installation of sea safety equipment such as solar powered lights at major landing sites.</w:t>
            </w:r>
          </w:p>
          <w:p w14:paraId="4C6E2782" w14:textId="77777777" w:rsidR="006B026B" w:rsidRPr="00F3292C" w:rsidRDefault="006B026B" w:rsidP="00E226A4">
            <w:pPr>
              <w:pStyle w:val="ListParagraph"/>
              <w:numPr>
                <w:ilvl w:val="0"/>
                <w:numId w:val="42"/>
              </w:numPr>
              <w:tabs>
                <w:tab w:val="left" w:pos="350"/>
              </w:tabs>
              <w:ind w:left="352" w:hanging="284"/>
              <w:rPr>
                <w:rFonts w:ascii="Arial" w:hAnsi="Arial" w:cs="Arial"/>
                <w:sz w:val="18"/>
                <w:szCs w:val="18"/>
              </w:rPr>
            </w:pPr>
            <w:r w:rsidRPr="00F3292C">
              <w:rPr>
                <w:rFonts w:ascii="Arial" w:hAnsi="Arial" w:cs="Arial"/>
                <w:sz w:val="18"/>
                <w:szCs w:val="18"/>
              </w:rPr>
              <w:t>Organize training sessions on sea safety targeting fishers</w:t>
            </w:r>
          </w:p>
          <w:p w14:paraId="38EE713B" w14:textId="77777777" w:rsidR="006B026B" w:rsidRPr="00F3292C" w:rsidRDefault="006B026B" w:rsidP="00E226A4">
            <w:pPr>
              <w:pStyle w:val="ListParagraph"/>
              <w:numPr>
                <w:ilvl w:val="0"/>
                <w:numId w:val="42"/>
              </w:numPr>
              <w:tabs>
                <w:tab w:val="left" w:pos="350"/>
              </w:tabs>
              <w:ind w:left="352" w:hanging="284"/>
              <w:rPr>
                <w:rFonts w:ascii="Arial" w:hAnsi="Arial" w:cs="Arial"/>
                <w:sz w:val="18"/>
                <w:szCs w:val="18"/>
              </w:rPr>
            </w:pPr>
            <w:r w:rsidRPr="00F3292C">
              <w:rPr>
                <w:rFonts w:ascii="Arial" w:hAnsi="Arial" w:cs="Arial"/>
                <w:sz w:val="18"/>
                <w:szCs w:val="18"/>
              </w:rPr>
              <w:t>Establishment of a trial of a simple aquaponics system in Motufoua High School on Vaitupu</w:t>
            </w:r>
          </w:p>
        </w:tc>
      </w:tr>
      <w:tr w:rsidR="006B026B" w:rsidRPr="001E2014" w14:paraId="3526EB26" w14:textId="77777777" w:rsidTr="006B026B">
        <w:trPr>
          <w:jc w:val="center"/>
        </w:trPr>
        <w:tc>
          <w:tcPr>
            <w:tcW w:w="1985" w:type="dxa"/>
            <w:vMerge/>
            <w:tcBorders>
              <w:top w:val="nil"/>
              <w:bottom w:val="nil"/>
            </w:tcBorders>
          </w:tcPr>
          <w:p w14:paraId="34DCC0DF" w14:textId="77777777" w:rsidR="006B026B" w:rsidRPr="003C3618" w:rsidRDefault="006B026B" w:rsidP="00A70C7F">
            <w:pPr>
              <w:widowControl/>
              <w:tabs>
                <w:tab w:val="left" w:pos="-720"/>
              </w:tabs>
              <w:rPr>
                <w:rFonts w:ascii="Arial" w:hAnsi="Arial"/>
                <w:bCs/>
                <w:sz w:val="18"/>
                <w:szCs w:val="22"/>
              </w:rPr>
            </w:pPr>
          </w:p>
        </w:tc>
        <w:tc>
          <w:tcPr>
            <w:tcW w:w="2263" w:type="dxa"/>
          </w:tcPr>
          <w:p w14:paraId="13DFFBCA" w14:textId="77777777" w:rsidR="006B026B" w:rsidRPr="003C3618" w:rsidRDefault="006B026B" w:rsidP="00A70C7F">
            <w:pPr>
              <w:widowControl/>
              <w:tabs>
                <w:tab w:val="left" w:pos="-720"/>
              </w:tabs>
              <w:rPr>
                <w:rFonts w:ascii="Arial" w:hAnsi="Arial"/>
                <w:bCs/>
                <w:sz w:val="18"/>
                <w:szCs w:val="22"/>
                <w:lang w:bidi="en-US"/>
              </w:rPr>
            </w:pPr>
            <w:r w:rsidRPr="003C3618">
              <w:rPr>
                <w:rFonts w:ascii="Arial" w:hAnsi="Arial"/>
                <w:b/>
                <w:bCs/>
                <w:i/>
                <w:sz w:val="18"/>
                <w:szCs w:val="22"/>
              </w:rPr>
              <w:t>Output 1.2:</w:t>
            </w:r>
            <w:r w:rsidRPr="003C3618">
              <w:rPr>
                <w:rFonts w:ascii="Arial" w:hAnsi="Arial"/>
                <w:bCs/>
                <w:sz w:val="18"/>
                <w:szCs w:val="22"/>
              </w:rPr>
              <w:t xml:space="preserve"> </w:t>
            </w:r>
            <w:r w:rsidRPr="003C3618">
              <w:rPr>
                <w:rFonts w:ascii="Arial" w:hAnsi="Arial"/>
                <w:bCs/>
                <w:sz w:val="18"/>
                <w:szCs w:val="22"/>
                <w:lang w:bidi="en-US"/>
              </w:rPr>
              <w:t>Capacity of local administrations, CSOs, communities and Community Fisheries Centers enhanced to integrate climate risks in the community-based management of MMA/MPA including zoning guidance, marine resource stock surveys and monitoring and enforcement</w:t>
            </w:r>
          </w:p>
        </w:tc>
        <w:tc>
          <w:tcPr>
            <w:tcW w:w="1559" w:type="dxa"/>
            <w:tcBorders>
              <w:top w:val="nil"/>
              <w:bottom w:val="nil"/>
            </w:tcBorders>
          </w:tcPr>
          <w:p w14:paraId="12CB2085" w14:textId="77777777" w:rsidR="006B026B" w:rsidRPr="00A3591B" w:rsidRDefault="006B026B" w:rsidP="00A70C7F">
            <w:pPr>
              <w:widowControl/>
              <w:tabs>
                <w:tab w:val="left" w:pos="601"/>
              </w:tabs>
              <w:autoSpaceDE/>
              <w:autoSpaceDN/>
              <w:adjustRightInd/>
              <w:spacing w:after="80"/>
              <w:ind w:left="601" w:hanging="601"/>
              <w:rPr>
                <w:rFonts w:ascii="Arial" w:hAnsi="Arial" w:cs="Arial"/>
                <w:b/>
                <w:sz w:val="18"/>
                <w:szCs w:val="18"/>
              </w:rPr>
            </w:pPr>
          </w:p>
        </w:tc>
        <w:tc>
          <w:tcPr>
            <w:tcW w:w="8605" w:type="dxa"/>
            <w:tcMar>
              <w:top w:w="28" w:type="dxa"/>
              <w:bottom w:w="28" w:type="dxa"/>
            </w:tcMar>
          </w:tcPr>
          <w:p w14:paraId="15AB4145" w14:textId="77777777" w:rsidR="006B026B" w:rsidRPr="00F3292C" w:rsidRDefault="006B026B" w:rsidP="00E226A4">
            <w:pPr>
              <w:pStyle w:val="ListParagraph"/>
              <w:numPr>
                <w:ilvl w:val="0"/>
                <w:numId w:val="42"/>
              </w:numPr>
              <w:tabs>
                <w:tab w:val="left" w:pos="350"/>
              </w:tabs>
              <w:ind w:left="352" w:hanging="284"/>
              <w:rPr>
                <w:rFonts w:ascii="Arial" w:hAnsi="Arial" w:cs="Arial"/>
                <w:sz w:val="18"/>
                <w:szCs w:val="18"/>
              </w:rPr>
            </w:pPr>
            <w:r w:rsidRPr="00F3292C">
              <w:rPr>
                <w:rFonts w:ascii="Arial" w:hAnsi="Arial" w:cs="Arial"/>
                <w:sz w:val="18"/>
                <w:szCs w:val="18"/>
              </w:rPr>
              <w:t>Comprehensive, community-based information collection and analysis including GIS mapping, collection of information about existing by-laws and local agreements, and ongoing management practices</w:t>
            </w:r>
          </w:p>
          <w:p w14:paraId="65F3BB52" w14:textId="77777777" w:rsidR="006B026B" w:rsidRPr="00F3292C" w:rsidRDefault="006B026B" w:rsidP="00E226A4">
            <w:pPr>
              <w:pStyle w:val="ListParagraph"/>
              <w:numPr>
                <w:ilvl w:val="0"/>
                <w:numId w:val="42"/>
              </w:numPr>
              <w:tabs>
                <w:tab w:val="left" w:pos="350"/>
              </w:tabs>
              <w:ind w:left="352" w:hanging="284"/>
              <w:rPr>
                <w:rFonts w:ascii="Arial" w:hAnsi="Arial" w:cs="Arial"/>
                <w:sz w:val="18"/>
                <w:szCs w:val="18"/>
              </w:rPr>
            </w:pPr>
            <w:r w:rsidRPr="00F3292C">
              <w:rPr>
                <w:rFonts w:ascii="Arial" w:hAnsi="Arial" w:cs="Arial"/>
                <w:sz w:val="18"/>
                <w:szCs w:val="18"/>
              </w:rPr>
              <w:t>Organization of a meeting with island Kaupule, fishers and community member (including women and youth) to finalize the locations of new/extended MPAs/LMMAs</w:t>
            </w:r>
          </w:p>
          <w:p w14:paraId="52662F06" w14:textId="77777777" w:rsidR="006B026B" w:rsidRPr="00F3292C" w:rsidRDefault="006B026B" w:rsidP="00E226A4">
            <w:pPr>
              <w:pStyle w:val="ListParagraph"/>
              <w:numPr>
                <w:ilvl w:val="0"/>
                <w:numId w:val="42"/>
              </w:numPr>
              <w:tabs>
                <w:tab w:val="left" w:pos="350"/>
              </w:tabs>
              <w:ind w:left="352" w:hanging="284"/>
              <w:rPr>
                <w:rFonts w:ascii="Arial" w:hAnsi="Arial" w:cs="Arial"/>
                <w:sz w:val="18"/>
                <w:szCs w:val="18"/>
              </w:rPr>
            </w:pPr>
            <w:r w:rsidRPr="00F3292C">
              <w:rPr>
                <w:rFonts w:ascii="Arial" w:hAnsi="Arial" w:cs="Arial"/>
                <w:sz w:val="18"/>
                <w:szCs w:val="18"/>
              </w:rPr>
              <w:t>Training of members of Fisher’s associations in outer islands to undertake fisheries resource monitoring using the Creel survey methodology and tool developed by SPC</w:t>
            </w:r>
          </w:p>
        </w:tc>
      </w:tr>
      <w:tr w:rsidR="006B026B" w:rsidRPr="001E2014" w14:paraId="4C990D16" w14:textId="77777777" w:rsidTr="006B026B">
        <w:trPr>
          <w:jc w:val="center"/>
        </w:trPr>
        <w:tc>
          <w:tcPr>
            <w:tcW w:w="1985" w:type="dxa"/>
            <w:tcBorders>
              <w:top w:val="nil"/>
              <w:bottom w:val="single" w:sz="4" w:space="0" w:color="auto"/>
            </w:tcBorders>
          </w:tcPr>
          <w:p w14:paraId="3117CED9" w14:textId="77777777" w:rsidR="006B026B" w:rsidRPr="003C3618" w:rsidRDefault="006B026B" w:rsidP="00A70C7F">
            <w:pPr>
              <w:widowControl/>
              <w:tabs>
                <w:tab w:val="left" w:pos="-720"/>
              </w:tabs>
              <w:rPr>
                <w:rFonts w:ascii="Arial" w:hAnsi="Arial"/>
                <w:bCs/>
                <w:sz w:val="18"/>
                <w:szCs w:val="22"/>
              </w:rPr>
            </w:pPr>
          </w:p>
        </w:tc>
        <w:tc>
          <w:tcPr>
            <w:tcW w:w="2263" w:type="dxa"/>
          </w:tcPr>
          <w:p w14:paraId="79671D97" w14:textId="77777777" w:rsidR="006B026B" w:rsidRPr="003C3618" w:rsidRDefault="006B026B" w:rsidP="00A70C7F">
            <w:pPr>
              <w:widowControl/>
              <w:tabs>
                <w:tab w:val="left" w:pos="-720"/>
              </w:tabs>
              <w:rPr>
                <w:rFonts w:ascii="Arial" w:hAnsi="Arial"/>
                <w:b/>
                <w:bCs/>
                <w:i/>
                <w:sz w:val="18"/>
                <w:szCs w:val="22"/>
              </w:rPr>
            </w:pPr>
            <w:r w:rsidRPr="003C3618">
              <w:rPr>
                <w:rFonts w:ascii="Arial" w:hAnsi="Arial"/>
                <w:b/>
                <w:bCs/>
                <w:i/>
                <w:sz w:val="18"/>
                <w:szCs w:val="22"/>
              </w:rPr>
              <w:t>Output 1.3:</w:t>
            </w:r>
            <w:r w:rsidRPr="003C3618">
              <w:rPr>
                <w:rFonts w:ascii="Arial" w:hAnsi="Arial"/>
                <w:bCs/>
                <w:sz w:val="18"/>
                <w:szCs w:val="22"/>
              </w:rPr>
              <w:t xml:space="preserve"> </w:t>
            </w:r>
            <w:r w:rsidRPr="003C3618">
              <w:rPr>
                <w:rFonts w:ascii="Arial" w:hAnsi="Arial"/>
                <w:bCs/>
                <w:sz w:val="18"/>
                <w:szCs w:val="22"/>
                <w:lang w:bidi="en-US"/>
              </w:rPr>
              <w:t xml:space="preserve">Awareness enhanced for at least 2000 </w:t>
            </w:r>
            <w:r w:rsidRPr="003C3618">
              <w:rPr>
                <w:rFonts w:ascii="Arial" w:hAnsi="Arial"/>
                <w:bCs/>
                <w:sz w:val="18"/>
                <w:szCs w:val="22"/>
                <w:lang w:bidi="en-US"/>
              </w:rPr>
              <w:lastRenderedPageBreak/>
              <w:t>people including island Kaupules, central government staff, CSOs, and community members to understand and respond to the impacts of climate induced risks on marine based coastal livelihoods</w:t>
            </w:r>
          </w:p>
        </w:tc>
        <w:tc>
          <w:tcPr>
            <w:tcW w:w="1559" w:type="dxa"/>
            <w:tcBorders>
              <w:top w:val="nil"/>
              <w:bottom w:val="single" w:sz="4" w:space="0" w:color="auto"/>
            </w:tcBorders>
          </w:tcPr>
          <w:p w14:paraId="03E723FE" w14:textId="77777777" w:rsidR="006B026B" w:rsidRPr="002162F0" w:rsidRDefault="006B026B" w:rsidP="00A70C7F">
            <w:pPr>
              <w:widowControl/>
              <w:tabs>
                <w:tab w:val="left" w:pos="601"/>
              </w:tabs>
              <w:autoSpaceDE/>
              <w:autoSpaceDN/>
              <w:adjustRightInd/>
              <w:spacing w:after="80"/>
              <w:ind w:left="601" w:hanging="601"/>
              <w:rPr>
                <w:rFonts w:ascii="Arial" w:hAnsi="Arial" w:cs="Arial"/>
                <w:b/>
                <w:sz w:val="18"/>
                <w:szCs w:val="18"/>
                <w:highlight w:val="yellow"/>
              </w:rPr>
            </w:pPr>
          </w:p>
        </w:tc>
        <w:tc>
          <w:tcPr>
            <w:tcW w:w="8605" w:type="dxa"/>
            <w:tcMar>
              <w:top w:w="28" w:type="dxa"/>
              <w:bottom w:w="28" w:type="dxa"/>
            </w:tcMar>
          </w:tcPr>
          <w:p w14:paraId="555C7DBF" w14:textId="77777777" w:rsidR="006B026B" w:rsidRPr="00F3292C" w:rsidRDefault="006B026B" w:rsidP="00E226A4">
            <w:pPr>
              <w:pStyle w:val="ListParagraph"/>
              <w:numPr>
                <w:ilvl w:val="0"/>
                <w:numId w:val="42"/>
              </w:numPr>
              <w:tabs>
                <w:tab w:val="left" w:pos="350"/>
              </w:tabs>
              <w:ind w:left="352" w:hanging="284"/>
              <w:rPr>
                <w:rFonts w:ascii="Arial" w:hAnsi="Arial" w:cs="Arial"/>
                <w:sz w:val="18"/>
                <w:szCs w:val="18"/>
              </w:rPr>
            </w:pPr>
            <w:r w:rsidRPr="00F3292C">
              <w:rPr>
                <w:rFonts w:ascii="Arial" w:hAnsi="Arial" w:cs="Arial"/>
                <w:sz w:val="18"/>
                <w:szCs w:val="18"/>
              </w:rPr>
              <w:t xml:space="preserve">Production of radio programmes and community videos capturing climate-resilient marine based coastal livelihoods, progress of project activities, announcement of annual event. Community videos </w:t>
            </w:r>
            <w:r w:rsidRPr="00F3292C">
              <w:rPr>
                <w:rFonts w:ascii="Arial" w:hAnsi="Arial" w:cs="Arial"/>
                <w:sz w:val="18"/>
                <w:szCs w:val="18"/>
              </w:rPr>
              <w:lastRenderedPageBreak/>
              <w:t>will be procured as part of the efforts to enhance monitoring and reporting capacity in outer islands (Output 3.2)</w:t>
            </w:r>
          </w:p>
          <w:p w14:paraId="5850E43F" w14:textId="77777777" w:rsidR="006B026B" w:rsidRPr="00F3292C" w:rsidRDefault="006B026B" w:rsidP="00E226A4">
            <w:pPr>
              <w:pStyle w:val="ListParagraph"/>
              <w:numPr>
                <w:ilvl w:val="0"/>
                <w:numId w:val="42"/>
              </w:numPr>
              <w:tabs>
                <w:tab w:val="left" w:pos="350"/>
              </w:tabs>
              <w:ind w:left="352" w:hanging="284"/>
              <w:rPr>
                <w:rFonts w:ascii="Arial" w:hAnsi="Arial" w:cs="Arial"/>
                <w:sz w:val="18"/>
                <w:szCs w:val="18"/>
              </w:rPr>
            </w:pPr>
            <w:r w:rsidRPr="00F3292C">
              <w:rPr>
                <w:rFonts w:ascii="Arial" w:hAnsi="Arial" w:cs="Arial"/>
                <w:sz w:val="18"/>
                <w:szCs w:val="18"/>
              </w:rPr>
              <w:t>Production of lessons learned materials on canoe building, climate-resilient postharvest processing technologies, and assessment of MPAs/LMMAs.</w:t>
            </w:r>
          </w:p>
          <w:p w14:paraId="32513940" w14:textId="77777777" w:rsidR="006B026B" w:rsidRPr="00F3292C" w:rsidRDefault="006B026B" w:rsidP="00E226A4">
            <w:pPr>
              <w:pStyle w:val="ListParagraph"/>
              <w:numPr>
                <w:ilvl w:val="0"/>
                <w:numId w:val="42"/>
              </w:numPr>
              <w:tabs>
                <w:tab w:val="left" w:pos="350"/>
              </w:tabs>
              <w:ind w:left="352" w:hanging="284"/>
              <w:rPr>
                <w:rFonts w:ascii="Arial" w:hAnsi="Arial" w:cs="Arial"/>
                <w:sz w:val="18"/>
                <w:szCs w:val="18"/>
              </w:rPr>
            </w:pPr>
            <w:r w:rsidRPr="00F3292C">
              <w:rPr>
                <w:rFonts w:ascii="Arial" w:hAnsi="Arial" w:cs="Arial"/>
                <w:sz w:val="18"/>
                <w:szCs w:val="18"/>
              </w:rPr>
              <w:t>Translation of awareness raising material on resilient marine-based coastal livelihoods collated through assessment of relevant resources that are available both within and outside of Tuvalu</w:t>
            </w:r>
          </w:p>
          <w:p w14:paraId="710E2975" w14:textId="77777777" w:rsidR="006B026B" w:rsidRPr="00F3292C" w:rsidRDefault="006B026B" w:rsidP="00E226A4">
            <w:pPr>
              <w:pStyle w:val="ListParagraph"/>
              <w:numPr>
                <w:ilvl w:val="0"/>
                <w:numId w:val="42"/>
              </w:numPr>
              <w:tabs>
                <w:tab w:val="left" w:pos="350"/>
              </w:tabs>
              <w:ind w:left="352" w:hanging="284"/>
              <w:rPr>
                <w:rFonts w:ascii="Arial" w:hAnsi="Arial" w:cs="Arial"/>
                <w:sz w:val="18"/>
                <w:szCs w:val="18"/>
              </w:rPr>
            </w:pPr>
            <w:r w:rsidRPr="00F3292C">
              <w:rPr>
                <w:rFonts w:ascii="Arial" w:hAnsi="Arial" w:cs="Arial"/>
                <w:sz w:val="18"/>
                <w:szCs w:val="18"/>
              </w:rPr>
              <w:t>Production of radio programmes and community videos</w:t>
            </w:r>
          </w:p>
          <w:p w14:paraId="47596C35" w14:textId="77777777" w:rsidR="006B026B" w:rsidRPr="00F3292C" w:rsidRDefault="006B026B" w:rsidP="00E226A4">
            <w:pPr>
              <w:pStyle w:val="ListParagraph"/>
              <w:numPr>
                <w:ilvl w:val="0"/>
                <w:numId w:val="42"/>
              </w:numPr>
              <w:tabs>
                <w:tab w:val="left" w:pos="350"/>
              </w:tabs>
              <w:ind w:left="352" w:hanging="284"/>
              <w:rPr>
                <w:rFonts w:ascii="Arial" w:hAnsi="Arial" w:cs="Arial"/>
                <w:sz w:val="18"/>
                <w:szCs w:val="18"/>
              </w:rPr>
            </w:pPr>
            <w:r w:rsidRPr="00F3292C">
              <w:rPr>
                <w:rFonts w:ascii="Arial" w:hAnsi="Arial" w:cs="Arial"/>
                <w:sz w:val="18"/>
                <w:szCs w:val="18"/>
              </w:rPr>
              <w:t>Organization of an annual event at Tuvalu Day for showcasing the project activities on climate-resilient livelihood practices in year 3 and 4</w:t>
            </w:r>
          </w:p>
        </w:tc>
      </w:tr>
      <w:tr w:rsidR="006B026B" w:rsidRPr="001E2014" w14:paraId="463A8D17" w14:textId="77777777" w:rsidTr="006B026B">
        <w:trPr>
          <w:jc w:val="center"/>
        </w:trPr>
        <w:tc>
          <w:tcPr>
            <w:tcW w:w="1985" w:type="dxa"/>
            <w:tcBorders>
              <w:bottom w:val="nil"/>
            </w:tcBorders>
          </w:tcPr>
          <w:p w14:paraId="2697EB0C" w14:textId="6DBE0CD6" w:rsidR="006B026B" w:rsidRPr="003C3618" w:rsidRDefault="006B026B" w:rsidP="00A70C7F">
            <w:pPr>
              <w:widowControl/>
              <w:tabs>
                <w:tab w:val="left" w:pos="-720"/>
              </w:tabs>
              <w:rPr>
                <w:rFonts w:ascii="Arial" w:hAnsi="Arial"/>
                <w:b/>
                <w:bCs/>
                <w:sz w:val="18"/>
                <w:szCs w:val="22"/>
              </w:rPr>
            </w:pPr>
            <w:r w:rsidRPr="003C3618">
              <w:rPr>
                <w:rFonts w:ascii="Arial" w:hAnsi="Arial"/>
                <w:b/>
                <w:bCs/>
                <w:sz w:val="18"/>
                <w:szCs w:val="22"/>
              </w:rPr>
              <w:lastRenderedPageBreak/>
              <w:t>Outcome 2 –</w:t>
            </w:r>
            <w:r w:rsidRPr="003C3618">
              <w:rPr>
                <w:rFonts w:ascii="Arial" w:hAnsi="Arial"/>
                <w:bCs/>
                <w:sz w:val="18"/>
                <w:szCs w:val="22"/>
              </w:rPr>
              <w:t xml:space="preserve"> </w:t>
            </w:r>
            <w:r w:rsidRPr="003C3618">
              <w:rPr>
                <w:rFonts w:ascii="Arial" w:hAnsi="Arial"/>
                <w:bCs/>
                <w:sz w:val="18"/>
                <w:szCs w:val="22"/>
                <w:lang w:bidi="en-US"/>
              </w:rPr>
              <w:t>Capacity of outer islands enhanced to respond to increasing/</w:t>
            </w:r>
            <w:r w:rsidR="009E060D">
              <w:rPr>
                <w:rFonts w:ascii="Arial" w:hAnsi="Arial"/>
                <w:bCs/>
                <w:sz w:val="18"/>
                <w:szCs w:val="22"/>
                <w:lang w:bidi="en-US"/>
              </w:rPr>
              <w:t xml:space="preserve"> </w:t>
            </w:r>
            <w:r w:rsidRPr="003C3618">
              <w:rPr>
                <w:rFonts w:ascii="Arial" w:hAnsi="Arial"/>
                <w:bCs/>
                <w:sz w:val="18"/>
                <w:szCs w:val="22"/>
                <w:lang w:bidi="en-US"/>
              </w:rPr>
              <w:t>intensifying climate induced hydro-meteorological risks</w:t>
            </w:r>
          </w:p>
        </w:tc>
        <w:tc>
          <w:tcPr>
            <w:tcW w:w="2263" w:type="dxa"/>
          </w:tcPr>
          <w:p w14:paraId="2D20EDF9" w14:textId="77777777" w:rsidR="006B026B" w:rsidRPr="003C3618" w:rsidRDefault="006B026B" w:rsidP="00A70C7F">
            <w:pPr>
              <w:widowControl/>
              <w:tabs>
                <w:tab w:val="left" w:pos="-720"/>
              </w:tabs>
              <w:rPr>
                <w:rFonts w:ascii="Arial" w:hAnsi="Arial"/>
                <w:b/>
                <w:bCs/>
                <w:i/>
                <w:sz w:val="18"/>
                <w:szCs w:val="22"/>
              </w:rPr>
            </w:pPr>
            <w:r w:rsidRPr="003C3618">
              <w:rPr>
                <w:rFonts w:ascii="Arial" w:hAnsi="Arial"/>
                <w:b/>
                <w:bCs/>
                <w:i/>
                <w:sz w:val="18"/>
                <w:szCs w:val="22"/>
              </w:rPr>
              <w:t>Output 2.1:</w:t>
            </w:r>
            <w:r w:rsidRPr="003C3618">
              <w:rPr>
                <w:rFonts w:ascii="Arial" w:hAnsi="Arial"/>
                <w:bCs/>
                <w:sz w:val="18"/>
                <w:szCs w:val="22"/>
              </w:rPr>
              <w:t xml:space="preserve"> </w:t>
            </w:r>
            <w:r w:rsidRPr="003C3618">
              <w:rPr>
                <w:rFonts w:ascii="Arial" w:hAnsi="Arial"/>
                <w:bCs/>
                <w:sz w:val="18"/>
                <w:szCs w:val="22"/>
                <w:lang w:bidi="en-US"/>
              </w:rPr>
              <w:t>Each island is equipped with robust communication facilities and early warning system facilities</w:t>
            </w:r>
          </w:p>
        </w:tc>
        <w:tc>
          <w:tcPr>
            <w:tcW w:w="1559" w:type="dxa"/>
            <w:tcBorders>
              <w:bottom w:val="nil"/>
            </w:tcBorders>
          </w:tcPr>
          <w:p w14:paraId="63562F4A" w14:textId="77777777" w:rsidR="006B026B" w:rsidRPr="00A3591B" w:rsidRDefault="006B026B" w:rsidP="00A70C7F">
            <w:pPr>
              <w:widowControl/>
              <w:tabs>
                <w:tab w:val="left" w:pos="601"/>
              </w:tabs>
              <w:autoSpaceDE/>
              <w:autoSpaceDN/>
              <w:adjustRightInd/>
              <w:ind w:left="601" w:hanging="601"/>
              <w:jc w:val="center"/>
              <w:rPr>
                <w:rFonts w:ascii="Arial" w:hAnsi="Arial" w:cs="Arial"/>
                <w:b/>
                <w:sz w:val="18"/>
                <w:szCs w:val="18"/>
              </w:rPr>
            </w:pPr>
            <w:r w:rsidRPr="00A3591B">
              <w:rPr>
                <w:rFonts w:ascii="Arial" w:hAnsi="Arial" w:cs="Arial"/>
                <w:b/>
                <w:sz w:val="18"/>
                <w:szCs w:val="18"/>
              </w:rPr>
              <w:t>GEF (LDCF)</w:t>
            </w:r>
          </w:p>
          <w:p w14:paraId="7C610ECF" w14:textId="77777777" w:rsidR="006B026B" w:rsidRPr="00A3591B" w:rsidRDefault="006B026B" w:rsidP="00A70C7F">
            <w:pPr>
              <w:widowControl/>
              <w:tabs>
                <w:tab w:val="left" w:pos="601"/>
              </w:tabs>
              <w:autoSpaceDE/>
              <w:autoSpaceDN/>
              <w:adjustRightInd/>
              <w:ind w:left="601" w:hanging="601"/>
              <w:jc w:val="center"/>
              <w:rPr>
                <w:rFonts w:ascii="Arial" w:hAnsi="Arial" w:cs="Arial"/>
                <w:b/>
                <w:sz w:val="18"/>
                <w:szCs w:val="18"/>
              </w:rPr>
            </w:pPr>
            <w:r w:rsidRPr="00A3591B">
              <w:rPr>
                <w:rFonts w:ascii="Arial" w:hAnsi="Arial" w:cs="Arial"/>
                <w:b/>
                <w:sz w:val="18"/>
                <w:szCs w:val="18"/>
              </w:rPr>
              <w:t>$1,500,000</w:t>
            </w:r>
          </w:p>
          <w:p w14:paraId="32820EBD" w14:textId="77777777" w:rsidR="006B026B" w:rsidRPr="00A3591B" w:rsidRDefault="006B026B" w:rsidP="00A70C7F">
            <w:pPr>
              <w:widowControl/>
              <w:tabs>
                <w:tab w:val="left" w:pos="601"/>
              </w:tabs>
              <w:autoSpaceDE/>
              <w:autoSpaceDN/>
              <w:adjustRightInd/>
              <w:ind w:left="601" w:hanging="601"/>
              <w:jc w:val="center"/>
              <w:rPr>
                <w:rFonts w:ascii="Arial" w:hAnsi="Arial" w:cs="Arial"/>
                <w:b/>
                <w:sz w:val="18"/>
                <w:szCs w:val="18"/>
              </w:rPr>
            </w:pPr>
          </w:p>
          <w:p w14:paraId="427C4619" w14:textId="77777777" w:rsidR="006B026B" w:rsidRPr="00A0730E" w:rsidRDefault="006B026B" w:rsidP="00A70C7F">
            <w:pPr>
              <w:widowControl/>
              <w:tabs>
                <w:tab w:val="left" w:pos="601"/>
              </w:tabs>
              <w:autoSpaceDE/>
              <w:autoSpaceDN/>
              <w:adjustRightInd/>
              <w:ind w:left="601" w:hanging="601"/>
              <w:jc w:val="center"/>
              <w:rPr>
                <w:rFonts w:ascii="Arial" w:hAnsi="Arial" w:cs="Arial"/>
                <w:b/>
                <w:color w:val="0432FF"/>
                <w:sz w:val="18"/>
                <w:szCs w:val="18"/>
              </w:rPr>
            </w:pPr>
            <w:r w:rsidRPr="00A0730E">
              <w:rPr>
                <w:rFonts w:ascii="Arial" w:hAnsi="Arial" w:cs="Arial"/>
                <w:b/>
                <w:color w:val="0432FF"/>
                <w:sz w:val="18"/>
                <w:szCs w:val="18"/>
              </w:rPr>
              <w:t>Co-financing</w:t>
            </w:r>
          </w:p>
          <w:p w14:paraId="3499F3F7" w14:textId="77777777" w:rsidR="006B026B" w:rsidRPr="00A3591B" w:rsidRDefault="006B026B" w:rsidP="00A70C7F">
            <w:pPr>
              <w:widowControl/>
              <w:tabs>
                <w:tab w:val="left" w:pos="601"/>
              </w:tabs>
              <w:autoSpaceDE/>
              <w:autoSpaceDN/>
              <w:adjustRightInd/>
              <w:ind w:left="601" w:hanging="601"/>
              <w:jc w:val="center"/>
              <w:rPr>
                <w:rFonts w:ascii="Arial" w:hAnsi="Arial" w:cs="Arial"/>
                <w:b/>
                <w:sz w:val="18"/>
                <w:szCs w:val="18"/>
              </w:rPr>
            </w:pPr>
            <w:r w:rsidRPr="00A0730E">
              <w:rPr>
                <w:rFonts w:ascii="Arial" w:hAnsi="Arial" w:cs="Arial"/>
                <w:b/>
                <w:color w:val="0432FF"/>
                <w:sz w:val="18"/>
                <w:szCs w:val="18"/>
              </w:rPr>
              <w:t>$9,373,429</w:t>
            </w:r>
          </w:p>
        </w:tc>
        <w:tc>
          <w:tcPr>
            <w:tcW w:w="8605" w:type="dxa"/>
            <w:tcMar>
              <w:top w:w="28" w:type="dxa"/>
              <w:bottom w:w="28" w:type="dxa"/>
            </w:tcMar>
          </w:tcPr>
          <w:p w14:paraId="11311E21" w14:textId="77777777" w:rsidR="006B026B" w:rsidRPr="00F3292C" w:rsidRDefault="006B026B" w:rsidP="00E226A4">
            <w:pPr>
              <w:pStyle w:val="ListParagraph"/>
              <w:numPr>
                <w:ilvl w:val="0"/>
                <w:numId w:val="42"/>
              </w:numPr>
              <w:tabs>
                <w:tab w:val="left" w:pos="350"/>
              </w:tabs>
              <w:ind w:left="352" w:hanging="284"/>
              <w:rPr>
                <w:rFonts w:ascii="Arial" w:hAnsi="Arial" w:cs="Arial"/>
                <w:sz w:val="18"/>
                <w:szCs w:val="18"/>
              </w:rPr>
            </w:pPr>
            <w:r w:rsidRPr="00F3292C">
              <w:rPr>
                <w:rFonts w:ascii="Arial" w:hAnsi="Arial" w:cs="Arial"/>
                <w:sz w:val="18"/>
                <w:szCs w:val="18"/>
              </w:rPr>
              <w:t>Procurement and installation of improved warnings systems. This will include solar powered radio units (to be distributed to each household in outer islands); 40 KVA diesel powered generator; a portable broadcast console and accessories for Radio Tuvalu; SMS-based communication system with solar panels (15 in number); 20 external antennas for iridium satellite phones; HF system upgrades; and construction of a generator shelter.</w:t>
            </w:r>
          </w:p>
          <w:p w14:paraId="245D91D6" w14:textId="77777777" w:rsidR="006B026B" w:rsidRPr="00F3292C" w:rsidRDefault="006B026B" w:rsidP="00E226A4">
            <w:pPr>
              <w:pStyle w:val="ListParagraph"/>
              <w:numPr>
                <w:ilvl w:val="0"/>
                <w:numId w:val="42"/>
              </w:numPr>
              <w:tabs>
                <w:tab w:val="left" w:pos="350"/>
              </w:tabs>
              <w:ind w:left="352" w:hanging="284"/>
              <w:rPr>
                <w:rFonts w:ascii="Arial" w:hAnsi="Arial" w:cs="Arial"/>
                <w:sz w:val="18"/>
                <w:szCs w:val="18"/>
              </w:rPr>
            </w:pPr>
            <w:r w:rsidRPr="00F3292C">
              <w:rPr>
                <w:rFonts w:ascii="Arial" w:hAnsi="Arial" w:cs="Arial"/>
                <w:sz w:val="18"/>
                <w:szCs w:val="18"/>
              </w:rPr>
              <w:t>Organize technical training sessions for Tuvalu Meteorological Department and Radio Tuvalu for installation, use and maintenance of the communication equipment. A short-term international consultant will be hired for this purpose.</w:t>
            </w:r>
          </w:p>
          <w:p w14:paraId="34B07AE9" w14:textId="77777777" w:rsidR="006B026B" w:rsidRPr="00F3292C" w:rsidRDefault="006B026B" w:rsidP="00E226A4">
            <w:pPr>
              <w:pStyle w:val="ListParagraph"/>
              <w:numPr>
                <w:ilvl w:val="0"/>
                <w:numId w:val="42"/>
              </w:numPr>
              <w:tabs>
                <w:tab w:val="left" w:pos="350"/>
              </w:tabs>
              <w:ind w:left="352" w:hanging="284"/>
              <w:rPr>
                <w:rFonts w:ascii="Arial" w:hAnsi="Arial" w:cs="Arial"/>
                <w:sz w:val="18"/>
                <w:szCs w:val="18"/>
              </w:rPr>
            </w:pPr>
            <w:r w:rsidRPr="00F3292C">
              <w:rPr>
                <w:rFonts w:ascii="Arial" w:hAnsi="Arial" w:cs="Arial"/>
                <w:sz w:val="18"/>
                <w:szCs w:val="18"/>
              </w:rPr>
              <w:t>Organize a monitoring visit in year 3 to observe and fix technical issues, if any, with the equipment. This will be carried out by engineers in Tuvalu Meteorological Office and/or Radio Tuvalu.</w:t>
            </w:r>
          </w:p>
          <w:p w14:paraId="71681103" w14:textId="77777777" w:rsidR="006B026B" w:rsidRPr="00F3292C" w:rsidRDefault="006B026B" w:rsidP="00E226A4">
            <w:pPr>
              <w:pStyle w:val="ListParagraph"/>
              <w:numPr>
                <w:ilvl w:val="0"/>
                <w:numId w:val="42"/>
              </w:numPr>
              <w:tabs>
                <w:tab w:val="left" w:pos="350"/>
              </w:tabs>
              <w:ind w:left="352" w:hanging="284"/>
              <w:rPr>
                <w:rFonts w:ascii="Arial" w:hAnsi="Arial" w:cs="Arial"/>
                <w:sz w:val="18"/>
                <w:szCs w:val="18"/>
              </w:rPr>
            </w:pPr>
            <w:r w:rsidRPr="00F3292C">
              <w:rPr>
                <w:rFonts w:ascii="Arial" w:hAnsi="Arial" w:cs="Arial"/>
                <w:sz w:val="18"/>
                <w:szCs w:val="18"/>
              </w:rPr>
              <w:t>Organize a refresher training session for Tuvalu Meteorological Services and Radio Tuvalu for use and maintenance of the communication equipment</w:t>
            </w:r>
          </w:p>
          <w:p w14:paraId="40618E29" w14:textId="77777777" w:rsidR="006B026B" w:rsidRPr="00F3292C" w:rsidRDefault="006B026B" w:rsidP="00E226A4">
            <w:pPr>
              <w:pStyle w:val="ListParagraph"/>
              <w:numPr>
                <w:ilvl w:val="0"/>
                <w:numId w:val="42"/>
              </w:numPr>
              <w:tabs>
                <w:tab w:val="left" w:pos="350"/>
              </w:tabs>
              <w:ind w:left="352" w:hanging="284"/>
              <w:rPr>
                <w:rFonts w:ascii="Arial" w:hAnsi="Arial" w:cs="Arial"/>
                <w:sz w:val="18"/>
                <w:szCs w:val="18"/>
              </w:rPr>
            </w:pPr>
            <w:r w:rsidRPr="00F3292C">
              <w:rPr>
                <w:rFonts w:ascii="Arial" w:hAnsi="Arial" w:cs="Arial"/>
                <w:sz w:val="18"/>
                <w:szCs w:val="18"/>
              </w:rPr>
              <w:t>Establish a system to monitor the use and log issues with equipment. The PMU will work with Radio Tuvalu, DMO, appropriate NGOs, and Island Disaster Committee for respective equipment that each of these stakeholders will be responsible for.</w:t>
            </w:r>
          </w:p>
          <w:p w14:paraId="79978E49" w14:textId="77777777" w:rsidR="006B026B" w:rsidRPr="00F3292C" w:rsidRDefault="006B026B" w:rsidP="00E226A4">
            <w:pPr>
              <w:pStyle w:val="ListParagraph"/>
              <w:numPr>
                <w:ilvl w:val="0"/>
                <w:numId w:val="42"/>
              </w:numPr>
              <w:tabs>
                <w:tab w:val="left" w:pos="350"/>
              </w:tabs>
              <w:ind w:left="352" w:hanging="284"/>
              <w:rPr>
                <w:rFonts w:ascii="Arial" w:hAnsi="Arial" w:cs="Arial"/>
                <w:sz w:val="18"/>
                <w:szCs w:val="18"/>
              </w:rPr>
            </w:pPr>
            <w:r w:rsidRPr="00F3292C">
              <w:rPr>
                <w:rFonts w:ascii="Arial" w:hAnsi="Arial" w:cs="Arial"/>
                <w:sz w:val="18"/>
                <w:szCs w:val="18"/>
              </w:rPr>
              <w:t>Facilitate dialogue and working groups comprising of DoE, DMO, the SPC SOPAC Division and to integrate the new communication infrastructure, financed by LDCF, into the revision process of the NDMP protocol. This forum will also be used to identify appropriate awareness raising materials (see Activity 2.2.2 below) reflecting SOPAC’s work on the NDMP revision.</w:t>
            </w:r>
          </w:p>
        </w:tc>
      </w:tr>
      <w:tr w:rsidR="006B026B" w:rsidRPr="001E2014" w14:paraId="5D0A8637" w14:textId="77777777" w:rsidTr="006B026B">
        <w:trPr>
          <w:jc w:val="center"/>
        </w:trPr>
        <w:tc>
          <w:tcPr>
            <w:tcW w:w="1985" w:type="dxa"/>
            <w:tcBorders>
              <w:top w:val="nil"/>
              <w:bottom w:val="single" w:sz="4" w:space="0" w:color="auto"/>
            </w:tcBorders>
          </w:tcPr>
          <w:p w14:paraId="4F438DE3" w14:textId="77777777" w:rsidR="006B026B" w:rsidRPr="003C3618" w:rsidRDefault="006B026B" w:rsidP="00A70C7F">
            <w:pPr>
              <w:widowControl/>
              <w:tabs>
                <w:tab w:val="left" w:pos="-720"/>
              </w:tabs>
              <w:rPr>
                <w:rFonts w:ascii="Arial" w:hAnsi="Arial"/>
                <w:bCs/>
                <w:sz w:val="18"/>
                <w:szCs w:val="22"/>
              </w:rPr>
            </w:pPr>
          </w:p>
        </w:tc>
        <w:tc>
          <w:tcPr>
            <w:tcW w:w="2263" w:type="dxa"/>
            <w:tcBorders>
              <w:bottom w:val="single" w:sz="4" w:space="0" w:color="auto"/>
            </w:tcBorders>
          </w:tcPr>
          <w:p w14:paraId="6DA711D5" w14:textId="77777777" w:rsidR="006B026B" w:rsidRPr="003C3618" w:rsidRDefault="006B026B" w:rsidP="00A70C7F">
            <w:pPr>
              <w:widowControl/>
              <w:tabs>
                <w:tab w:val="left" w:pos="-720"/>
              </w:tabs>
              <w:rPr>
                <w:rFonts w:ascii="Arial" w:hAnsi="Arial"/>
                <w:bCs/>
                <w:sz w:val="18"/>
                <w:szCs w:val="22"/>
              </w:rPr>
            </w:pPr>
            <w:r w:rsidRPr="003C3618">
              <w:rPr>
                <w:rFonts w:ascii="Arial" w:hAnsi="Arial"/>
                <w:b/>
                <w:bCs/>
                <w:i/>
                <w:sz w:val="18"/>
                <w:szCs w:val="22"/>
              </w:rPr>
              <w:t>Output 2.2:</w:t>
            </w:r>
            <w:r w:rsidRPr="003C3618">
              <w:rPr>
                <w:rFonts w:ascii="Arial" w:hAnsi="Arial"/>
                <w:bCs/>
                <w:sz w:val="18"/>
                <w:szCs w:val="22"/>
              </w:rPr>
              <w:t xml:space="preserve"> </w:t>
            </w:r>
            <w:r w:rsidRPr="003C3618">
              <w:rPr>
                <w:rFonts w:ascii="Arial" w:hAnsi="Arial"/>
                <w:bCs/>
                <w:sz w:val="18"/>
                <w:szCs w:val="22"/>
                <w:lang w:bidi="en-US"/>
              </w:rPr>
              <w:t>Raised awareness and preparedness of outer island communities for climate-induced extreme events</w:t>
            </w:r>
          </w:p>
        </w:tc>
        <w:tc>
          <w:tcPr>
            <w:tcW w:w="1559" w:type="dxa"/>
            <w:tcBorders>
              <w:top w:val="nil"/>
              <w:bottom w:val="single" w:sz="4" w:space="0" w:color="auto"/>
            </w:tcBorders>
          </w:tcPr>
          <w:p w14:paraId="3D640673" w14:textId="77777777" w:rsidR="006B026B" w:rsidRPr="002162F0" w:rsidRDefault="006B026B" w:rsidP="00A70C7F">
            <w:pPr>
              <w:widowControl/>
              <w:tabs>
                <w:tab w:val="left" w:pos="601"/>
              </w:tabs>
              <w:autoSpaceDE/>
              <w:autoSpaceDN/>
              <w:adjustRightInd/>
              <w:ind w:left="601" w:hanging="601"/>
              <w:jc w:val="center"/>
              <w:rPr>
                <w:rFonts w:ascii="Arial" w:hAnsi="Arial" w:cs="Arial"/>
                <w:b/>
                <w:sz w:val="18"/>
                <w:szCs w:val="18"/>
                <w:highlight w:val="yellow"/>
              </w:rPr>
            </w:pPr>
          </w:p>
        </w:tc>
        <w:tc>
          <w:tcPr>
            <w:tcW w:w="8605" w:type="dxa"/>
            <w:tcBorders>
              <w:bottom w:val="single" w:sz="4" w:space="0" w:color="auto"/>
            </w:tcBorders>
            <w:tcMar>
              <w:top w:w="28" w:type="dxa"/>
              <w:bottom w:w="28" w:type="dxa"/>
            </w:tcMar>
          </w:tcPr>
          <w:p w14:paraId="41583D2C" w14:textId="77777777" w:rsidR="006B026B" w:rsidRPr="00F3292C" w:rsidRDefault="006B026B" w:rsidP="00E226A4">
            <w:pPr>
              <w:pStyle w:val="ListParagraph"/>
              <w:numPr>
                <w:ilvl w:val="0"/>
                <w:numId w:val="42"/>
              </w:numPr>
              <w:tabs>
                <w:tab w:val="left" w:pos="350"/>
              </w:tabs>
              <w:ind w:left="352" w:hanging="284"/>
              <w:rPr>
                <w:rFonts w:ascii="Arial" w:hAnsi="Arial" w:cs="Arial"/>
                <w:sz w:val="18"/>
                <w:szCs w:val="18"/>
              </w:rPr>
            </w:pPr>
            <w:r w:rsidRPr="00F3292C">
              <w:rPr>
                <w:rFonts w:ascii="Arial" w:hAnsi="Arial" w:cs="Arial"/>
                <w:sz w:val="18"/>
                <w:szCs w:val="18"/>
              </w:rPr>
              <w:t>Translate at least two existing materials on disaster preparedness produced by SOPAC/SPC/SPREP into Tuvaluan language. The project will recruit a national consultant to undertake this task.</w:t>
            </w:r>
          </w:p>
          <w:p w14:paraId="712FA131" w14:textId="77777777" w:rsidR="006B026B" w:rsidRPr="00F3292C" w:rsidRDefault="006B026B" w:rsidP="00E226A4">
            <w:pPr>
              <w:pStyle w:val="ListParagraph"/>
              <w:numPr>
                <w:ilvl w:val="0"/>
                <w:numId w:val="42"/>
              </w:numPr>
              <w:tabs>
                <w:tab w:val="left" w:pos="350"/>
              </w:tabs>
              <w:ind w:left="352" w:hanging="284"/>
              <w:rPr>
                <w:rFonts w:ascii="Arial" w:hAnsi="Arial" w:cs="Arial"/>
                <w:sz w:val="18"/>
                <w:szCs w:val="18"/>
              </w:rPr>
            </w:pPr>
            <w:r w:rsidRPr="00F3292C">
              <w:rPr>
                <w:rFonts w:ascii="Arial" w:hAnsi="Arial" w:cs="Arial"/>
                <w:sz w:val="18"/>
                <w:szCs w:val="18"/>
              </w:rPr>
              <w:t>Produce at least two awareness raising materials focusing on improved early warning dissemination protocols defined by the National Disaster Management Plan. The PMU will coordinate with the SPC SOPAC Division that will be working with DMO to revise the NDMP starting from 2013.</w:t>
            </w:r>
          </w:p>
          <w:p w14:paraId="4B47B755" w14:textId="77777777" w:rsidR="006B026B" w:rsidRPr="00F3292C" w:rsidRDefault="006B026B" w:rsidP="00E226A4">
            <w:pPr>
              <w:pStyle w:val="ListParagraph"/>
              <w:numPr>
                <w:ilvl w:val="0"/>
                <w:numId w:val="42"/>
              </w:numPr>
              <w:tabs>
                <w:tab w:val="left" w:pos="350"/>
              </w:tabs>
              <w:ind w:left="352" w:hanging="284"/>
              <w:rPr>
                <w:rFonts w:ascii="Arial" w:hAnsi="Arial" w:cs="Arial"/>
                <w:sz w:val="18"/>
                <w:szCs w:val="18"/>
              </w:rPr>
            </w:pPr>
            <w:r w:rsidRPr="00F3292C">
              <w:rPr>
                <w:rFonts w:ascii="Arial" w:hAnsi="Arial" w:cs="Arial"/>
                <w:sz w:val="18"/>
                <w:szCs w:val="18"/>
              </w:rPr>
              <w:t>Establish a school module the upper primary and secondary school. An international consultant will be recruited to work with the Department of Education. Once the module is established, staff from the Department will visit outer islands to undertake necessary training targeting teachers in respective islands.</w:t>
            </w:r>
          </w:p>
          <w:p w14:paraId="19510C53" w14:textId="77777777" w:rsidR="006B026B" w:rsidRPr="00F3292C" w:rsidRDefault="006B026B" w:rsidP="00E226A4">
            <w:pPr>
              <w:pStyle w:val="ListParagraph"/>
              <w:numPr>
                <w:ilvl w:val="0"/>
                <w:numId w:val="42"/>
              </w:numPr>
              <w:tabs>
                <w:tab w:val="left" w:pos="350"/>
              </w:tabs>
              <w:ind w:left="352" w:hanging="284"/>
              <w:rPr>
                <w:rFonts w:ascii="Arial" w:hAnsi="Arial" w:cs="Arial"/>
                <w:sz w:val="18"/>
                <w:szCs w:val="18"/>
              </w:rPr>
            </w:pPr>
            <w:r w:rsidRPr="00F3292C">
              <w:rPr>
                <w:rFonts w:ascii="Arial" w:hAnsi="Arial" w:cs="Arial"/>
                <w:sz w:val="18"/>
                <w:szCs w:val="18"/>
              </w:rPr>
              <w:t xml:space="preserve">Develop a radio programme covering the activities undertaken in the project. This will include general awareness raising about hydro-meteorological disasters and more specific communication protocols and evacuation procedures. The PMU will work with Radio Tuvalu, DMO and appropriate NGOs to </w:t>
            </w:r>
            <w:r w:rsidRPr="00F3292C">
              <w:rPr>
                <w:rFonts w:ascii="Arial" w:hAnsi="Arial" w:cs="Arial"/>
                <w:sz w:val="18"/>
                <w:szCs w:val="18"/>
              </w:rPr>
              <w:lastRenderedPageBreak/>
              <w:t>develop a programme that will be broadcast throughout the course of the project.</w:t>
            </w:r>
          </w:p>
          <w:p w14:paraId="55529AD3" w14:textId="77777777" w:rsidR="006B026B" w:rsidRPr="00F3292C" w:rsidRDefault="006B026B" w:rsidP="00E226A4">
            <w:pPr>
              <w:pStyle w:val="ListParagraph"/>
              <w:numPr>
                <w:ilvl w:val="0"/>
                <w:numId w:val="42"/>
              </w:numPr>
              <w:tabs>
                <w:tab w:val="left" w:pos="350"/>
              </w:tabs>
              <w:ind w:left="352" w:hanging="284"/>
              <w:rPr>
                <w:rFonts w:ascii="Arial" w:hAnsi="Arial" w:cs="Arial"/>
                <w:sz w:val="18"/>
                <w:szCs w:val="18"/>
              </w:rPr>
            </w:pPr>
            <w:r w:rsidRPr="00F3292C">
              <w:rPr>
                <w:rFonts w:ascii="Arial" w:hAnsi="Arial" w:cs="Arial"/>
                <w:sz w:val="18"/>
                <w:szCs w:val="18"/>
              </w:rPr>
              <w:t>Organize at least two mock drill exercises in the last two years of the project. The event will be coordinated by the PMU and involve, at the capital, DMO, appropriate NGOs, Department of Environment and other relevant stakeholders, and at the outer island level, coordination will be supported by appropriate NGOs staff and volunteers in respective islands.</w:t>
            </w:r>
          </w:p>
        </w:tc>
      </w:tr>
      <w:tr w:rsidR="006B026B" w:rsidRPr="001E2014" w14:paraId="2F55E460" w14:textId="77777777" w:rsidTr="006B026B">
        <w:trPr>
          <w:jc w:val="center"/>
        </w:trPr>
        <w:tc>
          <w:tcPr>
            <w:tcW w:w="1985" w:type="dxa"/>
            <w:vMerge w:val="restart"/>
            <w:tcBorders>
              <w:top w:val="single" w:sz="4" w:space="0" w:color="auto"/>
            </w:tcBorders>
          </w:tcPr>
          <w:p w14:paraId="77CBC597" w14:textId="77777777" w:rsidR="006B026B" w:rsidRPr="003C3618" w:rsidRDefault="006B026B" w:rsidP="00A70C7F">
            <w:pPr>
              <w:widowControl/>
              <w:tabs>
                <w:tab w:val="left" w:pos="-720"/>
              </w:tabs>
              <w:rPr>
                <w:rFonts w:ascii="Arial" w:hAnsi="Arial"/>
                <w:b/>
                <w:bCs/>
                <w:sz w:val="18"/>
                <w:szCs w:val="22"/>
              </w:rPr>
            </w:pPr>
            <w:r w:rsidRPr="003C3618">
              <w:rPr>
                <w:rFonts w:ascii="Arial" w:hAnsi="Arial"/>
                <w:b/>
                <w:bCs/>
                <w:sz w:val="18"/>
                <w:szCs w:val="22"/>
              </w:rPr>
              <w:lastRenderedPageBreak/>
              <w:t xml:space="preserve">Outcome 3 - </w:t>
            </w:r>
            <w:r w:rsidRPr="003C3618">
              <w:rPr>
                <w:rFonts w:ascii="Arial" w:hAnsi="Arial"/>
                <w:bCs/>
                <w:sz w:val="18"/>
                <w:szCs w:val="22"/>
              </w:rPr>
              <w:t>Enhanced capacity of communities to access internal/external financing for community-based climate change adaptation through existing participatory development planning processes</w:t>
            </w:r>
          </w:p>
        </w:tc>
        <w:tc>
          <w:tcPr>
            <w:tcW w:w="2263" w:type="dxa"/>
            <w:tcBorders>
              <w:top w:val="single" w:sz="4" w:space="0" w:color="auto"/>
              <w:bottom w:val="single" w:sz="4" w:space="0" w:color="auto"/>
            </w:tcBorders>
          </w:tcPr>
          <w:p w14:paraId="5F683B59" w14:textId="77777777" w:rsidR="006B026B" w:rsidRPr="002162F0" w:rsidRDefault="006B026B" w:rsidP="00A70C7F">
            <w:pPr>
              <w:widowControl/>
              <w:tabs>
                <w:tab w:val="left" w:pos="-720"/>
              </w:tabs>
              <w:rPr>
                <w:rFonts w:ascii="Arial" w:hAnsi="Arial"/>
                <w:b/>
                <w:bCs/>
                <w:i/>
                <w:sz w:val="18"/>
                <w:szCs w:val="22"/>
                <w:highlight w:val="yellow"/>
              </w:rPr>
            </w:pPr>
            <w:r>
              <w:rPr>
                <w:rFonts w:ascii="Arial" w:hAnsi="Arial"/>
                <w:b/>
                <w:bCs/>
                <w:i/>
                <w:sz w:val="18"/>
                <w:szCs w:val="22"/>
              </w:rPr>
              <w:t>Output 3.1</w:t>
            </w:r>
            <w:r w:rsidRPr="003C3618">
              <w:rPr>
                <w:rFonts w:ascii="Arial" w:hAnsi="Arial"/>
                <w:bCs/>
                <w:sz w:val="18"/>
                <w:szCs w:val="22"/>
              </w:rPr>
              <w:t>: All outer Island Strategic Plans integrate island-specific climate risks through existing gender-sensitive, participatory processes</w:t>
            </w:r>
          </w:p>
        </w:tc>
        <w:tc>
          <w:tcPr>
            <w:tcW w:w="1559" w:type="dxa"/>
            <w:tcBorders>
              <w:top w:val="single" w:sz="4" w:space="0" w:color="auto"/>
              <w:bottom w:val="nil"/>
            </w:tcBorders>
          </w:tcPr>
          <w:p w14:paraId="3CB9AB29" w14:textId="77777777" w:rsidR="006B026B" w:rsidRPr="00F3292C" w:rsidRDefault="006B026B" w:rsidP="00A70C7F">
            <w:pPr>
              <w:widowControl/>
              <w:tabs>
                <w:tab w:val="left" w:pos="601"/>
              </w:tabs>
              <w:autoSpaceDE/>
              <w:autoSpaceDN/>
              <w:adjustRightInd/>
              <w:ind w:left="601" w:hanging="601"/>
              <w:jc w:val="center"/>
              <w:rPr>
                <w:rFonts w:ascii="Arial" w:hAnsi="Arial" w:cs="Arial"/>
                <w:b/>
                <w:sz w:val="18"/>
                <w:szCs w:val="18"/>
              </w:rPr>
            </w:pPr>
            <w:r w:rsidRPr="00F3292C">
              <w:rPr>
                <w:rFonts w:ascii="Arial" w:hAnsi="Arial" w:cs="Arial"/>
                <w:b/>
                <w:sz w:val="18"/>
                <w:szCs w:val="18"/>
              </w:rPr>
              <w:t>GEF (LDCF)</w:t>
            </w:r>
          </w:p>
          <w:p w14:paraId="39E817F7" w14:textId="77777777" w:rsidR="006B026B" w:rsidRPr="00F3292C" w:rsidRDefault="006B026B" w:rsidP="00A70C7F">
            <w:pPr>
              <w:widowControl/>
              <w:tabs>
                <w:tab w:val="left" w:pos="601"/>
              </w:tabs>
              <w:autoSpaceDE/>
              <w:autoSpaceDN/>
              <w:adjustRightInd/>
              <w:ind w:left="601" w:hanging="601"/>
              <w:jc w:val="center"/>
              <w:rPr>
                <w:rFonts w:ascii="Arial" w:hAnsi="Arial" w:cs="Arial"/>
                <w:b/>
                <w:sz w:val="18"/>
                <w:szCs w:val="18"/>
              </w:rPr>
            </w:pPr>
            <w:r w:rsidRPr="00F3292C">
              <w:rPr>
                <w:rFonts w:ascii="Arial" w:hAnsi="Arial" w:cs="Arial"/>
                <w:b/>
                <w:sz w:val="18"/>
                <w:szCs w:val="18"/>
              </w:rPr>
              <w:t>$500,000</w:t>
            </w:r>
          </w:p>
          <w:p w14:paraId="17EC30EE" w14:textId="77777777" w:rsidR="006B026B" w:rsidRPr="00F3292C" w:rsidRDefault="006B026B" w:rsidP="00A70C7F">
            <w:pPr>
              <w:widowControl/>
              <w:tabs>
                <w:tab w:val="left" w:pos="601"/>
              </w:tabs>
              <w:autoSpaceDE/>
              <w:autoSpaceDN/>
              <w:adjustRightInd/>
              <w:ind w:left="601" w:hanging="601"/>
              <w:jc w:val="center"/>
              <w:rPr>
                <w:rFonts w:ascii="Arial" w:hAnsi="Arial" w:cs="Arial"/>
                <w:b/>
                <w:sz w:val="18"/>
                <w:szCs w:val="18"/>
              </w:rPr>
            </w:pPr>
          </w:p>
          <w:p w14:paraId="5B1DD7E7" w14:textId="77777777" w:rsidR="006B026B" w:rsidRPr="00A0730E" w:rsidRDefault="006B026B" w:rsidP="00A70C7F">
            <w:pPr>
              <w:widowControl/>
              <w:tabs>
                <w:tab w:val="left" w:pos="601"/>
              </w:tabs>
              <w:autoSpaceDE/>
              <w:autoSpaceDN/>
              <w:adjustRightInd/>
              <w:ind w:left="601" w:hanging="601"/>
              <w:jc w:val="center"/>
              <w:rPr>
                <w:rFonts w:ascii="Arial" w:hAnsi="Arial" w:cs="Arial"/>
                <w:b/>
                <w:color w:val="0432FF"/>
                <w:sz w:val="18"/>
                <w:szCs w:val="18"/>
              </w:rPr>
            </w:pPr>
            <w:r w:rsidRPr="00A0730E">
              <w:rPr>
                <w:rFonts w:ascii="Arial" w:hAnsi="Arial" w:cs="Arial"/>
                <w:b/>
                <w:color w:val="0432FF"/>
                <w:sz w:val="18"/>
                <w:szCs w:val="18"/>
              </w:rPr>
              <w:t>Co-financing</w:t>
            </w:r>
          </w:p>
          <w:p w14:paraId="22F090A9" w14:textId="77777777" w:rsidR="006B026B" w:rsidRPr="00F3292C" w:rsidRDefault="006B026B" w:rsidP="00A70C7F">
            <w:pPr>
              <w:widowControl/>
              <w:tabs>
                <w:tab w:val="left" w:pos="601"/>
              </w:tabs>
              <w:autoSpaceDE/>
              <w:autoSpaceDN/>
              <w:adjustRightInd/>
              <w:spacing w:after="80"/>
              <w:ind w:left="601" w:hanging="601"/>
              <w:jc w:val="center"/>
              <w:rPr>
                <w:rFonts w:ascii="Arial" w:hAnsi="Arial" w:cs="Arial"/>
                <w:b/>
                <w:sz w:val="18"/>
                <w:szCs w:val="18"/>
              </w:rPr>
            </w:pPr>
            <w:r w:rsidRPr="00A0730E">
              <w:rPr>
                <w:rFonts w:ascii="Arial" w:hAnsi="Arial" w:cs="Arial"/>
                <w:b/>
                <w:color w:val="0432FF"/>
                <w:sz w:val="18"/>
                <w:szCs w:val="18"/>
              </w:rPr>
              <w:t>$8,025,897</w:t>
            </w:r>
          </w:p>
        </w:tc>
        <w:tc>
          <w:tcPr>
            <w:tcW w:w="8605" w:type="dxa"/>
            <w:tcBorders>
              <w:top w:val="single" w:sz="4" w:space="0" w:color="auto"/>
              <w:bottom w:val="single" w:sz="4" w:space="0" w:color="auto"/>
            </w:tcBorders>
          </w:tcPr>
          <w:p w14:paraId="01EA71C6" w14:textId="77777777" w:rsidR="006B026B" w:rsidRPr="007D154C" w:rsidRDefault="006B026B" w:rsidP="00E226A4">
            <w:pPr>
              <w:pStyle w:val="ListParagraph"/>
              <w:numPr>
                <w:ilvl w:val="0"/>
                <w:numId w:val="42"/>
              </w:numPr>
              <w:tabs>
                <w:tab w:val="left" w:pos="350"/>
              </w:tabs>
              <w:ind w:left="352" w:hanging="284"/>
              <w:rPr>
                <w:rFonts w:ascii="Arial" w:hAnsi="Arial" w:cs="Arial"/>
                <w:sz w:val="18"/>
                <w:szCs w:val="18"/>
              </w:rPr>
            </w:pPr>
            <w:r w:rsidRPr="007D154C">
              <w:rPr>
                <w:rFonts w:ascii="Arial" w:hAnsi="Arial" w:cs="Arial"/>
                <w:sz w:val="18"/>
                <w:szCs w:val="18"/>
              </w:rPr>
              <w:t>The level of climate mainstreaming in the current ISPs and Island-level vulnerability assessments undertaken in the first NAPA follow up project are reviewed as well as a water sector assessment by PACC.</w:t>
            </w:r>
          </w:p>
          <w:p w14:paraId="1A1B6C42" w14:textId="77777777" w:rsidR="006B026B" w:rsidRPr="007D154C" w:rsidRDefault="006B026B" w:rsidP="00E226A4">
            <w:pPr>
              <w:pStyle w:val="ListParagraph"/>
              <w:numPr>
                <w:ilvl w:val="0"/>
                <w:numId w:val="42"/>
              </w:numPr>
              <w:tabs>
                <w:tab w:val="left" w:pos="350"/>
              </w:tabs>
              <w:ind w:left="352" w:hanging="284"/>
              <w:rPr>
                <w:rFonts w:ascii="Arial" w:hAnsi="Arial" w:cs="Arial"/>
                <w:sz w:val="18"/>
                <w:szCs w:val="18"/>
              </w:rPr>
            </w:pPr>
            <w:r w:rsidRPr="007D154C">
              <w:rPr>
                <w:rFonts w:ascii="Arial" w:hAnsi="Arial" w:cs="Arial"/>
                <w:sz w:val="18"/>
                <w:szCs w:val="18"/>
              </w:rPr>
              <w:t>National training of trainers (ToT) workshop organized for incorporating climate change risks into ISPs targeting Kaupule representatives, minority groups, DRD staff, NGO staff and women’s group representatives. The results from Activity 3.1.1 will feed into this event. The same workshop will also cover skill building for prioritization and budgeting of adaptation action items in an annual budgeting process. This will be linked with the Ministerial annual budgeting process at the end of</w:t>
            </w:r>
            <w:r>
              <w:rPr>
                <w:rFonts w:ascii="Arial" w:hAnsi="Arial" w:cs="Arial"/>
                <w:sz w:val="18"/>
                <w:szCs w:val="18"/>
              </w:rPr>
              <w:t xml:space="preserve"> </w:t>
            </w:r>
            <w:r w:rsidRPr="007D154C">
              <w:rPr>
                <w:rFonts w:ascii="Arial" w:hAnsi="Arial" w:cs="Arial"/>
                <w:sz w:val="18"/>
                <w:szCs w:val="18"/>
              </w:rPr>
              <w:t>March so that the budgets from outer islands are reflected in DRD’s annual budget. An international consultant will be hired to deliver the workshop in Funafuti and to develop a toolkit for mainstreaming climate risks into ISPs, and improving budgeting process.</w:t>
            </w:r>
          </w:p>
          <w:p w14:paraId="2914E3B7" w14:textId="77777777" w:rsidR="006B026B" w:rsidRPr="007D154C" w:rsidRDefault="006B026B" w:rsidP="00E226A4">
            <w:pPr>
              <w:pStyle w:val="ListParagraph"/>
              <w:numPr>
                <w:ilvl w:val="0"/>
                <w:numId w:val="42"/>
              </w:numPr>
              <w:tabs>
                <w:tab w:val="left" w:pos="350"/>
              </w:tabs>
              <w:ind w:left="352" w:hanging="284"/>
              <w:rPr>
                <w:rFonts w:ascii="Arial" w:hAnsi="Arial" w:cs="Arial"/>
                <w:sz w:val="18"/>
                <w:szCs w:val="18"/>
              </w:rPr>
            </w:pPr>
            <w:r w:rsidRPr="007D154C">
              <w:rPr>
                <w:rFonts w:ascii="Arial" w:hAnsi="Arial" w:cs="Arial"/>
                <w:sz w:val="18"/>
                <w:szCs w:val="18"/>
              </w:rPr>
              <w:t>Facilitation of outer island workshops to integrate climate risks into the existing ISP and to produce/enhance annual budgets. Island Planning Officer and Climate Capacity Officer will remain in each island for 2 weeks to initiate and support the process.</w:t>
            </w:r>
          </w:p>
          <w:p w14:paraId="2170B5C1" w14:textId="77777777" w:rsidR="006B026B" w:rsidRPr="007D154C" w:rsidRDefault="006B026B" w:rsidP="00E226A4">
            <w:pPr>
              <w:pStyle w:val="ListParagraph"/>
              <w:numPr>
                <w:ilvl w:val="0"/>
                <w:numId w:val="42"/>
              </w:numPr>
              <w:tabs>
                <w:tab w:val="left" w:pos="350"/>
              </w:tabs>
              <w:ind w:left="352" w:hanging="284"/>
              <w:rPr>
                <w:rFonts w:ascii="Arial" w:hAnsi="Arial" w:cs="Arial"/>
                <w:sz w:val="18"/>
                <w:szCs w:val="18"/>
              </w:rPr>
            </w:pPr>
            <w:r w:rsidRPr="007D154C">
              <w:rPr>
                <w:rFonts w:ascii="Arial" w:hAnsi="Arial" w:cs="Arial"/>
                <w:sz w:val="18"/>
                <w:szCs w:val="18"/>
              </w:rPr>
              <w:t>Translation of revised ISPs into English/Tuvaluan33</w:t>
            </w:r>
          </w:p>
          <w:p w14:paraId="7BF97185" w14:textId="77777777" w:rsidR="006B026B" w:rsidRPr="007D154C" w:rsidRDefault="006B026B" w:rsidP="00E226A4">
            <w:pPr>
              <w:pStyle w:val="ListParagraph"/>
              <w:numPr>
                <w:ilvl w:val="0"/>
                <w:numId w:val="42"/>
              </w:numPr>
              <w:tabs>
                <w:tab w:val="left" w:pos="350"/>
              </w:tabs>
              <w:ind w:left="352" w:hanging="284"/>
              <w:rPr>
                <w:rFonts w:ascii="Arial" w:hAnsi="Arial" w:cs="Arial"/>
                <w:sz w:val="18"/>
                <w:szCs w:val="18"/>
              </w:rPr>
            </w:pPr>
            <w:r w:rsidRPr="007D154C">
              <w:rPr>
                <w:rFonts w:ascii="Arial" w:hAnsi="Arial" w:cs="Arial"/>
                <w:sz w:val="18"/>
                <w:szCs w:val="18"/>
              </w:rPr>
              <w:t>Presentation of the revised ISP to outer island communities</w:t>
            </w:r>
          </w:p>
          <w:p w14:paraId="2B84F54D" w14:textId="77777777" w:rsidR="006B026B" w:rsidRPr="007D154C" w:rsidRDefault="006B026B" w:rsidP="00E226A4">
            <w:pPr>
              <w:pStyle w:val="ListParagraph"/>
              <w:numPr>
                <w:ilvl w:val="0"/>
                <w:numId w:val="42"/>
              </w:numPr>
              <w:tabs>
                <w:tab w:val="left" w:pos="350"/>
              </w:tabs>
              <w:ind w:left="352" w:hanging="284"/>
              <w:rPr>
                <w:rFonts w:ascii="Arial" w:hAnsi="Arial" w:cs="Arial"/>
                <w:sz w:val="18"/>
                <w:szCs w:val="18"/>
              </w:rPr>
            </w:pPr>
            <w:r w:rsidRPr="007D154C">
              <w:rPr>
                <w:rFonts w:ascii="Arial" w:hAnsi="Arial" w:cs="Arial"/>
                <w:sz w:val="18"/>
                <w:szCs w:val="18"/>
              </w:rPr>
              <w:t>Compilation, analysis and reporting of all outer island annual budgets by Island Planning Officer. This report will be shared with all other islands and used in the following year to guide iterative planning and budgeting process. This report will also include results from Activity 3.1.7.</w:t>
            </w:r>
          </w:p>
          <w:p w14:paraId="26C359B9" w14:textId="77777777" w:rsidR="006B026B" w:rsidRPr="00F3292C" w:rsidRDefault="006B026B" w:rsidP="00E226A4">
            <w:pPr>
              <w:pStyle w:val="ListParagraph"/>
              <w:numPr>
                <w:ilvl w:val="0"/>
                <w:numId w:val="42"/>
              </w:numPr>
              <w:tabs>
                <w:tab w:val="left" w:pos="350"/>
              </w:tabs>
              <w:ind w:left="352" w:hanging="284"/>
              <w:rPr>
                <w:rFonts w:ascii="Arial" w:hAnsi="Arial" w:cs="Arial"/>
                <w:sz w:val="18"/>
                <w:szCs w:val="18"/>
              </w:rPr>
            </w:pPr>
            <w:r w:rsidRPr="007D154C">
              <w:rPr>
                <w:rFonts w:ascii="Arial" w:hAnsi="Arial" w:cs="Arial"/>
                <w:sz w:val="18"/>
                <w:szCs w:val="18"/>
              </w:rPr>
              <w:t>A follow up national dialogue on climate mainstreaming ISP and budgeting process is organized in Year 3 or 4 of the project. The dialogue will be facilitated by an ISP Officer. This platform will also assess and present the monitoring of ISP implementation and budgeting process as well as the use of the gender-sensitive, participatory scorecard</w:t>
            </w:r>
          </w:p>
        </w:tc>
      </w:tr>
      <w:tr w:rsidR="006B026B" w:rsidRPr="001E2014" w14:paraId="1D499F3E" w14:textId="77777777" w:rsidTr="006B026B">
        <w:trPr>
          <w:jc w:val="center"/>
        </w:trPr>
        <w:tc>
          <w:tcPr>
            <w:tcW w:w="1985" w:type="dxa"/>
            <w:vMerge/>
          </w:tcPr>
          <w:p w14:paraId="0D270C5F" w14:textId="77777777" w:rsidR="006B026B" w:rsidRPr="003C3618" w:rsidRDefault="006B026B" w:rsidP="00A70C7F">
            <w:pPr>
              <w:widowControl/>
              <w:tabs>
                <w:tab w:val="left" w:pos="-720"/>
              </w:tabs>
              <w:rPr>
                <w:rFonts w:ascii="Arial" w:hAnsi="Arial"/>
                <w:b/>
                <w:bCs/>
                <w:sz w:val="18"/>
                <w:szCs w:val="22"/>
              </w:rPr>
            </w:pPr>
          </w:p>
        </w:tc>
        <w:tc>
          <w:tcPr>
            <w:tcW w:w="2263" w:type="dxa"/>
            <w:tcBorders>
              <w:top w:val="single" w:sz="4" w:space="0" w:color="auto"/>
              <w:bottom w:val="single" w:sz="4" w:space="0" w:color="auto"/>
            </w:tcBorders>
          </w:tcPr>
          <w:p w14:paraId="2E1255A8" w14:textId="77777777" w:rsidR="006B026B" w:rsidRPr="00A3591B" w:rsidRDefault="006B026B" w:rsidP="00A70C7F">
            <w:pPr>
              <w:widowControl/>
              <w:tabs>
                <w:tab w:val="left" w:pos="-720"/>
              </w:tabs>
              <w:rPr>
                <w:rFonts w:ascii="Arial" w:hAnsi="Arial"/>
                <w:bCs/>
                <w:sz w:val="18"/>
                <w:szCs w:val="22"/>
              </w:rPr>
            </w:pPr>
            <w:r>
              <w:rPr>
                <w:rFonts w:ascii="Arial" w:hAnsi="Arial"/>
                <w:b/>
                <w:bCs/>
                <w:i/>
                <w:sz w:val="18"/>
                <w:szCs w:val="22"/>
              </w:rPr>
              <w:t>Output 3.2:</w:t>
            </w:r>
            <w:r>
              <w:rPr>
                <w:rFonts w:ascii="Arial" w:hAnsi="Arial"/>
                <w:bCs/>
                <w:sz w:val="18"/>
                <w:szCs w:val="22"/>
              </w:rPr>
              <w:t xml:space="preserve"> </w:t>
            </w:r>
            <w:r w:rsidRPr="00A3591B">
              <w:rPr>
                <w:rFonts w:ascii="Arial" w:hAnsi="Arial"/>
                <w:bCs/>
                <w:sz w:val="18"/>
                <w:szCs w:val="22"/>
              </w:rPr>
              <w:t>Capacity of Kaupules, Falekaupules and community members for monitoring adaptation investments strengthened</w:t>
            </w:r>
          </w:p>
        </w:tc>
        <w:tc>
          <w:tcPr>
            <w:tcW w:w="1559" w:type="dxa"/>
            <w:tcBorders>
              <w:top w:val="nil"/>
              <w:bottom w:val="nil"/>
            </w:tcBorders>
          </w:tcPr>
          <w:p w14:paraId="106CC9E7" w14:textId="77777777" w:rsidR="006B026B" w:rsidRPr="00F3292C" w:rsidRDefault="006B026B" w:rsidP="00A70C7F">
            <w:pPr>
              <w:widowControl/>
              <w:tabs>
                <w:tab w:val="left" w:pos="601"/>
              </w:tabs>
              <w:autoSpaceDE/>
              <w:autoSpaceDN/>
              <w:adjustRightInd/>
              <w:spacing w:after="80"/>
              <w:ind w:left="601" w:hanging="601"/>
              <w:rPr>
                <w:rFonts w:ascii="Arial" w:hAnsi="Arial" w:cs="Arial"/>
                <w:b/>
                <w:sz w:val="18"/>
                <w:szCs w:val="18"/>
              </w:rPr>
            </w:pPr>
          </w:p>
        </w:tc>
        <w:tc>
          <w:tcPr>
            <w:tcW w:w="8605" w:type="dxa"/>
            <w:tcBorders>
              <w:top w:val="single" w:sz="4" w:space="0" w:color="auto"/>
              <w:bottom w:val="single" w:sz="4" w:space="0" w:color="auto"/>
            </w:tcBorders>
          </w:tcPr>
          <w:p w14:paraId="388A5B6A" w14:textId="77777777" w:rsidR="006B026B" w:rsidRPr="007D154C" w:rsidRDefault="006B026B" w:rsidP="00E226A4">
            <w:pPr>
              <w:pStyle w:val="ListParagraph"/>
              <w:numPr>
                <w:ilvl w:val="0"/>
                <w:numId w:val="42"/>
              </w:numPr>
              <w:tabs>
                <w:tab w:val="left" w:pos="350"/>
              </w:tabs>
              <w:ind w:left="352" w:hanging="284"/>
              <w:rPr>
                <w:rFonts w:ascii="Arial" w:hAnsi="Arial" w:cs="Arial"/>
                <w:sz w:val="18"/>
                <w:szCs w:val="18"/>
              </w:rPr>
            </w:pPr>
            <w:r w:rsidRPr="007D154C">
              <w:rPr>
                <w:rFonts w:ascii="Arial" w:hAnsi="Arial" w:cs="Arial"/>
                <w:sz w:val="18"/>
                <w:szCs w:val="18"/>
              </w:rPr>
              <w:t>Following the national-level ToT in Activity 3.1.2, a broad community-level dialogue platform established in each island including representation from women, youth and minorities for the specific purpose of presenting the progress on climate-resilient investment of resource use in line with the annual budget and ISP.</w:t>
            </w:r>
          </w:p>
          <w:p w14:paraId="2EE1C9B3" w14:textId="77777777" w:rsidR="006B026B" w:rsidRPr="007D154C" w:rsidRDefault="006B026B" w:rsidP="00E226A4">
            <w:pPr>
              <w:pStyle w:val="ListParagraph"/>
              <w:numPr>
                <w:ilvl w:val="0"/>
                <w:numId w:val="42"/>
              </w:numPr>
              <w:tabs>
                <w:tab w:val="left" w:pos="350"/>
              </w:tabs>
              <w:ind w:left="352" w:hanging="284"/>
              <w:rPr>
                <w:rFonts w:ascii="Arial" w:hAnsi="Arial" w:cs="Arial"/>
                <w:sz w:val="18"/>
                <w:szCs w:val="18"/>
              </w:rPr>
            </w:pPr>
            <w:r w:rsidRPr="007D154C">
              <w:rPr>
                <w:rFonts w:ascii="Arial" w:hAnsi="Arial" w:cs="Arial"/>
                <w:sz w:val="18"/>
                <w:szCs w:val="18"/>
              </w:rPr>
              <w:t>Outer island level awareness raising workshop organized targeting different interest groups such as women, youth, disaster management committee, fisher’s association, and NGOs about monitoring of investment execution.</w:t>
            </w:r>
          </w:p>
          <w:p w14:paraId="2703A9DA" w14:textId="77777777" w:rsidR="006B026B" w:rsidRPr="007D154C" w:rsidRDefault="006B026B" w:rsidP="00E226A4">
            <w:pPr>
              <w:pStyle w:val="ListParagraph"/>
              <w:numPr>
                <w:ilvl w:val="0"/>
                <w:numId w:val="42"/>
              </w:numPr>
              <w:tabs>
                <w:tab w:val="left" w:pos="350"/>
              </w:tabs>
              <w:ind w:left="352" w:hanging="284"/>
              <w:rPr>
                <w:rFonts w:ascii="Arial" w:hAnsi="Arial" w:cs="Arial"/>
                <w:sz w:val="18"/>
                <w:szCs w:val="18"/>
              </w:rPr>
            </w:pPr>
            <w:r w:rsidRPr="007D154C">
              <w:rPr>
                <w:rFonts w:ascii="Arial" w:hAnsi="Arial" w:cs="Arial"/>
                <w:sz w:val="18"/>
                <w:szCs w:val="18"/>
              </w:rPr>
              <w:t>A national Training of Trainers workshop organized inviting representatives from these interest groups for participatory video. An international expert will be recruited to conduct the ToT.</w:t>
            </w:r>
          </w:p>
          <w:p w14:paraId="5297D128" w14:textId="77777777" w:rsidR="006B026B" w:rsidRPr="007D154C" w:rsidRDefault="006B026B" w:rsidP="00E226A4">
            <w:pPr>
              <w:pStyle w:val="ListParagraph"/>
              <w:numPr>
                <w:ilvl w:val="0"/>
                <w:numId w:val="42"/>
              </w:numPr>
              <w:tabs>
                <w:tab w:val="left" w:pos="350"/>
              </w:tabs>
              <w:ind w:left="352" w:hanging="284"/>
              <w:rPr>
                <w:rFonts w:ascii="Arial" w:hAnsi="Arial" w:cs="Arial"/>
                <w:sz w:val="18"/>
                <w:szCs w:val="18"/>
              </w:rPr>
            </w:pPr>
            <w:r w:rsidRPr="007D154C">
              <w:rPr>
                <w:rFonts w:ascii="Arial" w:hAnsi="Arial" w:cs="Arial"/>
                <w:sz w:val="18"/>
                <w:szCs w:val="18"/>
              </w:rPr>
              <w:t xml:space="preserve">The gender-sensitive, participatory community scorecard is introduced and carried out once a year in which representatives from communities, covering different interest groups such as women, youth, minorities, disaster management committee, fisher’s association, and NGOs, assess performance of </w:t>
            </w:r>
            <w:r w:rsidRPr="007D154C">
              <w:rPr>
                <w:rFonts w:ascii="Arial" w:hAnsi="Arial" w:cs="Arial"/>
                <w:sz w:val="18"/>
                <w:szCs w:val="18"/>
              </w:rPr>
              <w:lastRenderedPageBreak/>
              <w:t>outer island administrations in terms of the use of island resources for the agreed purposes as outlined in the annual budget and ISP.</w:t>
            </w:r>
          </w:p>
          <w:p w14:paraId="253FD7E1" w14:textId="77777777" w:rsidR="006B026B" w:rsidRPr="00F3292C" w:rsidRDefault="006B026B" w:rsidP="00E226A4">
            <w:pPr>
              <w:pStyle w:val="ListParagraph"/>
              <w:numPr>
                <w:ilvl w:val="0"/>
                <w:numId w:val="42"/>
              </w:numPr>
              <w:tabs>
                <w:tab w:val="left" w:pos="350"/>
              </w:tabs>
              <w:ind w:left="352" w:hanging="284"/>
              <w:rPr>
                <w:rFonts w:ascii="Arial" w:hAnsi="Arial" w:cs="Arial"/>
                <w:sz w:val="18"/>
                <w:szCs w:val="18"/>
              </w:rPr>
            </w:pPr>
            <w:r w:rsidRPr="007D154C">
              <w:rPr>
                <w:rFonts w:ascii="Arial" w:hAnsi="Arial" w:cs="Arial"/>
                <w:sz w:val="18"/>
                <w:szCs w:val="18"/>
              </w:rPr>
              <w:t>Along with Activity 3.1.7, a national consultation targeting Kaupule, Falekaupule and community members to review the process of annual budgeting, monitoring and evaluation.</w:t>
            </w:r>
          </w:p>
        </w:tc>
      </w:tr>
      <w:tr w:rsidR="006B026B" w:rsidRPr="001E2014" w14:paraId="7DD9657C" w14:textId="77777777" w:rsidTr="006B026B">
        <w:trPr>
          <w:jc w:val="center"/>
        </w:trPr>
        <w:tc>
          <w:tcPr>
            <w:tcW w:w="1985" w:type="dxa"/>
            <w:vMerge/>
            <w:tcBorders>
              <w:bottom w:val="double" w:sz="4" w:space="0" w:color="auto"/>
            </w:tcBorders>
          </w:tcPr>
          <w:p w14:paraId="2C6ED276" w14:textId="77777777" w:rsidR="006B026B" w:rsidRPr="003C3618" w:rsidRDefault="006B026B" w:rsidP="00A70C7F">
            <w:pPr>
              <w:widowControl/>
              <w:tabs>
                <w:tab w:val="left" w:pos="-720"/>
              </w:tabs>
              <w:rPr>
                <w:rFonts w:ascii="Arial" w:hAnsi="Arial"/>
                <w:b/>
                <w:bCs/>
                <w:sz w:val="18"/>
                <w:szCs w:val="22"/>
              </w:rPr>
            </w:pPr>
          </w:p>
        </w:tc>
        <w:tc>
          <w:tcPr>
            <w:tcW w:w="2263" w:type="dxa"/>
            <w:tcBorders>
              <w:top w:val="single" w:sz="4" w:space="0" w:color="auto"/>
              <w:bottom w:val="double" w:sz="4" w:space="0" w:color="auto"/>
            </w:tcBorders>
          </w:tcPr>
          <w:p w14:paraId="328CB08A" w14:textId="77777777" w:rsidR="006B026B" w:rsidRPr="00A3591B" w:rsidRDefault="006B026B" w:rsidP="00A70C7F">
            <w:pPr>
              <w:widowControl/>
              <w:tabs>
                <w:tab w:val="left" w:pos="-720"/>
              </w:tabs>
              <w:rPr>
                <w:rFonts w:ascii="Arial" w:hAnsi="Arial"/>
                <w:bCs/>
                <w:sz w:val="18"/>
                <w:szCs w:val="22"/>
              </w:rPr>
            </w:pPr>
            <w:r>
              <w:rPr>
                <w:rFonts w:ascii="Arial" w:hAnsi="Arial"/>
                <w:b/>
                <w:bCs/>
                <w:i/>
                <w:sz w:val="18"/>
                <w:szCs w:val="22"/>
              </w:rPr>
              <w:t>Output 3.3:</w:t>
            </w:r>
            <w:r>
              <w:rPr>
                <w:rFonts w:ascii="Arial" w:hAnsi="Arial"/>
                <w:bCs/>
                <w:sz w:val="18"/>
                <w:szCs w:val="22"/>
              </w:rPr>
              <w:t xml:space="preserve"> </w:t>
            </w:r>
            <w:r w:rsidRPr="00A3591B">
              <w:rPr>
                <w:rFonts w:ascii="Arial" w:hAnsi="Arial"/>
                <w:bCs/>
                <w:sz w:val="18"/>
                <w:szCs w:val="22"/>
              </w:rPr>
              <w:t>National and outer island capacity to leverage, sequence and combine domestic resource for climate change adaptation investments strengthened</w:t>
            </w:r>
          </w:p>
        </w:tc>
        <w:tc>
          <w:tcPr>
            <w:tcW w:w="1559" w:type="dxa"/>
            <w:tcBorders>
              <w:top w:val="nil"/>
              <w:bottom w:val="double" w:sz="4" w:space="0" w:color="auto"/>
            </w:tcBorders>
          </w:tcPr>
          <w:p w14:paraId="5A5D7666" w14:textId="77777777" w:rsidR="006B026B" w:rsidRPr="002162F0" w:rsidRDefault="006B026B" w:rsidP="00A70C7F">
            <w:pPr>
              <w:widowControl/>
              <w:tabs>
                <w:tab w:val="left" w:pos="601"/>
              </w:tabs>
              <w:autoSpaceDE/>
              <w:autoSpaceDN/>
              <w:adjustRightInd/>
              <w:spacing w:after="80"/>
              <w:ind w:left="601" w:hanging="601"/>
              <w:rPr>
                <w:rFonts w:ascii="Arial" w:hAnsi="Arial" w:cs="Arial"/>
                <w:b/>
                <w:sz w:val="18"/>
                <w:szCs w:val="18"/>
                <w:highlight w:val="yellow"/>
              </w:rPr>
            </w:pPr>
          </w:p>
        </w:tc>
        <w:tc>
          <w:tcPr>
            <w:tcW w:w="8605" w:type="dxa"/>
            <w:tcBorders>
              <w:top w:val="single" w:sz="4" w:space="0" w:color="auto"/>
              <w:bottom w:val="double" w:sz="4" w:space="0" w:color="auto"/>
            </w:tcBorders>
          </w:tcPr>
          <w:p w14:paraId="4E93FFD8" w14:textId="77777777" w:rsidR="006B026B" w:rsidRPr="007D154C" w:rsidRDefault="006B026B" w:rsidP="00E226A4">
            <w:pPr>
              <w:pStyle w:val="ListParagraph"/>
              <w:numPr>
                <w:ilvl w:val="0"/>
                <w:numId w:val="42"/>
              </w:numPr>
              <w:tabs>
                <w:tab w:val="left" w:pos="350"/>
              </w:tabs>
              <w:ind w:left="352" w:hanging="284"/>
              <w:rPr>
                <w:rFonts w:ascii="Arial" w:hAnsi="Arial" w:cs="Arial"/>
                <w:sz w:val="18"/>
                <w:szCs w:val="18"/>
              </w:rPr>
            </w:pPr>
            <w:r w:rsidRPr="007D154C">
              <w:rPr>
                <w:rFonts w:ascii="Arial" w:hAnsi="Arial" w:cs="Arial"/>
                <w:sz w:val="18"/>
                <w:szCs w:val="18"/>
              </w:rPr>
              <w:t>Establish a national forum in Funafuti for reviewing priority adaptive action plans produced in outer islands. The frequency of the forum will be determined on a need basis, but at a minimum, an annual forum will be organized inviting key line agencies and outer islands representatives resident in Funafuti</w:t>
            </w:r>
          </w:p>
          <w:p w14:paraId="1ECAE4AD" w14:textId="77777777" w:rsidR="006B026B" w:rsidRPr="007D154C" w:rsidRDefault="006B026B" w:rsidP="00E226A4">
            <w:pPr>
              <w:pStyle w:val="ListParagraph"/>
              <w:numPr>
                <w:ilvl w:val="0"/>
                <w:numId w:val="42"/>
              </w:numPr>
              <w:tabs>
                <w:tab w:val="left" w:pos="350"/>
              </w:tabs>
              <w:ind w:left="352" w:hanging="284"/>
              <w:rPr>
                <w:rFonts w:ascii="Arial" w:hAnsi="Arial" w:cs="Arial"/>
                <w:sz w:val="18"/>
                <w:szCs w:val="18"/>
              </w:rPr>
            </w:pPr>
            <w:r w:rsidRPr="007D154C">
              <w:rPr>
                <w:rFonts w:ascii="Arial" w:hAnsi="Arial" w:cs="Arial"/>
                <w:sz w:val="18"/>
                <w:szCs w:val="18"/>
              </w:rPr>
              <w:t>Undertake a climate expenditure review assessment at the national and outer island level.</w:t>
            </w:r>
          </w:p>
          <w:p w14:paraId="68B38734" w14:textId="77777777" w:rsidR="006B026B" w:rsidRPr="007D154C" w:rsidRDefault="006B026B" w:rsidP="00E226A4">
            <w:pPr>
              <w:pStyle w:val="ListParagraph"/>
              <w:numPr>
                <w:ilvl w:val="0"/>
                <w:numId w:val="42"/>
              </w:numPr>
              <w:tabs>
                <w:tab w:val="left" w:pos="350"/>
              </w:tabs>
              <w:ind w:left="352" w:hanging="284"/>
              <w:rPr>
                <w:rFonts w:ascii="Arial" w:hAnsi="Arial" w:cs="Arial"/>
                <w:sz w:val="18"/>
                <w:szCs w:val="18"/>
              </w:rPr>
            </w:pPr>
            <w:r w:rsidRPr="007D154C">
              <w:rPr>
                <w:rFonts w:ascii="Arial" w:hAnsi="Arial" w:cs="Arial"/>
                <w:sz w:val="18"/>
                <w:szCs w:val="18"/>
              </w:rPr>
              <w:t>Present the findings from the climate expenditure review. Senior government officials from ministries whose operations relate to climate sensitive sector such as fisheries, agriculture, public works, and health will participate in this event.</w:t>
            </w:r>
          </w:p>
          <w:p w14:paraId="4A56C53C" w14:textId="77777777" w:rsidR="006B026B" w:rsidRPr="00F3292C" w:rsidRDefault="006B026B" w:rsidP="00E226A4">
            <w:pPr>
              <w:pStyle w:val="ListParagraph"/>
              <w:numPr>
                <w:ilvl w:val="0"/>
                <w:numId w:val="42"/>
              </w:numPr>
              <w:tabs>
                <w:tab w:val="left" w:pos="350"/>
              </w:tabs>
              <w:ind w:left="352" w:hanging="284"/>
              <w:rPr>
                <w:rFonts w:ascii="Arial" w:hAnsi="Arial" w:cs="Arial"/>
                <w:sz w:val="18"/>
                <w:szCs w:val="18"/>
              </w:rPr>
            </w:pPr>
            <w:r w:rsidRPr="007D154C">
              <w:rPr>
                <w:rFonts w:ascii="Arial" w:hAnsi="Arial" w:cs="Arial"/>
                <w:sz w:val="18"/>
                <w:szCs w:val="18"/>
              </w:rPr>
              <w:t>Present findings in outer island level on the results from the expenditure review. This workshop will be carried out as part of the periodic visits by the ISP Officer and Community Support Officer.</w:t>
            </w:r>
          </w:p>
        </w:tc>
      </w:tr>
      <w:tr w:rsidR="006B026B" w:rsidRPr="001E2014" w14:paraId="6F68FB46" w14:textId="77777777" w:rsidTr="006B026B">
        <w:trPr>
          <w:jc w:val="center"/>
        </w:trPr>
        <w:tc>
          <w:tcPr>
            <w:tcW w:w="1985" w:type="dxa"/>
            <w:tcBorders>
              <w:top w:val="double" w:sz="4" w:space="0" w:color="auto"/>
              <w:bottom w:val="single" w:sz="4" w:space="0" w:color="auto"/>
            </w:tcBorders>
          </w:tcPr>
          <w:p w14:paraId="18174C52" w14:textId="77777777" w:rsidR="006B026B" w:rsidRPr="003C3618" w:rsidRDefault="006B026B" w:rsidP="00A70C7F">
            <w:pPr>
              <w:widowControl/>
              <w:tabs>
                <w:tab w:val="left" w:pos="-720"/>
              </w:tabs>
              <w:rPr>
                <w:rFonts w:ascii="Arial" w:hAnsi="Arial"/>
                <w:b/>
                <w:bCs/>
                <w:sz w:val="18"/>
                <w:szCs w:val="22"/>
              </w:rPr>
            </w:pPr>
            <w:r w:rsidRPr="003C3618">
              <w:rPr>
                <w:rFonts w:ascii="Arial" w:hAnsi="Arial"/>
                <w:b/>
                <w:bCs/>
                <w:sz w:val="18"/>
                <w:szCs w:val="22"/>
              </w:rPr>
              <w:t>Project Management</w:t>
            </w:r>
          </w:p>
        </w:tc>
        <w:tc>
          <w:tcPr>
            <w:tcW w:w="2263" w:type="dxa"/>
            <w:tcBorders>
              <w:top w:val="double" w:sz="4" w:space="0" w:color="auto"/>
              <w:bottom w:val="single" w:sz="4" w:space="0" w:color="auto"/>
            </w:tcBorders>
          </w:tcPr>
          <w:p w14:paraId="50D7AC72" w14:textId="77777777" w:rsidR="006B026B" w:rsidRPr="00F3292C" w:rsidRDefault="006B026B" w:rsidP="00A70C7F">
            <w:pPr>
              <w:widowControl/>
              <w:tabs>
                <w:tab w:val="left" w:pos="-720"/>
              </w:tabs>
              <w:rPr>
                <w:rFonts w:ascii="Arial" w:hAnsi="Arial"/>
                <w:b/>
                <w:bCs/>
                <w:i/>
                <w:sz w:val="18"/>
                <w:szCs w:val="22"/>
              </w:rPr>
            </w:pPr>
          </w:p>
        </w:tc>
        <w:tc>
          <w:tcPr>
            <w:tcW w:w="10164" w:type="dxa"/>
            <w:gridSpan w:val="2"/>
            <w:tcBorders>
              <w:top w:val="double" w:sz="4" w:space="0" w:color="auto"/>
            </w:tcBorders>
          </w:tcPr>
          <w:p w14:paraId="7CFF7644" w14:textId="77777777" w:rsidR="006B026B" w:rsidRPr="00F3292C" w:rsidRDefault="006B026B" w:rsidP="00A70C7F">
            <w:pPr>
              <w:widowControl/>
              <w:tabs>
                <w:tab w:val="left" w:pos="601"/>
              </w:tabs>
              <w:autoSpaceDE/>
              <w:autoSpaceDN/>
              <w:adjustRightInd/>
              <w:ind w:left="601" w:hanging="601"/>
              <w:rPr>
                <w:rFonts w:ascii="Arial" w:hAnsi="Arial" w:cs="Arial"/>
                <w:sz w:val="18"/>
                <w:szCs w:val="18"/>
              </w:rPr>
            </w:pPr>
            <w:r w:rsidRPr="00F3292C">
              <w:rPr>
                <w:rFonts w:ascii="Arial" w:hAnsi="Arial" w:cs="Arial"/>
                <w:b/>
                <w:sz w:val="18"/>
                <w:szCs w:val="18"/>
              </w:rPr>
              <w:t xml:space="preserve">GEF: $200,000 + </w:t>
            </w:r>
            <w:r w:rsidRPr="00A0730E">
              <w:rPr>
                <w:rFonts w:ascii="Arial" w:hAnsi="Arial" w:cs="Arial"/>
                <w:b/>
                <w:color w:val="0432FF"/>
                <w:sz w:val="18"/>
                <w:szCs w:val="18"/>
              </w:rPr>
              <w:t>Co-financing: $192,378</w:t>
            </w:r>
          </w:p>
        </w:tc>
      </w:tr>
      <w:tr w:rsidR="006B026B" w:rsidRPr="001E2014" w14:paraId="140F2186" w14:textId="77777777" w:rsidTr="006B026B">
        <w:trPr>
          <w:jc w:val="center"/>
        </w:trPr>
        <w:tc>
          <w:tcPr>
            <w:tcW w:w="1985" w:type="dxa"/>
            <w:tcBorders>
              <w:right w:val="nil"/>
            </w:tcBorders>
          </w:tcPr>
          <w:p w14:paraId="297C8DEA" w14:textId="77777777" w:rsidR="006B026B" w:rsidRPr="00A3591B" w:rsidRDefault="006B026B" w:rsidP="00A70C7F">
            <w:pPr>
              <w:widowControl/>
              <w:tabs>
                <w:tab w:val="left" w:pos="-720"/>
              </w:tabs>
              <w:rPr>
                <w:rFonts w:ascii="Arial" w:hAnsi="Arial"/>
                <w:b/>
                <w:bCs/>
                <w:sz w:val="18"/>
                <w:szCs w:val="22"/>
              </w:rPr>
            </w:pPr>
          </w:p>
        </w:tc>
        <w:tc>
          <w:tcPr>
            <w:tcW w:w="2263" w:type="dxa"/>
            <w:tcBorders>
              <w:left w:val="nil"/>
            </w:tcBorders>
          </w:tcPr>
          <w:p w14:paraId="2A5D09A0" w14:textId="77777777" w:rsidR="006B026B" w:rsidRPr="00A3591B" w:rsidRDefault="006B026B" w:rsidP="00A70C7F">
            <w:pPr>
              <w:widowControl/>
              <w:tabs>
                <w:tab w:val="left" w:pos="-720"/>
              </w:tabs>
              <w:jc w:val="center"/>
              <w:rPr>
                <w:rFonts w:ascii="Arial" w:hAnsi="Arial"/>
                <w:b/>
                <w:bCs/>
                <w:i/>
                <w:sz w:val="18"/>
                <w:szCs w:val="22"/>
              </w:rPr>
            </w:pPr>
            <w:r w:rsidRPr="00A3591B">
              <w:rPr>
                <w:rFonts w:ascii="Arial" w:hAnsi="Arial"/>
                <w:b/>
                <w:bCs/>
                <w:i/>
                <w:sz w:val="18"/>
                <w:szCs w:val="22"/>
              </w:rPr>
              <w:t>Total Budget</w:t>
            </w:r>
          </w:p>
        </w:tc>
        <w:tc>
          <w:tcPr>
            <w:tcW w:w="10164" w:type="dxa"/>
            <w:gridSpan w:val="2"/>
            <w:tcBorders>
              <w:bottom w:val="single" w:sz="4" w:space="0" w:color="auto"/>
            </w:tcBorders>
          </w:tcPr>
          <w:p w14:paraId="4E46FAC4" w14:textId="77777777" w:rsidR="006B026B" w:rsidRPr="00A3591B" w:rsidRDefault="006B026B" w:rsidP="00A70C7F">
            <w:pPr>
              <w:widowControl/>
              <w:tabs>
                <w:tab w:val="left" w:pos="601"/>
              </w:tabs>
              <w:autoSpaceDE/>
              <w:autoSpaceDN/>
              <w:adjustRightInd/>
              <w:ind w:left="601" w:hanging="601"/>
              <w:rPr>
                <w:rFonts w:ascii="Arial" w:hAnsi="Arial" w:cs="Arial"/>
                <w:i/>
                <w:sz w:val="18"/>
                <w:szCs w:val="18"/>
              </w:rPr>
            </w:pPr>
            <w:r w:rsidRPr="00A3591B">
              <w:rPr>
                <w:rFonts w:ascii="Arial" w:hAnsi="Arial" w:cs="Arial"/>
                <w:b/>
                <w:i/>
                <w:sz w:val="18"/>
                <w:szCs w:val="18"/>
              </w:rPr>
              <w:t xml:space="preserve">GEF: $4,200,000 + </w:t>
            </w:r>
            <w:r w:rsidRPr="00A0730E">
              <w:rPr>
                <w:rFonts w:ascii="Arial" w:hAnsi="Arial" w:cs="Arial"/>
                <w:b/>
                <w:i/>
                <w:color w:val="0432FF"/>
                <w:sz w:val="18"/>
                <w:szCs w:val="18"/>
              </w:rPr>
              <w:t>Co-financing: $19,838,880</w:t>
            </w:r>
            <w:r w:rsidRPr="00A3591B">
              <w:rPr>
                <w:rFonts w:ascii="Arial" w:hAnsi="Arial" w:cs="Arial"/>
                <w:b/>
                <w:i/>
                <w:sz w:val="18"/>
                <w:szCs w:val="18"/>
              </w:rPr>
              <w:t xml:space="preserve"> = </w:t>
            </w:r>
            <w:r w:rsidRPr="00A3591B">
              <w:rPr>
                <w:rFonts w:ascii="Arial" w:hAnsi="Arial" w:cs="Arial"/>
                <w:b/>
                <w:i/>
                <w:sz w:val="18"/>
                <w:szCs w:val="18"/>
                <w:u w:val="single"/>
              </w:rPr>
              <w:t>Total: $24,038,880</w:t>
            </w:r>
          </w:p>
        </w:tc>
      </w:tr>
    </w:tbl>
    <w:p w14:paraId="20ACAB42" w14:textId="54999B44" w:rsidR="00520827" w:rsidRPr="00646B37" w:rsidRDefault="00520827" w:rsidP="00520827">
      <w:pPr>
        <w:rPr>
          <w:rFonts w:ascii="Arial" w:hAnsi="Arial" w:cs="Arial"/>
          <w:b/>
          <w:bCs/>
          <w:i/>
          <w:kern w:val="32"/>
          <w:sz w:val="18"/>
          <w:szCs w:val="18"/>
        </w:rPr>
      </w:pPr>
      <w:r w:rsidRPr="00646B37">
        <w:rPr>
          <w:i/>
          <w:sz w:val="18"/>
          <w:szCs w:val="18"/>
        </w:rPr>
        <w:t xml:space="preserve">Source: Project Document </w:t>
      </w:r>
    </w:p>
    <w:p w14:paraId="0D266E18" w14:textId="77777777" w:rsidR="00520827" w:rsidRPr="00646B37" w:rsidRDefault="00520827" w:rsidP="00520827"/>
    <w:p w14:paraId="165A3F20" w14:textId="77777777" w:rsidR="00520827" w:rsidRPr="00646B37" w:rsidRDefault="00520827" w:rsidP="00520827">
      <w:pPr>
        <w:sectPr w:rsidR="00520827" w:rsidRPr="00646B37" w:rsidSect="0084489F">
          <w:headerReference w:type="even" r:id="rId23"/>
          <w:footerReference w:type="even" r:id="rId24"/>
          <w:headerReference w:type="first" r:id="rId25"/>
          <w:pgSz w:w="16820" w:h="11900" w:orient="landscape" w:code="9"/>
          <w:pgMar w:top="1134" w:right="1134" w:bottom="1134" w:left="1134" w:header="851" w:footer="851" w:gutter="0"/>
          <w:cols w:space="720"/>
          <w:noEndnote/>
        </w:sectPr>
      </w:pPr>
    </w:p>
    <w:p w14:paraId="4C020E3F" w14:textId="34E50918" w:rsidR="00A52B28" w:rsidRPr="00646B37" w:rsidRDefault="00BA1464" w:rsidP="00A52B28">
      <w:pPr>
        <w:pStyle w:val="Heading1"/>
        <w:spacing w:before="0" w:after="0"/>
        <w:rPr>
          <w:sz w:val="24"/>
          <w:szCs w:val="24"/>
        </w:rPr>
      </w:pPr>
      <w:bookmarkStart w:id="74" w:name="_Toc11086469"/>
      <w:r w:rsidRPr="00646B37">
        <w:rPr>
          <w:sz w:val="24"/>
          <w:szCs w:val="24"/>
        </w:rPr>
        <w:lastRenderedPageBreak/>
        <w:t>Annex 2</w:t>
      </w:r>
      <w:r w:rsidR="002831E0" w:rsidRPr="00646B37">
        <w:rPr>
          <w:sz w:val="24"/>
          <w:szCs w:val="24"/>
        </w:rPr>
        <w:t>:  Terms of Reference</w:t>
      </w:r>
      <w:bookmarkEnd w:id="74"/>
    </w:p>
    <w:p w14:paraId="0F7D8D74" w14:textId="77777777" w:rsidR="00B06714" w:rsidRDefault="00B06714" w:rsidP="00B06714">
      <w:pPr>
        <w:rPr>
          <w:rFonts w:cs="Calibri"/>
          <w:b/>
          <w:sz w:val="20"/>
          <w:szCs w:val="20"/>
        </w:rPr>
      </w:pPr>
      <w:bookmarkStart w:id="75" w:name="_Toc299126613"/>
      <w:bookmarkStart w:id="76" w:name="_Toc321341546"/>
      <w:bookmarkStart w:id="77" w:name="_Toc323119582"/>
    </w:p>
    <w:p w14:paraId="3E5C9E59" w14:textId="759EDA59" w:rsidR="00E47A73" w:rsidRPr="00B06714" w:rsidRDefault="00B06714" w:rsidP="00B06714">
      <w:pPr>
        <w:jc w:val="center"/>
        <w:rPr>
          <w:rFonts w:cs="Calibri"/>
          <w:b/>
          <w:sz w:val="28"/>
          <w:szCs w:val="28"/>
        </w:rPr>
      </w:pPr>
      <w:r w:rsidRPr="00B06714">
        <w:rPr>
          <w:rFonts w:cs="Calibri"/>
          <w:b/>
          <w:sz w:val="28"/>
          <w:szCs w:val="28"/>
        </w:rPr>
        <w:t>T</w:t>
      </w:r>
      <w:r w:rsidR="00E47A73" w:rsidRPr="00B06714">
        <w:rPr>
          <w:rFonts w:cs="Calibri"/>
          <w:b/>
          <w:sz w:val="28"/>
          <w:szCs w:val="28"/>
        </w:rPr>
        <w:t xml:space="preserve">uvalu </w:t>
      </w:r>
      <w:r w:rsidRPr="00B06714">
        <w:rPr>
          <w:rFonts w:cs="Calibri"/>
          <w:b/>
          <w:sz w:val="28"/>
          <w:szCs w:val="28"/>
        </w:rPr>
        <w:t>NAPA-</w:t>
      </w:r>
      <w:r w:rsidR="00E47A73" w:rsidRPr="00B06714">
        <w:rPr>
          <w:rFonts w:cs="Calibri"/>
          <w:b/>
          <w:sz w:val="28"/>
          <w:szCs w:val="28"/>
        </w:rPr>
        <w:t xml:space="preserve">2 </w:t>
      </w:r>
      <w:r w:rsidRPr="00B06714">
        <w:rPr>
          <w:rFonts w:cs="Calibri"/>
          <w:b/>
          <w:sz w:val="28"/>
          <w:szCs w:val="28"/>
        </w:rPr>
        <w:t>P</w:t>
      </w:r>
      <w:r w:rsidR="00E47A73" w:rsidRPr="00B06714">
        <w:rPr>
          <w:rFonts w:cs="Calibri"/>
          <w:b/>
          <w:sz w:val="28"/>
          <w:szCs w:val="28"/>
        </w:rPr>
        <w:t>roject</w:t>
      </w:r>
    </w:p>
    <w:p w14:paraId="023385EA" w14:textId="2A43A0FB" w:rsidR="00E47A73" w:rsidRPr="00B06714" w:rsidRDefault="00E47A73" w:rsidP="00B06714">
      <w:pPr>
        <w:jc w:val="center"/>
        <w:rPr>
          <w:rFonts w:cs="Calibri"/>
          <w:b/>
          <w:sz w:val="28"/>
          <w:szCs w:val="28"/>
        </w:rPr>
      </w:pPr>
      <w:r w:rsidRPr="00B06714">
        <w:rPr>
          <w:rFonts w:cs="Calibri"/>
          <w:b/>
          <w:sz w:val="28"/>
          <w:szCs w:val="28"/>
        </w:rPr>
        <w:t>Terms of Reference</w:t>
      </w:r>
    </w:p>
    <w:p w14:paraId="7F8392AC" w14:textId="77777777" w:rsidR="00B06714" w:rsidRPr="00B06714" w:rsidRDefault="00B06714" w:rsidP="00B06714">
      <w:pPr>
        <w:rPr>
          <w:rFonts w:cs="Calibri"/>
          <w:b/>
          <w:sz w:val="20"/>
          <w:szCs w:val="20"/>
        </w:rPr>
      </w:pPr>
    </w:p>
    <w:p w14:paraId="0DA523B9" w14:textId="77777777" w:rsidR="00E47A73" w:rsidRPr="00E10D5F" w:rsidRDefault="00E47A73" w:rsidP="00E47A73">
      <w:pPr>
        <w:rPr>
          <w:rFonts w:cs="Calibri"/>
          <w:b/>
          <w:sz w:val="20"/>
          <w:szCs w:val="20"/>
        </w:rPr>
      </w:pPr>
      <w:r w:rsidRPr="00E10D5F">
        <w:rPr>
          <w:rFonts w:cs="Calibri"/>
          <w:b/>
          <w:sz w:val="20"/>
          <w:szCs w:val="20"/>
        </w:rPr>
        <w:t xml:space="preserve">Position Title: </w:t>
      </w:r>
      <w:r w:rsidRPr="00E10D5F">
        <w:rPr>
          <w:rFonts w:cs="Calibri"/>
          <w:sz w:val="20"/>
          <w:szCs w:val="20"/>
        </w:rPr>
        <w:t xml:space="preserve">Terminal Evaluator </w:t>
      </w:r>
    </w:p>
    <w:p w14:paraId="13582F27" w14:textId="77777777" w:rsidR="00E47A73" w:rsidRPr="00E10D5F" w:rsidRDefault="00E47A73" w:rsidP="00E47A73">
      <w:pPr>
        <w:rPr>
          <w:rFonts w:cs="Calibri"/>
          <w:b/>
          <w:sz w:val="20"/>
          <w:szCs w:val="20"/>
        </w:rPr>
      </w:pPr>
      <w:r w:rsidRPr="00E10D5F">
        <w:rPr>
          <w:rFonts w:cs="Calibri"/>
          <w:b/>
          <w:sz w:val="20"/>
          <w:szCs w:val="20"/>
        </w:rPr>
        <w:t xml:space="preserve">Location: </w:t>
      </w:r>
      <w:r w:rsidRPr="00E10D5F">
        <w:rPr>
          <w:rFonts w:cs="Calibri"/>
          <w:sz w:val="20"/>
          <w:szCs w:val="20"/>
        </w:rPr>
        <w:t>Home-based and selected duty station</w:t>
      </w:r>
    </w:p>
    <w:p w14:paraId="3915A577" w14:textId="77777777" w:rsidR="00E47A73" w:rsidRPr="00E10D5F" w:rsidRDefault="00E47A73" w:rsidP="00E47A73">
      <w:pPr>
        <w:tabs>
          <w:tab w:val="left" w:pos="7770"/>
        </w:tabs>
        <w:rPr>
          <w:rFonts w:cs="Calibri"/>
          <w:b/>
          <w:sz w:val="20"/>
          <w:szCs w:val="20"/>
        </w:rPr>
      </w:pPr>
      <w:r w:rsidRPr="00E10D5F">
        <w:rPr>
          <w:rFonts w:cs="Calibri"/>
          <w:b/>
          <w:sz w:val="20"/>
          <w:szCs w:val="20"/>
        </w:rPr>
        <w:t xml:space="preserve">Duration of contract: </w:t>
      </w:r>
      <w:r w:rsidRPr="00E10D5F">
        <w:rPr>
          <w:rFonts w:cs="Calibri"/>
          <w:sz w:val="20"/>
          <w:szCs w:val="20"/>
        </w:rPr>
        <w:t>27 days</w:t>
      </w:r>
      <w:r w:rsidRPr="00E10D5F">
        <w:rPr>
          <w:rFonts w:cs="Calibri"/>
          <w:b/>
          <w:sz w:val="20"/>
          <w:szCs w:val="20"/>
        </w:rPr>
        <w:t xml:space="preserve"> </w:t>
      </w:r>
      <w:r w:rsidRPr="00E10D5F">
        <w:rPr>
          <w:rFonts w:cs="Calibri"/>
          <w:sz w:val="20"/>
          <w:szCs w:val="20"/>
        </w:rPr>
        <w:t>within 12 weeks period</w:t>
      </w:r>
      <w:r w:rsidRPr="00E10D5F">
        <w:rPr>
          <w:rFonts w:cs="Calibri"/>
          <w:b/>
          <w:sz w:val="20"/>
          <w:szCs w:val="20"/>
        </w:rPr>
        <w:tab/>
      </w:r>
    </w:p>
    <w:p w14:paraId="0E7985D9" w14:textId="2099681B" w:rsidR="00E47A73" w:rsidRPr="00E10D5F" w:rsidRDefault="00E47A73" w:rsidP="00E47A73">
      <w:pPr>
        <w:rPr>
          <w:rFonts w:cs="Calibri"/>
          <w:sz w:val="20"/>
          <w:szCs w:val="20"/>
        </w:rPr>
      </w:pPr>
      <w:r w:rsidRPr="00E10D5F">
        <w:rPr>
          <w:rFonts w:cs="Calibri"/>
          <w:b/>
          <w:sz w:val="20"/>
          <w:szCs w:val="20"/>
        </w:rPr>
        <w:t xml:space="preserve">Application closure date: </w:t>
      </w:r>
      <w:r w:rsidRPr="00E10D5F">
        <w:rPr>
          <w:rFonts w:cs="Calibri"/>
          <w:sz w:val="20"/>
          <w:szCs w:val="20"/>
        </w:rPr>
        <w:t xml:space="preserve"> </w:t>
      </w:r>
      <w:r>
        <w:rPr>
          <w:rFonts w:cs="Calibri"/>
          <w:sz w:val="20"/>
          <w:szCs w:val="20"/>
        </w:rPr>
        <w:t>21</w:t>
      </w:r>
      <w:r w:rsidRPr="00624D5B">
        <w:rPr>
          <w:rFonts w:cs="Calibri"/>
          <w:sz w:val="20"/>
          <w:szCs w:val="20"/>
          <w:vertAlign w:val="superscript"/>
        </w:rPr>
        <w:t>st</w:t>
      </w:r>
      <w:r>
        <w:rPr>
          <w:rFonts w:cs="Calibri"/>
          <w:sz w:val="20"/>
          <w:szCs w:val="20"/>
        </w:rPr>
        <w:t xml:space="preserve"> December 2018</w:t>
      </w:r>
    </w:p>
    <w:p w14:paraId="67109179" w14:textId="77777777" w:rsidR="00E47A73" w:rsidRPr="00E10D5F" w:rsidRDefault="00E47A73" w:rsidP="00E47A73">
      <w:pPr>
        <w:rPr>
          <w:rFonts w:cs="Calibri"/>
          <w:sz w:val="20"/>
          <w:szCs w:val="20"/>
        </w:rPr>
      </w:pPr>
      <w:r w:rsidRPr="00E10D5F">
        <w:rPr>
          <w:rFonts w:cs="Calibri"/>
          <w:b/>
          <w:sz w:val="20"/>
          <w:szCs w:val="20"/>
        </w:rPr>
        <w:t xml:space="preserve">Starting date: </w:t>
      </w:r>
      <w:r w:rsidRPr="00E10D5F">
        <w:rPr>
          <w:rFonts w:cs="Calibri"/>
          <w:sz w:val="20"/>
          <w:szCs w:val="20"/>
        </w:rPr>
        <w:t xml:space="preserve"> December 2018 </w:t>
      </w:r>
    </w:p>
    <w:p w14:paraId="01A9BF47" w14:textId="77777777" w:rsidR="00E47A73" w:rsidRPr="00E10D5F" w:rsidRDefault="00E47A73" w:rsidP="00E47A73">
      <w:pPr>
        <w:rPr>
          <w:rFonts w:cs="Calibri"/>
          <w:b/>
          <w:sz w:val="20"/>
          <w:szCs w:val="20"/>
        </w:rPr>
      </w:pPr>
      <w:r w:rsidRPr="00E10D5F">
        <w:rPr>
          <w:rFonts w:cs="Calibri"/>
          <w:b/>
          <w:sz w:val="20"/>
          <w:szCs w:val="20"/>
        </w:rPr>
        <w:t>Completion date:</w:t>
      </w:r>
      <w:r w:rsidRPr="00E10D5F">
        <w:rPr>
          <w:rFonts w:cs="Calibri"/>
          <w:sz w:val="20"/>
          <w:szCs w:val="20"/>
        </w:rPr>
        <w:t xml:space="preserve">  March 2019 </w:t>
      </w:r>
    </w:p>
    <w:p w14:paraId="681BC4FB" w14:textId="77777777" w:rsidR="00E47A73" w:rsidRPr="00E10D5F" w:rsidRDefault="00E47A73" w:rsidP="00E47A73">
      <w:pPr>
        <w:rPr>
          <w:rFonts w:cs="Calibri"/>
          <w:b/>
          <w:sz w:val="20"/>
          <w:szCs w:val="20"/>
        </w:rPr>
      </w:pPr>
    </w:p>
    <w:p w14:paraId="0C60C840" w14:textId="77777777" w:rsidR="00E47A73" w:rsidRPr="00E10D5F" w:rsidRDefault="00E47A73" w:rsidP="00E47A73">
      <w:pPr>
        <w:jc w:val="both"/>
        <w:rPr>
          <w:rFonts w:cs="Calibri"/>
          <w:color w:val="1F497D"/>
          <w:sz w:val="20"/>
          <w:szCs w:val="20"/>
        </w:rPr>
      </w:pPr>
      <w:r w:rsidRPr="00E10D5F">
        <w:rPr>
          <w:rFonts w:cs="Calibri"/>
          <w:sz w:val="20"/>
          <w:szCs w:val="20"/>
        </w:rPr>
        <w:t xml:space="preserve">Consultancy Proposal should be mailed to C/- UNDP Fiji MCO, Private Mail Bag, Suva, Fiji or sent via email to </w:t>
      </w:r>
      <w:hyperlink r:id="rId26" w:history="1">
        <w:r w:rsidRPr="00E10D5F">
          <w:rPr>
            <w:rStyle w:val="Hyperlink"/>
            <w:rFonts w:cs="Calibri"/>
            <w:b/>
            <w:sz w:val="20"/>
            <w:szCs w:val="20"/>
          </w:rPr>
          <w:t>etenderbox.pacific@undp.org</w:t>
        </w:r>
      </w:hyperlink>
      <w:r w:rsidRPr="00E10D5F">
        <w:rPr>
          <w:rFonts w:cs="Calibri"/>
          <w:sz w:val="20"/>
          <w:szCs w:val="20"/>
        </w:rPr>
        <w:t xml:space="preserve"> no later than</w:t>
      </w:r>
      <w:r w:rsidRPr="00E10D5F">
        <w:rPr>
          <w:rFonts w:cs="Calibri"/>
          <w:b/>
          <w:sz w:val="20"/>
          <w:szCs w:val="20"/>
        </w:rPr>
        <w:t xml:space="preserve"> 21</w:t>
      </w:r>
      <w:r w:rsidRPr="00E10D5F">
        <w:rPr>
          <w:rFonts w:cs="Calibri"/>
          <w:b/>
          <w:sz w:val="20"/>
          <w:szCs w:val="20"/>
          <w:vertAlign w:val="superscript"/>
        </w:rPr>
        <w:t>st</w:t>
      </w:r>
      <w:r w:rsidRPr="00E10D5F">
        <w:rPr>
          <w:rFonts w:cs="Calibri"/>
          <w:b/>
          <w:sz w:val="20"/>
          <w:szCs w:val="20"/>
        </w:rPr>
        <w:t xml:space="preserve">  December , 2018 (Fiji Time) </w:t>
      </w:r>
      <w:r w:rsidRPr="00E10D5F">
        <w:rPr>
          <w:rFonts w:cs="Calibri"/>
          <w:sz w:val="20"/>
          <w:szCs w:val="20"/>
        </w:rPr>
        <w:t xml:space="preserve">clearly stating the title of consultancy applied for. Any proposals received after this date/time will not be accepted. Any request for clarification must be sent in writing, or by standard electronic communication to </w:t>
      </w:r>
      <w:hyperlink r:id="rId27" w:history="1">
        <w:r w:rsidRPr="00E10D5F">
          <w:rPr>
            <w:rStyle w:val="Hyperlink"/>
            <w:rFonts w:cs="Calibri"/>
            <w:sz w:val="20"/>
            <w:szCs w:val="20"/>
          </w:rPr>
          <w:t>procurement.fj@undp.org</w:t>
        </w:r>
      </w:hyperlink>
      <w:r w:rsidRPr="00E10D5F">
        <w:rPr>
          <w:rFonts w:cs="Calibri"/>
          <w:sz w:val="20"/>
          <w:szCs w:val="20"/>
        </w:rPr>
        <w:t>. UNDP will respond in writing or by standard electronic mail and will send written copies of the response, including an explanation of the query without identifying the source of inquiry, to all consultants. Incomplete, late and joint proposals will not be considered and o</w:t>
      </w:r>
      <w:r w:rsidRPr="00E10D5F">
        <w:rPr>
          <w:rFonts w:cs="Calibri"/>
          <w:color w:val="000000"/>
          <w:sz w:val="20"/>
          <w:szCs w:val="20"/>
        </w:rPr>
        <w:t xml:space="preserve">nly offers for which there is further interest will be contacted. </w:t>
      </w:r>
      <w:r w:rsidRPr="00E10D5F">
        <w:rPr>
          <w:rStyle w:val="Strong"/>
          <w:rFonts w:cs="Calibri"/>
          <w:sz w:val="20"/>
          <w:szCs w:val="20"/>
        </w:rPr>
        <w:t>Failure to submit your application as stated as per the application submission guide (Procurement Notice) on the above link will be considered incomplete and therefore application will not be considered.</w:t>
      </w:r>
    </w:p>
    <w:p w14:paraId="77EEEFE0" w14:textId="77777777" w:rsidR="00E47A73" w:rsidRPr="00E10D5F" w:rsidRDefault="00E47A73" w:rsidP="00E47A73">
      <w:pPr>
        <w:pStyle w:val="Heading51"/>
        <w:rPr>
          <w:rFonts w:cs="Calibri"/>
          <w:sz w:val="20"/>
          <w:szCs w:val="20"/>
        </w:rPr>
      </w:pPr>
      <w:r w:rsidRPr="00E10D5F">
        <w:rPr>
          <w:rFonts w:cs="Calibri"/>
          <w:sz w:val="20"/>
          <w:szCs w:val="20"/>
        </w:rPr>
        <w:t>INTRODUCTION</w:t>
      </w:r>
    </w:p>
    <w:p w14:paraId="24756029" w14:textId="77777777" w:rsidR="00E47A73" w:rsidRPr="00E10D5F" w:rsidRDefault="00E47A73" w:rsidP="00E47A73">
      <w:pPr>
        <w:spacing w:before="200"/>
        <w:jc w:val="both"/>
        <w:rPr>
          <w:rFonts w:cs="Calibri"/>
          <w:sz w:val="20"/>
          <w:szCs w:val="20"/>
        </w:rPr>
      </w:pPr>
      <w:r w:rsidRPr="00E10D5F">
        <w:rPr>
          <w:rFonts w:cs="Calibri"/>
          <w:sz w:val="20"/>
          <w:szCs w:val="20"/>
        </w:rPr>
        <w:t xml:space="preserve">In accordance with UNDP and GEF M&amp;E policies and procedures, all full and medium-sized UNDP support GEF financed projects are required to undergo a terminal evaluation upon completion of implementation. </w:t>
      </w:r>
      <w:r w:rsidRPr="00E10D5F">
        <w:rPr>
          <w:rFonts w:cs="Calibri"/>
          <w:sz w:val="20"/>
          <w:szCs w:val="20"/>
          <w:lang w:val="en-GB"/>
        </w:rPr>
        <w:t xml:space="preserve">These terms </w:t>
      </w:r>
      <w:r w:rsidRPr="00E10D5F">
        <w:rPr>
          <w:rFonts w:cs="Calibri"/>
          <w:sz w:val="20"/>
          <w:szCs w:val="20"/>
        </w:rPr>
        <w:t xml:space="preserve">of </w:t>
      </w:r>
      <w:r w:rsidRPr="00E10D5F">
        <w:rPr>
          <w:rFonts w:cs="Calibri"/>
          <w:sz w:val="20"/>
          <w:szCs w:val="20"/>
          <w:lang w:val="en-GB"/>
        </w:rPr>
        <w:t>reference</w:t>
      </w:r>
      <w:r w:rsidRPr="00E10D5F">
        <w:rPr>
          <w:rFonts w:cs="Calibri"/>
          <w:sz w:val="20"/>
          <w:szCs w:val="20"/>
        </w:rPr>
        <w:t xml:space="preserve"> (TOR) sets </w:t>
      </w:r>
      <w:r w:rsidRPr="00E10D5F">
        <w:rPr>
          <w:rFonts w:cs="Calibri"/>
          <w:sz w:val="20"/>
          <w:szCs w:val="20"/>
          <w:lang w:val="en-GB"/>
        </w:rPr>
        <w:t xml:space="preserve">out the </w:t>
      </w:r>
      <w:r w:rsidRPr="00E10D5F">
        <w:rPr>
          <w:rFonts w:cs="Calibri"/>
          <w:sz w:val="20"/>
          <w:szCs w:val="20"/>
        </w:rPr>
        <w:t>expectations for a Terminal Evaluation (TE) of the</w:t>
      </w:r>
      <w:r w:rsidRPr="00E10D5F">
        <w:rPr>
          <w:rFonts w:cs="Calibri"/>
          <w:bCs/>
          <w:sz w:val="20"/>
          <w:szCs w:val="20"/>
        </w:rPr>
        <w:t xml:space="preserve"> </w:t>
      </w:r>
      <w:r w:rsidRPr="00E10D5F">
        <w:rPr>
          <w:rFonts w:cs="Calibri"/>
          <w:b/>
          <w:bCs/>
          <w:sz w:val="20"/>
          <w:szCs w:val="20"/>
        </w:rPr>
        <w:t>Effective and responsive island-level governance to secure and diversify climate resilient marine-based coastal livelihoods and enhance climate hazard response capacity</w:t>
      </w:r>
      <w:r w:rsidRPr="00E10D5F">
        <w:rPr>
          <w:rFonts w:cs="Calibri"/>
          <w:b/>
          <w:i/>
          <w:sz w:val="20"/>
          <w:szCs w:val="20"/>
        </w:rPr>
        <w:t xml:space="preserve"> </w:t>
      </w:r>
      <w:r w:rsidRPr="00E10D5F">
        <w:rPr>
          <w:rFonts w:cs="Calibri"/>
          <w:sz w:val="20"/>
          <w:szCs w:val="20"/>
        </w:rPr>
        <w:t>(PIMS# 4541.). This Project is commonly referred to as the NAPA 2 Project.</w:t>
      </w:r>
    </w:p>
    <w:p w14:paraId="45F6BB11" w14:textId="77777777" w:rsidR="00E47A73" w:rsidRPr="00E10D5F" w:rsidRDefault="00E47A73" w:rsidP="00E47A73">
      <w:pPr>
        <w:spacing w:before="200"/>
        <w:rPr>
          <w:rFonts w:cs="Calibri"/>
          <w:sz w:val="20"/>
          <w:szCs w:val="20"/>
        </w:rPr>
      </w:pPr>
      <w:r w:rsidRPr="00E10D5F">
        <w:rPr>
          <w:rFonts w:cs="Calibri"/>
          <w:sz w:val="20"/>
          <w:szCs w:val="20"/>
        </w:rPr>
        <w:t xml:space="preserve">The essentials of the project to be evaluated are as follows: </w:t>
      </w:r>
    </w:p>
    <w:p w14:paraId="25736188" w14:textId="77777777" w:rsidR="00E47A73" w:rsidRPr="00E10D5F" w:rsidRDefault="00E47A73" w:rsidP="00E47A73">
      <w:pPr>
        <w:pStyle w:val="Heading51"/>
        <w:rPr>
          <w:rFonts w:cs="Calibri"/>
          <w:sz w:val="20"/>
          <w:szCs w:val="20"/>
        </w:rPr>
      </w:pPr>
      <w:bookmarkStart w:id="78" w:name="_Toc321341548"/>
      <w:r w:rsidRPr="00E10D5F">
        <w:rPr>
          <w:rFonts w:cs="Calibri"/>
          <w:sz w:val="20"/>
          <w:szCs w:val="20"/>
        </w:rPr>
        <w:t>Project Summary Table</w:t>
      </w:r>
      <w:bookmarkEnd w:id="78"/>
    </w:p>
    <w:tbl>
      <w:tblPr>
        <w:tblW w:w="491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4F81BD"/>
        <w:tblLayout w:type="fixed"/>
        <w:tblLook w:val="01E0" w:firstRow="1" w:lastRow="1" w:firstColumn="1" w:lastColumn="1" w:noHBand="0" w:noVBand="0"/>
      </w:tblPr>
      <w:tblGrid>
        <w:gridCol w:w="860"/>
        <w:gridCol w:w="651"/>
        <w:gridCol w:w="1405"/>
        <w:gridCol w:w="2653"/>
        <w:gridCol w:w="361"/>
        <w:gridCol w:w="1670"/>
        <w:gridCol w:w="1855"/>
      </w:tblGrid>
      <w:tr w:rsidR="00E47A73" w:rsidRPr="00E10D5F" w14:paraId="14ED568B" w14:textId="77777777" w:rsidTr="00E47A73">
        <w:trPr>
          <w:trHeight w:val="359"/>
        </w:trPr>
        <w:tc>
          <w:tcPr>
            <w:tcW w:w="455" w:type="pct"/>
            <w:shd w:val="clear" w:color="auto" w:fill="7F7F7F"/>
            <w:vAlign w:val="center"/>
          </w:tcPr>
          <w:p w14:paraId="56715687" w14:textId="77777777" w:rsidR="00E47A73" w:rsidRPr="00E10D5F" w:rsidRDefault="00E47A73" w:rsidP="00E47A73">
            <w:pPr>
              <w:contextualSpacing/>
              <w:rPr>
                <w:rFonts w:cs="Calibri"/>
                <w:bCs/>
                <w:color w:val="FFFFFF"/>
                <w:sz w:val="20"/>
                <w:szCs w:val="20"/>
              </w:rPr>
            </w:pPr>
            <w:r w:rsidRPr="00E10D5F">
              <w:rPr>
                <w:rFonts w:cs="Calibri"/>
                <w:bCs/>
                <w:color w:val="FFFFFF"/>
                <w:sz w:val="20"/>
                <w:szCs w:val="20"/>
              </w:rPr>
              <w:t xml:space="preserve">Project Title: </w:t>
            </w:r>
          </w:p>
        </w:tc>
        <w:tc>
          <w:tcPr>
            <w:tcW w:w="4545" w:type="pct"/>
            <w:gridSpan w:val="6"/>
            <w:shd w:val="clear" w:color="auto" w:fill="FFFFFF"/>
            <w:vAlign w:val="center"/>
          </w:tcPr>
          <w:p w14:paraId="551154C1" w14:textId="77777777" w:rsidR="00E47A73" w:rsidRPr="00E10D5F" w:rsidRDefault="00E47A73" w:rsidP="00E47A73">
            <w:pPr>
              <w:contextualSpacing/>
              <w:rPr>
                <w:rFonts w:cs="Calibri"/>
                <w:bCs/>
                <w:sz w:val="20"/>
                <w:szCs w:val="20"/>
              </w:rPr>
            </w:pPr>
            <w:r w:rsidRPr="00E10D5F">
              <w:rPr>
                <w:rFonts w:cs="Calibri"/>
                <w:b/>
                <w:bCs/>
                <w:sz w:val="20"/>
                <w:szCs w:val="20"/>
              </w:rPr>
              <w:t>Effective and responsive island-level governance to secure and diversify climate resilient marine-based coastal livelihoods and enhance climate hazard response capacity</w:t>
            </w:r>
            <w:r w:rsidRPr="00E10D5F">
              <w:rPr>
                <w:rFonts w:cs="Calibri"/>
                <w:b/>
                <w:i/>
                <w:sz w:val="20"/>
                <w:szCs w:val="20"/>
              </w:rPr>
              <w:t xml:space="preserve"> </w:t>
            </w:r>
            <w:r w:rsidRPr="00E10D5F">
              <w:rPr>
                <w:rFonts w:cs="Calibri"/>
                <w:b/>
                <w:i/>
                <w:sz w:val="20"/>
                <w:szCs w:val="20"/>
                <w:highlight w:val="lightGray"/>
              </w:rPr>
              <w:t>Projec</w:t>
            </w:r>
            <w:r w:rsidRPr="00E10D5F">
              <w:rPr>
                <w:rFonts w:cs="Calibri"/>
                <w:i/>
                <w:sz w:val="20"/>
                <w:szCs w:val="20"/>
                <w:highlight w:val="lightGray"/>
              </w:rPr>
              <w:t>t</w:t>
            </w:r>
          </w:p>
        </w:tc>
      </w:tr>
      <w:tr w:rsidR="00E47A73" w:rsidRPr="00E10D5F" w14:paraId="27C3EB3A" w14:textId="77777777" w:rsidTr="00E47A73">
        <w:tblPrEx>
          <w:shd w:val="clear" w:color="auto" w:fill="auto"/>
        </w:tblPrEx>
        <w:trPr>
          <w:trHeight w:val="553"/>
        </w:trPr>
        <w:tc>
          <w:tcPr>
            <w:tcW w:w="799" w:type="pct"/>
            <w:gridSpan w:val="2"/>
          </w:tcPr>
          <w:p w14:paraId="701DD195" w14:textId="77777777" w:rsidR="00E47A73" w:rsidRPr="00E10D5F" w:rsidRDefault="00E47A73" w:rsidP="00E47A73">
            <w:pPr>
              <w:jc w:val="right"/>
              <w:rPr>
                <w:rFonts w:eastAsia="Arial Unicode MS" w:cs="Calibri"/>
                <w:color w:val="000000"/>
                <w:sz w:val="20"/>
                <w:szCs w:val="20"/>
              </w:rPr>
            </w:pPr>
            <w:r w:rsidRPr="00E10D5F">
              <w:rPr>
                <w:rFonts w:cs="Calibri"/>
                <w:color w:val="000000"/>
                <w:sz w:val="20"/>
                <w:szCs w:val="20"/>
              </w:rPr>
              <w:t>GEF Project ID:</w:t>
            </w:r>
          </w:p>
        </w:tc>
        <w:tc>
          <w:tcPr>
            <w:tcW w:w="743" w:type="pct"/>
            <w:vAlign w:val="center"/>
          </w:tcPr>
          <w:p w14:paraId="42FE3F15" w14:textId="77777777" w:rsidR="00E47A73" w:rsidRPr="00E10D5F" w:rsidRDefault="00E47A73" w:rsidP="00E47A73">
            <w:pPr>
              <w:tabs>
                <w:tab w:val="right" w:pos="0"/>
              </w:tabs>
              <w:rPr>
                <w:rFonts w:cs="Calibri"/>
                <w:sz w:val="20"/>
                <w:szCs w:val="20"/>
              </w:rPr>
            </w:pPr>
            <w:r w:rsidRPr="00E10D5F">
              <w:rPr>
                <w:rFonts w:cs="Calibri"/>
                <w:sz w:val="20"/>
                <w:szCs w:val="20"/>
              </w:rPr>
              <w:t>00073054</w:t>
            </w:r>
          </w:p>
        </w:tc>
        <w:tc>
          <w:tcPr>
            <w:tcW w:w="1403" w:type="pct"/>
          </w:tcPr>
          <w:p w14:paraId="2EC6EF82" w14:textId="77777777" w:rsidR="00E47A73" w:rsidRPr="00E10D5F" w:rsidRDefault="00E47A73" w:rsidP="00E47A73">
            <w:pPr>
              <w:jc w:val="right"/>
              <w:rPr>
                <w:rFonts w:eastAsia="Arial Unicode MS" w:cs="Calibri"/>
                <w:sz w:val="20"/>
                <w:szCs w:val="20"/>
              </w:rPr>
            </w:pPr>
            <w:r w:rsidRPr="00E10D5F">
              <w:rPr>
                <w:rFonts w:cs="Calibri"/>
                <w:sz w:val="20"/>
                <w:szCs w:val="20"/>
              </w:rPr>
              <w:t> </w:t>
            </w:r>
          </w:p>
        </w:tc>
        <w:tc>
          <w:tcPr>
            <w:tcW w:w="1074" w:type="pct"/>
            <w:gridSpan w:val="2"/>
          </w:tcPr>
          <w:p w14:paraId="20DF10C4" w14:textId="77777777" w:rsidR="00E47A73" w:rsidRPr="00E10D5F" w:rsidRDefault="00E47A73" w:rsidP="00E47A73">
            <w:pPr>
              <w:jc w:val="center"/>
              <w:rPr>
                <w:rFonts w:eastAsia="Arial Unicode MS" w:cs="Calibri"/>
                <w:i/>
                <w:color w:val="000000"/>
                <w:sz w:val="20"/>
                <w:szCs w:val="20"/>
                <w:u w:val="single"/>
              </w:rPr>
            </w:pPr>
            <w:r w:rsidRPr="00E10D5F">
              <w:rPr>
                <w:rFonts w:cs="Calibri"/>
                <w:i/>
                <w:color w:val="000000"/>
                <w:sz w:val="20"/>
                <w:szCs w:val="20"/>
                <w:u w:val="single"/>
              </w:rPr>
              <w:t>at endorsement (Million US$)</w:t>
            </w:r>
          </w:p>
        </w:tc>
        <w:tc>
          <w:tcPr>
            <w:tcW w:w="981" w:type="pct"/>
          </w:tcPr>
          <w:p w14:paraId="2892EE12" w14:textId="77777777" w:rsidR="00E47A73" w:rsidRPr="00E10D5F" w:rsidRDefault="00E47A73" w:rsidP="00E47A73">
            <w:pPr>
              <w:jc w:val="center"/>
              <w:rPr>
                <w:rFonts w:eastAsia="Arial Unicode MS" w:cs="Calibri"/>
                <w:i/>
                <w:color w:val="000000"/>
                <w:sz w:val="20"/>
                <w:szCs w:val="20"/>
                <w:u w:val="single"/>
              </w:rPr>
            </w:pPr>
            <w:r w:rsidRPr="00E10D5F">
              <w:rPr>
                <w:rFonts w:cs="Calibri"/>
                <w:i/>
                <w:color w:val="000000"/>
                <w:sz w:val="20"/>
                <w:szCs w:val="20"/>
                <w:u w:val="single"/>
              </w:rPr>
              <w:t>at completion (Million US$)</w:t>
            </w:r>
          </w:p>
        </w:tc>
      </w:tr>
      <w:tr w:rsidR="00E47A73" w:rsidRPr="00E10D5F" w14:paraId="483F23FE" w14:textId="77777777" w:rsidTr="00E47A73">
        <w:tblPrEx>
          <w:shd w:val="clear" w:color="auto" w:fill="auto"/>
        </w:tblPrEx>
        <w:trPr>
          <w:trHeight w:val="278"/>
        </w:trPr>
        <w:tc>
          <w:tcPr>
            <w:tcW w:w="799" w:type="pct"/>
            <w:gridSpan w:val="2"/>
          </w:tcPr>
          <w:p w14:paraId="2223DCE0" w14:textId="77777777" w:rsidR="00E47A73" w:rsidRPr="00E10D5F" w:rsidRDefault="00E47A73" w:rsidP="00E47A73">
            <w:pPr>
              <w:jc w:val="right"/>
              <w:rPr>
                <w:rFonts w:eastAsia="Arial Unicode MS" w:cs="Calibri"/>
                <w:color w:val="000000"/>
                <w:sz w:val="20"/>
                <w:szCs w:val="20"/>
              </w:rPr>
            </w:pPr>
            <w:r w:rsidRPr="00E10D5F">
              <w:rPr>
                <w:rFonts w:cs="Calibri"/>
                <w:color w:val="000000"/>
                <w:sz w:val="20"/>
                <w:szCs w:val="20"/>
              </w:rPr>
              <w:t>UNDP Project ID:</w:t>
            </w:r>
          </w:p>
        </w:tc>
        <w:tc>
          <w:tcPr>
            <w:tcW w:w="743" w:type="pct"/>
            <w:vAlign w:val="center"/>
          </w:tcPr>
          <w:p w14:paraId="54DD37D1" w14:textId="77777777" w:rsidR="00E47A73" w:rsidRPr="00E10D5F" w:rsidRDefault="00E47A73" w:rsidP="00E47A73">
            <w:pPr>
              <w:tabs>
                <w:tab w:val="right" w:pos="0"/>
              </w:tabs>
              <w:rPr>
                <w:rFonts w:cs="Calibri"/>
                <w:bCs/>
                <w:color w:val="000000"/>
                <w:sz w:val="20"/>
                <w:szCs w:val="20"/>
              </w:rPr>
            </w:pPr>
            <w:r w:rsidRPr="00E10D5F">
              <w:rPr>
                <w:rFonts w:cs="Calibri"/>
                <w:sz w:val="20"/>
                <w:szCs w:val="20"/>
              </w:rPr>
              <w:t xml:space="preserve">00086021 </w:t>
            </w:r>
          </w:p>
        </w:tc>
        <w:tc>
          <w:tcPr>
            <w:tcW w:w="1403" w:type="pct"/>
          </w:tcPr>
          <w:p w14:paraId="45B340D7" w14:textId="77777777" w:rsidR="00E47A73" w:rsidRPr="00E10D5F" w:rsidRDefault="00E47A73" w:rsidP="00E47A73">
            <w:pPr>
              <w:jc w:val="right"/>
              <w:rPr>
                <w:rFonts w:eastAsia="Arial Unicode MS" w:cs="Calibri"/>
                <w:color w:val="000000"/>
                <w:sz w:val="20"/>
                <w:szCs w:val="20"/>
              </w:rPr>
            </w:pPr>
            <w:r w:rsidRPr="00E10D5F">
              <w:rPr>
                <w:rFonts w:cs="Calibri"/>
                <w:color w:val="000000"/>
                <w:sz w:val="20"/>
                <w:szCs w:val="20"/>
              </w:rPr>
              <w:t xml:space="preserve">GEF financing: </w:t>
            </w:r>
          </w:p>
        </w:tc>
        <w:tc>
          <w:tcPr>
            <w:tcW w:w="1074" w:type="pct"/>
            <w:gridSpan w:val="2"/>
            <w:vAlign w:val="center"/>
          </w:tcPr>
          <w:p w14:paraId="08CB51E0" w14:textId="77777777" w:rsidR="00E47A73" w:rsidRPr="00E10D5F" w:rsidRDefault="00E47A73" w:rsidP="00E47A73">
            <w:pPr>
              <w:rPr>
                <w:rFonts w:eastAsia="Arial Unicode MS" w:cs="Calibri"/>
                <w:sz w:val="20"/>
                <w:szCs w:val="20"/>
              </w:rPr>
            </w:pPr>
            <w:r w:rsidRPr="00E10D5F">
              <w:rPr>
                <w:rFonts w:cs="Calibri"/>
                <w:sz w:val="20"/>
                <w:szCs w:val="20"/>
              </w:rPr>
              <w:t>$4,200,000</w:t>
            </w:r>
          </w:p>
        </w:tc>
        <w:tc>
          <w:tcPr>
            <w:tcW w:w="981" w:type="pct"/>
          </w:tcPr>
          <w:p w14:paraId="7B10A2B6" w14:textId="77777777" w:rsidR="00E47A73" w:rsidRPr="00E10D5F" w:rsidRDefault="00E47A73" w:rsidP="00E47A73">
            <w:pPr>
              <w:jc w:val="both"/>
              <w:rPr>
                <w:rFonts w:eastAsia="Arial Unicode MS" w:cs="Calibri"/>
                <w:sz w:val="20"/>
                <w:szCs w:val="20"/>
              </w:rPr>
            </w:pPr>
            <w:r w:rsidRPr="00E10D5F">
              <w:rPr>
                <w:rFonts w:cs="Calibri"/>
                <w:sz w:val="20"/>
                <w:szCs w:val="20"/>
              </w:rPr>
              <w:t>$4,200,000</w:t>
            </w:r>
          </w:p>
        </w:tc>
      </w:tr>
      <w:tr w:rsidR="00E47A73" w:rsidRPr="00E10D5F" w14:paraId="241901B7" w14:textId="77777777" w:rsidTr="00E47A73">
        <w:tblPrEx>
          <w:shd w:val="clear" w:color="auto" w:fill="auto"/>
        </w:tblPrEx>
        <w:trPr>
          <w:trHeight w:val="269"/>
        </w:trPr>
        <w:tc>
          <w:tcPr>
            <w:tcW w:w="799" w:type="pct"/>
            <w:gridSpan w:val="2"/>
          </w:tcPr>
          <w:p w14:paraId="39549520" w14:textId="77777777" w:rsidR="00E47A73" w:rsidRPr="00E10D5F" w:rsidRDefault="00E47A73" w:rsidP="00E47A73">
            <w:pPr>
              <w:jc w:val="right"/>
              <w:rPr>
                <w:rFonts w:cs="Calibri"/>
                <w:color w:val="000000"/>
                <w:sz w:val="20"/>
                <w:szCs w:val="20"/>
              </w:rPr>
            </w:pPr>
            <w:r w:rsidRPr="00E10D5F">
              <w:rPr>
                <w:rFonts w:cs="Calibri"/>
                <w:color w:val="000000"/>
                <w:sz w:val="20"/>
                <w:szCs w:val="20"/>
              </w:rPr>
              <w:t>Country:</w:t>
            </w:r>
          </w:p>
        </w:tc>
        <w:tc>
          <w:tcPr>
            <w:tcW w:w="743" w:type="pct"/>
            <w:vAlign w:val="center"/>
          </w:tcPr>
          <w:p w14:paraId="7CE9BBE5" w14:textId="77777777" w:rsidR="00E47A73" w:rsidRPr="00E10D5F" w:rsidRDefault="00E47A73" w:rsidP="00E47A73">
            <w:pPr>
              <w:tabs>
                <w:tab w:val="right" w:pos="0"/>
              </w:tabs>
              <w:rPr>
                <w:rFonts w:cs="Calibri"/>
                <w:color w:val="000000"/>
                <w:sz w:val="20"/>
                <w:szCs w:val="20"/>
              </w:rPr>
            </w:pPr>
            <w:r w:rsidRPr="00E10D5F">
              <w:rPr>
                <w:rFonts w:cs="Calibri"/>
                <w:sz w:val="20"/>
                <w:szCs w:val="20"/>
              </w:rPr>
              <w:t xml:space="preserve">Tuvalu </w:t>
            </w:r>
            <w:r w:rsidRPr="00E10D5F">
              <w:rPr>
                <w:rFonts w:cs="Calibri"/>
                <w:sz w:val="20"/>
                <w:szCs w:val="20"/>
              </w:rPr>
              <w:fldChar w:fldCharType="begin">
                <w:ffData>
                  <w:name w:val="Text1"/>
                  <w:enabled/>
                  <w:calcOnExit w:val="0"/>
                  <w:textInput/>
                </w:ffData>
              </w:fldChar>
            </w:r>
            <w:r w:rsidRPr="00E10D5F">
              <w:rPr>
                <w:rFonts w:cs="Calibri"/>
                <w:sz w:val="20"/>
                <w:szCs w:val="20"/>
              </w:rPr>
              <w:instrText xml:space="preserve"> FORMTEXT </w:instrText>
            </w:r>
            <w:r w:rsidRPr="00E10D5F">
              <w:rPr>
                <w:rFonts w:cs="Calibri"/>
                <w:sz w:val="20"/>
                <w:szCs w:val="20"/>
              </w:rPr>
            </w:r>
            <w:r w:rsidRPr="00E10D5F">
              <w:rPr>
                <w:rFonts w:cs="Calibri"/>
                <w:sz w:val="20"/>
                <w:szCs w:val="20"/>
              </w:rPr>
              <w:fldChar w:fldCharType="separate"/>
            </w:r>
            <w:r w:rsidRPr="00E10D5F">
              <w:rPr>
                <w:rFonts w:cs="Calibri"/>
                <w:noProof/>
                <w:sz w:val="20"/>
                <w:szCs w:val="20"/>
              </w:rPr>
              <w:t> </w:t>
            </w:r>
            <w:r w:rsidRPr="00E10D5F">
              <w:rPr>
                <w:rFonts w:cs="Calibri"/>
                <w:noProof/>
                <w:sz w:val="20"/>
                <w:szCs w:val="20"/>
              </w:rPr>
              <w:t> </w:t>
            </w:r>
            <w:r w:rsidRPr="00E10D5F">
              <w:rPr>
                <w:rFonts w:cs="Calibri"/>
                <w:noProof/>
                <w:sz w:val="20"/>
                <w:szCs w:val="20"/>
              </w:rPr>
              <w:t> </w:t>
            </w:r>
            <w:r w:rsidRPr="00E10D5F">
              <w:rPr>
                <w:rFonts w:cs="Calibri"/>
                <w:noProof/>
                <w:sz w:val="20"/>
                <w:szCs w:val="20"/>
              </w:rPr>
              <w:t> </w:t>
            </w:r>
            <w:r w:rsidRPr="00E10D5F">
              <w:rPr>
                <w:rFonts w:cs="Calibri"/>
                <w:noProof/>
                <w:sz w:val="20"/>
                <w:szCs w:val="20"/>
              </w:rPr>
              <w:t> </w:t>
            </w:r>
            <w:r w:rsidRPr="00E10D5F">
              <w:rPr>
                <w:rFonts w:cs="Calibri"/>
                <w:sz w:val="20"/>
                <w:szCs w:val="20"/>
              </w:rPr>
              <w:fldChar w:fldCharType="end"/>
            </w:r>
          </w:p>
        </w:tc>
        <w:tc>
          <w:tcPr>
            <w:tcW w:w="1403" w:type="pct"/>
          </w:tcPr>
          <w:p w14:paraId="2DDA4724" w14:textId="77777777" w:rsidR="00E47A73" w:rsidRPr="00E10D5F" w:rsidRDefault="00E47A73" w:rsidP="00E47A73">
            <w:pPr>
              <w:jc w:val="right"/>
              <w:rPr>
                <w:rFonts w:cs="Calibri"/>
                <w:color w:val="000000"/>
                <w:sz w:val="20"/>
                <w:szCs w:val="20"/>
              </w:rPr>
            </w:pPr>
            <w:r w:rsidRPr="00E10D5F">
              <w:rPr>
                <w:rFonts w:cs="Calibri"/>
                <w:bCs/>
                <w:sz w:val="20"/>
                <w:szCs w:val="20"/>
              </w:rPr>
              <w:t>IA/EA own:</w:t>
            </w:r>
          </w:p>
        </w:tc>
        <w:tc>
          <w:tcPr>
            <w:tcW w:w="1074" w:type="pct"/>
            <w:gridSpan w:val="2"/>
            <w:vAlign w:val="center"/>
          </w:tcPr>
          <w:p w14:paraId="29E7E8CD" w14:textId="77777777" w:rsidR="00E47A73" w:rsidRPr="00E10D5F" w:rsidRDefault="00E47A73" w:rsidP="00E47A73">
            <w:pPr>
              <w:rPr>
                <w:rFonts w:eastAsia="Arial Unicode MS" w:cs="Calibri"/>
                <w:sz w:val="20"/>
                <w:szCs w:val="20"/>
              </w:rPr>
            </w:pPr>
            <w:r w:rsidRPr="00E10D5F">
              <w:rPr>
                <w:rFonts w:cs="Calibri"/>
                <w:sz w:val="20"/>
                <w:szCs w:val="20"/>
              </w:rPr>
              <w:t>NIL</w:t>
            </w:r>
          </w:p>
        </w:tc>
        <w:tc>
          <w:tcPr>
            <w:tcW w:w="981" w:type="pct"/>
          </w:tcPr>
          <w:p w14:paraId="40DAC735" w14:textId="77777777" w:rsidR="00E47A73" w:rsidRPr="00E10D5F" w:rsidRDefault="00E47A73" w:rsidP="00E47A73">
            <w:pPr>
              <w:jc w:val="both"/>
              <w:rPr>
                <w:rFonts w:eastAsia="Arial Unicode MS" w:cs="Calibri"/>
                <w:sz w:val="20"/>
                <w:szCs w:val="20"/>
              </w:rPr>
            </w:pPr>
            <w:r w:rsidRPr="00E10D5F">
              <w:rPr>
                <w:rFonts w:cs="Calibri"/>
                <w:sz w:val="20"/>
                <w:szCs w:val="20"/>
              </w:rPr>
              <w:t>NIL</w:t>
            </w:r>
          </w:p>
        </w:tc>
      </w:tr>
      <w:tr w:rsidR="00E47A73" w:rsidRPr="00E10D5F" w14:paraId="5A3B208A" w14:textId="77777777" w:rsidTr="00E47A73">
        <w:tblPrEx>
          <w:shd w:val="clear" w:color="auto" w:fill="auto"/>
        </w:tblPrEx>
        <w:trPr>
          <w:trHeight w:val="296"/>
        </w:trPr>
        <w:tc>
          <w:tcPr>
            <w:tcW w:w="799" w:type="pct"/>
            <w:gridSpan w:val="2"/>
          </w:tcPr>
          <w:p w14:paraId="6E638B91" w14:textId="77777777" w:rsidR="00E47A73" w:rsidRPr="00E10D5F" w:rsidRDefault="00E47A73" w:rsidP="00E47A73">
            <w:pPr>
              <w:jc w:val="right"/>
              <w:rPr>
                <w:rFonts w:cs="Calibri"/>
                <w:color w:val="000000"/>
                <w:sz w:val="20"/>
                <w:szCs w:val="20"/>
              </w:rPr>
            </w:pPr>
            <w:r w:rsidRPr="00E10D5F">
              <w:rPr>
                <w:rFonts w:cs="Calibri"/>
                <w:color w:val="000000"/>
                <w:sz w:val="20"/>
                <w:szCs w:val="20"/>
              </w:rPr>
              <w:t>Region:</w:t>
            </w:r>
          </w:p>
        </w:tc>
        <w:tc>
          <w:tcPr>
            <w:tcW w:w="743" w:type="pct"/>
            <w:vAlign w:val="center"/>
          </w:tcPr>
          <w:p w14:paraId="7BEE1B74" w14:textId="77777777" w:rsidR="00E47A73" w:rsidRPr="00E10D5F" w:rsidRDefault="00E47A73" w:rsidP="00E47A73">
            <w:pPr>
              <w:tabs>
                <w:tab w:val="right" w:pos="0"/>
              </w:tabs>
              <w:rPr>
                <w:rFonts w:cs="Calibri"/>
                <w:sz w:val="20"/>
                <w:szCs w:val="20"/>
                <w:lang w:val="es-ES_tradnl"/>
              </w:rPr>
            </w:pPr>
            <w:r w:rsidRPr="00E10D5F">
              <w:rPr>
                <w:rFonts w:cs="Calibri"/>
                <w:sz w:val="20"/>
                <w:szCs w:val="20"/>
              </w:rPr>
              <w:t xml:space="preserve">RBAP </w:t>
            </w:r>
          </w:p>
        </w:tc>
        <w:tc>
          <w:tcPr>
            <w:tcW w:w="1403" w:type="pct"/>
          </w:tcPr>
          <w:p w14:paraId="78A032FD" w14:textId="77777777" w:rsidR="00E47A73" w:rsidRPr="00E10D5F" w:rsidRDefault="00E47A73" w:rsidP="00E47A73">
            <w:pPr>
              <w:jc w:val="right"/>
              <w:rPr>
                <w:rFonts w:cs="Calibri"/>
                <w:color w:val="000000"/>
                <w:sz w:val="20"/>
                <w:szCs w:val="20"/>
              </w:rPr>
            </w:pPr>
            <w:r w:rsidRPr="00E10D5F">
              <w:rPr>
                <w:rFonts w:cs="Calibri"/>
                <w:bCs/>
                <w:sz w:val="20"/>
                <w:szCs w:val="20"/>
              </w:rPr>
              <w:t>Government:</w:t>
            </w:r>
          </w:p>
        </w:tc>
        <w:tc>
          <w:tcPr>
            <w:tcW w:w="1074" w:type="pct"/>
            <w:gridSpan w:val="2"/>
            <w:vAlign w:val="center"/>
          </w:tcPr>
          <w:p w14:paraId="34D10BDF" w14:textId="77777777" w:rsidR="00E47A73" w:rsidRPr="00E10D5F" w:rsidRDefault="00E47A73" w:rsidP="00E47A73">
            <w:pPr>
              <w:rPr>
                <w:rFonts w:eastAsia="Arial Unicode MS" w:cs="Calibri"/>
                <w:sz w:val="20"/>
                <w:szCs w:val="20"/>
              </w:rPr>
            </w:pPr>
            <w:r w:rsidRPr="00E10D5F">
              <w:rPr>
                <w:rFonts w:cs="Calibri"/>
                <w:sz w:val="20"/>
                <w:szCs w:val="20"/>
              </w:rPr>
              <w:t xml:space="preserve">14,497,206 </w:t>
            </w:r>
          </w:p>
        </w:tc>
        <w:tc>
          <w:tcPr>
            <w:tcW w:w="981" w:type="pct"/>
          </w:tcPr>
          <w:p w14:paraId="52C13C82" w14:textId="77777777" w:rsidR="00E47A73" w:rsidRPr="00E10D5F" w:rsidRDefault="00E47A73" w:rsidP="00E47A73">
            <w:pPr>
              <w:jc w:val="both"/>
              <w:rPr>
                <w:rFonts w:cs="Calibri"/>
                <w:sz w:val="20"/>
                <w:szCs w:val="20"/>
              </w:rPr>
            </w:pPr>
            <w:r w:rsidRPr="00E10D5F">
              <w:rPr>
                <w:rFonts w:cs="Calibri"/>
                <w:sz w:val="20"/>
                <w:szCs w:val="20"/>
              </w:rPr>
              <w:fldChar w:fldCharType="begin">
                <w:ffData>
                  <w:name w:val="Text1"/>
                  <w:enabled/>
                  <w:calcOnExit w:val="0"/>
                  <w:textInput/>
                </w:ffData>
              </w:fldChar>
            </w:r>
            <w:r w:rsidRPr="00E10D5F">
              <w:rPr>
                <w:rFonts w:cs="Calibri"/>
                <w:sz w:val="20"/>
                <w:szCs w:val="20"/>
              </w:rPr>
              <w:instrText xml:space="preserve"> FORMTEXT </w:instrText>
            </w:r>
            <w:r w:rsidRPr="00E10D5F">
              <w:rPr>
                <w:rFonts w:cs="Calibri"/>
                <w:sz w:val="20"/>
                <w:szCs w:val="20"/>
              </w:rPr>
            </w:r>
            <w:r w:rsidRPr="00E10D5F">
              <w:rPr>
                <w:rFonts w:cs="Calibri"/>
                <w:sz w:val="20"/>
                <w:szCs w:val="20"/>
              </w:rPr>
              <w:fldChar w:fldCharType="separate"/>
            </w:r>
            <w:r w:rsidRPr="00E10D5F">
              <w:rPr>
                <w:rFonts w:cs="Calibri"/>
                <w:noProof/>
                <w:sz w:val="20"/>
                <w:szCs w:val="20"/>
              </w:rPr>
              <w:t> </w:t>
            </w:r>
            <w:r w:rsidRPr="00E10D5F">
              <w:rPr>
                <w:rFonts w:cs="Calibri"/>
                <w:noProof/>
                <w:sz w:val="20"/>
                <w:szCs w:val="20"/>
              </w:rPr>
              <w:t> </w:t>
            </w:r>
            <w:r w:rsidRPr="00E10D5F">
              <w:rPr>
                <w:rFonts w:cs="Calibri"/>
                <w:noProof/>
                <w:sz w:val="20"/>
                <w:szCs w:val="20"/>
              </w:rPr>
              <w:t> </w:t>
            </w:r>
            <w:r w:rsidRPr="00E10D5F">
              <w:rPr>
                <w:rFonts w:cs="Calibri"/>
                <w:noProof/>
                <w:sz w:val="20"/>
                <w:szCs w:val="20"/>
              </w:rPr>
              <w:t> </w:t>
            </w:r>
            <w:r w:rsidRPr="00E10D5F">
              <w:rPr>
                <w:rFonts w:cs="Calibri"/>
                <w:noProof/>
                <w:sz w:val="20"/>
                <w:szCs w:val="20"/>
              </w:rPr>
              <w:t> </w:t>
            </w:r>
            <w:r w:rsidRPr="00E10D5F">
              <w:rPr>
                <w:rFonts w:cs="Calibri"/>
                <w:sz w:val="20"/>
                <w:szCs w:val="20"/>
              </w:rPr>
              <w:fldChar w:fldCharType="end"/>
            </w:r>
          </w:p>
        </w:tc>
      </w:tr>
      <w:tr w:rsidR="00E47A73" w:rsidRPr="00E10D5F" w14:paraId="62BAD1D3" w14:textId="77777777" w:rsidTr="00E47A73">
        <w:tblPrEx>
          <w:shd w:val="clear" w:color="auto" w:fill="auto"/>
        </w:tblPrEx>
        <w:trPr>
          <w:trHeight w:val="314"/>
        </w:trPr>
        <w:tc>
          <w:tcPr>
            <w:tcW w:w="799" w:type="pct"/>
            <w:gridSpan w:val="2"/>
          </w:tcPr>
          <w:p w14:paraId="295C3BC1" w14:textId="77777777" w:rsidR="00E47A73" w:rsidRPr="00E10D5F" w:rsidRDefault="00E47A73" w:rsidP="00E47A73">
            <w:pPr>
              <w:jc w:val="right"/>
              <w:rPr>
                <w:rFonts w:cs="Calibri"/>
                <w:color w:val="000000"/>
                <w:sz w:val="20"/>
                <w:szCs w:val="20"/>
              </w:rPr>
            </w:pPr>
            <w:r w:rsidRPr="00E10D5F">
              <w:rPr>
                <w:rFonts w:cs="Calibri"/>
                <w:color w:val="000000"/>
                <w:sz w:val="20"/>
                <w:szCs w:val="20"/>
              </w:rPr>
              <w:t>Focal Area:</w:t>
            </w:r>
          </w:p>
        </w:tc>
        <w:tc>
          <w:tcPr>
            <w:tcW w:w="743" w:type="pct"/>
            <w:vAlign w:val="center"/>
          </w:tcPr>
          <w:p w14:paraId="526D2AFC" w14:textId="77777777" w:rsidR="00E47A73" w:rsidRPr="00E10D5F" w:rsidRDefault="00E47A73" w:rsidP="00E47A73">
            <w:pPr>
              <w:tabs>
                <w:tab w:val="right" w:pos="0"/>
              </w:tabs>
              <w:rPr>
                <w:rFonts w:cs="Calibri"/>
                <w:sz w:val="20"/>
                <w:szCs w:val="20"/>
              </w:rPr>
            </w:pPr>
            <w:r w:rsidRPr="00E10D5F">
              <w:rPr>
                <w:rFonts w:cs="Calibri"/>
                <w:sz w:val="20"/>
                <w:szCs w:val="20"/>
              </w:rPr>
              <w:t xml:space="preserve">CCA </w:t>
            </w:r>
            <w:r w:rsidRPr="00E10D5F">
              <w:rPr>
                <w:rFonts w:cs="Calibri"/>
                <w:sz w:val="20"/>
                <w:szCs w:val="20"/>
              </w:rPr>
              <w:fldChar w:fldCharType="begin">
                <w:ffData>
                  <w:name w:val="Text1"/>
                  <w:enabled/>
                  <w:calcOnExit w:val="0"/>
                  <w:textInput/>
                </w:ffData>
              </w:fldChar>
            </w:r>
            <w:r w:rsidRPr="00E10D5F">
              <w:rPr>
                <w:rFonts w:cs="Calibri"/>
                <w:sz w:val="20"/>
                <w:szCs w:val="20"/>
              </w:rPr>
              <w:instrText xml:space="preserve"> FORMTEXT </w:instrText>
            </w:r>
            <w:r w:rsidRPr="00E10D5F">
              <w:rPr>
                <w:rFonts w:cs="Calibri"/>
                <w:sz w:val="20"/>
                <w:szCs w:val="20"/>
              </w:rPr>
            </w:r>
            <w:r w:rsidRPr="00E10D5F">
              <w:rPr>
                <w:rFonts w:cs="Calibri"/>
                <w:sz w:val="20"/>
                <w:szCs w:val="20"/>
              </w:rPr>
              <w:fldChar w:fldCharType="separate"/>
            </w:r>
            <w:r w:rsidRPr="00E10D5F">
              <w:rPr>
                <w:rFonts w:cs="Calibri"/>
                <w:noProof/>
                <w:sz w:val="20"/>
                <w:szCs w:val="20"/>
              </w:rPr>
              <w:t> </w:t>
            </w:r>
            <w:r w:rsidRPr="00E10D5F">
              <w:rPr>
                <w:rFonts w:cs="Calibri"/>
                <w:noProof/>
                <w:sz w:val="20"/>
                <w:szCs w:val="20"/>
              </w:rPr>
              <w:t> </w:t>
            </w:r>
            <w:r w:rsidRPr="00E10D5F">
              <w:rPr>
                <w:rFonts w:cs="Calibri"/>
                <w:noProof/>
                <w:sz w:val="20"/>
                <w:szCs w:val="20"/>
              </w:rPr>
              <w:t> </w:t>
            </w:r>
            <w:r w:rsidRPr="00E10D5F">
              <w:rPr>
                <w:rFonts w:cs="Calibri"/>
                <w:noProof/>
                <w:sz w:val="20"/>
                <w:szCs w:val="20"/>
              </w:rPr>
              <w:t> </w:t>
            </w:r>
            <w:r w:rsidRPr="00E10D5F">
              <w:rPr>
                <w:rFonts w:cs="Calibri"/>
                <w:noProof/>
                <w:sz w:val="20"/>
                <w:szCs w:val="20"/>
              </w:rPr>
              <w:t> </w:t>
            </w:r>
            <w:r w:rsidRPr="00E10D5F">
              <w:rPr>
                <w:rFonts w:cs="Calibri"/>
                <w:sz w:val="20"/>
                <w:szCs w:val="20"/>
              </w:rPr>
              <w:fldChar w:fldCharType="end"/>
            </w:r>
          </w:p>
        </w:tc>
        <w:tc>
          <w:tcPr>
            <w:tcW w:w="1403" w:type="pct"/>
          </w:tcPr>
          <w:p w14:paraId="4116F783" w14:textId="77777777" w:rsidR="00E47A73" w:rsidRPr="00E10D5F" w:rsidRDefault="00E47A73" w:rsidP="00E47A73">
            <w:pPr>
              <w:jc w:val="right"/>
              <w:rPr>
                <w:rFonts w:cs="Calibri"/>
                <w:color w:val="000000"/>
                <w:sz w:val="20"/>
                <w:szCs w:val="20"/>
              </w:rPr>
            </w:pPr>
            <w:r w:rsidRPr="00E10D5F">
              <w:rPr>
                <w:rFonts w:cs="Calibri"/>
                <w:bCs/>
                <w:sz w:val="20"/>
                <w:szCs w:val="20"/>
              </w:rPr>
              <w:t>Other:</w:t>
            </w:r>
          </w:p>
        </w:tc>
        <w:tc>
          <w:tcPr>
            <w:tcW w:w="1074" w:type="pct"/>
            <w:gridSpan w:val="2"/>
            <w:vAlign w:val="center"/>
          </w:tcPr>
          <w:p w14:paraId="292240FF" w14:textId="77777777" w:rsidR="00E47A73" w:rsidRPr="00E10D5F" w:rsidRDefault="00E47A73" w:rsidP="00E47A73">
            <w:pPr>
              <w:rPr>
                <w:rFonts w:cs="Calibri"/>
                <w:sz w:val="20"/>
                <w:szCs w:val="20"/>
              </w:rPr>
            </w:pPr>
            <w:r w:rsidRPr="00E10D5F">
              <w:rPr>
                <w:rFonts w:cs="Calibri"/>
                <w:sz w:val="20"/>
                <w:szCs w:val="20"/>
              </w:rPr>
              <w:fldChar w:fldCharType="begin">
                <w:ffData>
                  <w:name w:val=""/>
                  <w:enabled/>
                  <w:calcOnExit w:val="0"/>
                  <w:textInput/>
                </w:ffData>
              </w:fldChar>
            </w:r>
            <w:r w:rsidRPr="00E10D5F">
              <w:rPr>
                <w:rFonts w:cs="Calibri"/>
                <w:sz w:val="20"/>
                <w:szCs w:val="20"/>
              </w:rPr>
              <w:instrText xml:space="preserve"> FORMTEXT </w:instrText>
            </w:r>
            <w:r w:rsidRPr="00E10D5F">
              <w:rPr>
                <w:rFonts w:cs="Calibri"/>
                <w:sz w:val="20"/>
                <w:szCs w:val="20"/>
              </w:rPr>
            </w:r>
            <w:r w:rsidRPr="00E10D5F">
              <w:rPr>
                <w:rFonts w:cs="Calibri"/>
                <w:sz w:val="20"/>
                <w:szCs w:val="20"/>
              </w:rPr>
              <w:fldChar w:fldCharType="separate"/>
            </w:r>
            <w:r w:rsidRPr="00E10D5F">
              <w:rPr>
                <w:rFonts w:cs="Calibri"/>
                <w:noProof/>
                <w:sz w:val="20"/>
                <w:szCs w:val="20"/>
              </w:rPr>
              <w:t> </w:t>
            </w:r>
            <w:r w:rsidRPr="00E10D5F">
              <w:rPr>
                <w:rFonts w:cs="Calibri"/>
                <w:noProof/>
                <w:sz w:val="20"/>
                <w:szCs w:val="20"/>
              </w:rPr>
              <w:t> </w:t>
            </w:r>
            <w:r w:rsidRPr="00E10D5F">
              <w:rPr>
                <w:rFonts w:cs="Calibri"/>
                <w:noProof/>
                <w:sz w:val="20"/>
                <w:szCs w:val="20"/>
              </w:rPr>
              <w:t> </w:t>
            </w:r>
            <w:r w:rsidRPr="00E10D5F">
              <w:rPr>
                <w:rFonts w:cs="Calibri"/>
                <w:noProof/>
                <w:sz w:val="20"/>
                <w:szCs w:val="20"/>
              </w:rPr>
              <w:t> </w:t>
            </w:r>
            <w:r w:rsidRPr="00E10D5F">
              <w:rPr>
                <w:rFonts w:cs="Calibri"/>
                <w:noProof/>
                <w:sz w:val="20"/>
                <w:szCs w:val="20"/>
              </w:rPr>
              <w:t> </w:t>
            </w:r>
            <w:r w:rsidRPr="00E10D5F">
              <w:rPr>
                <w:rFonts w:cs="Calibri"/>
                <w:sz w:val="20"/>
                <w:szCs w:val="20"/>
              </w:rPr>
              <w:fldChar w:fldCharType="end"/>
            </w:r>
            <w:r w:rsidRPr="00E10D5F">
              <w:rPr>
                <w:rFonts w:cs="Calibri"/>
                <w:sz w:val="20"/>
                <w:szCs w:val="20"/>
              </w:rPr>
              <w:t>4,430,484</w:t>
            </w:r>
          </w:p>
        </w:tc>
        <w:tc>
          <w:tcPr>
            <w:tcW w:w="981" w:type="pct"/>
          </w:tcPr>
          <w:p w14:paraId="22243966" w14:textId="77777777" w:rsidR="00E47A73" w:rsidRPr="00E10D5F" w:rsidRDefault="00E47A73" w:rsidP="00E47A73">
            <w:pPr>
              <w:jc w:val="both"/>
              <w:rPr>
                <w:rFonts w:cs="Calibri"/>
                <w:sz w:val="20"/>
                <w:szCs w:val="20"/>
              </w:rPr>
            </w:pPr>
            <w:r w:rsidRPr="00E10D5F">
              <w:rPr>
                <w:rFonts w:cs="Calibri"/>
                <w:sz w:val="20"/>
                <w:szCs w:val="20"/>
              </w:rPr>
              <w:fldChar w:fldCharType="begin">
                <w:ffData>
                  <w:name w:val="Text1"/>
                  <w:enabled/>
                  <w:calcOnExit w:val="0"/>
                  <w:textInput/>
                </w:ffData>
              </w:fldChar>
            </w:r>
            <w:r w:rsidRPr="00E10D5F">
              <w:rPr>
                <w:rFonts w:cs="Calibri"/>
                <w:sz w:val="20"/>
                <w:szCs w:val="20"/>
              </w:rPr>
              <w:instrText xml:space="preserve"> FORMTEXT </w:instrText>
            </w:r>
            <w:r w:rsidRPr="00E10D5F">
              <w:rPr>
                <w:rFonts w:cs="Calibri"/>
                <w:sz w:val="20"/>
                <w:szCs w:val="20"/>
              </w:rPr>
            </w:r>
            <w:r w:rsidRPr="00E10D5F">
              <w:rPr>
                <w:rFonts w:cs="Calibri"/>
                <w:sz w:val="20"/>
                <w:szCs w:val="20"/>
              </w:rPr>
              <w:fldChar w:fldCharType="separate"/>
            </w:r>
            <w:r w:rsidRPr="00E10D5F">
              <w:rPr>
                <w:rFonts w:cs="Calibri"/>
                <w:noProof/>
                <w:sz w:val="20"/>
                <w:szCs w:val="20"/>
              </w:rPr>
              <w:t> </w:t>
            </w:r>
            <w:r w:rsidRPr="00E10D5F">
              <w:rPr>
                <w:rFonts w:cs="Calibri"/>
                <w:noProof/>
                <w:sz w:val="20"/>
                <w:szCs w:val="20"/>
              </w:rPr>
              <w:t> </w:t>
            </w:r>
            <w:r w:rsidRPr="00E10D5F">
              <w:rPr>
                <w:rFonts w:cs="Calibri"/>
                <w:noProof/>
                <w:sz w:val="20"/>
                <w:szCs w:val="20"/>
              </w:rPr>
              <w:t> </w:t>
            </w:r>
            <w:r w:rsidRPr="00E10D5F">
              <w:rPr>
                <w:rFonts w:cs="Calibri"/>
                <w:noProof/>
                <w:sz w:val="20"/>
                <w:szCs w:val="20"/>
              </w:rPr>
              <w:t> </w:t>
            </w:r>
            <w:r w:rsidRPr="00E10D5F">
              <w:rPr>
                <w:rFonts w:cs="Calibri"/>
                <w:noProof/>
                <w:sz w:val="20"/>
                <w:szCs w:val="20"/>
              </w:rPr>
              <w:t> </w:t>
            </w:r>
            <w:r w:rsidRPr="00E10D5F">
              <w:rPr>
                <w:rFonts w:cs="Calibri"/>
                <w:sz w:val="20"/>
                <w:szCs w:val="20"/>
              </w:rPr>
              <w:fldChar w:fldCharType="end"/>
            </w:r>
          </w:p>
        </w:tc>
      </w:tr>
      <w:tr w:rsidR="00E47A73" w:rsidRPr="00E10D5F" w14:paraId="422ACAFD" w14:textId="77777777" w:rsidTr="00E47A73">
        <w:tblPrEx>
          <w:shd w:val="clear" w:color="auto" w:fill="auto"/>
        </w:tblPrEx>
        <w:trPr>
          <w:trHeight w:val="553"/>
        </w:trPr>
        <w:tc>
          <w:tcPr>
            <w:tcW w:w="799" w:type="pct"/>
            <w:gridSpan w:val="2"/>
          </w:tcPr>
          <w:p w14:paraId="34106857" w14:textId="77777777" w:rsidR="00E47A73" w:rsidRPr="00E10D5F" w:rsidRDefault="00E47A73" w:rsidP="00E47A73">
            <w:pPr>
              <w:jc w:val="right"/>
              <w:rPr>
                <w:rFonts w:eastAsia="Arial Unicode MS" w:cs="Calibri"/>
                <w:color w:val="000000"/>
                <w:sz w:val="20"/>
                <w:szCs w:val="20"/>
              </w:rPr>
            </w:pPr>
            <w:r w:rsidRPr="00E10D5F">
              <w:rPr>
                <w:rFonts w:cs="Calibri"/>
                <w:color w:val="000000"/>
                <w:sz w:val="20"/>
                <w:szCs w:val="20"/>
              </w:rPr>
              <w:t>FA Objectives, (OP/SP):</w:t>
            </w:r>
          </w:p>
        </w:tc>
        <w:tc>
          <w:tcPr>
            <w:tcW w:w="743" w:type="pct"/>
            <w:vAlign w:val="center"/>
          </w:tcPr>
          <w:p w14:paraId="747F9F87" w14:textId="77777777" w:rsidR="00E47A73" w:rsidRPr="00E10D5F" w:rsidRDefault="00E47A73" w:rsidP="00E47A73">
            <w:pPr>
              <w:tabs>
                <w:tab w:val="right" w:pos="0"/>
              </w:tabs>
              <w:rPr>
                <w:rFonts w:cs="Calibri"/>
                <w:sz w:val="20"/>
                <w:szCs w:val="20"/>
              </w:rPr>
            </w:pPr>
            <w:r w:rsidRPr="00E10D5F">
              <w:rPr>
                <w:rFonts w:cs="Calibri"/>
                <w:sz w:val="20"/>
                <w:szCs w:val="20"/>
              </w:rPr>
              <w:t>1.1 &amp; 5.1</w:t>
            </w:r>
          </w:p>
        </w:tc>
        <w:tc>
          <w:tcPr>
            <w:tcW w:w="1403" w:type="pct"/>
          </w:tcPr>
          <w:p w14:paraId="5F17FAA6" w14:textId="77777777" w:rsidR="00E47A73" w:rsidRPr="00E10D5F" w:rsidRDefault="00E47A73" w:rsidP="00E47A73">
            <w:pPr>
              <w:jc w:val="right"/>
              <w:rPr>
                <w:rFonts w:cs="Calibri"/>
                <w:color w:val="000000"/>
                <w:sz w:val="20"/>
                <w:szCs w:val="20"/>
              </w:rPr>
            </w:pPr>
            <w:r w:rsidRPr="00E10D5F">
              <w:rPr>
                <w:rFonts w:cs="Calibri"/>
                <w:color w:val="000000"/>
                <w:sz w:val="20"/>
                <w:szCs w:val="20"/>
              </w:rPr>
              <w:t>Total co-financing:</w:t>
            </w:r>
          </w:p>
        </w:tc>
        <w:tc>
          <w:tcPr>
            <w:tcW w:w="1074" w:type="pct"/>
            <w:gridSpan w:val="2"/>
            <w:vAlign w:val="center"/>
          </w:tcPr>
          <w:p w14:paraId="35F78ED8" w14:textId="77777777" w:rsidR="00E47A73" w:rsidRPr="00E10D5F" w:rsidRDefault="00E47A73" w:rsidP="00E47A73">
            <w:pPr>
              <w:rPr>
                <w:rFonts w:eastAsia="Arial Unicode MS" w:cs="Calibri"/>
                <w:sz w:val="20"/>
                <w:szCs w:val="20"/>
              </w:rPr>
            </w:pPr>
            <w:r w:rsidRPr="00E10D5F">
              <w:rPr>
                <w:rFonts w:cs="Calibri"/>
                <w:sz w:val="20"/>
                <w:szCs w:val="20"/>
              </w:rPr>
              <w:fldChar w:fldCharType="begin">
                <w:ffData>
                  <w:name w:val=""/>
                  <w:enabled/>
                  <w:calcOnExit w:val="0"/>
                  <w:textInput/>
                </w:ffData>
              </w:fldChar>
            </w:r>
            <w:r w:rsidRPr="00E10D5F">
              <w:rPr>
                <w:rFonts w:cs="Calibri"/>
                <w:sz w:val="20"/>
                <w:szCs w:val="20"/>
              </w:rPr>
              <w:instrText xml:space="preserve"> FORMTEXT </w:instrText>
            </w:r>
            <w:r w:rsidRPr="00E10D5F">
              <w:rPr>
                <w:rFonts w:cs="Calibri"/>
                <w:sz w:val="20"/>
                <w:szCs w:val="20"/>
              </w:rPr>
            </w:r>
            <w:r w:rsidRPr="00E10D5F">
              <w:rPr>
                <w:rFonts w:cs="Calibri"/>
                <w:sz w:val="20"/>
                <w:szCs w:val="20"/>
              </w:rPr>
              <w:fldChar w:fldCharType="separate"/>
            </w:r>
            <w:r w:rsidRPr="00E10D5F">
              <w:rPr>
                <w:rFonts w:cs="Calibri"/>
                <w:noProof/>
                <w:sz w:val="20"/>
                <w:szCs w:val="20"/>
              </w:rPr>
              <w:t> </w:t>
            </w:r>
            <w:r w:rsidRPr="00E10D5F">
              <w:rPr>
                <w:rFonts w:cs="Calibri"/>
                <w:noProof/>
                <w:sz w:val="20"/>
                <w:szCs w:val="20"/>
              </w:rPr>
              <w:t> </w:t>
            </w:r>
            <w:r w:rsidRPr="00E10D5F">
              <w:rPr>
                <w:rFonts w:cs="Calibri"/>
                <w:noProof/>
                <w:sz w:val="20"/>
                <w:szCs w:val="20"/>
              </w:rPr>
              <w:t> </w:t>
            </w:r>
            <w:r w:rsidRPr="00E10D5F">
              <w:rPr>
                <w:rFonts w:cs="Calibri"/>
                <w:noProof/>
                <w:sz w:val="20"/>
                <w:szCs w:val="20"/>
              </w:rPr>
              <w:t> </w:t>
            </w:r>
            <w:r w:rsidRPr="00E10D5F">
              <w:rPr>
                <w:rFonts w:cs="Calibri"/>
                <w:noProof/>
                <w:sz w:val="20"/>
                <w:szCs w:val="20"/>
              </w:rPr>
              <w:t> </w:t>
            </w:r>
            <w:r w:rsidRPr="00E10D5F">
              <w:rPr>
                <w:rFonts w:cs="Calibri"/>
                <w:sz w:val="20"/>
                <w:szCs w:val="20"/>
              </w:rPr>
              <w:fldChar w:fldCharType="end"/>
            </w:r>
            <w:r w:rsidRPr="00E10D5F">
              <w:rPr>
                <w:rFonts w:cs="Calibri"/>
                <w:sz w:val="20"/>
                <w:szCs w:val="20"/>
              </w:rPr>
              <w:t xml:space="preserve">19,838,880 </w:t>
            </w:r>
          </w:p>
        </w:tc>
        <w:tc>
          <w:tcPr>
            <w:tcW w:w="981" w:type="pct"/>
          </w:tcPr>
          <w:p w14:paraId="752FB474" w14:textId="77777777" w:rsidR="00E47A73" w:rsidRPr="00E10D5F" w:rsidRDefault="00E47A73" w:rsidP="00E47A73">
            <w:pPr>
              <w:jc w:val="both"/>
              <w:rPr>
                <w:rFonts w:cs="Calibri"/>
                <w:sz w:val="20"/>
                <w:szCs w:val="20"/>
              </w:rPr>
            </w:pPr>
            <w:r w:rsidRPr="00E10D5F">
              <w:rPr>
                <w:rFonts w:cs="Calibri"/>
                <w:sz w:val="20"/>
                <w:szCs w:val="20"/>
              </w:rPr>
              <w:fldChar w:fldCharType="begin">
                <w:ffData>
                  <w:name w:val="Text1"/>
                  <w:enabled/>
                  <w:calcOnExit w:val="0"/>
                  <w:textInput/>
                </w:ffData>
              </w:fldChar>
            </w:r>
            <w:r w:rsidRPr="00E10D5F">
              <w:rPr>
                <w:rFonts w:cs="Calibri"/>
                <w:sz w:val="20"/>
                <w:szCs w:val="20"/>
              </w:rPr>
              <w:instrText xml:space="preserve"> FORMTEXT </w:instrText>
            </w:r>
            <w:r w:rsidRPr="00E10D5F">
              <w:rPr>
                <w:rFonts w:cs="Calibri"/>
                <w:sz w:val="20"/>
                <w:szCs w:val="20"/>
              </w:rPr>
            </w:r>
            <w:r w:rsidRPr="00E10D5F">
              <w:rPr>
                <w:rFonts w:cs="Calibri"/>
                <w:sz w:val="20"/>
                <w:szCs w:val="20"/>
              </w:rPr>
              <w:fldChar w:fldCharType="separate"/>
            </w:r>
            <w:r w:rsidRPr="00E10D5F">
              <w:rPr>
                <w:rFonts w:cs="Calibri"/>
                <w:noProof/>
                <w:sz w:val="20"/>
                <w:szCs w:val="20"/>
              </w:rPr>
              <w:t> </w:t>
            </w:r>
            <w:r w:rsidRPr="00E10D5F">
              <w:rPr>
                <w:rFonts w:cs="Calibri"/>
                <w:noProof/>
                <w:sz w:val="20"/>
                <w:szCs w:val="20"/>
              </w:rPr>
              <w:t> </w:t>
            </w:r>
            <w:r w:rsidRPr="00E10D5F">
              <w:rPr>
                <w:rFonts w:cs="Calibri"/>
                <w:noProof/>
                <w:sz w:val="20"/>
                <w:szCs w:val="20"/>
              </w:rPr>
              <w:t> </w:t>
            </w:r>
            <w:r w:rsidRPr="00E10D5F">
              <w:rPr>
                <w:rFonts w:cs="Calibri"/>
                <w:noProof/>
                <w:sz w:val="20"/>
                <w:szCs w:val="20"/>
              </w:rPr>
              <w:t> </w:t>
            </w:r>
            <w:r w:rsidRPr="00E10D5F">
              <w:rPr>
                <w:rFonts w:cs="Calibri"/>
                <w:noProof/>
                <w:sz w:val="20"/>
                <w:szCs w:val="20"/>
              </w:rPr>
              <w:t> </w:t>
            </w:r>
            <w:r w:rsidRPr="00E10D5F">
              <w:rPr>
                <w:rFonts w:cs="Calibri"/>
                <w:sz w:val="20"/>
                <w:szCs w:val="20"/>
              </w:rPr>
              <w:fldChar w:fldCharType="end"/>
            </w:r>
          </w:p>
        </w:tc>
      </w:tr>
      <w:tr w:rsidR="00E47A73" w:rsidRPr="00E10D5F" w14:paraId="67883C02" w14:textId="77777777" w:rsidTr="00E47A73">
        <w:tblPrEx>
          <w:shd w:val="clear" w:color="auto" w:fill="auto"/>
        </w:tblPrEx>
        <w:trPr>
          <w:trHeight w:val="341"/>
        </w:trPr>
        <w:tc>
          <w:tcPr>
            <w:tcW w:w="799" w:type="pct"/>
            <w:gridSpan w:val="2"/>
          </w:tcPr>
          <w:p w14:paraId="7EBA27B2" w14:textId="77777777" w:rsidR="00E47A73" w:rsidRPr="00E10D5F" w:rsidRDefault="00E47A73" w:rsidP="00E47A73">
            <w:pPr>
              <w:jc w:val="right"/>
              <w:rPr>
                <w:rFonts w:eastAsia="Arial Unicode MS" w:cs="Calibri"/>
                <w:color w:val="000000"/>
                <w:sz w:val="20"/>
                <w:szCs w:val="20"/>
              </w:rPr>
            </w:pPr>
            <w:r w:rsidRPr="00E10D5F">
              <w:rPr>
                <w:rFonts w:cs="Calibri"/>
                <w:color w:val="000000"/>
                <w:sz w:val="20"/>
                <w:szCs w:val="20"/>
              </w:rPr>
              <w:t>Executing Agency:</w:t>
            </w:r>
          </w:p>
        </w:tc>
        <w:tc>
          <w:tcPr>
            <w:tcW w:w="743" w:type="pct"/>
            <w:vAlign w:val="center"/>
          </w:tcPr>
          <w:p w14:paraId="4691C50F" w14:textId="77777777" w:rsidR="00E47A73" w:rsidRPr="00E10D5F" w:rsidRDefault="00E47A73" w:rsidP="00E47A73">
            <w:pPr>
              <w:tabs>
                <w:tab w:val="right" w:pos="0"/>
              </w:tabs>
              <w:rPr>
                <w:rFonts w:cs="Calibri"/>
                <w:sz w:val="20"/>
                <w:szCs w:val="20"/>
              </w:rPr>
            </w:pPr>
            <w:r w:rsidRPr="00E10D5F">
              <w:rPr>
                <w:rFonts w:cs="Calibri"/>
                <w:sz w:val="20"/>
                <w:szCs w:val="20"/>
              </w:rPr>
              <w:t>Ministry of Foreign Affairs, Trade,</w:t>
            </w:r>
          </w:p>
          <w:p w14:paraId="6141B1C8" w14:textId="77777777" w:rsidR="00E47A73" w:rsidRPr="00E10D5F" w:rsidRDefault="00E47A73" w:rsidP="00E47A73">
            <w:pPr>
              <w:tabs>
                <w:tab w:val="right" w:pos="0"/>
              </w:tabs>
              <w:rPr>
                <w:rFonts w:cs="Calibri"/>
                <w:sz w:val="20"/>
                <w:szCs w:val="20"/>
              </w:rPr>
            </w:pPr>
            <w:r w:rsidRPr="00E10D5F">
              <w:rPr>
                <w:rFonts w:cs="Calibri"/>
                <w:sz w:val="20"/>
                <w:szCs w:val="20"/>
              </w:rPr>
              <w:t>Environment and Labor</w:t>
            </w:r>
          </w:p>
        </w:tc>
        <w:tc>
          <w:tcPr>
            <w:tcW w:w="1403" w:type="pct"/>
          </w:tcPr>
          <w:p w14:paraId="304E1DA0" w14:textId="77777777" w:rsidR="00E47A73" w:rsidRPr="00E10D5F" w:rsidRDefault="00E47A73" w:rsidP="00E47A73">
            <w:pPr>
              <w:jc w:val="right"/>
              <w:rPr>
                <w:rFonts w:eastAsia="Arial Unicode MS" w:cs="Calibri"/>
                <w:color w:val="000000"/>
                <w:sz w:val="20"/>
                <w:szCs w:val="20"/>
              </w:rPr>
            </w:pPr>
            <w:r w:rsidRPr="00E10D5F">
              <w:rPr>
                <w:rFonts w:cs="Calibri"/>
                <w:color w:val="000000"/>
                <w:sz w:val="20"/>
                <w:szCs w:val="20"/>
              </w:rPr>
              <w:t>Total Project Cost:</w:t>
            </w:r>
          </w:p>
        </w:tc>
        <w:tc>
          <w:tcPr>
            <w:tcW w:w="1074" w:type="pct"/>
            <w:gridSpan w:val="2"/>
            <w:vAlign w:val="center"/>
          </w:tcPr>
          <w:p w14:paraId="3FD3400B" w14:textId="77777777" w:rsidR="00E47A73" w:rsidRPr="00E10D5F" w:rsidRDefault="00E47A73" w:rsidP="00E47A73">
            <w:pPr>
              <w:rPr>
                <w:rFonts w:eastAsia="Arial Unicode MS" w:cs="Calibri"/>
                <w:sz w:val="20"/>
                <w:szCs w:val="20"/>
              </w:rPr>
            </w:pPr>
            <w:r w:rsidRPr="00E10D5F">
              <w:rPr>
                <w:rFonts w:cs="Calibri"/>
                <w:sz w:val="20"/>
                <w:szCs w:val="20"/>
              </w:rPr>
              <w:t>$24,038,880</w:t>
            </w:r>
          </w:p>
        </w:tc>
        <w:tc>
          <w:tcPr>
            <w:tcW w:w="981" w:type="pct"/>
          </w:tcPr>
          <w:p w14:paraId="264CB353" w14:textId="77777777" w:rsidR="00E47A73" w:rsidRPr="00E10D5F" w:rsidRDefault="00E47A73" w:rsidP="00E47A73">
            <w:pPr>
              <w:jc w:val="both"/>
              <w:rPr>
                <w:rFonts w:eastAsia="Arial Unicode MS" w:cs="Calibri"/>
                <w:sz w:val="20"/>
                <w:szCs w:val="20"/>
              </w:rPr>
            </w:pPr>
            <w:r w:rsidRPr="00E10D5F">
              <w:rPr>
                <w:rFonts w:cs="Calibri"/>
                <w:sz w:val="20"/>
                <w:szCs w:val="20"/>
              </w:rPr>
              <w:fldChar w:fldCharType="begin">
                <w:ffData>
                  <w:name w:val="Text2"/>
                  <w:enabled/>
                  <w:calcOnExit w:val="0"/>
                  <w:textInput/>
                </w:ffData>
              </w:fldChar>
            </w:r>
            <w:r w:rsidRPr="00E10D5F">
              <w:rPr>
                <w:rFonts w:cs="Calibri"/>
                <w:sz w:val="20"/>
                <w:szCs w:val="20"/>
              </w:rPr>
              <w:instrText xml:space="preserve"> FORMTEXT </w:instrText>
            </w:r>
            <w:r w:rsidRPr="00E10D5F">
              <w:rPr>
                <w:rFonts w:cs="Calibri"/>
                <w:sz w:val="20"/>
                <w:szCs w:val="20"/>
              </w:rPr>
            </w:r>
            <w:r w:rsidRPr="00E10D5F">
              <w:rPr>
                <w:rFonts w:cs="Calibri"/>
                <w:sz w:val="20"/>
                <w:szCs w:val="20"/>
              </w:rPr>
              <w:fldChar w:fldCharType="separate"/>
            </w:r>
            <w:r w:rsidRPr="00E10D5F">
              <w:rPr>
                <w:rFonts w:cs="Calibri"/>
                <w:noProof/>
                <w:sz w:val="20"/>
                <w:szCs w:val="20"/>
              </w:rPr>
              <w:t> </w:t>
            </w:r>
            <w:r w:rsidRPr="00E10D5F">
              <w:rPr>
                <w:rFonts w:cs="Calibri"/>
                <w:noProof/>
                <w:sz w:val="20"/>
                <w:szCs w:val="20"/>
              </w:rPr>
              <w:t> </w:t>
            </w:r>
            <w:r w:rsidRPr="00E10D5F">
              <w:rPr>
                <w:rFonts w:cs="Calibri"/>
                <w:noProof/>
                <w:sz w:val="20"/>
                <w:szCs w:val="20"/>
              </w:rPr>
              <w:t> </w:t>
            </w:r>
            <w:r w:rsidRPr="00E10D5F">
              <w:rPr>
                <w:rFonts w:cs="Calibri"/>
                <w:noProof/>
                <w:sz w:val="20"/>
                <w:szCs w:val="20"/>
              </w:rPr>
              <w:t> </w:t>
            </w:r>
            <w:r w:rsidRPr="00E10D5F">
              <w:rPr>
                <w:rFonts w:cs="Calibri"/>
                <w:noProof/>
                <w:sz w:val="20"/>
                <w:szCs w:val="20"/>
              </w:rPr>
              <w:t> </w:t>
            </w:r>
            <w:r w:rsidRPr="00E10D5F">
              <w:rPr>
                <w:rFonts w:cs="Calibri"/>
                <w:sz w:val="20"/>
                <w:szCs w:val="20"/>
              </w:rPr>
              <w:fldChar w:fldCharType="end"/>
            </w:r>
          </w:p>
        </w:tc>
      </w:tr>
      <w:tr w:rsidR="00E47A73" w:rsidRPr="00E10D5F" w14:paraId="1B1AB43E" w14:textId="77777777" w:rsidTr="00E47A73">
        <w:tblPrEx>
          <w:shd w:val="clear" w:color="auto" w:fill="auto"/>
        </w:tblPrEx>
        <w:trPr>
          <w:trHeight w:val="368"/>
        </w:trPr>
        <w:tc>
          <w:tcPr>
            <w:tcW w:w="799" w:type="pct"/>
            <w:gridSpan w:val="2"/>
            <w:vMerge w:val="restart"/>
          </w:tcPr>
          <w:p w14:paraId="70731627" w14:textId="77777777" w:rsidR="00E47A73" w:rsidRPr="00E10D5F" w:rsidRDefault="00E47A73" w:rsidP="00E47A73">
            <w:pPr>
              <w:jc w:val="right"/>
              <w:rPr>
                <w:rFonts w:eastAsia="Arial Unicode MS" w:cs="Calibri"/>
                <w:sz w:val="20"/>
                <w:szCs w:val="20"/>
              </w:rPr>
            </w:pPr>
            <w:r w:rsidRPr="00E10D5F">
              <w:rPr>
                <w:rFonts w:cs="Calibri"/>
                <w:sz w:val="20"/>
                <w:szCs w:val="20"/>
              </w:rPr>
              <w:t>Other Partners involved:</w:t>
            </w:r>
          </w:p>
        </w:tc>
        <w:tc>
          <w:tcPr>
            <w:tcW w:w="743" w:type="pct"/>
            <w:vMerge w:val="restart"/>
            <w:vAlign w:val="center"/>
          </w:tcPr>
          <w:p w14:paraId="0A25D8EC" w14:textId="77777777" w:rsidR="00E47A73" w:rsidRPr="00E10D5F" w:rsidRDefault="00E47A73" w:rsidP="00E47A73">
            <w:pPr>
              <w:tabs>
                <w:tab w:val="right" w:pos="0"/>
              </w:tabs>
              <w:rPr>
                <w:rFonts w:cs="Calibri"/>
                <w:color w:val="000000"/>
                <w:sz w:val="20"/>
                <w:szCs w:val="20"/>
              </w:rPr>
            </w:pPr>
            <w:r w:rsidRPr="00E10D5F">
              <w:rPr>
                <w:rFonts w:cs="Calibri"/>
                <w:sz w:val="20"/>
                <w:szCs w:val="20"/>
              </w:rPr>
              <w:t xml:space="preserve">Ministry of Natural Resource, Ministry of Home Affairs and Rural Development </w:t>
            </w:r>
          </w:p>
        </w:tc>
        <w:tc>
          <w:tcPr>
            <w:tcW w:w="2477" w:type="pct"/>
            <w:gridSpan w:val="3"/>
          </w:tcPr>
          <w:p w14:paraId="68FF87DC" w14:textId="77777777" w:rsidR="00E47A73" w:rsidRPr="00E10D5F" w:rsidRDefault="00E47A73" w:rsidP="00E47A73">
            <w:pPr>
              <w:tabs>
                <w:tab w:val="right" w:pos="0"/>
              </w:tabs>
              <w:jc w:val="right"/>
              <w:rPr>
                <w:rFonts w:cs="Calibri"/>
                <w:sz w:val="20"/>
                <w:szCs w:val="20"/>
              </w:rPr>
            </w:pPr>
            <w:r w:rsidRPr="00E10D5F">
              <w:rPr>
                <w:rFonts w:cs="Calibri"/>
                <w:color w:val="000000"/>
                <w:sz w:val="20"/>
                <w:szCs w:val="20"/>
              </w:rPr>
              <w:t xml:space="preserve">ProDoc Signature (date project began): </w:t>
            </w:r>
          </w:p>
        </w:tc>
        <w:tc>
          <w:tcPr>
            <w:tcW w:w="981" w:type="pct"/>
            <w:vAlign w:val="center"/>
          </w:tcPr>
          <w:p w14:paraId="2E0BF09E" w14:textId="77777777" w:rsidR="00E47A73" w:rsidRPr="00E10D5F" w:rsidRDefault="00E47A73" w:rsidP="00E47A73">
            <w:pPr>
              <w:tabs>
                <w:tab w:val="right" w:pos="0"/>
              </w:tabs>
              <w:rPr>
                <w:rFonts w:cs="Calibri"/>
                <w:sz w:val="20"/>
                <w:szCs w:val="20"/>
              </w:rPr>
            </w:pPr>
            <w:r w:rsidRPr="00E10D5F">
              <w:rPr>
                <w:rFonts w:cs="Calibri"/>
                <w:sz w:val="20"/>
                <w:szCs w:val="20"/>
              </w:rPr>
              <w:t>30 August, 2013</w:t>
            </w:r>
          </w:p>
        </w:tc>
      </w:tr>
      <w:tr w:rsidR="00E47A73" w:rsidRPr="00E10D5F" w14:paraId="4D2491E0" w14:textId="77777777" w:rsidTr="00E47A73">
        <w:tblPrEx>
          <w:shd w:val="clear" w:color="auto" w:fill="auto"/>
        </w:tblPrEx>
        <w:trPr>
          <w:trHeight w:val="144"/>
        </w:trPr>
        <w:tc>
          <w:tcPr>
            <w:tcW w:w="799" w:type="pct"/>
            <w:gridSpan w:val="2"/>
            <w:vMerge/>
            <w:vAlign w:val="center"/>
          </w:tcPr>
          <w:p w14:paraId="6A817601" w14:textId="77777777" w:rsidR="00E47A73" w:rsidRPr="00E10D5F" w:rsidRDefault="00E47A73" w:rsidP="00E47A73">
            <w:pPr>
              <w:rPr>
                <w:rFonts w:eastAsia="Arial Unicode MS" w:cs="Calibri"/>
                <w:sz w:val="20"/>
                <w:szCs w:val="20"/>
              </w:rPr>
            </w:pPr>
          </w:p>
        </w:tc>
        <w:tc>
          <w:tcPr>
            <w:tcW w:w="743" w:type="pct"/>
            <w:vMerge/>
          </w:tcPr>
          <w:p w14:paraId="0398E925" w14:textId="77777777" w:rsidR="00E47A73" w:rsidRPr="00E10D5F" w:rsidRDefault="00E47A73" w:rsidP="00E47A73">
            <w:pPr>
              <w:tabs>
                <w:tab w:val="right" w:pos="0"/>
              </w:tabs>
              <w:jc w:val="center"/>
              <w:rPr>
                <w:rFonts w:cs="Calibri"/>
                <w:sz w:val="20"/>
                <w:szCs w:val="20"/>
              </w:rPr>
            </w:pPr>
          </w:p>
        </w:tc>
        <w:tc>
          <w:tcPr>
            <w:tcW w:w="1594" w:type="pct"/>
            <w:gridSpan w:val="2"/>
          </w:tcPr>
          <w:p w14:paraId="1C34EFAF" w14:textId="77777777" w:rsidR="00E47A73" w:rsidRPr="00E10D5F" w:rsidRDefault="00E47A73" w:rsidP="00E47A73">
            <w:pPr>
              <w:jc w:val="right"/>
              <w:rPr>
                <w:rFonts w:eastAsia="Arial Unicode MS" w:cs="Calibri"/>
                <w:color w:val="000000"/>
                <w:sz w:val="20"/>
                <w:szCs w:val="20"/>
              </w:rPr>
            </w:pPr>
            <w:r w:rsidRPr="00E10D5F">
              <w:rPr>
                <w:rFonts w:cs="Calibri"/>
                <w:color w:val="000000"/>
                <w:sz w:val="20"/>
                <w:szCs w:val="20"/>
              </w:rPr>
              <w:t>(Operational) Closing Date:</w:t>
            </w:r>
          </w:p>
        </w:tc>
        <w:tc>
          <w:tcPr>
            <w:tcW w:w="883" w:type="pct"/>
          </w:tcPr>
          <w:p w14:paraId="35DBCBBD" w14:textId="77777777" w:rsidR="00E47A73" w:rsidRPr="00E10D5F" w:rsidRDefault="00E47A73" w:rsidP="00E47A73">
            <w:pPr>
              <w:tabs>
                <w:tab w:val="right" w:pos="0"/>
              </w:tabs>
              <w:rPr>
                <w:rFonts w:cs="Calibri"/>
                <w:color w:val="000000"/>
                <w:sz w:val="20"/>
                <w:szCs w:val="20"/>
              </w:rPr>
            </w:pPr>
            <w:r w:rsidRPr="00E10D5F">
              <w:rPr>
                <w:rFonts w:cs="Calibri"/>
                <w:color w:val="000000"/>
                <w:sz w:val="20"/>
                <w:szCs w:val="20"/>
              </w:rPr>
              <w:t>Proposed:</w:t>
            </w:r>
          </w:p>
          <w:p w14:paraId="4C23F038" w14:textId="77777777" w:rsidR="00E47A73" w:rsidRPr="00E10D5F" w:rsidRDefault="00E47A73" w:rsidP="00E47A73">
            <w:pPr>
              <w:tabs>
                <w:tab w:val="right" w:pos="0"/>
              </w:tabs>
              <w:rPr>
                <w:rFonts w:cs="Calibri"/>
                <w:color w:val="000000"/>
                <w:sz w:val="20"/>
                <w:szCs w:val="20"/>
              </w:rPr>
            </w:pPr>
            <w:r w:rsidRPr="00E10D5F">
              <w:rPr>
                <w:rFonts w:cs="Calibri"/>
                <w:sz w:val="20"/>
                <w:szCs w:val="20"/>
              </w:rPr>
              <w:t xml:space="preserve"> 30 August, 2017 </w:t>
            </w:r>
          </w:p>
        </w:tc>
        <w:tc>
          <w:tcPr>
            <w:tcW w:w="981" w:type="pct"/>
          </w:tcPr>
          <w:p w14:paraId="19C37707" w14:textId="77777777" w:rsidR="00E47A73" w:rsidRPr="00E10D5F" w:rsidRDefault="00E47A73" w:rsidP="00E47A73">
            <w:pPr>
              <w:tabs>
                <w:tab w:val="right" w:pos="0"/>
              </w:tabs>
              <w:rPr>
                <w:rFonts w:cs="Calibri"/>
                <w:sz w:val="20"/>
                <w:szCs w:val="20"/>
              </w:rPr>
            </w:pPr>
            <w:r w:rsidRPr="00E10D5F">
              <w:rPr>
                <w:rFonts w:cs="Calibri"/>
                <w:color w:val="000000"/>
                <w:sz w:val="20"/>
                <w:szCs w:val="20"/>
              </w:rPr>
              <w:t>Actual:</w:t>
            </w:r>
          </w:p>
          <w:p w14:paraId="7ABA037B" w14:textId="77777777" w:rsidR="00E47A73" w:rsidRPr="00E10D5F" w:rsidRDefault="00E47A73" w:rsidP="00E47A73">
            <w:pPr>
              <w:tabs>
                <w:tab w:val="right" w:pos="0"/>
              </w:tabs>
              <w:rPr>
                <w:rFonts w:cs="Calibri"/>
                <w:color w:val="000000"/>
                <w:sz w:val="20"/>
                <w:szCs w:val="20"/>
              </w:rPr>
            </w:pPr>
            <w:r w:rsidRPr="00E10D5F">
              <w:rPr>
                <w:rFonts w:cs="Calibri"/>
                <w:sz w:val="20"/>
                <w:szCs w:val="20"/>
              </w:rPr>
              <w:fldChar w:fldCharType="begin">
                <w:ffData>
                  <w:name w:val="Text1"/>
                  <w:enabled/>
                  <w:calcOnExit w:val="0"/>
                  <w:textInput/>
                </w:ffData>
              </w:fldChar>
            </w:r>
            <w:r w:rsidRPr="00E10D5F">
              <w:rPr>
                <w:rFonts w:cs="Calibri"/>
                <w:sz w:val="20"/>
                <w:szCs w:val="20"/>
              </w:rPr>
              <w:instrText xml:space="preserve"> FORMTEXT </w:instrText>
            </w:r>
            <w:r w:rsidRPr="00E10D5F">
              <w:rPr>
                <w:rFonts w:cs="Calibri"/>
                <w:sz w:val="20"/>
                <w:szCs w:val="20"/>
              </w:rPr>
            </w:r>
            <w:r w:rsidRPr="00E10D5F">
              <w:rPr>
                <w:rFonts w:cs="Calibri"/>
                <w:sz w:val="20"/>
                <w:szCs w:val="20"/>
              </w:rPr>
              <w:fldChar w:fldCharType="separate"/>
            </w:r>
            <w:r w:rsidRPr="00E10D5F">
              <w:rPr>
                <w:rFonts w:cs="Calibri"/>
                <w:noProof/>
                <w:sz w:val="20"/>
                <w:szCs w:val="20"/>
              </w:rPr>
              <w:t> </w:t>
            </w:r>
            <w:r w:rsidRPr="00E10D5F">
              <w:rPr>
                <w:rFonts w:cs="Calibri"/>
                <w:noProof/>
                <w:sz w:val="20"/>
                <w:szCs w:val="20"/>
              </w:rPr>
              <w:t> </w:t>
            </w:r>
            <w:r w:rsidRPr="00E10D5F">
              <w:rPr>
                <w:rFonts w:cs="Calibri"/>
                <w:noProof/>
                <w:sz w:val="20"/>
                <w:szCs w:val="20"/>
              </w:rPr>
              <w:t> </w:t>
            </w:r>
            <w:r w:rsidRPr="00E10D5F">
              <w:rPr>
                <w:rFonts w:cs="Calibri"/>
                <w:noProof/>
                <w:sz w:val="20"/>
                <w:szCs w:val="20"/>
              </w:rPr>
              <w:t> </w:t>
            </w:r>
            <w:r w:rsidRPr="00E10D5F">
              <w:rPr>
                <w:rFonts w:cs="Calibri"/>
                <w:noProof/>
                <w:sz w:val="20"/>
                <w:szCs w:val="20"/>
              </w:rPr>
              <w:t> </w:t>
            </w:r>
            <w:r w:rsidRPr="00E10D5F">
              <w:rPr>
                <w:rFonts w:cs="Calibri"/>
                <w:sz w:val="20"/>
                <w:szCs w:val="20"/>
              </w:rPr>
              <w:fldChar w:fldCharType="end"/>
            </w:r>
            <w:r w:rsidRPr="00E10D5F">
              <w:rPr>
                <w:rFonts w:cs="Calibri"/>
                <w:sz w:val="20"/>
                <w:szCs w:val="20"/>
              </w:rPr>
              <w:t>31 December  2018</w:t>
            </w:r>
          </w:p>
        </w:tc>
      </w:tr>
    </w:tbl>
    <w:p w14:paraId="4D2817EB" w14:textId="77777777" w:rsidR="00B06714" w:rsidRDefault="00B06714" w:rsidP="00E47A73">
      <w:pPr>
        <w:pStyle w:val="Heading51"/>
        <w:rPr>
          <w:rFonts w:cs="Calibri"/>
          <w:sz w:val="20"/>
          <w:szCs w:val="20"/>
        </w:rPr>
      </w:pPr>
      <w:bookmarkStart w:id="79" w:name="_Toc321341549"/>
    </w:p>
    <w:p w14:paraId="0EFD1286" w14:textId="20147DBA" w:rsidR="00E47A73" w:rsidRPr="00E10D5F" w:rsidRDefault="00E47A73" w:rsidP="00E47A73">
      <w:pPr>
        <w:pStyle w:val="Heading51"/>
        <w:rPr>
          <w:rFonts w:cs="Calibri"/>
          <w:sz w:val="20"/>
          <w:szCs w:val="20"/>
        </w:rPr>
      </w:pPr>
      <w:r w:rsidRPr="00E10D5F">
        <w:rPr>
          <w:rFonts w:cs="Calibri"/>
          <w:sz w:val="20"/>
          <w:szCs w:val="20"/>
        </w:rPr>
        <w:lastRenderedPageBreak/>
        <w:t>Objective and Scope</w:t>
      </w:r>
      <w:bookmarkEnd w:id="79"/>
    </w:p>
    <w:p w14:paraId="1DBC517C" w14:textId="5E37593C" w:rsidR="00E47A73" w:rsidRDefault="00E47A73" w:rsidP="00E47A73">
      <w:pPr>
        <w:jc w:val="both"/>
        <w:rPr>
          <w:rFonts w:cs="Calibri"/>
          <w:sz w:val="20"/>
          <w:szCs w:val="20"/>
          <w:lang w:val="en-AU"/>
        </w:rPr>
      </w:pPr>
      <w:r w:rsidRPr="00E10D5F">
        <w:rPr>
          <w:rFonts w:cs="Calibri"/>
          <w:sz w:val="20"/>
          <w:szCs w:val="20"/>
          <w:lang w:val="en-AU"/>
        </w:rPr>
        <w:t xml:space="preserve">The NAPA 2 Project focusses on implementing three such priorities outlined in its NAPA, namely “strengthening of community-based conservation programmes on highly vulnerable near-shore marine ecosystems,” “adaptation to near-shore coastal shellfish fisheries resources and coral reef ecosystem productivity,” and “strengthening community disaster preparedness and response potential.” These priorities are addressed through the following interlinked Components: </w:t>
      </w:r>
    </w:p>
    <w:p w14:paraId="0C674537" w14:textId="77777777" w:rsidR="00E47A73" w:rsidRPr="00E10D5F" w:rsidRDefault="00E47A73" w:rsidP="00E47A73">
      <w:pPr>
        <w:jc w:val="both"/>
        <w:rPr>
          <w:rFonts w:cs="Calibri"/>
          <w:sz w:val="20"/>
          <w:szCs w:val="20"/>
          <w:lang w:val="en-AU"/>
        </w:rPr>
      </w:pPr>
    </w:p>
    <w:p w14:paraId="5C8EBB5E" w14:textId="54434D90" w:rsidR="00E47A73" w:rsidRDefault="00E47A73" w:rsidP="00E47A73">
      <w:pPr>
        <w:jc w:val="both"/>
        <w:rPr>
          <w:rFonts w:cs="Calibri"/>
          <w:sz w:val="20"/>
          <w:szCs w:val="20"/>
          <w:lang w:val="en-AU"/>
        </w:rPr>
      </w:pPr>
      <w:r w:rsidRPr="00E10D5F">
        <w:rPr>
          <w:rFonts w:cs="Calibri"/>
          <w:sz w:val="20"/>
          <w:szCs w:val="20"/>
          <w:lang w:val="en-AU"/>
        </w:rPr>
        <w:t xml:space="preserve">Component 1 includes activities for building resilience in marine-based livelihoods to climate impacts through an integrated package of measures that seek to enhance traditional fishing practices and food preservation techniques, facilitate a shift in fishing practices from vulnerable reef resources to more resilient pelagic resources, and strengthen community management of reef resources. These adaptation measures are supported by targeted education, awareness raising and information exchange. </w:t>
      </w:r>
    </w:p>
    <w:p w14:paraId="3503649B" w14:textId="77777777" w:rsidR="00E47A73" w:rsidRPr="00E10D5F" w:rsidRDefault="00E47A73" w:rsidP="00E47A73">
      <w:pPr>
        <w:jc w:val="both"/>
        <w:rPr>
          <w:rFonts w:cs="Calibri"/>
          <w:sz w:val="20"/>
          <w:szCs w:val="20"/>
          <w:lang w:val="en-AU"/>
        </w:rPr>
      </w:pPr>
    </w:p>
    <w:p w14:paraId="6AB6DD43" w14:textId="77777777" w:rsidR="00E47A73" w:rsidRPr="00E10D5F" w:rsidRDefault="00E47A73" w:rsidP="00E47A73">
      <w:pPr>
        <w:jc w:val="both"/>
        <w:rPr>
          <w:rFonts w:cs="Calibri"/>
          <w:sz w:val="20"/>
          <w:szCs w:val="20"/>
          <w:lang w:val="en-AU"/>
        </w:rPr>
      </w:pPr>
      <w:r w:rsidRPr="00E10D5F">
        <w:rPr>
          <w:rFonts w:cs="Calibri"/>
          <w:sz w:val="20"/>
          <w:szCs w:val="20"/>
          <w:lang w:val="en-AU"/>
        </w:rPr>
        <w:t xml:space="preserve">Component 2: Disaster risk management focusses on improving access to disaster early warning systems for people on outer islands. This will include establishing multiple communication channels, both at the national and outer island levels, to ensure reliable communications in the face of intensifying cyclone events in a changing climate and building community capacity to take advantage of the improved communication systems. </w:t>
      </w:r>
    </w:p>
    <w:p w14:paraId="059F9BFF" w14:textId="77777777" w:rsidR="00E47A73" w:rsidRDefault="00E47A73" w:rsidP="00E47A73">
      <w:pPr>
        <w:jc w:val="both"/>
        <w:rPr>
          <w:rFonts w:cs="Calibri"/>
          <w:sz w:val="20"/>
          <w:szCs w:val="20"/>
          <w:lang w:val="en-AU"/>
        </w:rPr>
      </w:pPr>
    </w:p>
    <w:p w14:paraId="0453448F" w14:textId="70D71077" w:rsidR="00E47A73" w:rsidRPr="00E10D5F" w:rsidRDefault="00E47A73" w:rsidP="00E47A73">
      <w:pPr>
        <w:jc w:val="both"/>
        <w:rPr>
          <w:rFonts w:cs="Calibri"/>
          <w:sz w:val="20"/>
          <w:szCs w:val="20"/>
        </w:rPr>
      </w:pPr>
      <w:r w:rsidRPr="00E10D5F">
        <w:rPr>
          <w:rFonts w:cs="Calibri"/>
          <w:sz w:val="20"/>
          <w:szCs w:val="20"/>
          <w:lang w:val="en-AU"/>
        </w:rPr>
        <w:t xml:space="preserve">Component 3 focusses on integrating locally-specific climate change concerns into existing </w:t>
      </w:r>
      <w:r w:rsidRPr="00E10D5F">
        <w:rPr>
          <w:rFonts w:cs="Calibri"/>
          <w:bCs/>
          <w:sz w:val="20"/>
          <w:szCs w:val="20"/>
        </w:rPr>
        <w:t xml:space="preserve">outer Island Strategic Plans and building capacities of outer island administrations and communities to identify, budget, execute and monitor adaptation investments that are financed by domestic and external resources. This will be supplemented by enhanced awareness among the central government agencies about their existing domestic expenditures on climate sensitive sectors and the adaptation gaps. It is expected that enhanced capacity to guide the future adaptation financing at the outer island level using the climate-smart Island Strategic Plans and to identify gaps and potential adaptation financing at the national level will enable the Government of Tuvalu to effectively combine and sequence available resources to reduce the vulnerability of the country to the impacts of climate change.  </w:t>
      </w:r>
    </w:p>
    <w:p w14:paraId="6F7C25AC" w14:textId="77777777" w:rsidR="00E47A73" w:rsidRDefault="00E47A73" w:rsidP="00E47A73">
      <w:pPr>
        <w:tabs>
          <w:tab w:val="left" w:pos="4680"/>
        </w:tabs>
        <w:jc w:val="both"/>
        <w:rPr>
          <w:rFonts w:cs="Calibri"/>
          <w:sz w:val="20"/>
          <w:szCs w:val="20"/>
        </w:rPr>
      </w:pPr>
    </w:p>
    <w:p w14:paraId="0979E709" w14:textId="5730355D" w:rsidR="00E47A73" w:rsidRPr="00E10D5F" w:rsidRDefault="00E47A73" w:rsidP="00E47A73">
      <w:pPr>
        <w:tabs>
          <w:tab w:val="left" w:pos="4680"/>
        </w:tabs>
        <w:jc w:val="both"/>
        <w:rPr>
          <w:rFonts w:cs="Calibri"/>
          <w:sz w:val="20"/>
          <w:szCs w:val="20"/>
        </w:rPr>
      </w:pPr>
      <w:r w:rsidRPr="00E10D5F">
        <w:rPr>
          <w:rFonts w:cs="Calibri"/>
          <w:sz w:val="20"/>
          <w:szCs w:val="20"/>
        </w:rPr>
        <w:t>The Department of the</w:t>
      </w:r>
      <w:r w:rsidRPr="00E10D5F">
        <w:rPr>
          <w:rFonts w:cs="Calibri"/>
          <w:b/>
          <w:sz w:val="20"/>
          <w:szCs w:val="20"/>
        </w:rPr>
        <w:t xml:space="preserve"> </w:t>
      </w:r>
      <w:r w:rsidRPr="00E10D5F">
        <w:rPr>
          <w:rFonts w:cs="Calibri"/>
          <w:sz w:val="20"/>
          <w:szCs w:val="20"/>
        </w:rPr>
        <w:t xml:space="preserve">Environment under the Ministry of Foreign Affairs, Environment, Trade, Labour and Tourism is response for execution of this Project.  Component 1 is executed through the Department of Fisheries </w:t>
      </w:r>
    </w:p>
    <w:p w14:paraId="24A109E1" w14:textId="77777777" w:rsidR="00E47A73" w:rsidRPr="00E10D5F" w:rsidRDefault="00E47A73" w:rsidP="00E47A73">
      <w:pPr>
        <w:tabs>
          <w:tab w:val="left" w:pos="4680"/>
        </w:tabs>
        <w:jc w:val="both"/>
        <w:rPr>
          <w:rFonts w:cs="Calibri"/>
          <w:sz w:val="20"/>
          <w:szCs w:val="20"/>
        </w:rPr>
      </w:pPr>
      <w:r w:rsidRPr="00E10D5F">
        <w:rPr>
          <w:rFonts w:cs="Calibri"/>
          <w:sz w:val="20"/>
          <w:szCs w:val="20"/>
        </w:rPr>
        <w:t>(Ministry of Natural Resources) whilst Component 3  is executed by the Department of Rural Development (Name of Ministry of Home Affairs and Rural Development).  Quarterly reporting both financial and narrative are submitted through the Department of Environment to the UNDP Pacific Office based in Suva.</w:t>
      </w:r>
    </w:p>
    <w:p w14:paraId="40302E61" w14:textId="77777777" w:rsidR="00E47A73" w:rsidRPr="00E10D5F" w:rsidRDefault="00E47A73" w:rsidP="00E47A73">
      <w:pPr>
        <w:spacing w:before="200"/>
        <w:rPr>
          <w:rFonts w:cs="Calibri"/>
          <w:i/>
          <w:sz w:val="20"/>
          <w:szCs w:val="20"/>
        </w:rPr>
      </w:pPr>
      <w:r w:rsidRPr="00E10D5F">
        <w:rPr>
          <w:rFonts w:cs="Calibri"/>
          <w:sz w:val="20"/>
          <w:szCs w:val="20"/>
        </w:rPr>
        <w:t xml:space="preserve">The TE will be conducted according to the guidance, rules and procedures established by UNDP and GEF as reflected in the UNDP Evaluation Guidance for GEF Financed Projects.  </w:t>
      </w:r>
    </w:p>
    <w:p w14:paraId="13701B67" w14:textId="77777777" w:rsidR="00E47A73" w:rsidRPr="00E10D5F" w:rsidRDefault="00E47A73" w:rsidP="00E47A73">
      <w:pPr>
        <w:spacing w:after="120"/>
        <w:rPr>
          <w:rFonts w:cs="Calibri"/>
          <w:sz w:val="20"/>
          <w:szCs w:val="20"/>
        </w:rPr>
      </w:pPr>
      <w:r w:rsidRPr="00E10D5F">
        <w:rPr>
          <w:rFonts w:cs="Calibri"/>
          <w:sz w:val="20"/>
          <w:szCs w:val="20"/>
        </w:rPr>
        <w:t>The objectives of the evaluation are to assess the achievement of project results, and to draw lessons that can both improve the sustainability of benefits from this project, and aid in the overall enh</w:t>
      </w:r>
      <w:bookmarkStart w:id="80" w:name="_Toc299133043"/>
      <w:bookmarkStart w:id="81" w:name="_Toc321341550"/>
      <w:r>
        <w:rPr>
          <w:rFonts w:cs="Calibri"/>
          <w:sz w:val="20"/>
          <w:szCs w:val="20"/>
        </w:rPr>
        <w:t xml:space="preserve">ancement of UNDP programming.  </w:t>
      </w:r>
    </w:p>
    <w:p w14:paraId="4ED801EE" w14:textId="77777777" w:rsidR="00E47A73" w:rsidRPr="00E10D5F" w:rsidRDefault="00E47A73" w:rsidP="00E47A73">
      <w:pPr>
        <w:pStyle w:val="Heading51"/>
        <w:rPr>
          <w:rFonts w:cs="Calibri"/>
          <w:sz w:val="20"/>
          <w:szCs w:val="20"/>
        </w:rPr>
      </w:pPr>
      <w:r w:rsidRPr="00E10D5F">
        <w:rPr>
          <w:rFonts w:cs="Calibri"/>
          <w:sz w:val="20"/>
          <w:szCs w:val="20"/>
        </w:rPr>
        <w:t>Evaluation approach and method</w:t>
      </w:r>
      <w:bookmarkEnd w:id="80"/>
      <w:bookmarkEnd w:id="81"/>
    </w:p>
    <w:p w14:paraId="4FCED430" w14:textId="00BC571B" w:rsidR="00E47A73" w:rsidRDefault="00E47A73" w:rsidP="00E47A73">
      <w:pPr>
        <w:spacing w:before="200"/>
        <w:jc w:val="both"/>
        <w:rPr>
          <w:rFonts w:cs="Calibri"/>
          <w:sz w:val="20"/>
          <w:szCs w:val="20"/>
        </w:rPr>
      </w:pPr>
      <w:r w:rsidRPr="00E10D5F">
        <w:rPr>
          <w:rFonts w:cs="Calibri"/>
          <w:sz w:val="20"/>
          <w:szCs w:val="20"/>
        </w:rPr>
        <w:t>An overall approach and method</w:t>
      </w:r>
      <w:r w:rsidRPr="00E10D5F">
        <w:rPr>
          <w:rFonts w:cs="Calibri"/>
          <w:sz w:val="20"/>
          <w:szCs w:val="20"/>
          <w:vertAlign w:val="superscript"/>
        </w:rPr>
        <w:footnoteReference w:id="13"/>
      </w:r>
      <w:r w:rsidRPr="00E10D5F">
        <w:rPr>
          <w:rFonts w:cs="Calibri"/>
          <w:sz w:val="20"/>
          <w:szCs w:val="20"/>
        </w:rPr>
        <w:t xml:space="preserve"> for conducting project terminal evaluations of UNDP supported GEF financed projects has developed over time. The evaluator is expected to frame the evaluation effort using the criteria of </w:t>
      </w:r>
      <w:r w:rsidRPr="00E10D5F">
        <w:rPr>
          <w:rFonts w:cs="Calibri"/>
          <w:b/>
          <w:sz w:val="20"/>
          <w:szCs w:val="20"/>
        </w:rPr>
        <w:t xml:space="preserve">relevance, effectiveness, efficiency, sustainability, and impact, </w:t>
      </w:r>
      <w:r w:rsidRPr="00E10D5F">
        <w:rPr>
          <w:rFonts w:cs="Calibri"/>
          <w:sz w:val="20"/>
          <w:szCs w:val="20"/>
        </w:rPr>
        <w:t xml:space="preserve">as defined and explained in the </w:t>
      </w:r>
      <w:r w:rsidRPr="00E10D5F">
        <w:rPr>
          <w:rFonts w:cs="Calibri"/>
          <w:sz w:val="20"/>
          <w:szCs w:val="20"/>
          <w:u w:val="single"/>
        </w:rPr>
        <w:t>UNDP Guidance for Conducting Terminal Evaluations of UNDP-supported, GEF-financed Projects</w:t>
      </w:r>
      <w:r w:rsidRPr="00E10D5F">
        <w:rPr>
          <w:rFonts w:cs="Calibri"/>
          <w:sz w:val="20"/>
          <w:szCs w:val="20"/>
        </w:rPr>
        <w:t xml:space="preserve">.    A set of questions covering each of these criteria have been drafted and are included with this TOR. The evaluator is expected to amend, complete and submit this matrix as part of an evaluation inception report, and shall include it as an annex to the final report. </w:t>
      </w:r>
    </w:p>
    <w:p w14:paraId="1F400006" w14:textId="77777777" w:rsidR="00E47A73" w:rsidRDefault="00E47A73" w:rsidP="00E47A73">
      <w:pPr>
        <w:spacing w:after="120"/>
        <w:jc w:val="both"/>
        <w:rPr>
          <w:rFonts w:cs="Calibri"/>
          <w:sz w:val="20"/>
          <w:szCs w:val="20"/>
        </w:rPr>
      </w:pPr>
    </w:p>
    <w:p w14:paraId="4CAF0F47" w14:textId="77F5796B" w:rsidR="00E47A73" w:rsidRPr="00E10D5F" w:rsidRDefault="00E47A73" w:rsidP="00E47A73">
      <w:pPr>
        <w:spacing w:after="120"/>
        <w:jc w:val="both"/>
        <w:rPr>
          <w:rFonts w:cs="Calibri"/>
          <w:sz w:val="20"/>
          <w:szCs w:val="20"/>
        </w:rPr>
      </w:pPr>
      <w:r w:rsidRPr="00E10D5F">
        <w:rPr>
          <w:rFonts w:cs="Calibri"/>
          <w:sz w:val="20"/>
          <w:szCs w:val="20"/>
        </w:rPr>
        <w:t xml:space="preserve">The evaluation must provide evidence‐based </w:t>
      </w:r>
      <w:bookmarkStart w:id="82" w:name="_GoBack"/>
      <w:bookmarkEnd w:id="82"/>
      <w:r w:rsidRPr="00E10D5F">
        <w:rPr>
          <w:rFonts w:cs="Calibri"/>
          <w:sz w:val="20"/>
          <w:szCs w:val="20"/>
        </w:rPr>
        <w:t xml:space="preserve">information that is credible, reliable and useful. The evaluator is expected to follow a participatory and consultative approach ensuring close engagement with government counterparts, in particular the GEF operational focal point, UNDP Country Office, project team, UNDP GEF Technical Adviser based in </w:t>
      </w:r>
      <w:r w:rsidRPr="00A50789">
        <w:rPr>
          <w:rFonts w:cs="Calibri"/>
          <w:sz w:val="20"/>
          <w:szCs w:val="20"/>
        </w:rPr>
        <w:t>the region and key stakeholders. The evaluator is expected to conduct a field mission to Tuvalu</w:t>
      </w:r>
      <w:r w:rsidRPr="00A50789">
        <w:rPr>
          <w:rFonts w:cs="Calibri"/>
          <w:sz w:val="20"/>
          <w:szCs w:val="20"/>
          <w:shd w:val="clear" w:color="auto" w:fill="DDD9C3"/>
        </w:rPr>
        <w:t>,</w:t>
      </w:r>
      <w:r w:rsidRPr="00A50789">
        <w:rPr>
          <w:rFonts w:cs="Calibri"/>
          <w:sz w:val="20"/>
          <w:szCs w:val="20"/>
        </w:rPr>
        <w:t xml:space="preserve"> </w:t>
      </w:r>
      <w:r w:rsidRPr="00A50789">
        <w:rPr>
          <w:rFonts w:cs="Calibri"/>
          <w:i/>
          <w:sz w:val="20"/>
          <w:szCs w:val="20"/>
        </w:rPr>
        <w:t xml:space="preserve">to three islands being Vaitupu and Nukufetau including Funafuti. </w:t>
      </w:r>
      <w:r w:rsidRPr="00A50789">
        <w:rPr>
          <w:rFonts w:cs="Calibri"/>
          <w:sz w:val="20"/>
          <w:szCs w:val="20"/>
        </w:rPr>
        <w:t>Interviews will be held with the following organizations and individuals at a minimum: Department of Environment, Department of Rural Development, UNDP, Department of Fisheries, Tuvalu Red Cross, Tuvaluan Association of Non-Governmental Organizations, project consultants, Office of the Prime Minister, Secretariat of the Pacific Community (SPC), Disaster Management Office, CommonWealth Local Government Forum, Tuvalu Media Department, Island Councils (Kaupule), community members and other important stakeholders</w:t>
      </w:r>
      <w:r w:rsidRPr="00A50789">
        <w:rPr>
          <w:rFonts w:cs="Calibri"/>
          <w:sz w:val="20"/>
          <w:szCs w:val="20"/>
          <w:shd w:val="clear" w:color="auto" w:fill="DDD9C3"/>
        </w:rPr>
        <w:t>.</w:t>
      </w:r>
    </w:p>
    <w:p w14:paraId="72E9E876" w14:textId="77777777" w:rsidR="00E47A73" w:rsidRPr="00E10D5F" w:rsidRDefault="00E47A73" w:rsidP="00E47A73">
      <w:pPr>
        <w:spacing w:after="120"/>
        <w:rPr>
          <w:rFonts w:cs="Calibri"/>
          <w:sz w:val="20"/>
          <w:szCs w:val="20"/>
        </w:rPr>
      </w:pPr>
      <w:r w:rsidRPr="00E10D5F">
        <w:rPr>
          <w:rFonts w:cs="Calibri"/>
          <w:sz w:val="20"/>
          <w:szCs w:val="20"/>
        </w:rPr>
        <w:t xml:space="preserve">The evaluator will review all relevant sources of information, such as the project document, project reports – including Annual APR/PIR, project budget revisions, midterm review, progress reports, GEF focal area tracking tools, project </w:t>
      </w:r>
      <w:r w:rsidRPr="00E10D5F">
        <w:rPr>
          <w:rFonts w:cs="Calibri"/>
          <w:sz w:val="20"/>
          <w:szCs w:val="20"/>
        </w:rPr>
        <w:lastRenderedPageBreak/>
        <w:t xml:space="preserve">files, national strategic and legal documents, and any other materials that the evaluator considers useful for this evidence-based assessment. A list of documents that the project team will provide to the evaluator for review is included in </w:t>
      </w:r>
      <w:hyperlink w:anchor="_TOR_Annex_B:" w:history="1">
        <w:r w:rsidRPr="00E10D5F">
          <w:rPr>
            <w:rFonts w:cs="Calibri"/>
            <w:color w:val="0000FF"/>
            <w:sz w:val="20"/>
            <w:szCs w:val="20"/>
            <w:u w:val="single"/>
            <w:shd w:val="clear" w:color="auto" w:fill="FFFFFF"/>
          </w:rPr>
          <w:t>Annex B</w:t>
        </w:r>
      </w:hyperlink>
      <w:r w:rsidRPr="00E10D5F">
        <w:rPr>
          <w:rFonts w:cs="Calibri"/>
          <w:color w:val="0000FF"/>
          <w:sz w:val="20"/>
          <w:szCs w:val="20"/>
          <w:u w:val="single"/>
          <w:shd w:val="clear" w:color="auto" w:fill="FFFFFF"/>
        </w:rPr>
        <w:t xml:space="preserve"> </w:t>
      </w:r>
      <w:r w:rsidRPr="00E10D5F">
        <w:rPr>
          <w:rFonts w:cs="Calibri"/>
          <w:sz w:val="20"/>
          <w:szCs w:val="20"/>
        </w:rPr>
        <w:t>of this Terms of Reference.</w:t>
      </w:r>
    </w:p>
    <w:p w14:paraId="1287F69F" w14:textId="77777777" w:rsidR="00E47A73" w:rsidRPr="00E10D5F" w:rsidRDefault="00E47A73" w:rsidP="00E47A73">
      <w:pPr>
        <w:pStyle w:val="Heading51"/>
        <w:rPr>
          <w:rFonts w:cs="Calibri"/>
          <w:sz w:val="20"/>
          <w:szCs w:val="20"/>
        </w:rPr>
      </w:pPr>
      <w:bookmarkStart w:id="83" w:name="_Toc321341551"/>
      <w:r w:rsidRPr="00E10D5F">
        <w:rPr>
          <w:rFonts w:cs="Calibri"/>
          <w:sz w:val="20"/>
          <w:szCs w:val="20"/>
        </w:rPr>
        <w:t>Evaluation Criteria &amp; Ratings</w:t>
      </w:r>
      <w:bookmarkEnd w:id="83"/>
    </w:p>
    <w:p w14:paraId="050D0011" w14:textId="77777777" w:rsidR="00E47A73" w:rsidRPr="00E10D5F" w:rsidRDefault="00E47A73" w:rsidP="00E47A73">
      <w:pPr>
        <w:jc w:val="both"/>
        <w:rPr>
          <w:rFonts w:cs="Calibri"/>
          <w:sz w:val="20"/>
          <w:szCs w:val="20"/>
        </w:rPr>
      </w:pPr>
      <w:r w:rsidRPr="00E10D5F">
        <w:rPr>
          <w:rFonts w:cs="Calibri"/>
          <w:sz w:val="20"/>
          <w:szCs w:val="20"/>
        </w:rPr>
        <w:t xml:space="preserve">An assessment of project performance will be carried out, based against expectations set out in the Project Logical Framework/Results Framework </w:t>
      </w:r>
      <w:r w:rsidRPr="00E10D5F">
        <w:rPr>
          <w:rFonts w:cs="Calibri"/>
          <w:sz w:val="20"/>
          <w:szCs w:val="20"/>
          <w:highlight w:val="lightGray"/>
        </w:rPr>
        <w:t xml:space="preserve">(see </w:t>
      </w:r>
      <w:hyperlink w:anchor="_TOR_Annex_A:" w:history="1">
        <w:r w:rsidRPr="00E10D5F">
          <w:rPr>
            <w:rFonts w:cs="Calibri"/>
            <w:color w:val="0000FF"/>
            <w:sz w:val="20"/>
            <w:szCs w:val="20"/>
            <w:u w:val="single"/>
          </w:rPr>
          <w:t xml:space="preserve"> Annex A</w:t>
        </w:r>
      </w:hyperlink>
      <w:r w:rsidRPr="00E10D5F">
        <w:rPr>
          <w:rFonts w:cs="Calibri"/>
          <w:sz w:val="20"/>
          <w:szCs w:val="20"/>
          <w:highlight w:val="lightGray"/>
        </w:rPr>
        <w:t>)</w:t>
      </w:r>
      <w:r w:rsidRPr="00E10D5F">
        <w:rPr>
          <w:rFonts w:cs="Calibri"/>
          <w:sz w:val="20"/>
          <w:szCs w:val="20"/>
        </w:rPr>
        <w:t xml:space="preserve">, which provides performance and impact indicators for project implementation along with their corresponding means of verification. The evaluation will at a minimum cover the criteria of: </w:t>
      </w:r>
      <w:r w:rsidRPr="00E10D5F">
        <w:rPr>
          <w:rFonts w:cs="Calibri"/>
          <w:b/>
          <w:sz w:val="20"/>
          <w:szCs w:val="20"/>
        </w:rPr>
        <w:t xml:space="preserve">relevance, effectiveness, efficiency, sustainability and impact. </w:t>
      </w:r>
      <w:r w:rsidRPr="00E10D5F">
        <w:rPr>
          <w:rFonts w:cs="Calibri"/>
          <w:sz w:val="20"/>
          <w:szCs w:val="20"/>
        </w:rPr>
        <w:t xml:space="preserve">Ratings must be provided on the following performance criteria. The completed table must be included in the evaluation executive summary.   The obligatory rating scales are included in </w:t>
      </w:r>
      <w:hyperlink w:anchor="_TOR_Annex_D:" w:history="1">
        <w:r w:rsidRPr="00E10D5F">
          <w:rPr>
            <w:rFonts w:cs="Calibri"/>
            <w:color w:val="0000FF"/>
            <w:sz w:val="20"/>
            <w:szCs w:val="20"/>
            <w:u w:val="single"/>
          </w:rPr>
          <w:t xml:space="preserve"> Annex D</w:t>
        </w:r>
      </w:hyperlink>
      <w:r w:rsidRPr="00E10D5F">
        <w:rPr>
          <w:rFonts w:cs="Calibri"/>
          <w:sz w:val="20"/>
          <w:szCs w:val="20"/>
        </w:rPr>
        <w:t>.</w:t>
      </w:r>
    </w:p>
    <w:p w14:paraId="5EC83888" w14:textId="77777777" w:rsidR="00E47A73" w:rsidRPr="00E10D5F" w:rsidRDefault="00E47A73" w:rsidP="00E47A73">
      <w:pPr>
        <w:rPr>
          <w:rFonts w:cs="Calibri"/>
          <w:sz w:val="20"/>
          <w:szCs w:val="20"/>
        </w:rPr>
      </w:pPr>
    </w:p>
    <w:tbl>
      <w:tblPr>
        <w:tblW w:w="48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95"/>
        <w:gridCol w:w="717"/>
        <w:gridCol w:w="4874"/>
        <w:gridCol w:w="717"/>
      </w:tblGrid>
      <w:tr w:rsidR="00E47A73" w:rsidRPr="00E10D5F" w14:paraId="6C848661" w14:textId="77777777" w:rsidTr="00E47A73">
        <w:trPr>
          <w:trHeight w:val="206"/>
        </w:trPr>
        <w:tc>
          <w:tcPr>
            <w:tcW w:w="5000" w:type="pct"/>
            <w:gridSpan w:val="4"/>
          </w:tcPr>
          <w:p w14:paraId="422DA7A0" w14:textId="77777777" w:rsidR="00E47A73" w:rsidRPr="00E10D5F" w:rsidRDefault="00E47A73" w:rsidP="00E47A73">
            <w:pPr>
              <w:tabs>
                <w:tab w:val="right" w:pos="0"/>
              </w:tabs>
              <w:rPr>
                <w:rFonts w:cs="Calibri"/>
                <w:b/>
                <w:color w:val="000000"/>
                <w:sz w:val="20"/>
                <w:szCs w:val="20"/>
              </w:rPr>
            </w:pPr>
            <w:r w:rsidRPr="00E10D5F">
              <w:rPr>
                <w:rFonts w:cs="Calibri"/>
                <w:b/>
                <w:color w:val="000000"/>
                <w:sz w:val="20"/>
                <w:szCs w:val="20"/>
              </w:rPr>
              <w:t>Evaluation Ratings:</w:t>
            </w:r>
          </w:p>
        </w:tc>
      </w:tr>
      <w:tr w:rsidR="00E47A73" w:rsidRPr="00E10D5F" w14:paraId="26FD13B1" w14:textId="77777777" w:rsidTr="00E47A73">
        <w:tblPrEx>
          <w:shd w:val="clear" w:color="auto" w:fill="4F81BD"/>
        </w:tblPrEx>
        <w:tc>
          <w:tcPr>
            <w:tcW w:w="1652" w:type="pct"/>
            <w:shd w:val="clear" w:color="auto" w:fill="7F7F7F"/>
          </w:tcPr>
          <w:p w14:paraId="33242E9A" w14:textId="77777777" w:rsidR="00E47A73" w:rsidRPr="00E10D5F" w:rsidRDefault="00E47A73" w:rsidP="00E47A73">
            <w:pPr>
              <w:rPr>
                <w:rFonts w:cs="Calibri"/>
                <w:b/>
                <w:bCs/>
                <w:color w:val="FFFFFF"/>
                <w:sz w:val="20"/>
                <w:szCs w:val="20"/>
              </w:rPr>
            </w:pPr>
            <w:bookmarkStart w:id="84" w:name="_Toc299133036"/>
            <w:r w:rsidRPr="00E10D5F">
              <w:rPr>
                <w:rFonts w:cs="Calibri"/>
                <w:b/>
                <w:color w:val="FFFFFF"/>
                <w:sz w:val="20"/>
                <w:szCs w:val="20"/>
              </w:rPr>
              <w:t>1. Monitoring and Evaluation</w:t>
            </w:r>
          </w:p>
        </w:tc>
        <w:tc>
          <w:tcPr>
            <w:tcW w:w="375" w:type="pct"/>
            <w:shd w:val="clear" w:color="auto" w:fill="7F7F7F"/>
          </w:tcPr>
          <w:p w14:paraId="0E1C8B10" w14:textId="77777777" w:rsidR="00E47A73" w:rsidRPr="00E10D5F" w:rsidRDefault="00E47A73" w:rsidP="00E47A73">
            <w:pPr>
              <w:jc w:val="center"/>
              <w:rPr>
                <w:rFonts w:cs="Calibri"/>
                <w:b/>
                <w:bCs/>
                <w:color w:val="FFFFFF"/>
                <w:sz w:val="20"/>
                <w:szCs w:val="20"/>
              </w:rPr>
            </w:pPr>
            <w:r w:rsidRPr="00E10D5F">
              <w:rPr>
                <w:rFonts w:cs="Calibri"/>
                <w:b/>
                <w:i/>
                <w:color w:val="FFFFFF"/>
                <w:sz w:val="20"/>
                <w:szCs w:val="20"/>
              </w:rPr>
              <w:t>rating</w:t>
            </w:r>
          </w:p>
        </w:tc>
        <w:tc>
          <w:tcPr>
            <w:tcW w:w="2598" w:type="pct"/>
            <w:shd w:val="clear" w:color="auto" w:fill="7F7F7F"/>
          </w:tcPr>
          <w:p w14:paraId="780F925E" w14:textId="77777777" w:rsidR="00E47A73" w:rsidRPr="00E10D5F" w:rsidRDefault="00E47A73" w:rsidP="00E47A73">
            <w:pPr>
              <w:rPr>
                <w:rFonts w:cs="Calibri"/>
                <w:b/>
                <w:i/>
                <w:color w:val="FFFFFF"/>
                <w:sz w:val="20"/>
                <w:szCs w:val="20"/>
              </w:rPr>
            </w:pPr>
            <w:r w:rsidRPr="00E10D5F">
              <w:rPr>
                <w:rFonts w:cs="Calibri"/>
                <w:b/>
                <w:color w:val="FFFFFF"/>
                <w:sz w:val="20"/>
                <w:szCs w:val="20"/>
              </w:rPr>
              <w:t>2. IA &amp; EA Execution</w:t>
            </w:r>
          </w:p>
        </w:tc>
        <w:tc>
          <w:tcPr>
            <w:tcW w:w="375" w:type="pct"/>
            <w:shd w:val="clear" w:color="auto" w:fill="7F7F7F"/>
          </w:tcPr>
          <w:p w14:paraId="086F0AC6" w14:textId="77777777" w:rsidR="00E47A73" w:rsidRPr="00E10D5F" w:rsidRDefault="00E47A73" w:rsidP="00E47A73">
            <w:pPr>
              <w:jc w:val="center"/>
              <w:rPr>
                <w:rFonts w:cs="Calibri"/>
                <w:b/>
                <w:i/>
                <w:color w:val="FFFFFF"/>
                <w:sz w:val="20"/>
                <w:szCs w:val="20"/>
              </w:rPr>
            </w:pPr>
            <w:r w:rsidRPr="00E10D5F">
              <w:rPr>
                <w:rFonts w:cs="Calibri"/>
                <w:b/>
                <w:i/>
                <w:color w:val="FFFFFF"/>
                <w:sz w:val="20"/>
                <w:szCs w:val="20"/>
              </w:rPr>
              <w:t>rating</w:t>
            </w:r>
          </w:p>
        </w:tc>
      </w:tr>
      <w:tr w:rsidR="00E47A73" w:rsidRPr="00E10D5F" w14:paraId="20C66789" w14:textId="77777777" w:rsidTr="00E47A7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1652" w:type="pct"/>
          </w:tcPr>
          <w:p w14:paraId="55E924E6" w14:textId="77777777" w:rsidR="00E47A73" w:rsidRPr="00E10D5F" w:rsidRDefault="00E47A73" w:rsidP="00E47A73">
            <w:pPr>
              <w:rPr>
                <w:rFonts w:cs="Calibri"/>
                <w:sz w:val="20"/>
                <w:szCs w:val="20"/>
              </w:rPr>
            </w:pPr>
            <w:r w:rsidRPr="00E10D5F">
              <w:rPr>
                <w:rFonts w:cs="Calibri"/>
                <w:sz w:val="20"/>
                <w:szCs w:val="20"/>
              </w:rPr>
              <w:t>M&amp;E design at entry</w:t>
            </w:r>
          </w:p>
        </w:tc>
        <w:tc>
          <w:tcPr>
            <w:tcW w:w="375" w:type="pct"/>
            <w:tcBorders>
              <w:bottom w:val="single" w:sz="4" w:space="0" w:color="auto"/>
            </w:tcBorders>
          </w:tcPr>
          <w:p w14:paraId="6C395CD9" w14:textId="77777777" w:rsidR="00E47A73" w:rsidRPr="00E10D5F" w:rsidRDefault="00E47A73" w:rsidP="00E47A73">
            <w:pPr>
              <w:rPr>
                <w:rFonts w:cs="Calibri"/>
                <w:sz w:val="20"/>
                <w:szCs w:val="20"/>
              </w:rPr>
            </w:pPr>
            <w:r w:rsidRPr="00E10D5F">
              <w:rPr>
                <w:rFonts w:cs="Calibri"/>
                <w:sz w:val="20"/>
                <w:szCs w:val="20"/>
              </w:rPr>
              <w:fldChar w:fldCharType="begin">
                <w:ffData>
                  <w:name w:val="Text1"/>
                  <w:enabled/>
                  <w:calcOnExit w:val="0"/>
                  <w:textInput/>
                </w:ffData>
              </w:fldChar>
            </w:r>
            <w:r w:rsidRPr="00E10D5F">
              <w:rPr>
                <w:rFonts w:cs="Calibri"/>
                <w:sz w:val="20"/>
                <w:szCs w:val="20"/>
              </w:rPr>
              <w:instrText xml:space="preserve"> FORMTEXT </w:instrText>
            </w:r>
            <w:r w:rsidRPr="00E10D5F">
              <w:rPr>
                <w:rFonts w:cs="Calibri"/>
                <w:sz w:val="20"/>
                <w:szCs w:val="20"/>
              </w:rPr>
            </w:r>
            <w:r w:rsidRPr="00E10D5F">
              <w:rPr>
                <w:rFonts w:cs="Calibri"/>
                <w:sz w:val="20"/>
                <w:szCs w:val="20"/>
              </w:rPr>
              <w:fldChar w:fldCharType="separate"/>
            </w:r>
            <w:r w:rsidRPr="00E10D5F">
              <w:rPr>
                <w:rFonts w:cs="Calibri"/>
                <w:noProof/>
                <w:sz w:val="20"/>
                <w:szCs w:val="20"/>
              </w:rPr>
              <w:t> </w:t>
            </w:r>
            <w:r w:rsidRPr="00E10D5F">
              <w:rPr>
                <w:rFonts w:cs="Calibri"/>
                <w:noProof/>
                <w:sz w:val="20"/>
                <w:szCs w:val="20"/>
              </w:rPr>
              <w:t> </w:t>
            </w:r>
            <w:r w:rsidRPr="00E10D5F">
              <w:rPr>
                <w:rFonts w:cs="Calibri"/>
                <w:noProof/>
                <w:sz w:val="20"/>
                <w:szCs w:val="20"/>
              </w:rPr>
              <w:t> </w:t>
            </w:r>
            <w:r w:rsidRPr="00E10D5F">
              <w:rPr>
                <w:rFonts w:cs="Calibri"/>
                <w:noProof/>
                <w:sz w:val="20"/>
                <w:szCs w:val="20"/>
              </w:rPr>
              <w:t> </w:t>
            </w:r>
            <w:r w:rsidRPr="00E10D5F">
              <w:rPr>
                <w:rFonts w:cs="Calibri"/>
                <w:noProof/>
                <w:sz w:val="20"/>
                <w:szCs w:val="20"/>
              </w:rPr>
              <w:t> </w:t>
            </w:r>
            <w:r w:rsidRPr="00E10D5F">
              <w:rPr>
                <w:rFonts w:cs="Calibri"/>
                <w:sz w:val="20"/>
                <w:szCs w:val="20"/>
              </w:rPr>
              <w:fldChar w:fldCharType="end"/>
            </w:r>
          </w:p>
        </w:tc>
        <w:tc>
          <w:tcPr>
            <w:tcW w:w="2598" w:type="pct"/>
            <w:tcBorders>
              <w:bottom w:val="single" w:sz="4" w:space="0" w:color="auto"/>
            </w:tcBorders>
          </w:tcPr>
          <w:p w14:paraId="6FABF41B" w14:textId="77777777" w:rsidR="00E47A73" w:rsidRPr="00E10D5F" w:rsidRDefault="00E47A73" w:rsidP="00E47A73">
            <w:pPr>
              <w:rPr>
                <w:rFonts w:cs="Calibri"/>
                <w:sz w:val="20"/>
                <w:szCs w:val="20"/>
              </w:rPr>
            </w:pPr>
            <w:r w:rsidRPr="00E10D5F">
              <w:rPr>
                <w:rFonts w:cs="Calibri"/>
                <w:sz w:val="20"/>
                <w:szCs w:val="20"/>
              </w:rPr>
              <w:t>Quality of UNDP Implementation – Implementing Agency (IA)</w:t>
            </w:r>
          </w:p>
        </w:tc>
        <w:tc>
          <w:tcPr>
            <w:tcW w:w="375" w:type="pct"/>
            <w:tcBorders>
              <w:bottom w:val="single" w:sz="4" w:space="0" w:color="auto"/>
            </w:tcBorders>
          </w:tcPr>
          <w:p w14:paraId="32C092A4" w14:textId="77777777" w:rsidR="00E47A73" w:rsidRPr="00E10D5F" w:rsidRDefault="00E47A73" w:rsidP="00E47A73">
            <w:pPr>
              <w:rPr>
                <w:rFonts w:cs="Calibri"/>
                <w:sz w:val="20"/>
                <w:szCs w:val="20"/>
              </w:rPr>
            </w:pPr>
            <w:r w:rsidRPr="00E10D5F">
              <w:rPr>
                <w:rFonts w:cs="Calibri"/>
                <w:sz w:val="20"/>
                <w:szCs w:val="20"/>
              </w:rPr>
              <w:fldChar w:fldCharType="begin">
                <w:ffData>
                  <w:name w:val="Text1"/>
                  <w:enabled/>
                  <w:calcOnExit w:val="0"/>
                  <w:textInput/>
                </w:ffData>
              </w:fldChar>
            </w:r>
            <w:r w:rsidRPr="00E10D5F">
              <w:rPr>
                <w:rFonts w:cs="Calibri"/>
                <w:sz w:val="20"/>
                <w:szCs w:val="20"/>
              </w:rPr>
              <w:instrText xml:space="preserve"> FORMTEXT </w:instrText>
            </w:r>
            <w:r w:rsidRPr="00E10D5F">
              <w:rPr>
                <w:rFonts w:cs="Calibri"/>
                <w:sz w:val="20"/>
                <w:szCs w:val="20"/>
              </w:rPr>
            </w:r>
            <w:r w:rsidRPr="00E10D5F">
              <w:rPr>
                <w:rFonts w:cs="Calibri"/>
                <w:sz w:val="20"/>
                <w:szCs w:val="20"/>
              </w:rPr>
              <w:fldChar w:fldCharType="separate"/>
            </w:r>
            <w:r w:rsidRPr="00E10D5F">
              <w:rPr>
                <w:rFonts w:cs="Calibri"/>
                <w:noProof/>
                <w:sz w:val="20"/>
                <w:szCs w:val="20"/>
              </w:rPr>
              <w:t> </w:t>
            </w:r>
            <w:r w:rsidRPr="00E10D5F">
              <w:rPr>
                <w:rFonts w:cs="Calibri"/>
                <w:noProof/>
                <w:sz w:val="20"/>
                <w:szCs w:val="20"/>
              </w:rPr>
              <w:t> </w:t>
            </w:r>
            <w:r w:rsidRPr="00E10D5F">
              <w:rPr>
                <w:rFonts w:cs="Calibri"/>
                <w:noProof/>
                <w:sz w:val="20"/>
                <w:szCs w:val="20"/>
              </w:rPr>
              <w:t> </w:t>
            </w:r>
            <w:r w:rsidRPr="00E10D5F">
              <w:rPr>
                <w:rFonts w:cs="Calibri"/>
                <w:noProof/>
                <w:sz w:val="20"/>
                <w:szCs w:val="20"/>
              </w:rPr>
              <w:t> </w:t>
            </w:r>
            <w:r w:rsidRPr="00E10D5F">
              <w:rPr>
                <w:rFonts w:cs="Calibri"/>
                <w:noProof/>
                <w:sz w:val="20"/>
                <w:szCs w:val="20"/>
              </w:rPr>
              <w:t> </w:t>
            </w:r>
            <w:r w:rsidRPr="00E10D5F">
              <w:rPr>
                <w:rFonts w:cs="Calibri"/>
                <w:sz w:val="20"/>
                <w:szCs w:val="20"/>
              </w:rPr>
              <w:fldChar w:fldCharType="end"/>
            </w:r>
          </w:p>
        </w:tc>
      </w:tr>
      <w:tr w:rsidR="00E47A73" w:rsidRPr="00E10D5F" w14:paraId="441EF8A9" w14:textId="77777777" w:rsidTr="00E47A7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1652" w:type="pct"/>
          </w:tcPr>
          <w:p w14:paraId="767EB0F5" w14:textId="77777777" w:rsidR="00E47A73" w:rsidRPr="00E10D5F" w:rsidRDefault="00E47A73" w:rsidP="00E47A73">
            <w:pPr>
              <w:rPr>
                <w:rFonts w:cs="Calibri"/>
                <w:sz w:val="20"/>
                <w:szCs w:val="20"/>
              </w:rPr>
            </w:pPr>
            <w:r w:rsidRPr="00E10D5F">
              <w:rPr>
                <w:rFonts w:cs="Calibri"/>
                <w:sz w:val="20"/>
                <w:szCs w:val="20"/>
              </w:rPr>
              <w:t>M&amp;E Plan Implementation</w:t>
            </w:r>
          </w:p>
        </w:tc>
        <w:tc>
          <w:tcPr>
            <w:tcW w:w="375" w:type="pct"/>
            <w:tcBorders>
              <w:bottom w:val="single" w:sz="4" w:space="0" w:color="auto"/>
            </w:tcBorders>
          </w:tcPr>
          <w:p w14:paraId="75579E10" w14:textId="77777777" w:rsidR="00E47A73" w:rsidRPr="00E10D5F" w:rsidRDefault="00E47A73" w:rsidP="00E47A73">
            <w:pPr>
              <w:rPr>
                <w:rFonts w:cs="Calibri"/>
                <w:sz w:val="20"/>
                <w:szCs w:val="20"/>
              </w:rPr>
            </w:pPr>
            <w:r w:rsidRPr="00E10D5F">
              <w:rPr>
                <w:rFonts w:cs="Calibri"/>
                <w:sz w:val="20"/>
                <w:szCs w:val="20"/>
              </w:rPr>
              <w:fldChar w:fldCharType="begin">
                <w:ffData>
                  <w:name w:val="Text1"/>
                  <w:enabled/>
                  <w:calcOnExit w:val="0"/>
                  <w:textInput/>
                </w:ffData>
              </w:fldChar>
            </w:r>
            <w:r w:rsidRPr="00E10D5F">
              <w:rPr>
                <w:rFonts w:cs="Calibri"/>
                <w:sz w:val="20"/>
                <w:szCs w:val="20"/>
              </w:rPr>
              <w:instrText xml:space="preserve"> FORMTEXT </w:instrText>
            </w:r>
            <w:r w:rsidRPr="00E10D5F">
              <w:rPr>
                <w:rFonts w:cs="Calibri"/>
                <w:sz w:val="20"/>
                <w:szCs w:val="20"/>
              </w:rPr>
            </w:r>
            <w:r w:rsidRPr="00E10D5F">
              <w:rPr>
                <w:rFonts w:cs="Calibri"/>
                <w:sz w:val="20"/>
                <w:szCs w:val="20"/>
              </w:rPr>
              <w:fldChar w:fldCharType="separate"/>
            </w:r>
            <w:r w:rsidRPr="00E10D5F">
              <w:rPr>
                <w:rFonts w:cs="Calibri"/>
                <w:noProof/>
                <w:sz w:val="20"/>
                <w:szCs w:val="20"/>
              </w:rPr>
              <w:t> </w:t>
            </w:r>
            <w:r w:rsidRPr="00E10D5F">
              <w:rPr>
                <w:rFonts w:cs="Calibri"/>
                <w:noProof/>
                <w:sz w:val="20"/>
                <w:szCs w:val="20"/>
              </w:rPr>
              <w:t> </w:t>
            </w:r>
            <w:r w:rsidRPr="00E10D5F">
              <w:rPr>
                <w:rFonts w:cs="Calibri"/>
                <w:noProof/>
                <w:sz w:val="20"/>
                <w:szCs w:val="20"/>
              </w:rPr>
              <w:t> </w:t>
            </w:r>
            <w:r w:rsidRPr="00E10D5F">
              <w:rPr>
                <w:rFonts w:cs="Calibri"/>
                <w:noProof/>
                <w:sz w:val="20"/>
                <w:szCs w:val="20"/>
              </w:rPr>
              <w:t> </w:t>
            </w:r>
            <w:r w:rsidRPr="00E10D5F">
              <w:rPr>
                <w:rFonts w:cs="Calibri"/>
                <w:noProof/>
                <w:sz w:val="20"/>
                <w:szCs w:val="20"/>
              </w:rPr>
              <w:t> </w:t>
            </w:r>
            <w:r w:rsidRPr="00E10D5F">
              <w:rPr>
                <w:rFonts w:cs="Calibri"/>
                <w:sz w:val="20"/>
                <w:szCs w:val="20"/>
              </w:rPr>
              <w:fldChar w:fldCharType="end"/>
            </w:r>
          </w:p>
        </w:tc>
        <w:tc>
          <w:tcPr>
            <w:tcW w:w="2598" w:type="pct"/>
            <w:tcBorders>
              <w:bottom w:val="single" w:sz="4" w:space="0" w:color="auto"/>
            </w:tcBorders>
          </w:tcPr>
          <w:p w14:paraId="3D57BDC7" w14:textId="77777777" w:rsidR="00E47A73" w:rsidRPr="00E10D5F" w:rsidRDefault="00E47A73" w:rsidP="00E47A73">
            <w:pPr>
              <w:rPr>
                <w:rFonts w:cs="Calibri"/>
                <w:sz w:val="20"/>
                <w:szCs w:val="20"/>
              </w:rPr>
            </w:pPr>
            <w:r w:rsidRPr="00E10D5F">
              <w:rPr>
                <w:rFonts w:cs="Calibri"/>
                <w:sz w:val="20"/>
                <w:szCs w:val="20"/>
              </w:rPr>
              <w:t>Quality of Execution - Executing Agency (EA)</w:t>
            </w:r>
          </w:p>
        </w:tc>
        <w:tc>
          <w:tcPr>
            <w:tcW w:w="375" w:type="pct"/>
            <w:tcBorders>
              <w:bottom w:val="single" w:sz="4" w:space="0" w:color="auto"/>
            </w:tcBorders>
          </w:tcPr>
          <w:p w14:paraId="6A185FC5" w14:textId="77777777" w:rsidR="00E47A73" w:rsidRPr="00E10D5F" w:rsidRDefault="00E47A73" w:rsidP="00E47A73">
            <w:pPr>
              <w:rPr>
                <w:rFonts w:cs="Calibri"/>
                <w:sz w:val="20"/>
                <w:szCs w:val="20"/>
              </w:rPr>
            </w:pPr>
            <w:r w:rsidRPr="00E10D5F">
              <w:rPr>
                <w:rFonts w:cs="Calibri"/>
                <w:sz w:val="20"/>
                <w:szCs w:val="20"/>
              </w:rPr>
              <w:fldChar w:fldCharType="begin">
                <w:ffData>
                  <w:name w:val="Text1"/>
                  <w:enabled/>
                  <w:calcOnExit w:val="0"/>
                  <w:textInput/>
                </w:ffData>
              </w:fldChar>
            </w:r>
            <w:r w:rsidRPr="00E10D5F">
              <w:rPr>
                <w:rFonts w:cs="Calibri"/>
                <w:sz w:val="20"/>
                <w:szCs w:val="20"/>
              </w:rPr>
              <w:instrText xml:space="preserve"> FORMTEXT </w:instrText>
            </w:r>
            <w:r w:rsidRPr="00E10D5F">
              <w:rPr>
                <w:rFonts w:cs="Calibri"/>
                <w:sz w:val="20"/>
                <w:szCs w:val="20"/>
              </w:rPr>
            </w:r>
            <w:r w:rsidRPr="00E10D5F">
              <w:rPr>
                <w:rFonts w:cs="Calibri"/>
                <w:sz w:val="20"/>
                <w:szCs w:val="20"/>
              </w:rPr>
              <w:fldChar w:fldCharType="separate"/>
            </w:r>
            <w:r w:rsidRPr="00E10D5F">
              <w:rPr>
                <w:rFonts w:cs="Calibri"/>
                <w:noProof/>
                <w:sz w:val="20"/>
                <w:szCs w:val="20"/>
              </w:rPr>
              <w:t> </w:t>
            </w:r>
            <w:r w:rsidRPr="00E10D5F">
              <w:rPr>
                <w:rFonts w:cs="Calibri"/>
                <w:noProof/>
                <w:sz w:val="20"/>
                <w:szCs w:val="20"/>
              </w:rPr>
              <w:t> </w:t>
            </w:r>
            <w:r w:rsidRPr="00E10D5F">
              <w:rPr>
                <w:rFonts w:cs="Calibri"/>
                <w:noProof/>
                <w:sz w:val="20"/>
                <w:szCs w:val="20"/>
              </w:rPr>
              <w:t> </w:t>
            </w:r>
            <w:r w:rsidRPr="00E10D5F">
              <w:rPr>
                <w:rFonts w:cs="Calibri"/>
                <w:noProof/>
                <w:sz w:val="20"/>
                <w:szCs w:val="20"/>
              </w:rPr>
              <w:t> </w:t>
            </w:r>
            <w:r w:rsidRPr="00E10D5F">
              <w:rPr>
                <w:rFonts w:cs="Calibri"/>
                <w:noProof/>
                <w:sz w:val="20"/>
                <w:szCs w:val="20"/>
              </w:rPr>
              <w:t> </w:t>
            </w:r>
            <w:r w:rsidRPr="00E10D5F">
              <w:rPr>
                <w:rFonts w:cs="Calibri"/>
                <w:sz w:val="20"/>
                <w:szCs w:val="20"/>
              </w:rPr>
              <w:fldChar w:fldCharType="end"/>
            </w:r>
          </w:p>
        </w:tc>
      </w:tr>
      <w:tr w:rsidR="00E47A73" w:rsidRPr="00E10D5F" w14:paraId="42187949" w14:textId="77777777" w:rsidTr="00E47A7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1652" w:type="pct"/>
          </w:tcPr>
          <w:p w14:paraId="73363B0A" w14:textId="77777777" w:rsidR="00E47A73" w:rsidRPr="00E10D5F" w:rsidRDefault="00E47A73" w:rsidP="00E47A73">
            <w:pPr>
              <w:rPr>
                <w:rFonts w:cs="Calibri"/>
                <w:sz w:val="20"/>
                <w:szCs w:val="20"/>
              </w:rPr>
            </w:pPr>
            <w:r w:rsidRPr="00E10D5F">
              <w:rPr>
                <w:rFonts w:cs="Calibri"/>
                <w:sz w:val="20"/>
                <w:szCs w:val="20"/>
              </w:rPr>
              <w:t>Overall quality of M&amp;E</w:t>
            </w:r>
          </w:p>
        </w:tc>
        <w:tc>
          <w:tcPr>
            <w:tcW w:w="375" w:type="pct"/>
            <w:tcBorders>
              <w:bottom w:val="single" w:sz="4" w:space="0" w:color="auto"/>
            </w:tcBorders>
          </w:tcPr>
          <w:p w14:paraId="0283F210" w14:textId="77777777" w:rsidR="00E47A73" w:rsidRPr="00E10D5F" w:rsidRDefault="00E47A73" w:rsidP="00E47A73">
            <w:pPr>
              <w:rPr>
                <w:rFonts w:cs="Calibri"/>
                <w:sz w:val="20"/>
                <w:szCs w:val="20"/>
              </w:rPr>
            </w:pPr>
            <w:r w:rsidRPr="00E10D5F">
              <w:rPr>
                <w:rFonts w:cs="Calibri"/>
                <w:sz w:val="20"/>
                <w:szCs w:val="20"/>
              </w:rPr>
              <w:fldChar w:fldCharType="begin">
                <w:ffData>
                  <w:name w:val="Text1"/>
                  <w:enabled/>
                  <w:calcOnExit w:val="0"/>
                  <w:textInput/>
                </w:ffData>
              </w:fldChar>
            </w:r>
            <w:r w:rsidRPr="00E10D5F">
              <w:rPr>
                <w:rFonts w:cs="Calibri"/>
                <w:sz w:val="20"/>
                <w:szCs w:val="20"/>
              </w:rPr>
              <w:instrText xml:space="preserve"> FORMTEXT </w:instrText>
            </w:r>
            <w:r w:rsidRPr="00E10D5F">
              <w:rPr>
                <w:rFonts w:cs="Calibri"/>
                <w:sz w:val="20"/>
                <w:szCs w:val="20"/>
              </w:rPr>
            </w:r>
            <w:r w:rsidRPr="00E10D5F">
              <w:rPr>
                <w:rFonts w:cs="Calibri"/>
                <w:sz w:val="20"/>
                <w:szCs w:val="20"/>
              </w:rPr>
              <w:fldChar w:fldCharType="separate"/>
            </w:r>
            <w:r w:rsidRPr="00E10D5F">
              <w:rPr>
                <w:rFonts w:cs="Calibri"/>
                <w:noProof/>
                <w:sz w:val="20"/>
                <w:szCs w:val="20"/>
              </w:rPr>
              <w:t> </w:t>
            </w:r>
            <w:r w:rsidRPr="00E10D5F">
              <w:rPr>
                <w:rFonts w:cs="Calibri"/>
                <w:noProof/>
                <w:sz w:val="20"/>
                <w:szCs w:val="20"/>
              </w:rPr>
              <w:t> </w:t>
            </w:r>
            <w:r w:rsidRPr="00E10D5F">
              <w:rPr>
                <w:rFonts w:cs="Calibri"/>
                <w:noProof/>
                <w:sz w:val="20"/>
                <w:szCs w:val="20"/>
              </w:rPr>
              <w:t> </w:t>
            </w:r>
            <w:r w:rsidRPr="00E10D5F">
              <w:rPr>
                <w:rFonts w:cs="Calibri"/>
                <w:noProof/>
                <w:sz w:val="20"/>
                <w:szCs w:val="20"/>
              </w:rPr>
              <w:t> </w:t>
            </w:r>
            <w:r w:rsidRPr="00E10D5F">
              <w:rPr>
                <w:rFonts w:cs="Calibri"/>
                <w:noProof/>
                <w:sz w:val="20"/>
                <w:szCs w:val="20"/>
              </w:rPr>
              <w:t> </w:t>
            </w:r>
            <w:r w:rsidRPr="00E10D5F">
              <w:rPr>
                <w:rFonts w:cs="Calibri"/>
                <w:sz w:val="20"/>
                <w:szCs w:val="20"/>
              </w:rPr>
              <w:fldChar w:fldCharType="end"/>
            </w:r>
          </w:p>
        </w:tc>
        <w:tc>
          <w:tcPr>
            <w:tcW w:w="2598" w:type="pct"/>
            <w:tcBorders>
              <w:bottom w:val="single" w:sz="4" w:space="0" w:color="auto"/>
            </w:tcBorders>
          </w:tcPr>
          <w:p w14:paraId="1AE9F401" w14:textId="77777777" w:rsidR="00E47A73" w:rsidRPr="00E10D5F" w:rsidRDefault="00E47A73" w:rsidP="00E47A73">
            <w:pPr>
              <w:rPr>
                <w:rFonts w:cs="Calibri"/>
                <w:sz w:val="20"/>
                <w:szCs w:val="20"/>
              </w:rPr>
            </w:pPr>
            <w:r w:rsidRPr="00E10D5F">
              <w:rPr>
                <w:rFonts w:cs="Calibri"/>
                <w:sz w:val="20"/>
                <w:szCs w:val="20"/>
              </w:rPr>
              <w:t>Overall quality of Implementation / Execution</w:t>
            </w:r>
          </w:p>
        </w:tc>
        <w:tc>
          <w:tcPr>
            <w:tcW w:w="375" w:type="pct"/>
            <w:tcBorders>
              <w:bottom w:val="single" w:sz="4" w:space="0" w:color="auto"/>
            </w:tcBorders>
          </w:tcPr>
          <w:p w14:paraId="1C4299F1" w14:textId="77777777" w:rsidR="00E47A73" w:rsidRPr="00E10D5F" w:rsidRDefault="00E47A73" w:rsidP="00E47A73">
            <w:pPr>
              <w:rPr>
                <w:rFonts w:cs="Calibri"/>
                <w:sz w:val="20"/>
                <w:szCs w:val="20"/>
              </w:rPr>
            </w:pPr>
            <w:r w:rsidRPr="00E10D5F">
              <w:rPr>
                <w:rFonts w:cs="Calibri"/>
                <w:sz w:val="20"/>
                <w:szCs w:val="20"/>
              </w:rPr>
              <w:fldChar w:fldCharType="begin">
                <w:ffData>
                  <w:name w:val="Text1"/>
                  <w:enabled/>
                  <w:calcOnExit w:val="0"/>
                  <w:textInput/>
                </w:ffData>
              </w:fldChar>
            </w:r>
            <w:r w:rsidRPr="00E10D5F">
              <w:rPr>
                <w:rFonts w:cs="Calibri"/>
                <w:sz w:val="20"/>
                <w:szCs w:val="20"/>
              </w:rPr>
              <w:instrText xml:space="preserve"> FORMTEXT </w:instrText>
            </w:r>
            <w:r w:rsidRPr="00E10D5F">
              <w:rPr>
                <w:rFonts w:cs="Calibri"/>
                <w:sz w:val="20"/>
                <w:szCs w:val="20"/>
              </w:rPr>
            </w:r>
            <w:r w:rsidRPr="00E10D5F">
              <w:rPr>
                <w:rFonts w:cs="Calibri"/>
                <w:sz w:val="20"/>
                <w:szCs w:val="20"/>
              </w:rPr>
              <w:fldChar w:fldCharType="separate"/>
            </w:r>
            <w:r w:rsidRPr="00E10D5F">
              <w:rPr>
                <w:rFonts w:cs="Calibri"/>
                <w:noProof/>
                <w:sz w:val="20"/>
                <w:szCs w:val="20"/>
              </w:rPr>
              <w:t> </w:t>
            </w:r>
            <w:r w:rsidRPr="00E10D5F">
              <w:rPr>
                <w:rFonts w:cs="Calibri"/>
                <w:noProof/>
                <w:sz w:val="20"/>
                <w:szCs w:val="20"/>
              </w:rPr>
              <w:t> </w:t>
            </w:r>
            <w:r w:rsidRPr="00E10D5F">
              <w:rPr>
                <w:rFonts w:cs="Calibri"/>
                <w:noProof/>
                <w:sz w:val="20"/>
                <w:szCs w:val="20"/>
              </w:rPr>
              <w:t> </w:t>
            </w:r>
            <w:r w:rsidRPr="00E10D5F">
              <w:rPr>
                <w:rFonts w:cs="Calibri"/>
                <w:noProof/>
                <w:sz w:val="20"/>
                <w:szCs w:val="20"/>
              </w:rPr>
              <w:t> </w:t>
            </w:r>
            <w:r w:rsidRPr="00E10D5F">
              <w:rPr>
                <w:rFonts w:cs="Calibri"/>
                <w:noProof/>
                <w:sz w:val="20"/>
                <w:szCs w:val="20"/>
              </w:rPr>
              <w:t> </w:t>
            </w:r>
            <w:r w:rsidRPr="00E10D5F">
              <w:rPr>
                <w:rFonts w:cs="Calibri"/>
                <w:sz w:val="20"/>
                <w:szCs w:val="20"/>
              </w:rPr>
              <w:fldChar w:fldCharType="end"/>
            </w:r>
          </w:p>
        </w:tc>
      </w:tr>
      <w:tr w:rsidR="00E47A73" w:rsidRPr="00E10D5F" w14:paraId="474AB871" w14:textId="77777777" w:rsidTr="00E47A73">
        <w:tblPrEx>
          <w:shd w:val="clear" w:color="auto" w:fill="4F81BD"/>
        </w:tblPrEx>
        <w:tc>
          <w:tcPr>
            <w:tcW w:w="1652" w:type="pct"/>
            <w:shd w:val="clear" w:color="auto" w:fill="7F7F7F"/>
          </w:tcPr>
          <w:p w14:paraId="3FF1AAFA" w14:textId="77777777" w:rsidR="00E47A73" w:rsidRPr="00E10D5F" w:rsidRDefault="00E47A73" w:rsidP="00E47A73">
            <w:pPr>
              <w:contextualSpacing/>
              <w:rPr>
                <w:rFonts w:cs="Calibri"/>
                <w:b/>
                <w:bCs/>
                <w:color w:val="FFFFFF"/>
                <w:sz w:val="20"/>
                <w:szCs w:val="20"/>
              </w:rPr>
            </w:pPr>
            <w:r w:rsidRPr="00E10D5F">
              <w:rPr>
                <w:rFonts w:cs="Calibri"/>
                <w:b/>
                <w:bCs/>
                <w:color w:val="FFFFFF"/>
                <w:sz w:val="20"/>
                <w:szCs w:val="20"/>
              </w:rPr>
              <w:t xml:space="preserve">3. Assessment of Outcomes </w:t>
            </w:r>
          </w:p>
        </w:tc>
        <w:tc>
          <w:tcPr>
            <w:tcW w:w="375" w:type="pct"/>
            <w:shd w:val="clear" w:color="auto" w:fill="7F7F7F"/>
          </w:tcPr>
          <w:p w14:paraId="35392145" w14:textId="77777777" w:rsidR="00E47A73" w:rsidRPr="00E10D5F" w:rsidRDefault="00E47A73" w:rsidP="00E47A73">
            <w:pPr>
              <w:contextualSpacing/>
              <w:jc w:val="center"/>
              <w:rPr>
                <w:rFonts w:cs="Calibri"/>
                <w:b/>
                <w:bCs/>
                <w:i/>
                <w:color w:val="FFFFFF"/>
                <w:sz w:val="20"/>
                <w:szCs w:val="20"/>
              </w:rPr>
            </w:pPr>
            <w:r w:rsidRPr="00E10D5F">
              <w:rPr>
                <w:rFonts w:cs="Calibri"/>
                <w:b/>
                <w:bCs/>
                <w:i/>
                <w:color w:val="FFFFFF"/>
                <w:sz w:val="20"/>
                <w:szCs w:val="20"/>
              </w:rPr>
              <w:t>rating</w:t>
            </w:r>
          </w:p>
        </w:tc>
        <w:tc>
          <w:tcPr>
            <w:tcW w:w="2598" w:type="pct"/>
            <w:shd w:val="clear" w:color="auto" w:fill="7F7F7F"/>
          </w:tcPr>
          <w:p w14:paraId="6BBE35D8" w14:textId="77777777" w:rsidR="00E47A73" w:rsidRPr="00E10D5F" w:rsidRDefault="00E47A73" w:rsidP="00E47A73">
            <w:pPr>
              <w:contextualSpacing/>
              <w:rPr>
                <w:rFonts w:cs="Calibri"/>
                <w:b/>
                <w:bCs/>
                <w:color w:val="FFFFFF"/>
                <w:sz w:val="20"/>
                <w:szCs w:val="20"/>
              </w:rPr>
            </w:pPr>
            <w:r w:rsidRPr="00E10D5F">
              <w:rPr>
                <w:rFonts w:cs="Calibri"/>
                <w:b/>
                <w:bCs/>
                <w:color w:val="FFFFFF"/>
                <w:sz w:val="20"/>
                <w:szCs w:val="20"/>
              </w:rPr>
              <w:t>4. Sustainability</w:t>
            </w:r>
          </w:p>
        </w:tc>
        <w:tc>
          <w:tcPr>
            <w:tcW w:w="375" w:type="pct"/>
            <w:shd w:val="clear" w:color="auto" w:fill="7F7F7F"/>
          </w:tcPr>
          <w:p w14:paraId="7B24A13E" w14:textId="77777777" w:rsidR="00E47A73" w:rsidRPr="00E10D5F" w:rsidRDefault="00E47A73" w:rsidP="00E47A73">
            <w:pPr>
              <w:contextualSpacing/>
              <w:jc w:val="center"/>
              <w:rPr>
                <w:rFonts w:cs="Calibri"/>
                <w:b/>
                <w:bCs/>
                <w:i/>
                <w:color w:val="FFFFFF"/>
                <w:sz w:val="20"/>
                <w:szCs w:val="20"/>
              </w:rPr>
            </w:pPr>
            <w:r w:rsidRPr="00E10D5F">
              <w:rPr>
                <w:rFonts w:cs="Calibri"/>
                <w:b/>
                <w:bCs/>
                <w:i/>
                <w:color w:val="FFFFFF"/>
                <w:sz w:val="20"/>
                <w:szCs w:val="20"/>
              </w:rPr>
              <w:t>rating</w:t>
            </w:r>
          </w:p>
        </w:tc>
      </w:tr>
      <w:tr w:rsidR="00E47A73" w:rsidRPr="00E10D5F" w14:paraId="17D2FAA8" w14:textId="77777777" w:rsidTr="00E47A7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1652" w:type="pct"/>
          </w:tcPr>
          <w:p w14:paraId="189296B4" w14:textId="77777777" w:rsidR="00E47A73" w:rsidRPr="00E10D5F" w:rsidRDefault="00E47A73" w:rsidP="00E47A73">
            <w:pPr>
              <w:rPr>
                <w:rFonts w:cs="Calibri"/>
                <w:sz w:val="20"/>
                <w:szCs w:val="20"/>
              </w:rPr>
            </w:pPr>
            <w:r w:rsidRPr="00E10D5F">
              <w:rPr>
                <w:rFonts w:cs="Calibri"/>
                <w:sz w:val="20"/>
                <w:szCs w:val="20"/>
              </w:rPr>
              <w:t xml:space="preserve">Relevance </w:t>
            </w:r>
          </w:p>
        </w:tc>
        <w:tc>
          <w:tcPr>
            <w:tcW w:w="375" w:type="pct"/>
          </w:tcPr>
          <w:p w14:paraId="4AAC2E17" w14:textId="77777777" w:rsidR="00E47A73" w:rsidRPr="00E10D5F" w:rsidRDefault="00E47A73" w:rsidP="00E47A73">
            <w:pPr>
              <w:rPr>
                <w:rFonts w:cs="Calibri"/>
                <w:sz w:val="20"/>
                <w:szCs w:val="20"/>
              </w:rPr>
            </w:pPr>
            <w:r w:rsidRPr="00E10D5F">
              <w:rPr>
                <w:rFonts w:cs="Calibri"/>
                <w:sz w:val="20"/>
                <w:szCs w:val="20"/>
              </w:rPr>
              <w:fldChar w:fldCharType="begin">
                <w:ffData>
                  <w:name w:val="Text1"/>
                  <w:enabled/>
                  <w:calcOnExit w:val="0"/>
                  <w:textInput/>
                </w:ffData>
              </w:fldChar>
            </w:r>
            <w:r w:rsidRPr="00E10D5F">
              <w:rPr>
                <w:rFonts w:cs="Calibri"/>
                <w:sz w:val="20"/>
                <w:szCs w:val="20"/>
              </w:rPr>
              <w:instrText xml:space="preserve"> FORMTEXT </w:instrText>
            </w:r>
            <w:r w:rsidRPr="00E10D5F">
              <w:rPr>
                <w:rFonts w:cs="Calibri"/>
                <w:sz w:val="20"/>
                <w:szCs w:val="20"/>
              </w:rPr>
            </w:r>
            <w:r w:rsidRPr="00E10D5F">
              <w:rPr>
                <w:rFonts w:cs="Calibri"/>
                <w:sz w:val="20"/>
                <w:szCs w:val="20"/>
              </w:rPr>
              <w:fldChar w:fldCharType="separate"/>
            </w:r>
            <w:r w:rsidRPr="00E10D5F">
              <w:rPr>
                <w:rFonts w:cs="Calibri"/>
                <w:noProof/>
                <w:sz w:val="20"/>
                <w:szCs w:val="20"/>
              </w:rPr>
              <w:t> </w:t>
            </w:r>
            <w:r w:rsidRPr="00E10D5F">
              <w:rPr>
                <w:rFonts w:cs="Calibri"/>
                <w:noProof/>
                <w:sz w:val="20"/>
                <w:szCs w:val="20"/>
              </w:rPr>
              <w:t> </w:t>
            </w:r>
            <w:r w:rsidRPr="00E10D5F">
              <w:rPr>
                <w:rFonts w:cs="Calibri"/>
                <w:noProof/>
                <w:sz w:val="20"/>
                <w:szCs w:val="20"/>
              </w:rPr>
              <w:t> </w:t>
            </w:r>
            <w:r w:rsidRPr="00E10D5F">
              <w:rPr>
                <w:rFonts w:cs="Calibri"/>
                <w:noProof/>
                <w:sz w:val="20"/>
                <w:szCs w:val="20"/>
              </w:rPr>
              <w:t> </w:t>
            </w:r>
            <w:r w:rsidRPr="00E10D5F">
              <w:rPr>
                <w:rFonts w:cs="Calibri"/>
                <w:noProof/>
                <w:sz w:val="20"/>
                <w:szCs w:val="20"/>
              </w:rPr>
              <w:t> </w:t>
            </w:r>
            <w:r w:rsidRPr="00E10D5F">
              <w:rPr>
                <w:rFonts w:cs="Calibri"/>
                <w:sz w:val="20"/>
                <w:szCs w:val="20"/>
              </w:rPr>
              <w:fldChar w:fldCharType="end"/>
            </w:r>
          </w:p>
        </w:tc>
        <w:tc>
          <w:tcPr>
            <w:tcW w:w="2598" w:type="pct"/>
          </w:tcPr>
          <w:p w14:paraId="4A70F2C2" w14:textId="77777777" w:rsidR="00E47A73" w:rsidRPr="00E10D5F" w:rsidRDefault="00E47A73" w:rsidP="00E47A73">
            <w:pPr>
              <w:rPr>
                <w:rFonts w:cs="Calibri"/>
                <w:sz w:val="20"/>
                <w:szCs w:val="20"/>
              </w:rPr>
            </w:pPr>
            <w:r w:rsidRPr="00E10D5F">
              <w:rPr>
                <w:rFonts w:cs="Calibri"/>
                <w:sz w:val="20"/>
                <w:szCs w:val="20"/>
              </w:rPr>
              <w:t>Financial resources</w:t>
            </w:r>
          </w:p>
        </w:tc>
        <w:tc>
          <w:tcPr>
            <w:tcW w:w="375" w:type="pct"/>
          </w:tcPr>
          <w:p w14:paraId="6A1DE47A" w14:textId="77777777" w:rsidR="00E47A73" w:rsidRPr="00E10D5F" w:rsidRDefault="00E47A73" w:rsidP="00E47A73">
            <w:pPr>
              <w:rPr>
                <w:rFonts w:cs="Calibri"/>
                <w:sz w:val="20"/>
                <w:szCs w:val="20"/>
              </w:rPr>
            </w:pPr>
            <w:r w:rsidRPr="00E10D5F">
              <w:rPr>
                <w:rFonts w:cs="Calibri"/>
                <w:sz w:val="20"/>
                <w:szCs w:val="20"/>
              </w:rPr>
              <w:fldChar w:fldCharType="begin">
                <w:ffData>
                  <w:name w:val="Text1"/>
                  <w:enabled/>
                  <w:calcOnExit w:val="0"/>
                  <w:textInput/>
                </w:ffData>
              </w:fldChar>
            </w:r>
            <w:r w:rsidRPr="00E10D5F">
              <w:rPr>
                <w:rFonts w:cs="Calibri"/>
                <w:sz w:val="20"/>
                <w:szCs w:val="20"/>
              </w:rPr>
              <w:instrText xml:space="preserve"> FORMTEXT </w:instrText>
            </w:r>
            <w:r w:rsidRPr="00E10D5F">
              <w:rPr>
                <w:rFonts w:cs="Calibri"/>
                <w:sz w:val="20"/>
                <w:szCs w:val="20"/>
              </w:rPr>
            </w:r>
            <w:r w:rsidRPr="00E10D5F">
              <w:rPr>
                <w:rFonts w:cs="Calibri"/>
                <w:sz w:val="20"/>
                <w:szCs w:val="20"/>
              </w:rPr>
              <w:fldChar w:fldCharType="separate"/>
            </w:r>
            <w:r w:rsidRPr="00E10D5F">
              <w:rPr>
                <w:rFonts w:cs="Calibri"/>
                <w:noProof/>
                <w:sz w:val="20"/>
                <w:szCs w:val="20"/>
              </w:rPr>
              <w:t> </w:t>
            </w:r>
            <w:r w:rsidRPr="00E10D5F">
              <w:rPr>
                <w:rFonts w:cs="Calibri"/>
                <w:noProof/>
                <w:sz w:val="20"/>
                <w:szCs w:val="20"/>
              </w:rPr>
              <w:t> </w:t>
            </w:r>
            <w:r w:rsidRPr="00E10D5F">
              <w:rPr>
                <w:rFonts w:cs="Calibri"/>
                <w:noProof/>
                <w:sz w:val="20"/>
                <w:szCs w:val="20"/>
              </w:rPr>
              <w:t> </w:t>
            </w:r>
            <w:r w:rsidRPr="00E10D5F">
              <w:rPr>
                <w:rFonts w:cs="Calibri"/>
                <w:noProof/>
                <w:sz w:val="20"/>
                <w:szCs w:val="20"/>
              </w:rPr>
              <w:t> </w:t>
            </w:r>
            <w:r w:rsidRPr="00E10D5F">
              <w:rPr>
                <w:rFonts w:cs="Calibri"/>
                <w:noProof/>
                <w:sz w:val="20"/>
                <w:szCs w:val="20"/>
              </w:rPr>
              <w:t> </w:t>
            </w:r>
            <w:r w:rsidRPr="00E10D5F">
              <w:rPr>
                <w:rFonts w:cs="Calibri"/>
                <w:sz w:val="20"/>
                <w:szCs w:val="20"/>
              </w:rPr>
              <w:fldChar w:fldCharType="end"/>
            </w:r>
          </w:p>
        </w:tc>
      </w:tr>
      <w:tr w:rsidR="00E47A73" w:rsidRPr="00E10D5F" w14:paraId="0945A35A" w14:textId="77777777" w:rsidTr="00E47A7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1652" w:type="pct"/>
          </w:tcPr>
          <w:p w14:paraId="13E6CCCF" w14:textId="77777777" w:rsidR="00E47A73" w:rsidRPr="00E10D5F" w:rsidRDefault="00E47A73" w:rsidP="00E47A73">
            <w:pPr>
              <w:rPr>
                <w:rFonts w:cs="Calibri"/>
                <w:sz w:val="20"/>
                <w:szCs w:val="20"/>
              </w:rPr>
            </w:pPr>
            <w:r w:rsidRPr="00E10D5F">
              <w:rPr>
                <w:rFonts w:cs="Calibri"/>
                <w:sz w:val="20"/>
                <w:szCs w:val="20"/>
              </w:rPr>
              <w:t>Effectiveness</w:t>
            </w:r>
          </w:p>
        </w:tc>
        <w:tc>
          <w:tcPr>
            <w:tcW w:w="375" w:type="pct"/>
          </w:tcPr>
          <w:p w14:paraId="184BE982" w14:textId="77777777" w:rsidR="00E47A73" w:rsidRPr="00E10D5F" w:rsidRDefault="00E47A73" w:rsidP="00E47A73">
            <w:pPr>
              <w:rPr>
                <w:rFonts w:cs="Calibri"/>
                <w:sz w:val="20"/>
                <w:szCs w:val="20"/>
              </w:rPr>
            </w:pPr>
            <w:r w:rsidRPr="00E10D5F">
              <w:rPr>
                <w:rFonts w:cs="Calibri"/>
                <w:sz w:val="20"/>
                <w:szCs w:val="20"/>
              </w:rPr>
              <w:fldChar w:fldCharType="begin">
                <w:ffData>
                  <w:name w:val="Text1"/>
                  <w:enabled/>
                  <w:calcOnExit w:val="0"/>
                  <w:textInput/>
                </w:ffData>
              </w:fldChar>
            </w:r>
            <w:r w:rsidRPr="00E10D5F">
              <w:rPr>
                <w:rFonts w:cs="Calibri"/>
                <w:sz w:val="20"/>
                <w:szCs w:val="20"/>
              </w:rPr>
              <w:instrText xml:space="preserve"> FORMTEXT </w:instrText>
            </w:r>
            <w:r w:rsidRPr="00E10D5F">
              <w:rPr>
                <w:rFonts w:cs="Calibri"/>
                <w:sz w:val="20"/>
                <w:szCs w:val="20"/>
              </w:rPr>
            </w:r>
            <w:r w:rsidRPr="00E10D5F">
              <w:rPr>
                <w:rFonts w:cs="Calibri"/>
                <w:sz w:val="20"/>
                <w:szCs w:val="20"/>
              </w:rPr>
              <w:fldChar w:fldCharType="separate"/>
            </w:r>
            <w:r w:rsidRPr="00E10D5F">
              <w:rPr>
                <w:rFonts w:cs="Calibri"/>
                <w:noProof/>
                <w:sz w:val="20"/>
                <w:szCs w:val="20"/>
              </w:rPr>
              <w:t> </w:t>
            </w:r>
            <w:r w:rsidRPr="00E10D5F">
              <w:rPr>
                <w:rFonts w:cs="Calibri"/>
                <w:noProof/>
                <w:sz w:val="20"/>
                <w:szCs w:val="20"/>
              </w:rPr>
              <w:t> </w:t>
            </w:r>
            <w:r w:rsidRPr="00E10D5F">
              <w:rPr>
                <w:rFonts w:cs="Calibri"/>
                <w:noProof/>
                <w:sz w:val="20"/>
                <w:szCs w:val="20"/>
              </w:rPr>
              <w:t> </w:t>
            </w:r>
            <w:r w:rsidRPr="00E10D5F">
              <w:rPr>
                <w:rFonts w:cs="Calibri"/>
                <w:noProof/>
                <w:sz w:val="20"/>
                <w:szCs w:val="20"/>
              </w:rPr>
              <w:t> </w:t>
            </w:r>
            <w:r w:rsidRPr="00E10D5F">
              <w:rPr>
                <w:rFonts w:cs="Calibri"/>
                <w:noProof/>
                <w:sz w:val="20"/>
                <w:szCs w:val="20"/>
              </w:rPr>
              <w:t> </w:t>
            </w:r>
            <w:r w:rsidRPr="00E10D5F">
              <w:rPr>
                <w:rFonts w:cs="Calibri"/>
                <w:sz w:val="20"/>
                <w:szCs w:val="20"/>
              </w:rPr>
              <w:fldChar w:fldCharType="end"/>
            </w:r>
          </w:p>
        </w:tc>
        <w:tc>
          <w:tcPr>
            <w:tcW w:w="2598" w:type="pct"/>
          </w:tcPr>
          <w:p w14:paraId="3349DE91" w14:textId="77777777" w:rsidR="00E47A73" w:rsidRPr="00E10D5F" w:rsidRDefault="00E47A73" w:rsidP="00E47A73">
            <w:pPr>
              <w:rPr>
                <w:rFonts w:cs="Calibri"/>
                <w:sz w:val="20"/>
                <w:szCs w:val="20"/>
              </w:rPr>
            </w:pPr>
            <w:r w:rsidRPr="00E10D5F">
              <w:rPr>
                <w:rFonts w:cs="Calibri"/>
                <w:sz w:val="20"/>
                <w:szCs w:val="20"/>
              </w:rPr>
              <w:t>Socio-political</w:t>
            </w:r>
          </w:p>
        </w:tc>
        <w:tc>
          <w:tcPr>
            <w:tcW w:w="375" w:type="pct"/>
          </w:tcPr>
          <w:p w14:paraId="33EC3F50" w14:textId="77777777" w:rsidR="00E47A73" w:rsidRPr="00E10D5F" w:rsidRDefault="00E47A73" w:rsidP="00E47A73">
            <w:pPr>
              <w:rPr>
                <w:rFonts w:cs="Calibri"/>
                <w:sz w:val="20"/>
                <w:szCs w:val="20"/>
              </w:rPr>
            </w:pPr>
            <w:r w:rsidRPr="00E10D5F">
              <w:rPr>
                <w:rFonts w:cs="Calibri"/>
                <w:sz w:val="20"/>
                <w:szCs w:val="20"/>
              </w:rPr>
              <w:fldChar w:fldCharType="begin">
                <w:ffData>
                  <w:name w:val="Text1"/>
                  <w:enabled/>
                  <w:calcOnExit w:val="0"/>
                  <w:textInput/>
                </w:ffData>
              </w:fldChar>
            </w:r>
            <w:r w:rsidRPr="00E10D5F">
              <w:rPr>
                <w:rFonts w:cs="Calibri"/>
                <w:sz w:val="20"/>
                <w:szCs w:val="20"/>
              </w:rPr>
              <w:instrText xml:space="preserve"> FORMTEXT </w:instrText>
            </w:r>
            <w:r w:rsidRPr="00E10D5F">
              <w:rPr>
                <w:rFonts w:cs="Calibri"/>
                <w:sz w:val="20"/>
                <w:szCs w:val="20"/>
              </w:rPr>
            </w:r>
            <w:r w:rsidRPr="00E10D5F">
              <w:rPr>
                <w:rFonts w:cs="Calibri"/>
                <w:sz w:val="20"/>
                <w:szCs w:val="20"/>
              </w:rPr>
              <w:fldChar w:fldCharType="separate"/>
            </w:r>
            <w:r w:rsidRPr="00E10D5F">
              <w:rPr>
                <w:rFonts w:cs="Calibri"/>
                <w:noProof/>
                <w:sz w:val="20"/>
                <w:szCs w:val="20"/>
              </w:rPr>
              <w:t> </w:t>
            </w:r>
            <w:r w:rsidRPr="00E10D5F">
              <w:rPr>
                <w:rFonts w:cs="Calibri"/>
                <w:noProof/>
                <w:sz w:val="20"/>
                <w:szCs w:val="20"/>
              </w:rPr>
              <w:t> </w:t>
            </w:r>
            <w:r w:rsidRPr="00E10D5F">
              <w:rPr>
                <w:rFonts w:cs="Calibri"/>
                <w:noProof/>
                <w:sz w:val="20"/>
                <w:szCs w:val="20"/>
              </w:rPr>
              <w:t> </w:t>
            </w:r>
            <w:r w:rsidRPr="00E10D5F">
              <w:rPr>
                <w:rFonts w:cs="Calibri"/>
                <w:noProof/>
                <w:sz w:val="20"/>
                <w:szCs w:val="20"/>
              </w:rPr>
              <w:t> </w:t>
            </w:r>
            <w:r w:rsidRPr="00E10D5F">
              <w:rPr>
                <w:rFonts w:cs="Calibri"/>
                <w:noProof/>
                <w:sz w:val="20"/>
                <w:szCs w:val="20"/>
              </w:rPr>
              <w:t> </w:t>
            </w:r>
            <w:r w:rsidRPr="00E10D5F">
              <w:rPr>
                <w:rFonts w:cs="Calibri"/>
                <w:sz w:val="20"/>
                <w:szCs w:val="20"/>
              </w:rPr>
              <w:fldChar w:fldCharType="end"/>
            </w:r>
          </w:p>
        </w:tc>
      </w:tr>
      <w:tr w:rsidR="00E47A73" w:rsidRPr="00E10D5F" w14:paraId="09340906" w14:textId="77777777" w:rsidTr="00E47A7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1652" w:type="pct"/>
          </w:tcPr>
          <w:p w14:paraId="4F986B84" w14:textId="77777777" w:rsidR="00E47A73" w:rsidRPr="00E10D5F" w:rsidRDefault="00E47A73" w:rsidP="00E47A73">
            <w:pPr>
              <w:rPr>
                <w:rFonts w:cs="Calibri"/>
                <w:sz w:val="20"/>
                <w:szCs w:val="20"/>
              </w:rPr>
            </w:pPr>
            <w:r w:rsidRPr="00E10D5F">
              <w:rPr>
                <w:rFonts w:cs="Calibri"/>
                <w:sz w:val="20"/>
                <w:szCs w:val="20"/>
              </w:rPr>
              <w:t xml:space="preserve">Efficiency </w:t>
            </w:r>
          </w:p>
        </w:tc>
        <w:tc>
          <w:tcPr>
            <w:tcW w:w="375" w:type="pct"/>
          </w:tcPr>
          <w:p w14:paraId="25618D28" w14:textId="77777777" w:rsidR="00E47A73" w:rsidRPr="00E10D5F" w:rsidRDefault="00E47A73" w:rsidP="00E47A73">
            <w:pPr>
              <w:rPr>
                <w:rFonts w:cs="Calibri"/>
                <w:sz w:val="20"/>
                <w:szCs w:val="20"/>
              </w:rPr>
            </w:pPr>
            <w:r w:rsidRPr="00E10D5F">
              <w:rPr>
                <w:rFonts w:cs="Calibri"/>
                <w:sz w:val="20"/>
                <w:szCs w:val="20"/>
              </w:rPr>
              <w:fldChar w:fldCharType="begin">
                <w:ffData>
                  <w:name w:val="Text1"/>
                  <w:enabled/>
                  <w:calcOnExit w:val="0"/>
                  <w:textInput/>
                </w:ffData>
              </w:fldChar>
            </w:r>
            <w:r w:rsidRPr="00E10D5F">
              <w:rPr>
                <w:rFonts w:cs="Calibri"/>
                <w:sz w:val="20"/>
                <w:szCs w:val="20"/>
              </w:rPr>
              <w:instrText xml:space="preserve"> FORMTEXT </w:instrText>
            </w:r>
            <w:r w:rsidRPr="00E10D5F">
              <w:rPr>
                <w:rFonts w:cs="Calibri"/>
                <w:sz w:val="20"/>
                <w:szCs w:val="20"/>
              </w:rPr>
            </w:r>
            <w:r w:rsidRPr="00E10D5F">
              <w:rPr>
                <w:rFonts w:cs="Calibri"/>
                <w:sz w:val="20"/>
                <w:szCs w:val="20"/>
              </w:rPr>
              <w:fldChar w:fldCharType="separate"/>
            </w:r>
            <w:r w:rsidRPr="00E10D5F">
              <w:rPr>
                <w:rFonts w:cs="Calibri"/>
                <w:noProof/>
                <w:sz w:val="20"/>
                <w:szCs w:val="20"/>
              </w:rPr>
              <w:t> </w:t>
            </w:r>
            <w:r w:rsidRPr="00E10D5F">
              <w:rPr>
                <w:rFonts w:cs="Calibri"/>
                <w:noProof/>
                <w:sz w:val="20"/>
                <w:szCs w:val="20"/>
              </w:rPr>
              <w:t> </w:t>
            </w:r>
            <w:r w:rsidRPr="00E10D5F">
              <w:rPr>
                <w:rFonts w:cs="Calibri"/>
                <w:noProof/>
                <w:sz w:val="20"/>
                <w:szCs w:val="20"/>
              </w:rPr>
              <w:t> </w:t>
            </w:r>
            <w:r w:rsidRPr="00E10D5F">
              <w:rPr>
                <w:rFonts w:cs="Calibri"/>
                <w:noProof/>
                <w:sz w:val="20"/>
                <w:szCs w:val="20"/>
              </w:rPr>
              <w:t> </w:t>
            </w:r>
            <w:r w:rsidRPr="00E10D5F">
              <w:rPr>
                <w:rFonts w:cs="Calibri"/>
                <w:noProof/>
                <w:sz w:val="20"/>
                <w:szCs w:val="20"/>
              </w:rPr>
              <w:t> </w:t>
            </w:r>
            <w:r w:rsidRPr="00E10D5F">
              <w:rPr>
                <w:rFonts w:cs="Calibri"/>
                <w:sz w:val="20"/>
                <w:szCs w:val="20"/>
              </w:rPr>
              <w:fldChar w:fldCharType="end"/>
            </w:r>
          </w:p>
        </w:tc>
        <w:tc>
          <w:tcPr>
            <w:tcW w:w="2598" w:type="pct"/>
          </w:tcPr>
          <w:p w14:paraId="2A710815" w14:textId="77777777" w:rsidR="00E47A73" w:rsidRPr="00E10D5F" w:rsidRDefault="00E47A73" w:rsidP="00E47A73">
            <w:pPr>
              <w:rPr>
                <w:rFonts w:cs="Calibri"/>
                <w:sz w:val="20"/>
                <w:szCs w:val="20"/>
              </w:rPr>
            </w:pPr>
            <w:r w:rsidRPr="00E10D5F">
              <w:rPr>
                <w:rFonts w:cs="Calibri"/>
                <w:sz w:val="20"/>
                <w:szCs w:val="20"/>
              </w:rPr>
              <w:t>Institutional framework and governance</w:t>
            </w:r>
          </w:p>
        </w:tc>
        <w:tc>
          <w:tcPr>
            <w:tcW w:w="375" w:type="pct"/>
          </w:tcPr>
          <w:p w14:paraId="4D4FCB38" w14:textId="77777777" w:rsidR="00E47A73" w:rsidRPr="00E10D5F" w:rsidRDefault="00E47A73" w:rsidP="00E47A73">
            <w:pPr>
              <w:rPr>
                <w:rFonts w:cs="Calibri"/>
                <w:sz w:val="20"/>
                <w:szCs w:val="20"/>
              </w:rPr>
            </w:pPr>
            <w:r w:rsidRPr="00E10D5F">
              <w:rPr>
                <w:rFonts w:cs="Calibri"/>
                <w:sz w:val="20"/>
                <w:szCs w:val="20"/>
              </w:rPr>
              <w:fldChar w:fldCharType="begin">
                <w:ffData>
                  <w:name w:val="Text1"/>
                  <w:enabled/>
                  <w:calcOnExit w:val="0"/>
                  <w:textInput/>
                </w:ffData>
              </w:fldChar>
            </w:r>
            <w:r w:rsidRPr="00E10D5F">
              <w:rPr>
                <w:rFonts w:cs="Calibri"/>
                <w:sz w:val="20"/>
                <w:szCs w:val="20"/>
              </w:rPr>
              <w:instrText xml:space="preserve"> FORMTEXT </w:instrText>
            </w:r>
            <w:r w:rsidRPr="00E10D5F">
              <w:rPr>
                <w:rFonts w:cs="Calibri"/>
                <w:sz w:val="20"/>
                <w:szCs w:val="20"/>
              </w:rPr>
            </w:r>
            <w:r w:rsidRPr="00E10D5F">
              <w:rPr>
                <w:rFonts w:cs="Calibri"/>
                <w:sz w:val="20"/>
                <w:szCs w:val="20"/>
              </w:rPr>
              <w:fldChar w:fldCharType="separate"/>
            </w:r>
            <w:r w:rsidRPr="00E10D5F">
              <w:rPr>
                <w:rFonts w:cs="Calibri"/>
                <w:noProof/>
                <w:sz w:val="20"/>
                <w:szCs w:val="20"/>
              </w:rPr>
              <w:t> </w:t>
            </w:r>
            <w:r w:rsidRPr="00E10D5F">
              <w:rPr>
                <w:rFonts w:cs="Calibri"/>
                <w:noProof/>
                <w:sz w:val="20"/>
                <w:szCs w:val="20"/>
              </w:rPr>
              <w:t> </w:t>
            </w:r>
            <w:r w:rsidRPr="00E10D5F">
              <w:rPr>
                <w:rFonts w:cs="Calibri"/>
                <w:noProof/>
                <w:sz w:val="20"/>
                <w:szCs w:val="20"/>
              </w:rPr>
              <w:t> </w:t>
            </w:r>
            <w:r w:rsidRPr="00E10D5F">
              <w:rPr>
                <w:rFonts w:cs="Calibri"/>
                <w:noProof/>
                <w:sz w:val="20"/>
                <w:szCs w:val="20"/>
              </w:rPr>
              <w:t> </w:t>
            </w:r>
            <w:r w:rsidRPr="00E10D5F">
              <w:rPr>
                <w:rFonts w:cs="Calibri"/>
                <w:noProof/>
                <w:sz w:val="20"/>
                <w:szCs w:val="20"/>
              </w:rPr>
              <w:t> </w:t>
            </w:r>
            <w:r w:rsidRPr="00E10D5F">
              <w:rPr>
                <w:rFonts w:cs="Calibri"/>
                <w:sz w:val="20"/>
                <w:szCs w:val="20"/>
              </w:rPr>
              <w:fldChar w:fldCharType="end"/>
            </w:r>
          </w:p>
        </w:tc>
      </w:tr>
      <w:tr w:rsidR="00E47A73" w:rsidRPr="00E10D5F" w14:paraId="447B28BC" w14:textId="77777777" w:rsidTr="00E47A7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1652" w:type="pct"/>
          </w:tcPr>
          <w:p w14:paraId="2C4AF150" w14:textId="77777777" w:rsidR="00E47A73" w:rsidRPr="00E10D5F" w:rsidRDefault="00E47A73" w:rsidP="00E47A73">
            <w:pPr>
              <w:rPr>
                <w:rFonts w:cs="Calibri"/>
                <w:sz w:val="20"/>
                <w:szCs w:val="20"/>
              </w:rPr>
            </w:pPr>
            <w:r w:rsidRPr="00E10D5F">
              <w:rPr>
                <w:rFonts w:cs="Calibri"/>
                <w:sz w:val="20"/>
                <w:szCs w:val="20"/>
              </w:rPr>
              <w:t>Overall Project Outcome Rating</w:t>
            </w:r>
          </w:p>
        </w:tc>
        <w:tc>
          <w:tcPr>
            <w:tcW w:w="375" w:type="pct"/>
          </w:tcPr>
          <w:p w14:paraId="52186480" w14:textId="77777777" w:rsidR="00E47A73" w:rsidRPr="00E10D5F" w:rsidRDefault="00E47A73" w:rsidP="00E47A73">
            <w:pPr>
              <w:rPr>
                <w:rFonts w:cs="Calibri"/>
                <w:sz w:val="20"/>
                <w:szCs w:val="20"/>
              </w:rPr>
            </w:pPr>
            <w:r w:rsidRPr="00E10D5F">
              <w:rPr>
                <w:rFonts w:cs="Calibri"/>
                <w:sz w:val="20"/>
                <w:szCs w:val="20"/>
              </w:rPr>
              <w:fldChar w:fldCharType="begin">
                <w:ffData>
                  <w:name w:val="Text1"/>
                  <w:enabled/>
                  <w:calcOnExit w:val="0"/>
                  <w:textInput/>
                </w:ffData>
              </w:fldChar>
            </w:r>
            <w:r w:rsidRPr="00E10D5F">
              <w:rPr>
                <w:rFonts w:cs="Calibri"/>
                <w:sz w:val="20"/>
                <w:szCs w:val="20"/>
              </w:rPr>
              <w:instrText xml:space="preserve"> FORMTEXT </w:instrText>
            </w:r>
            <w:r w:rsidRPr="00E10D5F">
              <w:rPr>
                <w:rFonts w:cs="Calibri"/>
                <w:sz w:val="20"/>
                <w:szCs w:val="20"/>
              </w:rPr>
            </w:r>
            <w:r w:rsidRPr="00E10D5F">
              <w:rPr>
                <w:rFonts w:cs="Calibri"/>
                <w:sz w:val="20"/>
                <w:szCs w:val="20"/>
              </w:rPr>
              <w:fldChar w:fldCharType="separate"/>
            </w:r>
            <w:r w:rsidRPr="00E10D5F">
              <w:rPr>
                <w:rFonts w:cs="Calibri"/>
                <w:noProof/>
                <w:sz w:val="20"/>
                <w:szCs w:val="20"/>
              </w:rPr>
              <w:t> </w:t>
            </w:r>
            <w:r w:rsidRPr="00E10D5F">
              <w:rPr>
                <w:rFonts w:cs="Calibri"/>
                <w:noProof/>
                <w:sz w:val="20"/>
                <w:szCs w:val="20"/>
              </w:rPr>
              <w:t> </w:t>
            </w:r>
            <w:r w:rsidRPr="00E10D5F">
              <w:rPr>
                <w:rFonts w:cs="Calibri"/>
                <w:noProof/>
                <w:sz w:val="20"/>
                <w:szCs w:val="20"/>
              </w:rPr>
              <w:t> </w:t>
            </w:r>
            <w:r w:rsidRPr="00E10D5F">
              <w:rPr>
                <w:rFonts w:cs="Calibri"/>
                <w:noProof/>
                <w:sz w:val="20"/>
                <w:szCs w:val="20"/>
              </w:rPr>
              <w:t> </w:t>
            </w:r>
            <w:r w:rsidRPr="00E10D5F">
              <w:rPr>
                <w:rFonts w:cs="Calibri"/>
                <w:noProof/>
                <w:sz w:val="20"/>
                <w:szCs w:val="20"/>
              </w:rPr>
              <w:t> </w:t>
            </w:r>
            <w:r w:rsidRPr="00E10D5F">
              <w:rPr>
                <w:rFonts w:cs="Calibri"/>
                <w:sz w:val="20"/>
                <w:szCs w:val="20"/>
              </w:rPr>
              <w:fldChar w:fldCharType="end"/>
            </w:r>
          </w:p>
        </w:tc>
        <w:tc>
          <w:tcPr>
            <w:tcW w:w="2598" w:type="pct"/>
          </w:tcPr>
          <w:p w14:paraId="0CD4658F" w14:textId="77777777" w:rsidR="00E47A73" w:rsidRPr="00E10D5F" w:rsidRDefault="00E47A73" w:rsidP="00E47A73">
            <w:pPr>
              <w:rPr>
                <w:rFonts w:cs="Calibri"/>
                <w:sz w:val="20"/>
                <w:szCs w:val="20"/>
              </w:rPr>
            </w:pPr>
            <w:r w:rsidRPr="00E10D5F">
              <w:rPr>
                <w:rFonts w:cs="Calibri"/>
                <w:sz w:val="20"/>
                <w:szCs w:val="20"/>
              </w:rPr>
              <w:t>Environmental</w:t>
            </w:r>
          </w:p>
        </w:tc>
        <w:tc>
          <w:tcPr>
            <w:tcW w:w="375" w:type="pct"/>
          </w:tcPr>
          <w:p w14:paraId="4B48D75F" w14:textId="77777777" w:rsidR="00E47A73" w:rsidRPr="00E10D5F" w:rsidRDefault="00E47A73" w:rsidP="00E47A73">
            <w:pPr>
              <w:rPr>
                <w:rFonts w:cs="Calibri"/>
                <w:sz w:val="20"/>
                <w:szCs w:val="20"/>
              </w:rPr>
            </w:pPr>
            <w:r w:rsidRPr="00E10D5F">
              <w:rPr>
                <w:rFonts w:cs="Calibri"/>
                <w:sz w:val="20"/>
                <w:szCs w:val="20"/>
              </w:rPr>
              <w:fldChar w:fldCharType="begin">
                <w:ffData>
                  <w:name w:val="Text1"/>
                  <w:enabled/>
                  <w:calcOnExit w:val="0"/>
                  <w:textInput/>
                </w:ffData>
              </w:fldChar>
            </w:r>
            <w:r w:rsidRPr="00E10D5F">
              <w:rPr>
                <w:rFonts w:cs="Calibri"/>
                <w:sz w:val="20"/>
                <w:szCs w:val="20"/>
              </w:rPr>
              <w:instrText xml:space="preserve"> FORMTEXT </w:instrText>
            </w:r>
            <w:r w:rsidRPr="00E10D5F">
              <w:rPr>
                <w:rFonts w:cs="Calibri"/>
                <w:sz w:val="20"/>
                <w:szCs w:val="20"/>
              </w:rPr>
            </w:r>
            <w:r w:rsidRPr="00E10D5F">
              <w:rPr>
                <w:rFonts w:cs="Calibri"/>
                <w:sz w:val="20"/>
                <w:szCs w:val="20"/>
              </w:rPr>
              <w:fldChar w:fldCharType="separate"/>
            </w:r>
            <w:r w:rsidRPr="00E10D5F">
              <w:rPr>
                <w:rFonts w:cs="Calibri"/>
                <w:noProof/>
                <w:sz w:val="20"/>
                <w:szCs w:val="20"/>
              </w:rPr>
              <w:t> </w:t>
            </w:r>
            <w:r w:rsidRPr="00E10D5F">
              <w:rPr>
                <w:rFonts w:cs="Calibri"/>
                <w:noProof/>
                <w:sz w:val="20"/>
                <w:szCs w:val="20"/>
              </w:rPr>
              <w:t> </w:t>
            </w:r>
            <w:r w:rsidRPr="00E10D5F">
              <w:rPr>
                <w:rFonts w:cs="Calibri"/>
                <w:noProof/>
                <w:sz w:val="20"/>
                <w:szCs w:val="20"/>
              </w:rPr>
              <w:t> </w:t>
            </w:r>
            <w:r w:rsidRPr="00E10D5F">
              <w:rPr>
                <w:rFonts w:cs="Calibri"/>
                <w:noProof/>
                <w:sz w:val="20"/>
                <w:szCs w:val="20"/>
              </w:rPr>
              <w:t> </w:t>
            </w:r>
            <w:r w:rsidRPr="00E10D5F">
              <w:rPr>
                <w:rFonts w:cs="Calibri"/>
                <w:noProof/>
                <w:sz w:val="20"/>
                <w:szCs w:val="20"/>
              </w:rPr>
              <w:t> </w:t>
            </w:r>
            <w:r w:rsidRPr="00E10D5F">
              <w:rPr>
                <w:rFonts w:cs="Calibri"/>
                <w:sz w:val="20"/>
                <w:szCs w:val="20"/>
              </w:rPr>
              <w:fldChar w:fldCharType="end"/>
            </w:r>
          </w:p>
        </w:tc>
      </w:tr>
      <w:tr w:rsidR="00E47A73" w:rsidRPr="00E10D5F" w14:paraId="1AE2AF16" w14:textId="77777777" w:rsidTr="00E47A7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1652" w:type="pct"/>
          </w:tcPr>
          <w:p w14:paraId="43D68A3D" w14:textId="77777777" w:rsidR="00E47A73" w:rsidRPr="00E10D5F" w:rsidRDefault="00E47A73" w:rsidP="00E47A73">
            <w:pPr>
              <w:rPr>
                <w:rFonts w:cs="Calibri"/>
                <w:sz w:val="20"/>
                <w:szCs w:val="20"/>
              </w:rPr>
            </w:pPr>
          </w:p>
        </w:tc>
        <w:tc>
          <w:tcPr>
            <w:tcW w:w="375" w:type="pct"/>
          </w:tcPr>
          <w:p w14:paraId="18822D1D" w14:textId="77777777" w:rsidR="00E47A73" w:rsidRPr="00E10D5F" w:rsidRDefault="00E47A73" w:rsidP="00E47A73">
            <w:pPr>
              <w:rPr>
                <w:rFonts w:cs="Calibri"/>
                <w:sz w:val="20"/>
                <w:szCs w:val="20"/>
              </w:rPr>
            </w:pPr>
          </w:p>
        </w:tc>
        <w:tc>
          <w:tcPr>
            <w:tcW w:w="2598" w:type="pct"/>
          </w:tcPr>
          <w:p w14:paraId="55097B0A" w14:textId="77777777" w:rsidR="00E47A73" w:rsidRPr="00E10D5F" w:rsidRDefault="00E47A73" w:rsidP="00E47A73">
            <w:pPr>
              <w:rPr>
                <w:rFonts w:cs="Calibri"/>
                <w:sz w:val="20"/>
                <w:szCs w:val="20"/>
              </w:rPr>
            </w:pPr>
            <w:r w:rsidRPr="00E10D5F">
              <w:rPr>
                <w:rFonts w:cs="Calibri"/>
                <w:sz w:val="20"/>
                <w:szCs w:val="20"/>
              </w:rPr>
              <w:t>Overall likelihood of sustainability</w:t>
            </w:r>
          </w:p>
        </w:tc>
        <w:tc>
          <w:tcPr>
            <w:tcW w:w="375" w:type="pct"/>
          </w:tcPr>
          <w:p w14:paraId="67C20FBD" w14:textId="77777777" w:rsidR="00E47A73" w:rsidRPr="00E10D5F" w:rsidRDefault="00E47A73" w:rsidP="00E47A73">
            <w:pPr>
              <w:rPr>
                <w:rFonts w:cs="Calibri"/>
                <w:sz w:val="20"/>
                <w:szCs w:val="20"/>
              </w:rPr>
            </w:pPr>
            <w:r w:rsidRPr="00E10D5F">
              <w:rPr>
                <w:rFonts w:cs="Calibri"/>
                <w:sz w:val="20"/>
                <w:szCs w:val="20"/>
              </w:rPr>
              <w:fldChar w:fldCharType="begin">
                <w:ffData>
                  <w:name w:val="Text1"/>
                  <w:enabled/>
                  <w:calcOnExit w:val="0"/>
                  <w:textInput/>
                </w:ffData>
              </w:fldChar>
            </w:r>
            <w:r w:rsidRPr="00E10D5F">
              <w:rPr>
                <w:rFonts w:cs="Calibri"/>
                <w:sz w:val="20"/>
                <w:szCs w:val="20"/>
              </w:rPr>
              <w:instrText xml:space="preserve"> FORMTEXT </w:instrText>
            </w:r>
            <w:r w:rsidRPr="00E10D5F">
              <w:rPr>
                <w:rFonts w:cs="Calibri"/>
                <w:sz w:val="20"/>
                <w:szCs w:val="20"/>
              </w:rPr>
            </w:r>
            <w:r w:rsidRPr="00E10D5F">
              <w:rPr>
                <w:rFonts w:cs="Calibri"/>
                <w:sz w:val="20"/>
                <w:szCs w:val="20"/>
              </w:rPr>
              <w:fldChar w:fldCharType="separate"/>
            </w:r>
            <w:r w:rsidRPr="00E10D5F">
              <w:rPr>
                <w:rFonts w:cs="Calibri"/>
                <w:noProof/>
                <w:sz w:val="20"/>
                <w:szCs w:val="20"/>
              </w:rPr>
              <w:t> </w:t>
            </w:r>
            <w:r w:rsidRPr="00E10D5F">
              <w:rPr>
                <w:rFonts w:cs="Calibri"/>
                <w:noProof/>
                <w:sz w:val="20"/>
                <w:szCs w:val="20"/>
              </w:rPr>
              <w:t> </w:t>
            </w:r>
            <w:r w:rsidRPr="00E10D5F">
              <w:rPr>
                <w:rFonts w:cs="Calibri"/>
                <w:noProof/>
                <w:sz w:val="20"/>
                <w:szCs w:val="20"/>
              </w:rPr>
              <w:t> </w:t>
            </w:r>
            <w:r w:rsidRPr="00E10D5F">
              <w:rPr>
                <w:rFonts w:cs="Calibri"/>
                <w:noProof/>
                <w:sz w:val="20"/>
                <w:szCs w:val="20"/>
              </w:rPr>
              <w:t> </w:t>
            </w:r>
            <w:r w:rsidRPr="00E10D5F">
              <w:rPr>
                <w:rFonts w:cs="Calibri"/>
                <w:noProof/>
                <w:sz w:val="20"/>
                <w:szCs w:val="20"/>
              </w:rPr>
              <w:t> </w:t>
            </w:r>
            <w:r w:rsidRPr="00E10D5F">
              <w:rPr>
                <w:rFonts w:cs="Calibri"/>
                <w:sz w:val="20"/>
                <w:szCs w:val="20"/>
              </w:rPr>
              <w:fldChar w:fldCharType="end"/>
            </w:r>
          </w:p>
        </w:tc>
      </w:tr>
    </w:tbl>
    <w:p w14:paraId="0563A847" w14:textId="77777777" w:rsidR="00E47A73" w:rsidRPr="00E10D5F" w:rsidRDefault="00E47A73" w:rsidP="00E47A73">
      <w:pPr>
        <w:pStyle w:val="Heading51"/>
        <w:rPr>
          <w:rFonts w:cs="Calibri"/>
          <w:sz w:val="20"/>
          <w:szCs w:val="20"/>
        </w:rPr>
      </w:pPr>
      <w:bookmarkStart w:id="85" w:name="_Toc321341552"/>
      <w:bookmarkStart w:id="86" w:name="_Toc277677977"/>
      <w:bookmarkStart w:id="87" w:name="_Toc299122831"/>
      <w:bookmarkStart w:id="88" w:name="_Toc299122853"/>
      <w:bookmarkStart w:id="89" w:name="_Toc299122832"/>
      <w:bookmarkStart w:id="90" w:name="_Toc299122854"/>
      <w:bookmarkStart w:id="91" w:name="_Toc299126619"/>
      <w:bookmarkEnd w:id="75"/>
      <w:bookmarkEnd w:id="84"/>
      <w:r w:rsidRPr="00E10D5F">
        <w:rPr>
          <w:rFonts w:cs="Calibri"/>
          <w:sz w:val="20"/>
          <w:szCs w:val="20"/>
        </w:rPr>
        <w:t>Project finance / cofinance</w:t>
      </w:r>
      <w:bookmarkEnd w:id="85"/>
    </w:p>
    <w:p w14:paraId="5B3B51A1" w14:textId="67411CA1" w:rsidR="00E47A73" w:rsidRDefault="00E47A73" w:rsidP="00E47A73">
      <w:pPr>
        <w:jc w:val="both"/>
        <w:rPr>
          <w:rFonts w:cs="Calibri"/>
          <w:sz w:val="20"/>
          <w:szCs w:val="20"/>
          <w:lang w:val="en-GB"/>
        </w:rPr>
      </w:pPr>
      <w:r w:rsidRPr="00E10D5F">
        <w:rPr>
          <w:rFonts w:cs="Calibri"/>
          <w:sz w:val="20"/>
          <w:szCs w:val="20"/>
          <w:lang w:val="en-GB"/>
        </w:rPr>
        <w:t xml:space="preserve">The Evaluation will assess the key financial aspects of the project, including the extent of co-financing planned and realized. Project cost and funding data will be required, including annual expenditures.  Variances between planned and actual expenditures will need to be assessed and explained.  Results from recent financial audits, as available, should be taken into consideration. The evaluator(s) will receive assistance from the Country Office (CO) and Project Team to obtain financial data in order to complete the co-financing table below, which will be included in the terminal evaluation report. </w:t>
      </w:r>
    </w:p>
    <w:p w14:paraId="47F42953" w14:textId="77777777" w:rsidR="00E47A73" w:rsidRPr="00E10D5F" w:rsidRDefault="00E47A73" w:rsidP="00E47A73">
      <w:pPr>
        <w:jc w:val="both"/>
        <w:rPr>
          <w:rFonts w:cs="Calibri"/>
          <w:sz w:val="20"/>
          <w:szCs w:val="20"/>
          <w:lang w:val="en-GB"/>
        </w:rPr>
      </w:pPr>
    </w:p>
    <w:tbl>
      <w:tblPr>
        <w:tblW w:w="94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51"/>
        <w:gridCol w:w="900"/>
        <w:gridCol w:w="1080"/>
        <w:gridCol w:w="1080"/>
        <w:gridCol w:w="801"/>
        <w:gridCol w:w="992"/>
        <w:gridCol w:w="851"/>
        <w:gridCol w:w="992"/>
        <w:gridCol w:w="850"/>
      </w:tblGrid>
      <w:tr w:rsidR="00E47A73" w:rsidRPr="00E10D5F" w14:paraId="28E575E4" w14:textId="77777777" w:rsidTr="00E47A73">
        <w:tc>
          <w:tcPr>
            <w:tcW w:w="1951" w:type="dxa"/>
            <w:vMerge w:val="restart"/>
          </w:tcPr>
          <w:p w14:paraId="0DB78347" w14:textId="77777777" w:rsidR="00E47A73" w:rsidRPr="00E10D5F" w:rsidRDefault="00E47A73" w:rsidP="00E47A73">
            <w:pPr>
              <w:rPr>
                <w:rFonts w:cs="Calibri"/>
                <w:sz w:val="20"/>
                <w:szCs w:val="20"/>
              </w:rPr>
            </w:pPr>
            <w:r w:rsidRPr="00E10D5F">
              <w:rPr>
                <w:rFonts w:cs="Calibri"/>
                <w:sz w:val="20"/>
                <w:szCs w:val="20"/>
              </w:rPr>
              <w:t>Co-financing</w:t>
            </w:r>
          </w:p>
          <w:p w14:paraId="543402F3" w14:textId="77777777" w:rsidR="00E47A73" w:rsidRPr="00E10D5F" w:rsidRDefault="00E47A73" w:rsidP="00E47A73">
            <w:pPr>
              <w:rPr>
                <w:rFonts w:cs="Calibri"/>
                <w:sz w:val="20"/>
                <w:szCs w:val="20"/>
              </w:rPr>
            </w:pPr>
            <w:r w:rsidRPr="00E10D5F">
              <w:rPr>
                <w:rFonts w:cs="Calibri"/>
                <w:sz w:val="20"/>
                <w:szCs w:val="20"/>
              </w:rPr>
              <w:t>(type/source)</w:t>
            </w:r>
          </w:p>
        </w:tc>
        <w:tc>
          <w:tcPr>
            <w:tcW w:w="1980" w:type="dxa"/>
            <w:gridSpan w:val="2"/>
          </w:tcPr>
          <w:p w14:paraId="6A61FB0B" w14:textId="77777777" w:rsidR="00E47A73" w:rsidRPr="00E10D5F" w:rsidRDefault="00E47A73" w:rsidP="00E47A73">
            <w:pPr>
              <w:rPr>
                <w:rFonts w:cs="Calibri"/>
                <w:sz w:val="20"/>
                <w:szCs w:val="20"/>
              </w:rPr>
            </w:pPr>
            <w:r w:rsidRPr="00E10D5F">
              <w:rPr>
                <w:rFonts w:cs="Calibri"/>
                <w:sz w:val="20"/>
                <w:szCs w:val="20"/>
              </w:rPr>
              <w:t>UNDP own financing (mill. US$)</w:t>
            </w:r>
          </w:p>
        </w:tc>
        <w:tc>
          <w:tcPr>
            <w:tcW w:w="1881" w:type="dxa"/>
            <w:gridSpan w:val="2"/>
          </w:tcPr>
          <w:p w14:paraId="4BE8BBDF" w14:textId="77777777" w:rsidR="00E47A73" w:rsidRPr="00E10D5F" w:rsidRDefault="00E47A73" w:rsidP="00E47A73">
            <w:pPr>
              <w:rPr>
                <w:rFonts w:cs="Calibri"/>
                <w:sz w:val="20"/>
                <w:szCs w:val="20"/>
              </w:rPr>
            </w:pPr>
            <w:r w:rsidRPr="00E10D5F">
              <w:rPr>
                <w:rFonts w:cs="Calibri"/>
                <w:sz w:val="20"/>
                <w:szCs w:val="20"/>
              </w:rPr>
              <w:t>Government</w:t>
            </w:r>
          </w:p>
          <w:p w14:paraId="3A7C42E9" w14:textId="77777777" w:rsidR="00E47A73" w:rsidRPr="00E10D5F" w:rsidRDefault="00E47A73" w:rsidP="00E47A73">
            <w:pPr>
              <w:rPr>
                <w:rFonts w:cs="Calibri"/>
                <w:sz w:val="20"/>
                <w:szCs w:val="20"/>
              </w:rPr>
            </w:pPr>
            <w:r w:rsidRPr="00E10D5F">
              <w:rPr>
                <w:rFonts w:cs="Calibri"/>
                <w:sz w:val="20"/>
                <w:szCs w:val="20"/>
              </w:rPr>
              <w:t>(mill. US$)</w:t>
            </w:r>
          </w:p>
        </w:tc>
        <w:tc>
          <w:tcPr>
            <w:tcW w:w="1843" w:type="dxa"/>
            <w:gridSpan w:val="2"/>
          </w:tcPr>
          <w:p w14:paraId="4C1FC9DF" w14:textId="77777777" w:rsidR="00E47A73" w:rsidRPr="00E10D5F" w:rsidRDefault="00E47A73" w:rsidP="00E47A73">
            <w:pPr>
              <w:rPr>
                <w:rFonts w:cs="Calibri"/>
                <w:sz w:val="20"/>
                <w:szCs w:val="20"/>
              </w:rPr>
            </w:pPr>
            <w:r w:rsidRPr="00E10D5F">
              <w:rPr>
                <w:rFonts w:cs="Calibri"/>
                <w:sz w:val="20"/>
                <w:szCs w:val="20"/>
              </w:rPr>
              <w:t>Partner Agency</w:t>
            </w:r>
          </w:p>
          <w:p w14:paraId="7A90590F" w14:textId="77777777" w:rsidR="00E47A73" w:rsidRPr="00E10D5F" w:rsidRDefault="00E47A73" w:rsidP="00E47A73">
            <w:pPr>
              <w:rPr>
                <w:rFonts w:cs="Calibri"/>
                <w:sz w:val="20"/>
                <w:szCs w:val="20"/>
              </w:rPr>
            </w:pPr>
            <w:r w:rsidRPr="00E10D5F">
              <w:rPr>
                <w:rFonts w:cs="Calibri"/>
                <w:sz w:val="20"/>
                <w:szCs w:val="20"/>
              </w:rPr>
              <w:t>(mill. US$)</w:t>
            </w:r>
          </w:p>
        </w:tc>
        <w:tc>
          <w:tcPr>
            <w:tcW w:w="1842" w:type="dxa"/>
            <w:gridSpan w:val="2"/>
          </w:tcPr>
          <w:p w14:paraId="0EB5879E" w14:textId="77777777" w:rsidR="00E47A73" w:rsidRPr="00E10D5F" w:rsidRDefault="00E47A73" w:rsidP="00E47A73">
            <w:pPr>
              <w:rPr>
                <w:rFonts w:cs="Calibri"/>
                <w:sz w:val="20"/>
                <w:szCs w:val="20"/>
              </w:rPr>
            </w:pPr>
            <w:r w:rsidRPr="00E10D5F">
              <w:rPr>
                <w:rFonts w:cs="Calibri"/>
                <w:sz w:val="20"/>
                <w:szCs w:val="20"/>
              </w:rPr>
              <w:t>Total</w:t>
            </w:r>
          </w:p>
          <w:p w14:paraId="652072EA" w14:textId="77777777" w:rsidR="00E47A73" w:rsidRPr="00E10D5F" w:rsidRDefault="00E47A73" w:rsidP="00E47A73">
            <w:pPr>
              <w:rPr>
                <w:rFonts w:cs="Calibri"/>
                <w:sz w:val="20"/>
                <w:szCs w:val="20"/>
              </w:rPr>
            </w:pPr>
            <w:r w:rsidRPr="00E10D5F">
              <w:rPr>
                <w:rFonts w:cs="Calibri"/>
                <w:sz w:val="20"/>
                <w:szCs w:val="20"/>
              </w:rPr>
              <w:t>(mill. US$)</w:t>
            </w:r>
          </w:p>
        </w:tc>
      </w:tr>
      <w:tr w:rsidR="00E47A73" w:rsidRPr="00E10D5F" w14:paraId="5989668C" w14:textId="77777777" w:rsidTr="00E47A73">
        <w:trPr>
          <w:trHeight w:val="143"/>
        </w:trPr>
        <w:tc>
          <w:tcPr>
            <w:tcW w:w="1951" w:type="dxa"/>
            <w:vMerge/>
          </w:tcPr>
          <w:p w14:paraId="05E8817A" w14:textId="77777777" w:rsidR="00E47A73" w:rsidRPr="00E10D5F" w:rsidRDefault="00E47A73" w:rsidP="00E47A73">
            <w:pPr>
              <w:rPr>
                <w:rFonts w:cs="Calibri"/>
                <w:sz w:val="20"/>
                <w:szCs w:val="20"/>
              </w:rPr>
            </w:pPr>
          </w:p>
        </w:tc>
        <w:tc>
          <w:tcPr>
            <w:tcW w:w="900" w:type="dxa"/>
          </w:tcPr>
          <w:p w14:paraId="43BBCA09" w14:textId="77777777" w:rsidR="00E47A73" w:rsidRPr="00E10D5F" w:rsidRDefault="00E47A73" w:rsidP="00E47A73">
            <w:pPr>
              <w:rPr>
                <w:rFonts w:cs="Calibri"/>
                <w:sz w:val="20"/>
                <w:szCs w:val="20"/>
              </w:rPr>
            </w:pPr>
            <w:r w:rsidRPr="00E10D5F">
              <w:rPr>
                <w:rFonts w:cs="Calibri"/>
                <w:sz w:val="20"/>
                <w:szCs w:val="20"/>
              </w:rPr>
              <w:t>Planned</w:t>
            </w:r>
          </w:p>
        </w:tc>
        <w:tc>
          <w:tcPr>
            <w:tcW w:w="1080" w:type="dxa"/>
          </w:tcPr>
          <w:p w14:paraId="16429543" w14:textId="77777777" w:rsidR="00E47A73" w:rsidRPr="00E10D5F" w:rsidRDefault="00E47A73" w:rsidP="00E47A73">
            <w:pPr>
              <w:rPr>
                <w:rFonts w:cs="Calibri"/>
                <w:sz w:val="20"/>
                <w:szCs w:val="20"/>
              </w:rPr>
            </w:pPr>
            <w:r w:rsidRPr="00E10D5F">
              <w:rPr>
                <w:rFonts w:cs="Calibri"/>
                <w:sz w:val="20"/>
                <w:szCs w:val="20"/>
              </w:rPr>
              <w:t xml:space="preserve">Actual </w:t>
            </w:r>
          </w:p>
        </w:tc>
        <w:tc>
          <w:tcPr>
            <w:tcW w:w="1080" w:type="dxa"/>
          </w:tcPr>
          <w:p w14:paraId="1364E497" w14:textId="77777777" w:rsidR="00E47A73" w:rsidRPr="00E10D5F" w:rsidRDefault="00E47A73" w:rsidP="00E47A73">
            <w:pPr>
              <w:rPr>
                <w:rFonts w:cs="Calibri"/>
                <w:sz w:val="20"/>
                <w:szCs w:val="20"/>
              </w:rPr>
            </w:pPr>
            <w:r w:rsidRPr="00E10D5F">
              <w:rPr>
                <w:rFonts w:cs="Calibri"/>
                <w:sz w:val="20"/>
                <w:szCs w:val="20"/>
              </w:rPr>
              <w:t>Planned</w:t>
            </w:r>
          </w:p>
        </w:tc>
        <w:tc>
          <w:tcPr>
            <w:tcW w:w="801" w:type="dxa"/>
          </w:tcPr>
          <w:p w14:paraId="20A21FA4" w14:textId="77777777" w:rsidR="00E47A73" w:rsidRPr="00E10D5F" w:rsidRDefault="00E47A73" w:rsidP="00E47A73">
            <w:pPr>
              <w:rPr>
                <w:rFonts w:cs="Calibri"/>
                <w:sz w:val="20"/>
                <w:szCs w:val="20"/>
              </w:rPr>
            </w:pPr>
            <w:r w:rsidRPr="00E10D5F">
              <w:rPr>
                <w:rFonts w:cs="Calibri"/>
                <w:sz w:val="20"/>
                <w:szCs w:val="20"/>
              </w:rPr>
              <w:t>Actual</w:t>
            </w:r>
          </w:p>
        </w:tc>
        <w:tc>
          <w:tcPr>
            <w:tcW w:w="992" w:type="dxa"/>
          </w:tcPr>
          <w:p w14:paraId="06A4A58E" w14:textId="77777777" w:rsidR="00E47A73" w:rsidRPr="00E10D5F" w:rsidRDefault="00E47A73" w:rsidP="00E47A73">
            <w:pPr>
              <w:rPr>
                <w:rFonts w:cs="Calibri"/>
                <w:sz w:val="20"/>
                <w:szCs w:val="20"/>
              </w:rPr>
            </w:pPr>
            <w:r w:rsidRPr="00E10D5F">
              <w:rPr>
                <w:rFonts w:cs="Calibri"/>
                <w:sz w:val="20"/>
                <w:szCs w:val="20"/>
              </w:rPr>
              <w:t>Planned</w:t>
            </w:r>
          </w:p>
        </w:tc>
        <w:tc>
          <w:tcPr>
            <w:tcW w:w="851" w:type="dxa"/>
          </w:tcPr>
          <w:p w14:paraId="756FFD4B" w14:textId="77777777" w:rsidR="00E47A73" w:rsidRPr="00E10D5F" w:rsidRDefault="00E47A73" w:rsidP="00E47A73">
            <w:pPr>
              <w:rPr>
                <w:rFonts w:cs="Calibri"/>
                <w:sz w:val="20"/>
                <w:szCs w:val="20"/>
              </w:rPr>
            </w:pPr>
            <w:r w:rsidRPr="00E10D5F">
              <w:rPr>
                <w:rFonts w:cs="Calibri"/>
                <w:sz w:val="20"/>
                <w:szCs w:val="20"/>
              </w:rPr>
              <w:t>Actual</w:t>
            </w:r>
          </w:p>
        </w:tc>
        <w:tc>
          <w:tcPr>
            <w:tcW w:w="992" w:type="dxa"/>
          </w:tcPr>
          <w:p w14:paraId="645515BD" w14:textId="77777777" w:rsidR="00E47A73" w:rsidRPr="00E10D5F" w:rsidRDefault="00E47A73" w:rsidP="00E47A73">
            <w:pPr>
              <w:rPr>
                <w:rFonts w:cs="Calibri"/>
                <w:sz w:val="20"/>
                <w:szCs w:val="20"/>
              </w:rPr>
            </w:pPr>
            <w:r w:rsidRPr="00E10D5F">
              <w:rPr>
                <w:rFonts w:cs="Calibri"/>
                <w:sz w:val="20"/>
                <w:szCs w:val="20"/>
              </w:rPr>
              <w:t>Planned</w:t>
            </w:r>
          </w:p>
        </w:tc>
        <w:tc>
          <w:tcPr>
            <w:tcW w:w="850" w:type="dxa"/>
          </w:tcPr>
          <w:p w14:paraId="2F2FD84A" w14:textId="77777777" w:rsidR="00E47A73" w:rsidRPr="00E10D5F" w:rsidRDefault="00E47A73" w:rsidP="00E47A73">
            <w:pPr>
              <w:rPr>
                <w:rFonts w:cs="Calibri"/>
                <w:sz w:val="20"/>
                <w:szCs w:val="20"/>
              </w:rPr>
            </w:pPr>
            <w:r w:rsidRPr="00E10D5F">
              <w:rPr>
                <w:rFonts w:cs="Calibri"/>
                <w:sz w:val="20"/>
                <w:szCs w:val="20"/>
              </w:rPr>
              <w:t>Actual</w:t>
            </w:r>
          </w:p>
        </w:tc>
      </w:tr>
      <w:tr w:rsidR="00E47A73" w:rsidRPr="00E10D5F" w14:paraId="6EB42E6D" w14:textId="77777777" w:rsidTr="00E47A73">
        <w:tc>
          <w:tcPr>
            <w:tcW w:w="1951" w:type="dxa"/>
          </w:tcPr>
          <w:p w14:paraId="072FF6A2" w14:textId="77777777" w:rsidR="00E47A73" w:rsidRPr="00E10D5F" w:rsidRDefault="00E47A73" w:rsidP="00E47A73">
            <w:pPr>
              <w:rPr>
                <w:rFonts w:cs="Calibri"/>
                <w:sz w:val="20"/>
                <w:szCs w:val="20"/>
              </w:rPr>
            </w:pPr>
            <w:r w:rsidRPr="00E10D5F">
              <w:rPr>
                <w:rFonts w:cs="Calibri"/>
                <w:sz w:val="20"/>
                <w:szCs w:val="20"/>
              </w:rPr>
              <w:t xml:space="preserve">Grants </w:t>
            </w:r>
          </w:p>
        </w:tc>
        <w:tc>
          <w:tcPr>
            <w:tcW w:w="900" w:type="dxa"/>
          </w:tcPr>
          <w:p w14:paraId="56155C4C" w14:textId="77777777" w:rsidR="00E47A73" w:rsidRPr="00E10D5F" w:rsidRDefault="00E47A73" w:rsidP="00E47A73">
            <w:pPr>
              <w:rPr>
                <w:rFonts w:cs="Calibri"/>
                <w:sz w:val="20"/>
                <w:szCs w:val="20"/>
              </w:rPr>
            </w:pPr>
          </w:p>
        </w:tc>
        <w:tc>
          <w:tcPr>
            <w:tcW w:w="1080" w:type="dxa"/>
          </w:tcPr>
          <w:p w14:paraId="0C82B956" w14:textId="77777777" w:rsidR="00E47A73" w:rsidRPr="00E10D5F" w:rsidRDefault="00E47A73" w:rsidP="00E47A73">
            <w:pPr>
              <w:rPr>
                <w:rFonts w:cs="Calibri"/>
                <w:sz w:val="20"/>
                <w:szCs w:val="20"/>
              </w:rPr>
            </w:pPr>
          </w:p>
        </w:tc>
        <w:tc>
          <w:tcPr>
            <w:tcW w:w="1080" w:type="dxa"/>
          </w:tcPr>
          <w:p w14:paraId="0E0CD709" w14:textId="77777777" w:rsidR="00E47A73" w:rsidRPr="00E10D5F" w:rsidRDefault="00E47A73" w:rsidP="00E47A73">
            <w:pPr>
              <w:rPr>
                <w:rFonts w:cs="Calibri"/>
                <w:sz w:val="20"/>
                <w:szCs w:val="20"/>
              </w:rPr>
            </w:pPr>
          </w:p>
        </w:tc>
        <w:tc>
          <w:tcPr>
            <w:tcW w:w="801" w:type="dxa"/>
          </w:tcPr>
          <w:p w14:paraId="1DA22FFD" w14:textId="77777777" w:rsidR="00E47A73" w:rsidRPr="00E10D5F" w:rsidRDefault="00E47A73" w:rsidP="00E47A73">
            <w:pPr>
              <w:rPr>
                <w:rFonts w:cs="Calibri"/>
                <w:sz w:val="20"/>
                <w:szCs w:val="20"/>
              </w:rPr>
            </w:pPr>
          </w:p>
        </w:tc>
        <w:tc>
          <w:tcPr>
            <w:tcW w:w="992" w:type="dxa"/>
          </w:tcPr>
          <w:p w14:paraId="7217CDD4" w14:textId="77777777" w:rsidR="00E47A73" w:rsidRPr="00E10D5F" w:rsidRDefault="00E47A73" w:rsidP="00E47A73">
            <w:pPr>
              <w:rPr>
                <w:rFonts w:cs="Calibri"/>
                <w:sz w:val="20"/>
                <w:szCs w:val="20"/>
              </w:rPr>
            </w:pPr>
          </w:p>
        </w:tc>
        <w:tc>
          <w:tcPr>
            <w:tcW w:w="851" w:type="dxa"/>
          </w:tcPr>
          <w:p w14:paraId="164044D1" w14:textId="77777777" w:rsidR="00E47A73" w:rsidRPr="00E10D5F" w:rsidRDefault="00E47A73" w:rsidP="00E47A73">
            <w:pPr>
              <w:rPr>
                <w:rFonts w:cs="Calibri"/>
                <w:sz w:val="20"/>
                <w:szCs w:val="20"/>
              </w:rPr>
            </w:pPr>
          </w:p>
        </w:tc>
        <w:tc>
          <w:tcPr>
            <w:tcW w:w="992" w:type="dxa"/>
          </w:tcPr>
          <w:p w14:paraId="3A9CB0B6" w14:textId="77777777" w:rsidR="00E47A73" w:rsidRPr="00E10D5F" w:rsidRDefault="00E47A73" w:rsidP="00E47A73">
            <w:pPr>
              <w:rPr>
                <w:rFonts w:cs="Calibri"/>
                <w:sz w:val="20"/>
                <w:szCs w:val="20"/>
              </w:rPr>
            </w:pPr>
          </w:p>
        </w:tc>
        <w:tc>
          <w:tcPr>
            <w:tcW w:w="850" w:type="dxa"/>
          </w:tcPr>
          <w:p w14:paraId="28340518" w14:textId="77777777" w:rsidR="00E47A73" w:rsidRPr="00E10D5F" w:rsidRDefault="00E47A73" w:rsidP="00E47A73">
            <w:pPr>
              <w:rPr>
                <w:rFonts w:cs="Calibri"/>
                <w:sz w:val="20"/>
                <w:szCs w:val="20"/>
              </w:rPr>
            </w:pPr>
          </w:p>
        </w:tc>
      </w:tr>
      <w:tr w:rsidR="00E47A73" w:rsidRPr="00E10D5F" w14:paraId="080BB1C3" w14:textId="77777777" w:rsidTr="00E47A73">
        <w:trPr>
          <w:trHeight w:val="332"/>
        </w:trPr>
        <w:tc>
          <w:tcPr>
            <w:tcW w:w="1951" w:type="dxa"/>
          </w:tcPr>
          <w:p w14:paraId="1165FB18" w14:textId="77777777" w:rsidR="00E47A73" w:rsidRPr="00E10D5F" w:rsidRDefault="00E47A73" w:rsidP="00E47A73">
            <w:pPr>
              <w:rPr>
                <w:rFonts w:cs="Calibri"/>
                <w:sz w:val="20"/>
                <w:szCs w:val="20"/>
              </w:rPr>
            </w:pPr>
            <w:r w:rsidRPr="00E10D5F">
              <w:rPr>
                <w:rFonts w:cs="Calibri"/>
                <w:sz w:val="20"/>
                <w:szCs w:val="20"/>
              </w:rPr>
              <w:t xml:space="preserve">Loans/Concessions </w:t>
            </w:r>
          </w:p>
        </w:tc>
        <w:tc>
          <w:tcPr>
            <w:tcW w:w="900" w:type="dxa"/>
          </w:tcPr>
          <w:p w14:paraId="105E85FD" w14:textId="77777777" w:rsidR="00E47A73" w:rsidRPr="00E10D5F" w:rsidRDefault="00E47A73" w:rsidP="00E47A73">
            <w:pPr>
              <w:rPr>
                <w:rFonts w:cs="Calibri"/>
                <w:sz w:val="20"/>
                <w:szCs w:val="20"/>
              </w:rPr>
            </w:pPr>
          </w:p>
        </w:tc>
        <w:tc>
          <w:tcPr>
            <w:tcW w:w="1080" w:type="dxa"/>
          </w:tcPr>
          <w:p w14:paraId="1546EC37" w14:textId="77777777" w:rsidR="00E47A73" w:rsidRPr="00E10D5F" w:rsidRDefault="00E47A73" w:rsidP="00E47A73">
            <w:pPr>
              <w:rPr>
                <w:rFonts w:cs="Calibri"/>
                <w:sz w:val="20"/>
                <w:szCs w:val="20"/>
              </w:rPr>
            </w:pPr>
          </w:p>
        </w:tc>
        <w:tc>
          <w:tcPr>
            <w:tcW w:w="1080" w:type="dxa"/>
          </w:tcPr>
          <w:p w14:paraId="5CE0C163" w14:textId="77777777" w:rsidR="00E47A73" w:rsidRPr="00E10D5F" w:rsidRDefault="00E47A73" w:rsidP="00E47A73">
            <w:pPr>
              <w:rPr>
                <w:rFonts w:cs="Calibri"/>
                <w:sz w:val="20"/>
                <w:szCs w:val="20"/>
              </w:rPr>
            </w:pPr>
          </w:p>
        </w:tc>
        <w:tc>
          <w:tcPr>
            <w:tcW w:w="801" w:type="dxa"/>
          </w:tcPr>
          <w:p w14:paraId="3567D0C7" w14:textId="77777777" w:rsidR="00E47A73" w:rsidRPr="00E10D5F" w:rsidRDefault="00E47A73" w:rsidP="00E47A73">
            <w:pPr>
              <w:rPr>
                <w:rFonts w:cs="Calibri"/>
                <w:sz w:val="20"/>
                <w:szCs w:val="20"/>
              </w:rPr>
            </w:pPr>
          </w:p>
        </w:tc>
        <w:tc>
          <w:tcPr>
            <w:tcW w:w="992" w:type="dxa"/>
          </w:tcPr>
          <w:p w14:paraId="6AC125A7" w14:textId="77777777" w:rsidR="00E47A73" w:rsidRPr="00E10D5F" w:rsidRDefault="00E47A73" w:rsidP="00E47A73">
            <w:pPr>
              <w:rPr>
                <w:rFonts w:cs="Calibri"/>
                <w:sz w:val="20"/>
                <w:szCs w:val="20"/>
              </w:rPr>
            </w:pPr>
          </w:p>
        </w:tc>
        <w:tc>
          <w:tcPr>
            <w:tcW w:w="851" w:type="dxa"/>
          </w:tcPr>
          <w:p w14:paraId="0ECE5CD3" w14:textId="77777777" w:rsidR="00E47A73" w:rsidRPr="00E10D5F" w:rsidRDefault="00E47A73" w:rsidP="00E47A73">
            <w:pPr>
              <w:rPr>
                <w:rFonts w:cs="Calibri"/>
                <w:sz w:val="20"/>
                <w:szCs w:val="20"/>
              </w:rPr>
            </w:pPr>
          </w:p>
        </w:tc>
        <w:tc>
          <w:tcPr>
            <w:tcW w:w="992" w:type="dxa"/>
          </w:tcPr>
          <w:p w14:paraId="1DCBC65F" w14:textId="77777777" w:rsidR="00E47A73" w:rsidRPr="00E10D5F" w:rsidRDefault="00E47A73" w:rsidP="00E47A73">
            <w:pPr>
              <w:rPr>
                <w:rFonts w:cs="Calibri"/>
                <w:sz w:val="20"/>
                <w:szCs w:val="20"/>
              </w:rPr>
            </w:pPr>
          </w:p>
        </w:tc>
        <w:tc>
          <w:tcPr>
            <w:tcW w:w="850" w:type="dxa"/>
          </w:tcPr>
          <w:p w14:paraId="2D85FB70" w14:textId="77777777" w:rsidR="00E47A73" w:rsidRPr="00E10D5F" w:rsidRDefault="00E47A73" w:rsidP="00E47A73">
            <w:pPr>
              <w:rPr>
                <w:rFonts w:cs="Calibri"/>
                <w:sz w:val="20"/>
                <w:szCs w:val="20"/>
              </w:rPr>
            </w:pPr>
          </w:p>
        </w:tc>
      </w:tr>
      <w:tr w:rsidR="00E47A73" w:rsidRPr="00E10D5F" w14:paraId="5D7BF59A" w14:textId="77777777" w:rsidTr="00E47A73">
        <w:tc>
          <w:tcPr>
            <w:tcW w:w="1951" w:type="dxa"/>
          </w:tcPr>
          <w:p w14:paraId="43AF308D" w14:textId="77777777" w:rsidR="00E47A73" w:rsidRPr="00E10D5F" w:rsidRDefault="00E47A73" w:rsidP="00CC3547">
            <w:pPr>
              <w:numPr>
                <w:ilvl w:val="0"/>
                <w:numId w:val="51"/>
              </w:numPr>
              <w:spacing w:before="60" w:after="60"/>
              <w:rPr>
                <w:rFonts w:cs="Calibri"/>
                <w:sz w:val="20"/>
                <w:szCs w:val="20"/>
              </w:rPr>
            </w:pPr>
            <w:r w:rsidRPr="00E10D5F">
              <w:rPr>
                <w:rFonts w:cs="Calibri"/>
                <w:sz w:val="20"/>
                <w:szCs w:val="20"/>
              </w:rPr>
              <w:t>In-kind support</w:t>
            </w:r>
          </w:p>
        </w:tc>
        <w:tc>
          <w:tcPr>
            <w:tcW w:w="900" w:type="dxa"/>
          </w:tcPr>
          <w:p w14:paraId="32E6593B" w14:textId="77777777" w:rsidR="00E47A73" w:rsidRPr="00E10D5F" w:rsidRDefault="00E47A73" w:rsidP="00E47A73">
            <w:pPr>
              <w:rPr>
                <w:rFonts w:cs="Calibri"/>
                <w:sz w:val="20"/>
                <w:szCs w:val="20"/>
              </w:rPr>
            </w:pPr>
          </w:p>
        </w:tc>
        <w:tc>
          <w:tcPr>
            <w:tcW w:w="1080" w:type="dxa"/>
          </w:tcPr>
          <w:p w14:paraId="49F9F543" w14:textId="77777777" w:rsidR="00E47A73" w:rsidRPr="00E10D5F" w:rsidRDefault="00E47A73" w:rsidP="00E47A73">
            <w:pPr>
              <w:rPr>
                <w:rFonts w:cs="Calibri"/>
                <w:sz w:val="20"/>
                <w:szCs w:val="20"/>
              </w:rPr>
            </w:pPr>
          </w:p>
        </w:tc>
        <w:tc>
          <w:tcPr>
            <w:tcW w:w="1080" w:type="dxa"/>
          </w:tcPr>
          <w:p w14:paraId="1542FA76" w14:textId="77777777" w:rsidR="00E47A73" w:rsidRPr="00E10D5F" w:rsidRDefault="00E47A73" w:rsidP="00E47A73">
            <w:pPr>
              <w:rPr>
                <w:rFonts w:cs="Calibri"/>
                <w:sz w:val="20"/>
                <w:szCs w:val="20"/>
              </w:rPr>
            </w:pPr>
          </w:p>
        </w:tc>
        <w:tc>
          <w:tcPr>
            <w:tcW w:w="801" w:type="dxa"/>
          </w:tcPr>
          <w:p w14:paraId="458F42A7" w14:textId="77777777" w:rsidR="00E47A73" w:rsidRPr="00E10D5F" w:rsidRDefault="00E47A73" w:rsidP="00E47A73">
            <w:pPr>
              <w:rPr>
                <w:rFonts w:cs="Calibri"/>
                <w:sz w:val="20"/>
                <w:szCs w:val="20"/>
              </w:rPr>
            </w:pPr>
          </w:p>
        </w:tc>
        <w:tc>
          <w:tcPr>
            <w:tcW w:w="992" w:type="dxa"/>
          </w:tcPr>
          <w:p w14:paraId="23FCECF1" w14:textId="77777777" w:rsidR="00E47A73" w:rsidRPr="00E10D5F" w:rsidRDefault="00E47A73" w:rsidP="00E47A73">
            <w:pPr>
              <w:rPr>
                <w:rFonts w:cs="Calibri"/>
                <w:sz w:val="20"/>
                <w:szCs w:val="20"/>
              </w:rPr>
            </w:pPr>
          </w:p>
        </w:tc>
        <w:tc>
          <w:tcPr>
            <w:tcW w:w="851" w:type="dxa"/>
          </w:tcPr>
          <w:p w14:paraId="391A9F16" w14:textId="77777777" w:rsidR="00E47A73" w:rsidRPr="00E10D5F" w:rsidRDefault="00E47A73" w:rsidP="00E47A73">
            <w:pPr>
              <w:rPr>
                <w:rFonts w:cs="Calibri"/>
                <w:sz w:val="20"/>
                <w:szCs w:val="20"/>
              </w:rPr>
            </w:pPr>
          </w:p>
        </w:tc>
        <w:tc>
          <w:tcPr>
            <w:tcW w:w="992" w:type="dxa"/>
          </w:tcPr>
          <w:p w14:paraId="4D55D80C" w14:textId="77777777" w:rsidR="00E47A73" w:rsidRPr="00E10D5F" w:rsidRDefault="00E47A73" w:rsidP="00E47A73">
            <w:pPr>
              <w:rPr>
                <w:rFonts w:cs="Calibri"/>
                <w:sz w:val="20"/>
                <w:szCs w:val="20"/>
              </w:rPr>
            </w:pPr>
          </w:p>
        </w:tc>
        <w:tc>
          <w:tcPr>
            <w:tcW w:w="850" w:type="dxa"/>
          </w:tcPr>
          <w:p w14:paraId="714E2204" w14:textId="77777777" w:rsidR="00E47A73" w:rsidRPr="00E10D5F" w:rsidRDefault="00E47A73" w:rsidP="00E47A73">
            <w:pPr>
              <w:rPr>
                <w:rFonts w:cs="Calibri"/>
                <w:sz w:val="20"/>
                <w:szCs w:val="20"/>
              </w:rPr>
            </w:pPr>
          </w:p>
        </w:tc>
      </w:tr>
      <w:tr w:rsidR="00E47A73" w:rsidRPr="00E10D5F" w14:paraId="50620F31" w14:textId="77777777" w:rsidTr="00E47A73">
        <w:tc>
          <w:tcPr>
            <w:tcW w:w="1951" w:type="dxa"/>
          </w:tcPr>
          <w:p w14:paraId="778A026A" w14:textId="77777777" w:rsidR="00E47A73" w:rsidRPr="00E10D5F" w:rsidRDefault="00E47A73" w:rsidP="00CC3547">
            <w:pPr>
              <w:numPr>
                <w:ilvl w:val="0"/>
                <w:numId w:val="51"/>
              </w:numPr>
              <w:spacing w:before="60" w:after="60"/>
              <w:rPr>
                <w:rFonts w:cs="Calibri"/>
                <w:sz w:val="20"/>
                <w:szCs w:val="20"/>
              </w:rPr>
            </w:pPr>
            <w:r w:rsidRPr="00E10D5F">
              <w:rPr>
                <w:rFonts w:cs="Calibri"/>
                <w:sz w:val="20"/>
                <w:szCs w:val="20"/>
              </w:rPr>
              <w:t>Other</w:t>
            </w:r>
          </w:p>
        </w:tc>
        <w:tc>
          <w:tcPr>
            <w:tcW w:w="900" w:type="dxa"/>
          </w:tcPr>
          <w:p w14:paraId="048B84D0" w14:textId="77777777" w:rsidR="00E47A73" w:rsidRPr="00E10D5F" w:rsidRDefault="00E47A73" w:rsidP="00E47A73">
            <w:pPr>
              <w:rPr>
                <w:rFonts w:cs="Calibri"/>
                <w:sz w:val="20"/>
                <w:szCs w:val="20"/>
              </w:rPr>
            </w:pPr>
          </w:p>
        </w:tc>
        <w:tc>
          <w:tcPr>
            <w:tcW w:w="1080" w:type="dxa"/>
          </w:tcPr>
          <w:p w14:paraId="7772CD0A" w14:textId="77777777" w:rsidR="00E47A73" w:rsidRPr="00E10D5F" w:rsidRDefault="00E47A73" w:rsidP="00E47A73">
            <w:pPr>
              <w:rPr>
                <w:rFonts w:cs="Calibri"/>
                <w:sz w:val="20"/>
                <w:szCs w:val="20"/>
              </w:rPr>
            </w:pPr>
          </w:p>
        </w:tc>
        <w:tc>
          <w:tcPr>
            <w:tcW w:w="1080" w:type="dxa"/>
          </w:tcPr>
          <w:p w14:paraId="0A3102A8" w14:textId="77777777" w:rsidR="00E47A73" w:rsidRPr="00E10D5F" w:rsidRDefault="00E47A73" w:rsidP="00E47A73">
            <w:pPr>
              <w:rPr>
                <w:rFonts w:cs="Calibri"/>
                <w:sz w:val="20"/>
                <w:szCs w:val="20"/>
              </w:rPr>
            </w:pPr>
          </w:p>
        </w:tc>
        <w:tc>
          <w:tcPr>
            <w:tcW w:w="801" w:type="dxa"/>
          </w:tcPr>
          <w:p w14:paraId="153F8AA0" w14:textId="77777777" w:rsidR="00E47A73" w:rsidRPr="00E10D5F" w:rsidRDefault="00E47A73" w:rsidP="00E47A73">
            <w:pPr>
              <w:rPr>
                <w:rFonts w:cs="Calibri"/>
                <w:sz w:val="20"/>
                <w:szCs w:val="20"/>
              </w:rPr>
            </w:pPr>
          </w:p>
        </w:tc>
        <w:tc>
          <w:tcPr>
            <w:tcW w:w="992" w:type="dxa"/>
          </w:tcPr>
          <w:p w14:paraId="41B5DA51" w14:textId="77777777" w:rsidR="00E47A73" w:rsidRPr="00E10D5F" w:rsidRDefault="00E47A73" w:rsidP="00E47A73">
            <w:pPr>
              <w:rPr>
                <w:rFonts w:cs="Calibri"/>
                <w:sz w:val="20"/>
                <w:szCs w:val="20"/>
              </w:rPr>
            </w:pPr>
          </w:p>
        </w:tc>
        <w:tc>
          <w:tcPr>
            <w:tcW w:w="851" w:type="dxa"/>
          </w:tcPr>
          <w:p w14:paraId="7885261F" w14:textId="77777777" w:rsidR="00E47A73" w:rsidRPr="00E10D5F" w:rsidRDefault="00E47A73" w:rsidP="00E47A73">
            <w:pPr>
              <w:rPr>
                <w:rFonts w:cs="Calibri"/>
                <w:sz w:val="20"/>
                <w:szCs w:val="20"/>
              </w:rPr>
            </w:pPr>
          </w:p>
        </w:tc>
        <w:tc>
          <w:tcPr>
            <w:tcW w:w="992" w:type="dxa"/>
          </w:tcPr>
          <w:p w14:paraId="27146528" w14:textId="77777777" w:rsidR="00E47A73" w:rsidRPr="00E10D5F" w:rsidRDefault="00E47A73" w:rsidP="00E47A73">
            <w:pPr>
              <w:rPr>
                <w:rFonts w:cs="Calibri"/>
                <w:sz w:val="20"/>
                <w:szCs w:val="20"/>
              </w:rPr>
            </w:pPr>
          </w:p>
        </w:tc>
        <w:tc>
          <w:tcPr>
            <w:tcW w:w="850" w:type="dxa"/>
          </w:tcPr>
          <w:p w14:paraId="5479669A" w14:textId="77777777" w:rsidR="00E47A73" w:rsidRPr="00E10D5F" w:rsidRDefault="00E47A73" w:rsidP="00E47A73">
            <w:pPr>
              <w:rPr>
                <w:rFonts w:cs="Calibri"/>
                <w:sz w:val="20"/>
                <w:szCs w:val="20"/>
              </w:rPr>
            </w:pPr>
          </w:p>
        </w:tc>
      </w:tr>
      <w:tr w:rsidR="00E47A73" w:rsidRPr="00E10D5F" w14:paraId="2E1E67DF" w14:textId="77777777" w:rsidTr="00E47A73">
        <w:trPr>
          <w:trHeight w:val="215"/>
        </w:trPr>
        <w:tc>
          <w:tcPr>
            <w:tcW w:w="1951" w:type="dxa"/>
          </w:tcPr>
          <w:p w14:paraId="5CED9E32" w14:textId="77777777" w:rsidR="00E47A73" w:rsidRPr="00E10D5F" w:rsidRDefault="00E47A73" w:rsidP="00E47A73">
            <w:pPr>
              <w:rPr>
                <w:rFonts w:cs="Calibri"/>
                <w:sz w:val="20"/>
                <w:szCs w:val="20"/>
              </w:rPr>
            </w:pPr>
            <w:r w:rsidRPr="00E10D5F">
              <w:rPr>
                <w:rFonts w:cs="Calibri"/>
                <w:sz w:val="20"/>
                <w:szCs w:val="20"/>
              </w:rPr>
              <w:t>Totals</w:t>
            </w:r>
          </w:p>
        </w:tc>
        <w:tc>
          <w:tcPr>
            <w:tcW w:w="900" w:type="dxa"/>
          </w:tcPr>
          <w:p w14:paraId="22DAC460" w14:textId="77777777" w:rsidR="00E47A73" w:rsidRPr="00E10D5F" w:rsidRDefault="00E47A73" w:rsidP="00E47A73">
            <w:pPr>
              <w:rPr>
                <w:rFonts w:cs="Calibri"/>
                <w:sz w:val="20"/>
                <w:szCs w:val="20"/>
              </w:rPr>
            </w:pPr>
          </w:p>
        </w:tc>
        <w:tc>
          <w:tcPr>
            <w:tcW w:w="1080" w:type="dxa"/>
          </w:tcPr>
          <w:p w14:paraId="3DAC530B" w14:textId="77777777" w:rsidR="00E47A73" w:rsidRPr="00E10D5F" w:rsidRDefault="00E47A73" w:rsidP="00E47A73">
            <w:pPr>
              <w:rPr>
                <w:rFonts w:cs="Calibri"/>
                <w:sz w:val="20"/>
                <w:szCs w:val="20"/>
              </w:rPr>
            </w:pPr>
          </w:p>
        </w:tc>
        <w:tc>
          <w:tcPr>
            <w:tcW w:w="1080" w:type="dxa"/>
          </w:tcPr>
          <w:p w14:paraId="16FAA15E" w14:textId="77777777" w:rsidR="00E47A73" w:rsidRPr="00E10D5F" w:rsidRDefault="00E47A73" w:rsidP="00E47A73">
            <w:pPr>
              <w:rPr>
                <w:rFonts w:cs="Calibri"/>
                <w:sz w:val="20"/>
                <w:szCs w:val="20"/>
              </w:rPr>
            </w:pPr>
          </w:p>
        </w:tc>
        <w:tc>
          <w:tcPr>
            <w:tcW w:w="801" w:type="dxa"/>
          </w:tcPr>
          <w:p w14:paraId="280D5ADB" w14:textId="77777777" w:rsidR="00E47A73" w:rsidRPr="00E10D5F" w:rsidRDefault="00E47A73" w:rsidP="00E47A73">
            <w:pPr>
              <w:rPr>
                <w:rFonts w:cs="Calibri"/>
                <w:sz w:val="20"/>
                <w:szCs w:val="20"/>
              </w:rPr>
            </w:pPr>
          </w:p>
        </w:tc>
        <w:tc>
          <w:tcPr>
            <w:tcW w:w="992" w:type="dxa"/>
          </w:tcPr>
          <w:p w14:paraId="236356E2" w14:textId="77777777" w:rsidR="00E47A73" w:rsidRPr="00E10D5F" w:rsidRDefault="00E47A73" w:rsidP="00E47A73">
            <w:pPr>
              <w:rPr>
                <w:rFonts w:cs="Calibri"/>
                <w:sz w:val="20"/>
                <w:szCs w:val="20"/>
              </w:rPr>
            </w:pPr>
          </w:p>
        </w:tc>
        <w:tc>
          <w:tcPr>
            <w:tcW w:w="851" w:type="dxa"/>
          </w:tcPr>
          <w:p w14:paraId="3508CEFB" w14:textId="77777777" w:rsidR="00E47A73" w:rsidRPr="00E10D5F" w:rsidRDefault="00E47A73" w:rsidP="00E47A73">
            <w:pPr>
              <w:rPr>
                <w:rFonts w:cs="Calibri"/>
                <w:sz w:val="20"/>
                <w:szCs w:val="20"/>
              </w:rPr>
            </w:pPr>
          </w:p>
        </w:tc>
        <w:tc>
          <w:tcPr>
            <w:tcW w:w="992" w:type="dxa"/>
          </w:tcPr>
          <w:p w14:paraId="2DF93379" w14:textId="77777777" w:rsidR="00E47A73" w:rsidRPr="00E10D5F" w:rsidRDefault="00E47A73" w:rsidP="00E47A73">
            <w:pPr>
              <w:rPr>
                <w:rFonts w:cs="Calibri"/>
                <w:sz w:val="20"/>
                <w:szCs w:val="20"/>
              </w:rPr>
            </w:pPr>
          </w:p>
        </w:tc>
        <w:tc>
          <w:tcPr>
            <w:tcW w:w="850" w:type="dxa"/>
          </w:tcPr>
          <w:p w14:paraId="4C387CF4" w14:textId="77777777" w:rsidR="00E47A73" w:rsidRPr="00E10D5F" w:rsidRDefault="00E47A73" w:rsidP="00E47A73">
            <w:pPr>
              <w:rPr>
                <w:rFonts w:cs="Calibri"/>
                <w:sz w:val="20"/>
                <w:szCs w:val="20"/>
              </w:rPr>
            </w:pPr>
          </w:p>
        </w:tc>
      </w:tr>
    </w:tbl>
    <w:p w14:paraId="5F839793" w14:textId="77777777" w:rsidR="00E47A73" w:rsidRPr="00E10D5F" w:rsidRDefault="00E47A73" w:rsidP="00E47A73">
      <w:pPr>
        <w:pStyle w:val="Heading51"/>
        <w:rPr>
          <w:rFonts w:cs="Calibri"/>
          <w:sz w:val="20"/>
          <w:szCs w:val="20"/>
        </w:rPr>
      </w:pPr>
      <w:bookmarkStart w:id="92" w:name="_Toc321341553"/>
      <w:r w:rsidRPr="00E10D5F">
        <w:rPr>
          <w:rFonts w:cs="Calibri"/>
          <w:sz w:val="20"/>
          <w:szCs w:val="20"/>
        </w:rPr>
        <w:t>Mainstreaming</w:t>
      </w:r>
      <w:bookmarkEnd w:id="86"/>
      <w:bookmarkEnd w:id="92"/>
    </w:p>
    <w:p w14:paraId="565AB9C5" w14:textId="77777777" w:rsidR="00E47A73" w:rsidRPr="00E10D5F" w:rsidRDefault="00E47A73" w:rsidP="00E47A73">
      <w:pPr>
        <w:spacing w:after="120"/>
        <w:jc w:val="both"/>
        <w:rPr>
          <w:rFonts w:cs="Calibri"/>
          <w:sz w:val="20"/>
          <w:szCs w:val="20"/>
        </w:rPr>
      </w:pPr>
      <w:r w:rsidRPr="00E10D5F">
        <w:rPr>
          <w:rFonts w:cs="Calibri"/>
          <w:sz w:val="20"/>
          <w:szCs w:val="20"/>
        </w:rPr>
        <w:t xml:space="preserve">UNDP supported GEF financed projects are key components in UNDP country programming, as well as regional and global programmes. The evaluation will assess the extent to which the project was successfully mainstreamed with other UNDP priorities, including poverty alleviation, improved governance, the prevention and recovery from natural disasters, and gender. </w:t>
      </w:r>
    </w:p>
    <w:p w14:paraId="71958C76" w14:textId="77777777" w:rsidR="00E47A73" w:rsidRPr="00E10D5F" w:rsidRDefault="00E47A73" w:rsidP="00E47A73">
      <w:pPr>
        <w:pStyle w:val="Heading51"/>
        <w:rPr>
          <w:rFonts w:cs="Calibri"/>
          <w:sz w:val="20"/>
          <w:szCs w:val="20"/>
        </w:rPr>
      </w:pPr>
      <w:bookmarkStart w:id="93" w:name="_Toc277677980"/>
      <w:bookmarkStart w:id="94" w:name="_Toc321341554"/>
      <w:r w:rsidRPr="00E10D5F">
        <w:rPr>
          <w:rFonts w:cs="Calibri"/>
          <w:sz w:val="20"/>
          <w:szCs w:val="20"/>
        </w:rPr>
        <w:t>Impact</w:t>
      </w:r>
      <w:bookmarkEnd w:id="93"/>
      <w:bookmarkEnd w:id="94"/>
    </w:p>
    <w:p w14:paraId="113A792A" w14:textId="77777777" w:rsidR="00E47A73" w:rsidRPr="00E10D5F" w:rsidRDefault="00E47A73" w:rsidP="00E47A73">
      <w:pPr>
        <w:spacing w:after="120"/>
        <w:jc w:val="both"/>
        <w:rPr>
          <w:rFonts w:cs="Calibri"/>
          <w:sz w:val="20"/>
          <w:szCs w:val="20"/>
        </w:rPr>
      </w:pPr>
      <w:r w:rsidRPr="00E10D5F">
        <w:rPr>
          <w:rFonts w:cs="Calibri"/>
          <w:sz w:val="20"/>
          <w:szCs w:val="20"/>
        </w:rPr>
        <w:t>The evaluators will assess the extent to which the project is achieving impacts or progressing towards the achievement of impacts. Key findings that should be brought out in the evaluations include whether the project has demonstrated: a) verifiable improvements in ecological status, b) verifiable reductions in stress on ecological systems, and/or c) demonstrated progress towards these impact achievements.</w:t>
      </w:r>
      <w:r w:rsidRPr="00E10D5F">
        <w:rPr>
          <w:rStyle w:val="FootnoteReference"/>
          <w:rFonts w:cs="Calibri"/>
          <w:sz w:val="20"/>
          <w:szCs w:val="20"/>
        </w:rPr>
        <w:footnoteReference w:id="14"/>
      </w:r>
      <w:r w:rsidRPr="00E10D5F">
        <w:rPr>
          <w:rFonts w:cs="Calibri"/>
          <w:sz w:val="20"/>
          <w:szCs w:val="20"/>
        </w:rPr>
        <w:t xml:space="preserve"> </w:t>
      </w:r>
    </w:p>
    <w:p w14:paraId="0B470220" w14:textId="77777777" w:rsidR="00E47A73" w:rsidRPr="00E10D5F" w:rsidRDefault="00E47A73" w:rsidP="00E47A73">
      <w:pPr>
        <w:pStyle w:val="Heading51"/>
        <w:rPr>
          <w:rFonts w:cs="Calibri"/>
          <w:sz w:val="20"/>
          <w:szCs w:val="20"/>
        </w:rPr>
      </w:pPr>
      <w:bookmarkStart w:id="95" w:name="_Toc278193982"/>
      <w:bookmarkStart w:id="96" w:name="_Toc299133042"/>
      <w:bookmarkStart w:id="97" w:name="_Toc321341555"/>
      <w:bookmarkStart w:id="98" w:name="_Toc299126621"/>
      <w:bookmarkEnd w:id="87"/>
      <w:bookmarkEnd w:id="88"/>
      <w:bookmarkEnd w:id="89"/>
      <w:bookmarkEnd w:id="90"/>
      <w:bookmarkEnd w:id="91"/>
      <w:r w:rsidRPr="00E10D5F">
        <w:rPr>
          <w:rFonts w:cs="Calibri"/>
          <w:sz w:val="20"/>
          <w:szCs w:val="20"/>
        </w:rPr>
        <w:lastRenderedPageBreak/>
        <w:t>Conclusions</w:t>
      </w:r>
      <w:bookmarkStart w:id="99" w:name="_Toc277677982"/>
      <w:r w:rsidRPr="00E10D5F">
        <w:rPr>
          <w:rFonts w:cs="Calibri"/>
          <w:sz w:val="20"/>
          <w:szCs w:val="20"/>
        </w:rPr>
        <w:t>, recommendations &amp; lessons</w:t>
      </w:r>
      <w:bookmarkEnd w:id="95"/>
      <w:bookmarkEnd w:id="96"/>
      <w:bookmarkEnd w:id="97"/>
      <w:bookmarkEnd w:id="99"/>
    </w:p>
    <w:p w14:paraId="3E292C23" w14:textId="77777777" w:rsidR="00E47A73" w:rsidRPr="00E10D5F" w:rsidRDefault="00E47A73" w:rsidP="00E47A73">
      <w:pPr>
        <w:spacing w:after="120"/>
        <w:jc w:val="both"/>
        <w:rPr>
          <w:rFonts w:cs="Calibri"/>
          <w:sz w:val="20"/>
          <w:szCs w:val="20"/>
        </w:rPr>
      </w:pPr>
      <w:r w:rsidRPr="00E10D5F">
        <w:rPr>
          <w:rFonts w:cs="Calibri"/>
          <w:sz w:val="20"/>
          <w:szCs w:val="20"/>
        </w:rPr>
        <w:t xml:space="preserve">The evaluation report must include a chapter providing a set of </w:t>
      </w:r>
      <w:r w:rsidRPr="00E10D5F">
        <w:rPr>
          <w:rFonts w:cs="Calibri"/>
          <w:b/>
          <w:sz w:val="20"/>
          <w:szCs w:val="20"/>
        </w:rPr>
        <w:t>conclusions</w:t>
      </w:r>
      <w:r w:rsidRPr="00E10D5F">
        <w:rPr>
          <w:rFonts w:cs="Calibri"/>
          <w:sz w:val="20"/>
          <w:szCs w:val="20"/>
        </w:rPr>
        <w:t xml:space="preserve">, </w:t>
      </w:r>
      <w:r w:rsidRPr="00E10D5F">
        <w:rPr>
          <w:rFonts w:cs="Calibri"/>
          <w:b/>
          <w:sz w:val="20"/>
          <w:szCs w:val="20"/>
        </w:rPr>
        <w:t>recommendations</w:t>
      </w:r>
      <w:r w:rsidRPr="00E10D5F">
        <w:rPr>
          <w:rFonts w:cs="Calibri"/>
          <w:sz w:val="20"/>
          <w:szCs w:val="20"/>
        </w:rPr>
        <w:t xml:space="preserve"> and </w:t>
      </w:r>
      <w:r w:rsidRPr="00E10D5F">
        <w:rPr>
          <w:rFonts w:cs="Calibri"/>
          <w:b/>
          <w:sz w:val="20"/>
          <w:szCs w:val="20"/>
        </w:rPr>
        <w:t>lessons</w:t>
      </w:r>
      <w:r w:rsidRPr="00E10D5F">
        <w:rPr>
          <w:rFonts w:cs="Calibri"/>
          <w:sz w:val="20"/>
          <w:szCs w:val="20"/>
        </w:rPr>
        <w:t xml:space="preserve">.  Conclusions should build on findings and be based in evidence.  Recommendations should be prioritized, specific, relevant, and targeted, with suggested implementers of the recommendations.  Lessons should have wider applicability to other initiatives across the region, the area of intervention, and for the future.  </w:t>
      </w:r>
    </w:p>
    <w:p w14:paraId="4C8F227D" w14:textId="77777777" w:rsidR="00E47A73" w:rsidRPr="00E10D5F" w:rsidRDefault="00E47A73" w:rsidP="00E47A73">
      <w:pPr>
        <w:pStyle w:val="Heading51"/>
        <w:rPr>
          <w:rFonts w:cs="Calibri"/>
          <w:sz w:val="20"/>
          <w:szCs w:val="20"/>
        </w:rPr>
      </w:pPr>
      <w:bookmarkStart w:id="100" w:name="_Toc299126625"/>
      <w:bookmarkStart w:id="101" w:name="_Toc299133044"/>
      <w:bookmarkStart w:id="102" w:name="_Toc321341556"/>
      <w:r w:rsidRPr="00E10D5F">
        <w:rPr>
          <w:rFonts w:cs="Calibri"/>
          <w:sz w:val="20"/>
          <w:szCs w:val="20"/>
        </w:rPr>
        <w:t>Implementation arrangements</w:t>
      </w:r>
      <w:bookmarkEnd w:id="100"/>
      <w:bookmarkEnd w:id="101"/>
      <w:bookmarkEnd w:id="102"/>
    </w:p>
    <w:p w14:paraId="2A2B0534" w14:textId="77777777" w:rsidR="00E47A73" w:rsidRPr="00E10D5F" w:rsidRDefault="00E47A73" w:rsidP="00E47A73">
      <w:pPr>
        <w:spacing w:before="200"/>
        <w:jc w:val="both"/>
        <w:rPr>
          <w:rFonts w:cs="Calibri"/>
          <w:sz w:val="20"/>
          <w:szCs w:val="20"/>
        </w:rPr>
      </w:pPr>
      <w:r w:rsidRPr="00E10D5F">
        <w:rPr>
          <w:rFonts w:cs="Calibri"/>
          <w:sz w:val="20"/>
          <w:szCs w:val="20"/>
        </w:rPr>
        <w:t xml:space="preserve">The principal responsibility for managing this evaluation resides with the UNDP Pacific Office in </w:t>
      </w:r>
      <w:r w:rsidRPr="00E10D5F">
        <w:rPr>
          <w:rFonts w:cs="Calibri"/>
          <w:i/>
          <w:sz w:val="20"/>
          <w:szCs w:val="20"/>
          <w:shd w:val="clear" w:color="auto" w:fill="E0E0E0"/>
        </w:rPr>
        <w:t xml:space="preserve">Fiji. </w:t>
      </w:r>
      <w:r w:rsidRPr="00E10D5F">
        <w:rPr>
          <w:rFonts w:cs="Calibri"/>
          <w:i/>
          <w:sz w:val="20"/>
          <w:szCs w:val="20"/>
        </w:rPr>
        <w:t xml:space="preserve"> </w:t>
      </w:r>
      <w:r w:rsidRPr="00E10D5F">
        <w:rPr>
          <w:rFonts w:cs="Calibri"/>
          <w:sz w:val="20"/>
          <w:szCs w:val="20"/>
        </w:rPr>
        <w:t xml:space="preserve">The UNDP Pacific Office will contract the evaluators and ensure the timely provision of per diems and travel arrangements within the country for the evaluation team. The NAPA 2 Project Team will be responsible for liaising with the evaluator to set up stakeholder interviews, arrange field visits, coordinate with the Government etc.  </w:t>
      </w:r>
      <w:bookmarkStart w:id="103" w:name="_Toc299133047"/>
      <w:bookmarkStart w:id="104" w:name="_Toc299122838"/>
      <w:bookmarkStart w:id="105" w:name="_Toc299122860"/>
      <w:bookmarkStart w:id="106" w:name="_Toc299126629"/>
      <w:bookmarkEnd w:id="98"/>
      <w:r w:rsidRPr="00E10D5F">
        <w:rPr>
          <w:rFonts w:cs="Calibri"/>
          <w:sz w:val="20"/>
          <w:szCs w:val="20"/>
        </w:rPr>
        <w:t xml:space="preserve">The consultant is expected to visit 3 islands in Tuvalu including Funafuti. The Project Team will facilitate travel arrangements in country. </w:t>
      </w:r>
    </w:p>
    <w:p w14:paraId="4F737607" w14:textId="77777777" w:rsidR="00E47A73" w:rsidRPr="00E10D5F" w:rsidRDefault="00E47A73" w:rsidP="00E47A73">
      <w:pPr>
        <w:pStyle w:val="Heading51"/>
        <w:rPr>
          <w:rFonts w:cs="Calibri"/>
          <w:sz w:val="20"/>
          <w:szCs w:val="20"/>
        </w:rPr>
      </w:pPr>
      <w:r w:rsidRPr="00E10D5F">
        <w:rPr>
          <w:rFonts w:cs="Calibri"/>
          <w:sz w:val="20"/>
          <w:szCs w:val="20"/>
        </w:rPr>
        <w:t>Evaluation timeframe</w:t>
      </w:r>
      <w:bookmarkEnd w:id="103"/>
      <w:bookmarkEnd w:id="104"/>
      <w:bookmarkEnd w:id="105"/>
      <w:bookmarkEnd w:id="106"/>
    </w:p>
    <w:p w14:paraId="1B83D817" w14:textId="77777777" w:rsidR="00E47A73" w:rsidRPr="00E10D5F" w:rsidRDefault="00E47A73" w:rsidP="00E47A73">
      <w:pPr>
        <w:spacing w:after="120"/>
        <w:jc w:val="both"/>
        <w:rPr>
          <w:rFonts w:cs="Calibri"/>
          <w:sz w:val="20"/>
          <w:szCs w:val="20"/>
        </w:rPr>
      </w:pPr>
      <w:r w:rsidRPr="00E10D5F">
        <w:rPr>
          <w:rFonts w:cs="Calibri"/>
          <w:sz w:val="20"/>
          <w:szCs w:val="20"/>
        </w:rPr>
        <w:t xml:space="preserve">The total duration of the evaluation will be </w:t>
      </w:r>
      <w:r w:rsidRPr="00E10D5F">
        <w:rPr>
          <w:rFonts w:cs="Calibri"/>
          <w:i/>
          <w:sz w:val="20"/>
          <w:szCs w:val="20"/>
          <w:highlight w:val="lightGray"/>
        </w:rPr>
        <w:t xml:space="preserve">27 </w:t>
      </w:r>
      <w:r w:rsidRPr="00E10D5F">
        <w:rPr>
          <w:rFonts w:cs="Calibri"/>
          <w:sz w:val="20"/>
          <w:szCs w:val="20"/>
        </w:rPr>
        <w:t xml:space="preserve">days over a time of </w:t>
      </w:r>
      <w:r w:rsidRPr="00E10D5F">
        <w:rPr>
          <w:rFonts w:cs="Calibri"/>
          <w:i/>
          <w:sz w:val="20"/>
          <w:szCs w:val="20"/>
          <w:highlight w:val="lightGray"/>
        </w:rPr>
        <w:t xml:space="preserve">8 </w:t>
      </w:r>
      <w:r w:rsidRPr="00E10D5F">
        <w:rPr>
          <w:rFonts w:cs="Calibri"/>
          <w:sz w:val="20"/>
          <w:szCs w:val="20"/>
        </w:rPr>
        <w:t xml:space="preserve">weeks </w:t>
      </w:r>
      <w:r w:rsidRPr="00E10D5F">
        <w:rPr>
          <w:rFonts w:cs="Calibri"/>
          <w:i/>
          <w:sz w:val="20"/>
          <w:szCs w:val="20"/>
        </w:rPr>
        <w:t>(</w:t>
      </w:r>
      <w:r w:rsidRPr="00E10D5F">
        <w:rPr>
          <w:rFonts w:cs="Calibri"/>
          <w:i/>
          <w:sz w:val="20"/>
          <w:szCs w:val="20"/>
          <w:highlight w:val="lightGray"/>
        </w:rPr>
        <w:t>recommended: 10-12)</w:t>
      </w:r>
      <w:r w:rsidRPr="00E10D5F">
        <w:rPr>
          <w:rFonts w:cs="Calibri"/>
          <w:i/>
          <w:sz w:val="20"/>
          <w:szCs w:val="20"/>
        </w:rPr>
        <w:t xml:space="preserve"> </w:t>
      </w:r>
      <w:r w:rsidRPr="00E10D5F">
        <w:rPr>
          <w:rFonts w:cs="Calibri"/>
          <w:sz w:val="20"/>
          <w:szCs w:val="20"/>
        </w:rPr>
        <w:t xml:space="preserve">according to the following plan: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88"/>
        <w:gridCol w:w="3499"/>
        <w:gridCol w:w="3071"/>
      </w:tblGrid>
      <w:tr w:rsidR="00E47A73" w:rsidRPr="00E10D5F" w14:paraId="576852D3" w14:textId="77777777" w:rsidTr="00E47A73">
        <w:trPr>
          <w:trHeight w:val="440"/>
        </w:trPr>
        <w:tc>
          <w:tcPr>
            <w:tcW w:w="2988" w:type="dxa"/>
            <w:shd w:val="clear" w:color="auto" w:fill="7F7F7F"/>
          </w:tcPr>
          <w:p w14:paraId="2C05B343" w14:textId="77777777" w:rsidR="00E47A73" w:rsidRPr="00E10D5F" w:rsidRDefault="00E47A73" w:rsidP="00E47A73">
            <w:pPr>
              <w:jc w:val="center"/>
              <w:rPr>
                <w:rFonts w:cs="Calibri"/>
                <w:b/>
                <w:color w:val="FFFFFF"/>
                <w:sz w:val="20"/>
                <w:szCs w:val="20"/>
              </w:rPr>
            </w:pPr>
            <w:r w:rsidRPr="00E10D5F">
              <w:rPr>
                <w:rFonts w:cs="Calibri"/>
                <w:b/>
                <w:color w:val="FFFFFF"/>
                <w:sz w:val="20"/>
                <w:szCs w:val="20"/>
              </w:rPr>
              <w:t>Activity</w:t>
            </w:r>
          </w:p>
        </w:tc>
        <w:tc>
          <w:tcPr>
            <w:tcW w:w="3499" w:type="dxa"/>
            <w:shd w:val="clear" w:color="auto" w:fill="7F7F7F"/>
          </w:tcPr>
          <w:p w14:paraId="71BAE110" w14:textId="77777777" w:rsidR="00E47A73" w:rsidRPr="00E10D5F" w:rsidRDefault="00E47A73" w:rsidP="00E47A73">
            <w:pPr>
              <w:jc w:val="center"/>
              <w:rPr>
                <w:rFonts w:cs="Calibri"/>
                <w:color w:val="FFFFFF"/>
                <w:sz w:val="20"/>
                <w:szCs w:val="20"/>
              </w:rPr>
            </w:pPr>
            <w:r w:rsidRPr="00E10D5F">
              <w:rPr>
                <w:rFonts w:cs="Calibri"/>
                <w:color w:val="FFFFFF"/>
                <w:sz w:val="20"/>
                <w:szCs w:val="20"/>
              </w:rPr>
              <w:t>Timing</w:t>
            </w:r>
          </w:p>
        </w:tc>
        <w:tc>
          <w:tcPr>
            <w:tcW w:w="3071" w:type="dxa"/>
            <w:shd w:val="clear" w:color="auto" w:fill="7F7F7F"/>
          </w:tcPr>
          <w:p w14:paraId="295906D8" w14:textId="77777777" w:rsidR="00E47A73" w:rsidRPr="00E10D5F" w:rsidRDefault="00E47A73" w:rsidP="00E47A73">
            <w:pPr>
              <w:jc w:val="center"/>
              <w:rPr>
                <w:rFonts w:cs="Calibri"/>
                <w:color w:val="FFFFFF"/>
                <w:sz w:val="20"/>
                <w:szCs w:val="20"/>
              </w:rPr>
            </w:pPr>
            <w:r w:rsidRPr="00E10D5F">
              <w:rPr>
                <w:rFonts w:cs="Calibri"/>
                <w:color w:val="FFFFFF"/>
                <w:sz w:val="20"/>
                <w:szCs w:val="20"/>
              </w:rPr>
              <w:t>Completion Date</w:t>
            </w:r>
          </w:p>
        </w:tc>
      </w:tr>
      <w:tr w:rsidR="00E47A73" w:rsidRPr="00E10D5F" w14:paraId="1BBEE242" w14:textId="77777777" w:rsidTr="00E47A73">
        <w:tc>
          <w:tcPr>
            <w:tcW w:w="2988" w:type="dxa"/>
          </w:tcPr>
          <w:p w14:paraId="583E57FF" w14:textId="77777777" w:rsidR="00E47A73" w:rsidRPr="00E10D5F" w:rsidRDefault="00E47A73" w:rsidP="00E47A73">
            <w:pPr>
              <w:rPr>
                <w:rFonts w:cs="Calibri"/>
                <w:b/>
                <w:sz w:val="20"/>
                <w:szCs w:val="20"/>
              </w:rPr>
            </w:pPr>
            <w:r w:rsidRPr="00E10D5F">
              <w:rPr>
                <w:rFonts w:cs="Calibri"/>
                <w:b/>
                <w:sz w:val="20"/>
                <w:szCs w:val="20"/>
              </w:rPr>
              <w:t>Preparation</w:t>
            </w:r>
          </w:p>
        </w:tc>
        <w:tc>
          <w:tcPr>
            <w:tcW w:w="3499" w:type="dxa"/>
          </w:tcPr>
          <w:p w14:paraId="6AC2A854" w14:textId="77777777" w:rsidR="00E47A73" w:rsidRPr="00E10D5F" w:rsidRDefault="00E47A73" w:rsidP="00E47A73">
            <w:pPr>
              <w:rPr>
                <w:rFonts w:cs="Calibri"/>
                <w:b/>
                <w:i/>
                <w:sz w:val="20"/>
                <w:szCs w:val="20"/>
              </w:rPr>
            </w:pPr>
            <w:r w:rsidRPr="00E10D5F">
              <w:rPr>
                <w:rFonts w:cs="Calibri"/>
                <w:i/>
                <w:sz w:val="20"/>
                <w:szCs w:val="20"/>
              </w:rPr>
              <w:t>Dec– (2 days)</w:t>
            </w:r>
          </w:p>
        </w:tc>
        <w:tc>
          <w:tcPr>
            <w:tcW w:w="3071" w:type="dxa"/>
          </w:tcPr>
          <w:p w14:paraId="48C07E6C" w14:textId="77777777" w:rsidR="00E47A73" w:rsidRPr="00E10D5F" w:rsidRDefault="00E47A73" w:rsidP="00E47A73">
            <w:pPr>
              <w:rPr>
                <w:rFonts w:cs="Calibri"/>
                <w:i/>
                <w:sz w:val="20"/>
                <w:szCs w:val="20"/>
              </w:rPr>
            </w:pPr>
            <w:r w:rsidRPr="00E10D5F">
              <w:rPr>
                <w:rFonts w:cs="Calibri"/>
                <w:i/>
                <w:sz w:val="20"/>
                <w:szCs w:val="20"/>
              </w:rPr>
              <w:t xml:space="preserve">Dec </w:t>
            </w:r>
          </w:p>
        </w:tc>
      </w:tr>
      <w:tr w:rsidR="00E47A73" w:rsidRPr="00E10D5F" w14:paraId="612360AC" w14:textId="77777777" w:rsidTr="00E47A73">
        <w:tc>
          <w:tcPr>
            <w:tcW w:w="2988" w:type="dxa"/>
          </w:tcPr>
          <w:p w14:paraId="04FABC78" w14:textId="77777777" w:rsidR="00E47A73" w:rsidRPr="00E10D5F" w:rsidRDefault="00E47A73" w:rsidP="00E47A73">
            <w:pPr>
              <w:rPr>
                <w:rFonts w:cs="Calibri"/>
                <w:b/>
                <w:sz w:val="20"/>
                <w:szCs w:val="20"/>
              </w:rPr>
            </w:pPr>
            <w:r w:rsidRPr="00E10D5F">
              <w:rPr>
                <w:rFonts w:cs="Calibri"/>
                <w:b/>
                <w:sz w:val="20"/>
                <w:szCs w:val="20"/>
              </w:rPr>
              <w:t>Evaluation Mission</w:t>
            </w:r>
          </w:p>
        </w:tc>
        <w:tc>
          <w:tcPr>
            <w:tcW w:w="3499" w:type="dxa"/>
          </w:tcPr>
          <w:p w14:paraId="221D0DCE" w14:textId="77777777" w:rsidR="00E47A73" w:rsidRPr="00E10D5F" w:rsidRDefault="00E47A73" w:rsidP="00E47A73">
            <w:pPr>
              <w:rPr>
                <w:rFonts w:cs="Calibri"/>
                <w:b/>
                <w:i/>
                <w:sz w:val="20"/>
                <w:szCs w:val="20"/>
              </w:rPr>
            </w:pPr>
            <w:r w:rsidRPr="00E10D5F">
              <w:rPr>
                <w:rFonts w:cs="Calibri"/>
                <w:i/>
                <w:sz w:val="20"/>
                <w:szCs w:val="20"/>
              </w:rPr>
              <w:t xml:space="preserve">Feb 11 - 21 (10 days) </w:t>
            </w:r>
          </w:p>
        </w:tc>
        <w:tc>
          <w:tcPr>
            <w:tcW w:w="3071" w:type="dxa"/>
          </w:tcPr>
          <w:p w14:paraId="4FA752E1" w14:textId="77777777" w:rsidR="00E47A73" w:rsidRPr="00E10D5F" w:rsidRDefault="00E47A73" w:rsidP="00E47A73">
            <w:pPr>
              <w:rPr>
                <w:rFonts w:cs="Calibri"/>
                <w:i/>
                <w:sz w:val="20"/>
                <w:szCs w:val="20"/>
              </w:rPr>
            </w:pPr>
            <w:r w:rsidRPr="00E10D5F">
              <w:rPr>
                <w:rFonts w:cs="Calibri"/>
                <w:i/>
                <w:sz w:val="20"/>
                <w:szCs w:val="20"/>
              </w:rPr>
              <w:t xml:space="preserve">Feb 22 </w:t>
            </w:r>
          </w:p>
        </w:tc>
      </w:tr>
      <w:tr w:rsidR="00E47A73" w:rsidRPr="00E10D5F" w14:paraId="0743D39F" w14:textId="77777777" w:rsidTr="00E47A73">
        <w:tc>
          <w:tcPr>
            <w:tcW w:w="2988" w:type="dxa"/>
          </w:tcPr>
          <w:p w14:paraId="254085A5" w14:textId="77777777" w:rsidR="00E47A73" w:rsidRPr="00E10D5F" w:rsidRDefault="00E47A73" w:rsidP="00E47A73">
            <w:pPr>
              <w:rPr>
                <w:rFonts w:cs="Calibri"/>
                <w:b/>
                <w:sz w:val="20"/>
                <w:szCs w:val="20"/>
              </w:rPr>
            </w:pPr>
            <w:r w:rsidRPr="00E10D5F">
              <w:rPr>
                <w:rFonts w:cs="Calibri"/>
                <w:b/>
                <w:sz w:val="20"/>
                <w:szCs w:val="20"/>
              </w:rPr>
              <w:t>Draft Evaluation Report</w:t>
            </w:r>
          </w:p>
        </w:tc>
        <w:tc>
          <w:tcPr>
            <w:tcW w:w="3499" w:type="dxa"/>
          </w:tcPr>
          <w:p w14:paraId="3753D8A5" w14:textId="77777777" w:rsidR="00E47A73" w:rsidRPr="00E10D5F" w:rsidRDefault="00E47A73" w:rsidP="00E47A73">
            <w:pPr>
              <w:rPr>
                <w:rFonts w:cs="Calibri"/>
                <w:i/>
                <w:sz w:val="20"/>
                <w:szCs w:val="20"/>
              </w:rPr>
            </w:pPr>
            <w:r w:rsidRPr="00E10D5F">
              <w:rPr>
                <w:rFonts w:cs="Calibri"/>
                <w:i/>
                <w:sz w:val="20"/>
                <w:szCs w:val="20"/>
              </w:rPr>
              <w:t xml:space="preserve">Mar 1 – 8 (8 days) </w:t>
            </w:r>
          </w:p>
        </w:tc>
        <w:tc>
          <w:tcPr>
            <w:tcW w:w="3071" w:type="dxa"/>
          </w:tcPr>
          <w:p w14:paraId="26AAF348" w14:textId="77777777" w:rsidR="00E47A73" w:rsidRPr="00E10D5F" w:rsidRDefault="00E47A73" w:rsidP="00E47A73">
            <w:pPr>
              <w:rPr>
                <w:rFonts w:cs="Calibri"/>
                <w:i/>
                <w:sz w:val="20"/>
                <w:szCs w:val="20"/>
              </w:rPr>
            </w:pPr>
            <w:r w:rsidRPr="00E10D5F">
              <w:rPr>
                <w:rFonts w:cs="Calibri"/>
                <w:i/>
                <w:sz w:val="20"/>
                <w:szCs w:val="20"/>
              </w:rPr>
              <w:t>Mar 11</w:t>
            </w:r>
          </w:p>
        </w:tc>
      </w:tr>
      <w:tr w:rsidR="00E47A73" w:rsidRPr="00E10D5F" w14:paraId="15AD46C2" w14:textId="77777777" w:rsidTr="00E47A73">
        <w:tc>
          <w:tcPr>
            <w:tcW w:w="2988" w:type="dxa"/>
          </w:tcPr>
          <w:p w14:paraId="501A32A8" w14:textId="77777777" w:rsidR="00E47A73" w:rsidRPr="00E10D5F" w:rsidRDefault="00E47A73" w:rsidP="00E47A73">
            <w:pPr>
              <w:rPr>
                <w:rFonts w:cs="Calibri"/>
                <w:b/>
                <w:sz w:val="20"/>
                <w:szCs w:val="20"/>
              </w:rPr>
            </w:pPr>
            <w:r w:rsidRPr="00E10D5F">
              <w:rPr>
                <w:rFonts w:cs="Calibri"/>
                <w:b/>
                <w:sz w:val="20"/>
                <w:szCs w:val="20"/>
              </w:rPr>
              <w:t>Soliciting of feedback to draft report</w:t>
            </w:r>
          </w:p>
        </w:tc>
        <w:tc>
          <w:tcPr>
            <w:tcW w:w="3499" w:type="dxa"/>
          </w:tcPr>
          <w:p w14:paraId="18164434" w14:textId="77777777" w:rsidR="00E47A73" w:rsidRPr="00E10D5F" w:rsidRDefault="00E47A73" w:rsidP="00E47A73">
            <w:pPr>
              <w:rPr>
                <w:rFonts w:cs="Calibri"/>
                <w:i/>
                <w:sz w:val="20"/>
                <w:szCs w:val="20"/>
              </w:rPr>
            </w:pPr>
            <w:r w:rsidRPr="00E10D5F">
              <w:rPr>
                <w:rFonts w:cs="Calibri"/>
                <w:i/>
                <w:sz w:val="20"/>
                <w:szCs w:val="20"/>
              </w:rPr>
              <w:t xml:space="preserve">Mar 12 – 14 (3 days) </w:t>
            </w:r>
          </w:p>
        </w:tc>
        <w:tc>
          <w:tcPr>
            <w:tcW w:w="3071" w:type="dxa"/>
          </w:tcPr>
          <w:p w14:paraId="29434B52" w14:textId="77777777" w:rsidR="00E47A73" w:rsidRPr="00E10D5F" w:rsidRDefault="00E47A73" w:rsidP="00E47A73">
            <w:pPr>
              <w:rPr>
                <w:rFonts w:cs="Calibri"/>
                <w:i/>
                <w:sz w:val="20"/>
                <w:szCs w:val="20"/>
              </w:rPr>
            </w:pPr>
            <w:r w:rsidRPr="00E10D5F">
              <w:rPr>
                <w:rFonts w:cs="Calibri"/>
                <w:i/>
                <w:sz w:val="20"/>
                <w:szCs w:val="20"/>
              </w:rPr>
              <w:t>Mar 15</w:t>
            </w:r>
          </w:p>
        </w:tc>
      </w:tr>
      <w:tr w:rsidR="00E47A73" w:rsidRPr="00E10D5F" w14:paraId="792346DB" w14:textId="77777777" w:rsidTr="00E47A73">
        <w:tc>
          <w:tcPr>
            <w:tcW w:w="2988" w:type="dxa"/>
          </w:tcPr>
          <w:p w14:paraId="33803C45" w14:textId="77777777" w:rsidR="00E47A73" w:rsidRPr="00E10D5F" w:rsidRDefault="00E47A73" w:rsidP="00E47A73">
            <w:pPr>
              <w:rPr>
                <w:rFonts w:cs="Calibri"/>
                <w:b/>
                <w:sz w:val="20"/>
                <w:szCs w:val="20"/>
              </w:rPr>
            </w:pPr>
            <w:r w:rsidRPr="00E10D5F">
              <w:rPr>
                <w:rFonts w:cs="Calibri"/>
                <w:b/>
                <w:sz w:val="20"/>
                <w:szCs w:val="20"/>
              </w:rPr>
              <w:t>Final Report</w:t>
            </w:r>
          </w:p>
        </w:tc>
        <w:tc>
          <w:tcPr>
            <w:tcW w:w="3499" w:type="dxa"/>
          </w:tcPr>
          <w:p w14:paraId="5994FAF5" w14:textId="77777777" w:rsidR="00E47A73" w:rsidRPr="00E10D5F" w:rsidRDefault="00E47A73" w:rsidP="00E47A73">
            <w:pPr>
              <w:rPr>
                <w:rFonts w:cs="Calibri"/>
                <w:i/>
                <w:sz w:val="20"/>
                <w:szCs w:val="20"/>
              </w:rPr>
            </w:pPr>
            <w:r w:rsidRPr="00E10D5F">
              <w:rPr>
                <w:rFonts w:cs="Calibri"/>
                <w:i/>
                <w:sz w:val="20"/>
                <w:szCs w:val="20"/>
              </w:rPr>
              <w:t>Mar 18 - 21 (4 days)</w:t>
            </w:r>
          </w:p>
        </w:tc>
        <w:tc>
          <w:tcPr>
            <w:tcW w:w="3071" w:type="dxa"/>
          </w:tcPr>
          <w:p w14:paraId="436C6551" w14:textId="77777777" w:rsidR="00E47A73" w:rsidRPr="00E10D5F" w:rsidRDefault="00E47A73" w:rsidP="00E47A73">
            <w:pPr>
              <w:rPr>
                <w:rFonts w:cs="Calibri"/>
                <w:i/>
                <w:sz w:val="20"/>
                <w:szCs w:val="20"/>
              </w:rPr>
            </w:pPr>
            <w:r w:rsidRPr="00E10D5F">
              <w:rPr>
                <w:rFonts w:cs="Calibri"/>
                <w:i/>
                <w:sz w:val="20"/>
                <w:szCs w:val="20"/>
              </w:rPr>
              <w:t>Mar 22</w:t>
            </w:r>
          </w:p>
          <w:p w14:paraId="3077A5E0" w14:textId="77777777" w:rsidR="00E47A73" w:rsidRPr="00E10D5F" w:rsidRDefault="00E47A73" w:rsidP="00E47A73">
            <w:pPr>
              <w:rPr>
                <w:rFonts w:cs="Calibri"/>
                <w:i/>
                <w:sz w:val="20"/>
                <w:szCs w:val="20"/>
              </w:rPr>
            </w:pPr>
          </w:p>
        </w:tc>
      </w:tr>
    </w:tbl>
    <w:p w14:paraId="2951AC4C" w14:textId="77777777" w:rsidR="00E47A73" w:rsidRPr="00E10D5F" w:rsidRDefault="00E47A73" w:rsidP="00E47A73">
      <w:pPr>
        <w:pStyle w:val="Heading31"/>
        <w:rPr>
          <w:rFonts w:cs="Calibri"/>
          <w:sz w:val="20"/>
          <w:szCs w:val="20"/>
        </w:rPr>
      </w:pPr>
      <w:bookmarkStart w:id="107" w:name="_Toc299133045"/>
      <w:bookmarkStart w:id="108" w:name="_Toc321341557"/>
      <w:bookmarkStart w:id="109" w:name="_Toc299126622"/>
      <w:bookmarkStart w:id="110" w:name="_Toc299133048"/>
      <w:r w:rsidRPr="00E10D5F">
        <w:rPr>
          <w:rFonts w:cs="Calibri"/>
          <w:sz w:val="20"/>
          <w:szCs w:val="20"/>
        </w:rPr>
        <w:t>Evaluation deliverables</w:t>
      </w:r>
      <w:bookmarkEnd w:id="107"/>
      <w:bookmarkEnd w:id="108"/>
    </w:p>
    <w:p w14:paraId="3D4B96C2" w14:textId="77777777" w:rsidR="00E47A73" w:rsidRPr="00E10D5F" w:rsidRDefault="00E47A73" w:rsidP="00E47A73">
      <w:pPr>
        <w:spacing w:before="200"/>
        <w:rPr>
          <w:rFonts w:cs="Calibri"/>
          <w:sz w:val="20"/>
          <w:szCs w:val="20"/>
        </w:rPr>
      </w:pPr>
      <w:r w:rsidRPr="00E10D5F">
        <w:rPr>
          <w:rFonts w:cs="Calibri"/>
          <w:sz w:val="20"/>
          <w:szCs w:val="20"/>
        </w:rPr>
        <w:t xml:space="preserve">The evaluation team is expected to deliver the following: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8"/>
        <w:gridCol w:w="2340"/>
        <w:gridCol w:w="2610"/>
        <w:gridCol w:w="3060"/>
      </w:tblGrid>
      <w:tr w:rsidR="00E47A73" w:rsidRPr="00E10D5F" w14:paraId="06DE16CB" w14:textId="77777777" w:rsidTr="00E47A73">
        <w:tc>
          <w:tcPr>
            <w:tcW w:w="1548" w:type="dxa"/>
            <w:shd w:val="clear" w:color="auto" w:fill="7F7F7F"/>
          </w:tcPr>
          <w:p w14:paraId="17E35E54" w14:textId="77777777" w:rsidR="00E47A73" w:rsidRPr="00E10D5F" w:rsidRDefault="00E47A73" w:rsidP="00E47A73">
            <w:pPr>
              <w:spacing w:before="200"/>
              <w:jc w:val="center"/>
              <w:rPr>
                <w:rFonts w:cs="Calibri"/>
                <w:color w:val="FFFFFF"/>
                <w:sz w:val="20"/>
                <w:szCs w:val="20"/>
              </w:rPr>
            </w:pPr>
            <w:r w:rsidRPr="00E10D5F">
              <w:rPr>
                <w:rFonts w:cs="Calibri"/>
                <w:color w:val="FFFFFF"/>
                <w:sz w:val="20"/>
                <w:szCs w:val="20"/>
              </w:rPr>
              <w:t>Deliverable</w:t>
            </w:r>
          </w:p>
        </w:tc>
        <w:tc>
          <w:tcPr>
            <w:tcW w:w="2340" w:type="dxa"/>
            <w:shd w:val="clear" w:color="auto" w:fill="7F7F7F"/>
          </w:tcPr>
          <w:p w14:paraId="08A68BCB" w14:textId="77777777" w:rsidR="00E47A73" w:rsidRPr="00E10D5F" w:rsidRDefault="00E47A73" w:rsidP="00E47A73">
            <w:pPr>
              <w:spacing w:before="200"/>
              <w:jc w:val="center"/>
              <w:rPr>
                <w:rFonts w:cs="Calibri"/>
                <w:color w:val="FFFFFF"/>
                <w:sz w:val="20"/>
                <w:szCs w:val="20"/>
              </w:rPr>
            </w:pPr>
            <w:r w:rsidRPr="00E10D5F">
              <w:rPr>
                <w:rFonts w:cs="Calibri"/>
                <w:color w:val="FFFFFF"/>
                <w:sz w:val="20"/>
                <w:szCs w:val="20"/>
              </w:rPr>
              <w:t xml:space="preserve">Content </w:t>
            </w:r>
          </w:p>
        </w:tc>
        <w:tc>
          <w:tcPr>
            <w:tcW w:w="2610" w:type="dxa"/>
            <w:shd w:val="clear" w:color="auto" w:fill="7F7F7F"/>
          </w:tcPr>
          <w:p w14:paraId="784DA4F6" w14:textId="77777777" w:rsidR="00E47A73" w:rsidRPr="00E10D5F" w:rsidRDefault="00E47A73" w:rsidP="00E47A73">
            <w:pPr>
              <w:spacing w:before="200"/>
              <w:jc w:val="center"/>
              <w:rPr>
                <w:rFonts w:cs="Calibri"/>
                <w:color w:val="FFFFFF"/>
                <w:sz w:val="20"/>
                <w:szCs w:val="20"/>
              </w:rPr>
            </w:pPr>
            <w:r w:rsidRPr="00E10D5F">
              <w:rPr>
                <w:rFonts w:cs="Calibri"/>
                <w:color w:val="FFFFFF"/>
                <w:sz w:val="20"/>
                <w:szCs w:val="20"/>
              </w:rPr>
              <w:t>Timing</w:t>
            </w:r>
          </w:p>
        </w:tc>
        <w:tc>
          <w:tcPr>
            <w:tcW w:w="3060" w:type="dxa"/>
            <w:shd w:val="clear" w:color="auto" w:fill="7F7F7F"/>
          </w:tcPr>
          <w:p w14:paraId="55BE76BD" w14:textId="77777777" w:rsidR="00E47A73" w:rsidRPr="00E10D5F" w:rsidRDefault="00E47A73" w:rsidP="00E47A73">
            <w:pPr>
              <w:spacing w:before="200"/>
              <w:jc w:val="center"/>
              <w:rPr>
                <w:rFonts w:cs="Calibri"/>
                <w:color w:val="FFFFFF"/>
                <w:sz w:val="20"/>
                <w:szCs w:val="20"/>
              </w:rPr>
            </w:pPr>
            <w:r w:rsidRPr="00E10D5F">
              <w:rPr>
                <w:rFonts w:cs="Calibri"/>
                <w:color w:val="FFFFFF"/>
                <w:sz w:val="20"/>
                <w:szCs w:val="20"/>
              </w:rPr>
              <w:t>Responsibilities</w:t>
            </w:r>
          </w:p>
        </w:tc>
      </w:tr>
      <w:tr w:rsidR="00E47A73" w:rsidRPr="00E10D5F" w14:paraId="4D248A29" w14:textId="77777777" w:rsidTr="00E47A73">
        <w:tc>
          <w:tcPr>
            <w:tcW w:w="1548" w:type="dxa"/>
          </w:tcPr>
          <w:p w14:paraId="111D0CF7" w14:textId="77777777" w:rsidR="00E47A73" w:rsidRPr="00E10D5F" w:rsidRDefault="00E47A73" w:rsidP="00E47A73">
            <w:pPr>
              <w:rPr>
                <w:rFonts w:cs="Calibri"/>
                <w:b/>
                <w:sz w:val="20"/>
                <w:szCs w:val="20"/>
              </w:rPr>
            </w:pPr>
            <w:r w:rsidRPr="00E10D5F">
              <w:rPr>
                <w:rFonts w:cs="Calibri"/>
                <w:b/>
                <w:sz w:val="20"/>
                <w:szCs w:val="20"/>
              </w:rPr>
              <w:t>Inception Report</w:t>
            </w:r>
          </w:p>
        </w:tc>
        <w:tc>
          <w:tcPr>
            <w:tcW w:w="2340" w:type="dxa"/>
          </w:tcPr>
          <w:p w14:paraId="22872172" w14:textId="77777777" w:rsidR="00E47A73" w:rsidRPr="00E10D5F" w:rsidRDefault="00E47A73" w:rsidP="00E47A73">
            <w:pPr>
              <w:rPr>
                <w:rFonts w:cs="Calibri"/>
                <w:sz w:val="20"/>
                <w:szCs w:val="20"/>
              </w:rPr>
            </w:pPr>
            <w:r w:rsidRPr="00E10D5F">
              <w:rPr>
                <w:rFonts w:cs="Calibri"/>
                <w:sz w:val="20"/>
                <w:szCs w:val="20"/>
              </w:rPr>
              <w:t xml:space="preserve">Evaluator provides clarifications on timing and method </w:t>
            </w:r>
          </w:p>
        </w:tc>
        <w:tc>
          <w:tcPr>
            <w:tcW w:w="2610" w:type="dxa"/>
          </w:tcPr>
          <w:p w14:paraId="351AD15B" w14:textId="77777777" w:rsidR="00E47A73" w:rsidRPr="00E10D5F" w:rsidRDefault="00E47A73" w:rsidP="00E47A73">
            <w:pPr>
              <w:rPr>
                <w:rFonts w:cs="Calibri"/>
                <w:sz w:val="20"/>
                <w:szCs w:val="20"/>
              </w:rPr>
            </w:pPr>
            <w:r>
              <w:rPr>
                <w:rFonts w:cs="Calibri"/>
                <w:sz w:val="20"/>
                <w:szCs w:val="20"/>
              </w:rPr>
              <w:t>December</w:t>
            </w:r>
            <w:r w:rsidRPr="00E10D5F">
              <w:rPr>
                <w:rFonts w:cs="Calibri"/>
                <w:sz w:val="20"/>
                <w:szCs w:val="20"/>
              </w:rPr>
              <w:t xml:space="preserve"> </w:t>
            </w:r>
          </w:p>
        </w:tc>
        <w:tc>
          <w:tcPr>
            <w:tcW w:w="3060" w:type="dxa"/>
          </w:tcPr>
          <w:p w14:paraId="60DE59B6" w14:textId="77777777" w:rsidR="00E47A73" w:rsidRPr="00E10D5F" w:rsidRDefault="00E47A73" w:rsidP="00E47A73">
            <w:pPr>
              <w:rPr>
                <w:rFonts w:cs="Calibri"/>
                <w:sz w:val="20"/>
                <w:szCs w:val="20"/>
              </w:rPr>
            </w:pPr>
            <w:r w:rsidRPr="00E10D5F">
              <w:rPr>
                <w:rFonts w:cs="Calibri"/>
                <w:sz w:val="20"/>
                <w:szCs w:val="20"/>
              </w:rPr>
              <w:t xml:space="preserve">Evaluator submits to UNDP CO </w:t>
            </w:r>
          </w:p>
        </w:tc>
      </w:tr>
      <w:tr w:rsidR="00E47A73" w:rsidRPr="00E10D5F" w14:paraId="4A921E58" w14:textId="77777777" w:rsidTr="00E47A73">
        <w:tc>
          <w:tcPr>
            <w:tcW w:w="1548" w:type="dxa"/>
          </w:tcPr>
          <w:p w14:paraId="0DD52814" w14:textId="77777777" w:rsidR="00E47A73" w:rsidRPr="00E10D5F" w:rsidRDefault="00E47A73" w:rsidP="00E47A73">
            <w:pPr>
              <w:rPr>
                <w:rFonts w:cs="Calibri"/>
                <w:b/>
                <w:sz w:val="20"/>
                <w:szCs w:val="20"/>
              </w:rPr>
            </w:pPr>
            <w:r w:rsidRPr="00E10D5F">
              <w:rPr>
                <w:rFonts w:cs="Calibri"/>
                <w:b/>
                <w:sz w:val="20"/>
                <w:szCs w:val="20"/>
              </w:rPr>
              <w:t>Presentation</w:t>
            </w:r>
          </w:p>
        </w:tc>
        <w:tc>
          <w:tcPr>
            <w:tcW w:w="2340" w:type="dxa"/>
          </w:tcPr>
          <w:p w14:paraId="456F514B" w14:textId="77777777" w:rsidR="00E47A73" w:rsidRPr="00E10D5F" w:rsidRDefault="00E47A73" w:rsidP="00E47A73">
            <w:pPr>
              <w:rPr>
                <w:rFonts w:cs="Calibri"/>
                <w:sz w:val="20"/>
                <w:szCs w:val="20"/>
              </w:rPr>
            </w:pPr>
            <w:r w:rsidRPr="00E10D5F">
              <w:rPr>
                <w:rFonts w:cs="Calibri"/>
                <w:sz w:val="20"/>
                <w:szCs w:val="20"/>
              </w:rPr>
              <w:t xml:space="preserve">Initial Findings </w:t>
            </w:r>
          </w:p>
        </w:tc>
        <w:tc>
          <w:tcPr>
            <w:tcW w:w="2610" w:type="dxa"/>
          </w:tcPr>
          <w:p w14:paraId="5A8E95C4" w14:textId="77777777" w:rsidR="00E47A73" w:rsidRPr="00E10D5F" w:rsidRDefault="00E47A73" w:rsidP="00E47A73">
            <w:pPr>
              <w:rPr>
                <w:rFonts w:cs="Calibri"/>
                <w:sz w:val="20"/>
                <w:szCs w:val="20"/>
              </w:rPr>
            </w:pPr>
            <w:r w:rsidRPr="00E10D5F">
              <w:rPr>
                <w:rFonts w:cs="Calibri"/>
                <w:sz w:val="20"/>
                <w:szCs w:val="20"/>
              </w:rPr>
              <w:t xml:space="preserve">End of evaluation mission: February 2 </w:t>
            </w:r>
          </w:p>
        </w:tc>
        <w:tc>
          <w:tcPr>
            <w:tcW w:w="3060" w:type="dxa"/>
          </w:tcPr>
          <w:p w14:paraId="2B147325" w14:textId="77777777" w:rsidR="00E47A73" w:rsidRPr="00E10D5F" w:rsidRDefault="00E47A73" w:rsidP="00E47A73">
            <w:pPr>
              <w:rPr>
                <w:rFonts w:cs="Calibri"/>
                <w:sz w:val="20"/>
                <w:szCs w:val="20"/>
              </w:rPr>
            </w:pPr>
            <w:r w:rsidRPr="00E10D5F">
              <w:rPr>
                <w:rFonts w:cs="Calibri"/>
                <w:sz w:val="20"/>
                <w:szCs w:val="20"/>
              </w:rPr>
              <w:t>To project management, UNDP CO</w:t>
            </w:r>
          </w:p>
        </w:tc>
      </w:tr>
      <w:tr w:rsidR="00E47A73" w:rsidRPr="00E10D5F" w14:paraId="05D73724" w14:textId="77777777" w:rsidTr="00E47A73">
        <w:tc>
          <w:tcPr>
            <w:tcW w:w="1548" w:type="dxa"/>
          </w:tcPr>
          <w:p w14:paraId="62A2EFE2" w14:textId="77777777" w:rsidR="00E47A73" w:rsidRPr="00E10D5F" w:rsidRDefault="00E47A73" w:rsidP="00E47A73">
            <w:pPr>
              <w:rPr>
                <w:rFonts w:cs="Calibri"/>
                <w:b/>
                <w:sz w:val="20"/>
                <w:szCs w:val="20"/>
              </w:rPr>
            </w:pPr>
            <w:r w:rsidRPr="00E10D5F">
              <w:rPr>
                <w:rFonts w:cs="Calibri"/>
                <w:b/>
                <w:sz w:val="20"/>
                <w:szCs w:val="20"/>
              </w:rPr>
              <w:t xml:space="preserve">Draft Final Report </w:t>
            </w:r>
          </w:p>
        </w:tc>
        <w:tc>
          <w:tcPr>
            <w:tcW w:w="2340" w:type="dxa"/>
          </w:tcPr>
          <w:p w14:paraId="1FD989BE" w14:textId="77777777" w:rsidR="00E47A73" w:rsidRPr="00E10D5F" w:rsidRDefault="00E47A73" w:rsidP="00E47A73">
            <w:pPr>
              <w:rPr>
                <w:rFonts w:cs="Calibri"/>
                <w:sz w:val="20"/>
                <w:szCs w:val="20"/>
              </w:rPr>
            </w:pPr>
            <w:r w:rsidRPr="00E10D5F">
              <w:rPr>
                <w:rFonts w:cs="Calibri"/>
                <w:sz w:val="20"/>
                <w:szCs w:val="20"/>
              </w:rPr>
              <w:t>Full report, (per annexed template) with annexes</w:t>
            </w:r>
          </w:p>
        </w:tc>
        <w:tc>
          <w:tcPr>
            <w:tcW w:w="2610" w:type="dxa"/>
          </w:tcPr>
          <w:p w14:paraId="7786134A" w14:textId="77777777" w:rsidR="00E47A73" w:rsidRPr="00E10D5F" w:rsidRDefault="00E47A73" w:rsidP="00E47A73">
            <w:pPr>
              <w:rPr>
                <w:rFonts w:cs="Calibri"/>
                <w:sz w:val="20"/>
                <w:szCs w:val="20"/>
              </w:rPr>
            </w:pPr>
            <w:r w:rsidRPr="00E10D5F">
              <w:rPr>
                <w:rFonts w:cs="Calibri"/>
                <w:sz w:val="20"/>
                <w:szCs w:val="20"/>
              </w:rPr>
              <w:t>February 26</w:t>
            </w:r>
          </w:p>
        </w:tc>
        <w:tc>
          <w:tcPr>
            <w:tcW w:w="3060" w:type="dxa"/>
          </w:tcPr>
          <w:p w14:paraId="6D9EF2D8" w14:textId="77777777" w:rsidR="00E47A73" w:rsidRPr="00E10D5F" w:rsidRDefault="00E47A73" w:rsidP="00E47A73">
            <w:pPr>
              <w:rPr>
                <w:rFonts w:cs="Calibri"/>
                <w:sz w:val="20"/>
                <w:szCs w:val="20"/>
              </w:rPr>
            </w:pPr>
            <w:r w:rsidRPr="00E10D5F">
              <w:rPr>
                <w:rFonts w:cs="Calibri"/>
                <w:sz w:val="20"/>
                <w:szCs w:val="20"/>
              </w:rPr>
              <w:t>Sent to CO, reviewed by RTA, PCU, GEF OFPs</w:t>
            </w:r>
          </w:p>
        </w:tc>
      </w:tr>
      <w:tr w:rsidR="00E47A73" w:rsidRPr="00E10D5F" w14:paraId="49183B80" w14:textId="77777777" w:rsidTr="00E47A73">
        <w:tc>
          <w:tcPr>
            <w:tcW w:w="1548" w:type="dxa"/>
          </w:tcPr>
          <w:p w14:paraId="2C6B1E7F" w14:textId="77777777" w:rsidR="00E47A73" w:rsidRPr="00E10D5F" w:rsidRDefault="00E47A73" w:rsidP="00E47A73">
            <w:pPr>
              <w:rPr>
                <w:rFonts w:cs="Calibri"/>
                <w:b/>
                <w:sz w:val="20"/>
                <w:szCs w:val="20"/>
              </w:rPr>
            </w:pPr>
            <w:r w:rsidRPr="00E10D5F">
              <w:rPr>
                <w:rFonts w:cs="Calibri"/>
                <w:b/>
                <w:sz w:val="20"/>
                <w:szCs w:val="20"/>
              </w:rPr>
              <w:t>Final Report*</w:t>
            </w:r>
          </w:p>
        </w:tc>
        <w:tc>
          <w:tcPr>
            <w:tcW w:w="2340" w:type="dxa"/>
          </w:tcPr>
          <w:p w14:paraId="247DAD61" w14:textId="77777777" w:rsidR="00E47A73" w:rsidRPr="00E10D5F" w:rsidRDefault="00E47A73" w:rsidP="00E47A73">
            <w:pPr>
              <w:rPr>
                <w:rFonts w:cs="Calibri"/>
                <w:sz w:val="20"/>
                <w:szCs w:val="20"/>
              </w:rPr>
            </w:pPr>
            <w:r w:rsidRPr="00E10D5F">
              <w:rPr>
                <w:rFonts w:cs="Calibri"/>
                <w:sz w:val="20"/>
                <w:szCs w:val="20"/>
              </w:rPr>
              <w:t xml:space="preserve">Revised report </w:t>
            </w:r>
          </w:p>
        </w:tc>
        <w:tc>
          <w:tcPr>
            <w:tcW w:w="2610" w:type="dxa"/>
          </w:tcPr>
          <w:p w14:paraId="04712168" w14:textId="77777777" w:rsidR="00E47A73" w:rsidRPr="00E10D5F" w:rsidRDefault="00E47A73" w:rsidP="00E47A73">
            <w:pPr>
              <w:rPr>
                <w:rFonts w:cs="Calibri"/>
                <w:sz w:val="20"/>
                <w:szCs w:val="20"/>
              </w:rPr>
            </w:pPr>
            <w:r w:rsidRPr="00E10D5F">
              <w:rPr>
                <w:rFonts w:cs="Calibri"/>
                <w:sz w:val="20"/>
                <w:szCs w:val="20"/>
              </w:rPr>
              <w:t xml:space="preserve">March 15 </w:t>
            </w:r>
          </w:p>
        </w:tc>
        <w:tc>
          <w:tcPr>
            <w:tcW w:w="3060" w:type="dxa"/>
          </w:tcPr>
          <w:p w14:paraId="031B4AFB" w14:textId="77777777" w:rsidR="00E47A73" w:rsidRPr="00E10D5F" w:rsidRDefault="00E47A73" w:rsidP="00E47A73">
            <w:pPr>
              <w:rPr>
                <w:rFonts w:cs="Calibri"/>
                <w:sz w:val="20"/>
                <w:szCs w:val="20"/>
              </w:rPr>
            </w:pPr>
            <w:r w:rsidRPr="00E10D5F">
              <w:rPr>
                <w:rFonts w:cs="Calibri"/>
                <w:sz w:val="20"/>
                <w:szCs w:val="20"/>
              </w:rPr>
              <w:t xml:space="preserve">Sent to CO for uploading to UNDP ERC. </w:t>
            </w:r>
          </w:p>
        </w:tc>
      </w:tr>
    </w:tbl>
    <w:p w14:paraId="41AF7FCF" w14:textId="77777777" w:rsidR="00E47A73" w:rsidRPr="00E10D5F" w:rsidRDefault="00E47A73" w:rsidP="00E47A73">
      <w:pPr>
        <w:spacing w:before="200"/>
        <w:jc w:val="both"/>
        <w:rPr>
          <w:rFonts w:cs="Calibri"/>
          <w:sz w:val="20"/>
          <w:szCs w:val="20"/>
        </w:rPr>
      </w:pPr>
      <w:r w:rsidRPr="00E10D5F">
        <w:rPr>
          <w:rFonts w:cs="Calibri"/>
          <w:sz w:val="20"/>
          <w:szCs w:val="20"/>
        </w:rPr>
        <w:t xml:space="preserve">*When submitting the final evaluation report, the evaluator is required also to provide an 'audit trail', detailing how all received comments have (and have not) been addressed in the final evaluation </w:t>
      </w:r>
      <w:bookmarkEnd w:id="109"/>
      <w:bookmarkEnd w:id="110"/>
      <w:r w:rsidRPr="00E10D5F">
        <w:rPr>
          <w:rFonts w:cs="Calibri"/>
          <w:sz w:val="20"/>
          <w:szCs w:val="20"/>
        </w:rPr>
        <w:t xml:space="preserve">report. See </w:t>
      </w:r>
      <w:r w:rsidRPr="00E10D5F">
        <w:rPr>
          <w:rFonts w:cs="Calibri"/>
          <w:color w:val="0000FF"/>
          <w:sz w:val="20"/>
          <w:szCs w:val="20"/>
          <w:u w:val="single"/>
        </w:rPr>
        <w:t>Annex H</w:t>
      </w:r>
      <w:r w:rsidRPr="00E10D5F">
        <w:rPr>
          <w:rFonts w:cs="Calibri"/>
          <w:sz w:val="20"/>
          <w:szCs w:val="20"/>
        </w:rPr>
        <w:t xml:space="preserve"> for an audit trail template.</w:t>
      </w:r>
    </w:p>
    <w:p w14:paraId="04C6FEAC" w14:textId="77777777" w:rsidR="00E47A73" w:rsidRPr="00E10D5F" w:rsidRDefault="00E47A73" w:rsidP="00E47A73">
      <w:pPr>
        <w:pStyle w:val="Heading51"/>
        <w:rPr>
          <w:rFonts w:cs="Calibri"/>
          <w:sz w:val="20"/>
          <w:szCs w:val="20"/>
          <w:lang w:bidi="th-TH"/>
        </w:rPr>
      </w:pPr>
      <w:r w:rsidRPr="00E10D5F">
        <w:rPr>
          <w:rFonts w:cs="Calibri"/>
          <w:sz w:val="20"/>
          <w:szCs w:val="20"/>
          <w:lang w:bidi="th-TH"/>
        </w:rPr>
        <w:t>the consultant</w:t>
      </w:r>
    </w:p>
    <w:p w14:paraId="6124B11F" w14:textId="77777777" w:rsidR="00E47A73" w:rsidRPr="00E10D5F" w:rsidRDefault="00E47A73" w:rsidP="00E47A73">
      <w:pPr>
        <w:rPr>
          <w:rFonts w:cs="Calibri"/>
          <w:sz w:val="20"/>
          <w:szCs w:val="20"/>
        </w:rPr>
      </w:pPr>
      <w:r w:rsidRPr="00E10D5F">
        <w:rPr>
          <w:rFonts w:cs="Calibri"/>
          <w:sz w:val="20"/>
          <w:szCs w:val="20"/>
        </w:rPr>
        <w:t>The consultant shall have prior experience in evaluating similar projects.  Experience with GEF financed projects is an advantage. The evaluator selected should not have participated in the project preparation and/or implementation and should not have conflict of interest with project related activities.</w:t>
      </w:r>
    </w:p>
    <w:p w14:paraId="57ABEBA5" w14:textId="7D63096F" w:rsidR="00E47A73" w:rsidRPr="00E10D5F" w:rsidRDefault="00E47A73" w:rsidP="00E47A73">
      <w:pPr>
        <w:spacing w:before="200"/>
        <w:rPr>
          <w:rFonts w:cs="Calibri"/>
          <w:sz w:val="20"/>
          <w:szCs w:val="20"/>
        </w:rPr>
      </w:pPr>
      <w:r w:rsidRPr="00E10D5F">
        <w:rPr>
          <w:rFonts w:cs="Calibri"/>
          <w:sz w:val="20"/>
          <w:szCs w:val="20"/>
        </w:rPr>
        <w:t>The consultant must present the following</w:t>
      </w:r>
      <w:r>
        <w:rPr>
          <w:rFonts w:cs="Calibri"/>
          <w:sz w:val="20"/>
          <w:szCs w:val="20"/>
        </w:rPr>
        <w:t>:</w:t>
      </w:r>
    </w:p>
    <w:p w14:paraId="797BFCAB" w14:textId="5B6DD372" w:rsidR="00E47A73" w:rsidRPr="00E10D5F" w:rsidRDefault="00E47A73" w:rsidP="00E47A73">
      <w:pPr>
        <w:spacing w:before="200"/>
        <w:rPr>
          <w:rFonts w:cs="Calibri"/>
          <w:b/>
          <w:sz w:val="20"/>
          <w:szCs w:val="20"/>
        </w:rPr>
      </w:pPr>
      <w:r w:rsidRPr="00E10D5F">
        <w:rPr>
          <w:rFonts w:cs="Calibri"/>
          <w:b/>
          <w:sz w:val="20"/>
          <w:szCs w:val="20"/>
        </w:rPr>
        <w:t>Qualifications:</w:t>
      </w:r>
    </w:p>
    <w:p w14:paraId="24992342" w14:textId="77777777" w:rsidR="00E47A73" w:rsidRPr="00E10D5F" w:rsidRDefault="00E47A73" w:rsidP="00CC3547">
      <w:pPr>
        <w:numPr>
          <w:ilvl w:val="0"/>
          <w:numId w:val="51"/>
        </w:numPr>
        <w:jc w:val="both"/>
        <w:rPr>
          <w:rFonts w:cs="Calibri"/>
          <w:sz w:val="20"/>
          <w:szCs w:val="20"/>
        </w:rPr>
      </w:pPr>
      <w:r w:rsidRPr="00E10D5F">
        <w:rPr>
          <w:rFonts w:cs="Calibri"/>
          <w:sz w:val="20"/>
          <w:szCs w:val="20"/>
        </w:rPr>
        <w:t>A Master’s degree in Natural Resource Management, Conservation, Development, or other closely related field and /or at least 10 years of relevant work experience;</w:t>
      </w:r>
    </w:p>
    <w:p w14:paraId="21EA6DA0" w14:textId="162A79ED" w:rsidR="00E47A73" w:rsidRDefault="00E47A73" w:rsidP="00B06714">
      <w:pPr>
        <w:spacing w:before="60" w:after="60"/>
        <w:rPr>
          <w:rFonts w:cs="Calibri"/>
          <w:sz w:val="20"/>
          <w:szCs w:val="20"/>
        </w:rPr>
      </w:pPr>
    </w:p>
    <w:p w14:paraId="76942D9F" w14:textId="77777777" w:rsidR="00B06714" w:rsidRPr="00E10D5F" w:rsidRDefault="00B06714" w:rsidP="00B06714">
      <w:pPr>
        <w:spacing w:before="60" w:after="60"/>
        <w:rPr>
          <w:rFonts w:cs="Calibri"/>
          <w:sz w:val="20"/>
          <w:szCs w:val="20"/>
        </w:rPr>
      </w:pPr>
    </w:p>
    <w:p w14:paraId="397C5403" w14:textId="77777777" w:rsidR="00E47A73" w:rsidRPr="00E10D5F" w:rsidRDefault="00E47A73" w:rsidP="00E47A73">
      <w:pPr>
        <w:spacing w:before="60" w:after="60"/>
        <w:rPr>
          <w:rFonts w:cs="Calibri"/>
          <w:b/>
          <w:sz w:val="20"/>
          <w:szCs w:val="20"/>
        </w:rPr>
      </w:pPr>
      <w:r w:rsidRPr="00E10D5F">
        <w:rPr>
          <w:rFonts w:cs="Calibri"/>
          <w:b/>
          <w:sz w:val="20"/>
          <w:szCs w:val="20"/>
        </w:rPr>
        <w:lastRenderedPageBreak/>
        <w:t xml:space="preserve">Experience/Attributes </w:t>
      </w:r>
    </w:p>
    <w:p w14:paraId="71AFDC77" w14:textId="77777777" w:rsidR="00E47A73" w:rsidRPr="00E10D5F" w:rsidRDefault="00E47A73" w:rsidP="00CC3547">
      <w:pPr>
        <w:numPr>
          <w:ilvl w:val="0"/>
          <w:numId w:val="51"/>
        </w:numPr>
        <w:spacing w:before="60" w:after="60"/>
        <w:rPr>
          <w:rFonts w:cs="Calibri"/>
          <w:sz w:val="20"/>
          <w:szCs w:val="20"/>
        </w:rPr>
      </w:pPr>
      <w:r w:rsidRPr="00E10D5F">
        <w:rPr>
          <w:rFonts w:cs="Calibri"/>
          <w:sz w:val="20"/>
          <w:szCs w:val="20"/>
        </w:rPr>
        <w:t xml:space="preserve">Minimum of 5 years of experience facilitating leading and/or facilitating evaluations for development agencies </w:t>
      </w:r>
    </w:p>
    <w:p w14:paraId="02A9B838" w14:textId="77777777" w:rsidR="00E47A73" w:rsidRPr="00E10D5F" w:rsidRDefault="00E47A73" w:rsidP="00CC3547">
      <w:pPr>
        <w:numPr>
          <w:ilvl w:val="0"/>
          <w:numId w:val="51"/>
        </w:numPr>
        <w:spacing w:before="60" w:after="60"/>
        <w:rPr>
          <w:rFonts w:cs="Calibri"/>
          <w:sz w:val="20"/>
          <w:szCs w:val="20"/>
        </w:rPr>
      </w:pPr>
      <w:r w:rsidRPr="00E10D5F">
        <w:rPr>
          <w:rFonts w:cs="Calibri"/>
          <w:sz w:val="20"/>
          <w:szCs w:val="20"/>
        </w:rPr>
        <w:t xml:space="preserve"> Previous experience with results‐based monitoring and evaluation methodologies;</w:t>
      </w:r>
    </w:p>
    <w:p w14:paraId="440D00E7" w14:textId="77777777" w:rsidR="00E47A73" w:rsidRPr="00E10D5F" w:rsidRDefault="00E47A73" w:rsidP="00CC3547">
      <w:pPr>
        <w:numPr>
          <w:ilvl w:val="0"/>
          <w:numId w:val="51"/>
        </w:numPr>
        <w:spacing w:before="60" w:after="60"/>
        <w:rPr>
          <w:rFonts w:cs="Calibri"/>
          <w:sz w:val="20"/>
          <w:szCs w:val="20"/>
        </w:rPr>
      </w:pPr>
      <w:r w:rsidRPr="00E10D5F">
        <w:rPr>
          <w:rFonts w:cs="Calibri"/>
          <w:sz w:val="20"/>
          <w:szCs w:val="20"/>
        </w:rPr>
        <w:t xml:space="preserve">Strong networks and experience with stakeholder engagement </w:t>
      </w:r>
    </w:p>
    <w:p w14:paraId="41E87F7A" w14:textId="77777777" w:rsidR="00E47A73" w:rsidRPr="00E10D5F" w:rsidRDefault="00E47A73" w:rsidP="00CC3547">
      <w:pPr>
        <w:numPr>
          <w:ilvl w:val="0"/>
          <w:numId w:val="51"/>
        </w:numPr>
        <w:spacing w:before="60" w:after="60"/>
        <w:rPr>
          <w:rFonts w:cs="Calibri"/>
          <w:sz w:val="20"/>
          <w:szCs w:val="20"/>
        </w:rPr>
      </w:pPr>
      <w:r w:rsidRPr="00E10D5F">
        <w:rPr>
          <w:rFonts w:cs="Calibri"/>
          <w:sz w:val="20"/>
          <w:szCs w:val="20"/>
        </w:rPr>
        <w:t xml:space="preserve">Technical knowledge in the targeted focal area(s): </w:t>
      </w:r>
      <w:r w:rsidRPr="00E10D5F">
        <w:rPr>
          <w:rFonts w:cs="Calibri"/>
          <w:i/>
          <w:sz w:val="20"/>
          <w:szCs w:val="20"/>
          <w:shd w:val="clear" w:color="auto" w:fill="FFFFFF"/>
        </w:rPr>
        <w:t xml:space="preserve">climate change adaptation, mitigation, </w:t>
      </w:r>
    </w:p>
    <w:p w14:paraId="0F6F48D6" w14:textId="77777777" w:rsidR="00E47A73" w:rsidRPr="00E10D5F" w:rsidRDefault="00E47A73" w:rsidP="00CC3547">
      <w:pPr>
        <w:numPr>
          <w:ilvl w:val="0"/>
          <w:numId w:val="51"/>
        </w:numPr>
        <w:jc w:val="both"/>
        <w:rPr>
          <w:rFonts w:cs="Calibri"/>
          <w:sz w:val="20"/>
          <w:szCs w:val="20"/>
        </w:rPr>
      </w:pPr>
      <w:r w:rsidRPr="00E10D5F">
        <w:rPr>
          <w:rFonts w:cs="Calibri"/>
          <w:sz w:val="20"/>
          <w:szCs w:val="20"/>
        </w:rPr>
        <w:t>Demonstrated understanding of issues related to gender and biodiversity, land degradation and international waters; experience in gender sensitive evaluation and analysis.</w:t>
      </w:r>
    </w:p>
    <w:p w14:paraId="3B49E13B" w14:textId="77777777" w:rsidR="00E47A73" w:rsidRPr="00E10D5F" w:rsidRDefault="00E47A73" w:rsidP="00CC3547">
      <w:pPr>
        <w:numPr>
          <w:ilvl w:val="0"/>
          <w:numId w:val="51"/>
        </w:numPr>
        <w:jc w:val="both"/>
        <w:rPr>
          <w:rFonts w:cs="Calibri"/>
          <w:sz w:val="20"/>
          <w:szCs w:val="20"/>
        </w:rPr>
      </w:pPr>
      <w:r w:rsidRPr="00E10D5F">
        <w:rPr>
          <w:rFonts w:cs="Calibri"/>
          <w:sz w:val="20"/>
          <w:szCs w:val="20"/>
        </w:rPr>
        <w:t>Excellent communication skills;</w:t>
      </w:r>
    </w:p>
    <w:p w14:paraId="1C5263B6" w14:textId="77777777" w:rsidR="00E47A73" w:rsidRPr="00E10D5F" w:rsidRDefault="00E47A73" w:rsidP="00CC3547">
      <w:pPr>
        <w:numPr>
          <w:ilvl w:val="0"/>
          <w:numId w:val="51"/>
        </w:numPr>
        <w:jc w:val="both"/>
        <w:rPr>
          <w:rFonts w:cs="Calibri"/>
          <w:sz w:val="20"/>
          <w:szCs w:val="20"/>
        </w:rPr>
      </w:pPr>
      <w:r w:rsidRPr="00E10D5F">
        <w:rPr>
          <w:rFonts w:cs="Calibri"/>
          <w:sz w:val="20"/>
          <w:szCs w:val="20"/>
        </w:rPr>
        <w:t xml:space="preserve"> Proficient in English and local language  </w:t>
      </w:r>
    </w:p>
    <w:p w14:paraId="463DF74B" w14:textId="3887CD53" w:rsidR="00E47A73" w:rsidRPr="00E47A73" w:rsidRDefault="00E47A73" w:rsidP="00CC3547">
      <w:pPr>
        <w:numPr>
          <w:ilvl w:val="0"/>
          <w:numId w:val="51"/>
        </w:numPr>
        <w:jc w:val="both"/>
        <w:rPr>
          <w:rFonts w:cs="Calibri"/>
          <w:sz w:val="20"/>
          <w:szCs w:val="20"/>
        </w:rPr>
      </w:pPr>
      <w:r w:rsidRPr="00E10D5F">
        <w:rPr>
          <w:rFonts w:cs="Calibri"/>
          <w:sz w:val="20"/>
          <w:szCs w:val="20"/>
        </w:rPr>
        <w:t>Project evaluation/review experiences within United Nations system and managing evaluation teams will be considered an asset;</w:t>
      </w:r>
    </w:p>
    <w:p w14:paraId="5244C0DA" w14:textId="77777777" w:rsidR="00E47A73" w:rsidRDefault="00E47A73" w:rsidP="00E47A73">
      <w:pPr>
        <w:jc w:val="both"/>
        <w:rPr>
          <w:rFonts w:cs="Calibri"/>
          <w:sz w:val="20"/>
          <w:szCs w:val="20"/>
        </w:rPr>
      </w:pPr>
    </w:p>
    <w:p w14:paraId="32A74569" w14:textId="77777777" w:rsidR="00E47A73" w:rsidRPr="00E10D5F" w:rsidRDefault="00E47A73" w:rsidP="00E47A73">
      <w:pPr>
        <w:jc w:val="both"/>
        <w:rPr>
          <w:rFonts w:cs="Calibri"/>
          <w:b/>
          <w:sz w:val="20"/>
          <w:szCs w:val="20"/>
          <w:u w:val="single"/>
        </w:rPr>
      </w:pPr>
      <w:r w:rsidRPr="00E10D5F">
        <w:rPr>
          <w:rFonts w:cs="Calibri"/>
          <w:b/>
          <w:sz w:val="20"/>
          <w:szCs w:val="20"/>
          <w:u w:val="single"/>
        </w:rPr>
        <w:t>Evaluation Criteria</w:t>
      </w:r>
    </w:p>
    <w:p w14:paraId="561E9B4B" w14:textId="77777777" w:rsidR="00E47A73" w:rsidRPr="00E10D5F" w:rsidRDefault="00E47A73" w:rsidP="00E47A73">
      <w:pPr>
        <w:jc w:val="both"/>
        <w:rPr>
          <w:rFonts w:cs="Calibri"/>
          <w:sz w:val="20"/>
          <w:szCs w:val="20"/>
        </w:rPr>
      </w:pPr>
    </w:p>
    <w:p w14:paraId="6F387764" w14:textId="77777777" w:rsidR="00E47A73" w:rsidRPr="00E10D5F" w:rsidRDefault="00E47A73" w:rsidP="00E47A73">
      <w:pPr>
        <w:rPr>
          <w:rFonts w:cs="Calibri"/>
          <w:b/>
          <w:sz w:val="20"/>
          <w:szCs w:val="20"/>
        </w:rPr>
      </w:pPr>
      <w:r w:rsidRPr="00E10D5F">
        <w:rPr>
          <w:rFonts w:cs="Calibri"/>
          <w:b/>
          <w:sz w:val="20"/>
          <w:szCs w:val="20"/>
        </w:rPr>
        <w:t xml:space="preserve">Cumulative analysis </w:t>
      </w:r>
    </w:p>
    <w:p w14:paraId="64492DCA" w14:textId="77777777" w:rsidR="00E47A73" w:rsidRPr="00E10D5F" w:rsidRDefault="00E47A73" w:rsidP="00E47A73">
      <w:pPr>
        <w:jc w:val="both"/>
        <w:rPr>
          <w:rFonts w:cs="Calibri"/>
          <w:sz w:val="20"/>
          <w:szCs w:val="20"/>
        </w:rPr>
      </w:pPr>
      <w:r w:rsidRPr="00E10D5F">
        <w:rPr>
          <w:rFonts w:cs="Calibri"/>
          <w:sz w:val="20"/>
          <w:szCs w:val="20"/>
        </w:rPr>
        <w:t xml:space="preserve">The award of the contract shall be made to the individual consultant whose offer has been evaluated and determined as a) responsive/compliant/acceptable; and b) having received the highest score out of set of weighted technical criteria (70%). and financial criteria (30%). Financial score shall be computed as a ratio of the proposal being evaluated and the lowest priced proposal received by UNDP for the assignment. </w:t>
      </w:r>
    </w:p>
    <w:p w14:paraId="666E7EF7" w14:textId="77777777" w:rsidR="00E47A73" w:rsidRPr="00E10D5F" w:rsidRDefault="00E47A73" w:rsidP="00E47A73">
      <w:pPr>
        <w:jc w:val="both"/>
        <w:rPr>
          <w:rFonts w:cs="Calibri"/>
          <w:sz w:val="20"/>
          <w:szCs w:val="20"/>
        </w:rPr>
      </w:pPr>
    </w:p>
    <w:tbl>
      <w:tblPr>
        <w:tblW w:w="9351" w:type="dxa"/>
        <w:tblCellMar>
          <w:left w:w="0" w:type="dxa"/>
          <w:right w:w="0" w:type="dxa"/>
        </w:tblCellMar>
        <w:tblLook w:val="04A0" w:firstRow="1" w:lastRow="0" w:firstColumn="1" w:lastColumn="0" w:noHBand="0" w:noVBand="1"/>
      </w:tblPr>
      <w:tblGrid>
        <w:gridCol w:w="8075"/>
        <w:gridCol w:w="1276"/>
      </w:tblGrid>
      <w:tr w:rsidR="00E47A73" w:rsidRPr="00E10D5F" w14:paraId="10114EF7" w14:textId="77777777" w:rsidTr="00E47A73">
        <w:tc>
          <w:tcPr>
            <w:tcW w:w="807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3809A8BE" w14:textId="77777777" w:rsidR="00E47A73" w:rsidRPr="00E10D5F" w:rsidRDefault="00E47A73">
            <w:pPr>
              <w:spacing w:line="252" w:lineRule="auto"/>
              <w:rPr>
                <w:rFonts w:cs="Calibri"/>
                <w:b/>
                <w:bCs/>
                <w:sz w:val="20"/>
                <w:szCs w:val="20"/>
              </w:rPr>
            </w:pPr>
            <w:bookmarkStart w:id="111" w:name="_Toc278193977"/>
            <w:bookmarkStart w:id="112" w:name="_Toc299122835"/>
            <w:bookmarkStart w:id="113" w:name="_Toc299122857"/>
            <w:bookmarkStart w:id="114" w:name="_Toc299126624"/>
            <w:bookmarkStart w:id="115" w:name="_Toc299133050"/>
            <w:bookmarkStart w:id="116" w:name="_Toc321341559"/>
            <w:r w:rsidRPr="00E10D5F">
              <w:rPr>
                <w:rFonts w:cs="Calibri"/>
                <w:b/>
                <w:bCs/>
                <w:sz w:val="20"/>
                <w:szCs w:val="20"/>
              </w:rPr>
              <w:t>Criteria</w:t>
            </w:r>
          </w:p>
        </w:tc>
        <w:tc>
          <w:tcPr>
            <w:tcW w:w="1276"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659B40C9" w14:textId="77777777" w:rsidR="00E47A73" w:rsidRPr="00E10D5F" w:rsidRDefault="00E47A73">
            <w:pPr>
              <w:spacing w:line="252" w:lineRule="auto"/>
              <w:jc w:val="center"/>
              <w:rPr>
                <w:rFonts w:cs="Calibri"/>
                <w:b/>
                <w:bCs/>
                <w:sz w:val="20"/>
                <w:szCs w:val="20"/>
              </w:rPr>
            </w:pPr>
            <w:r w:rsidRPr="00E10D5F">
              <w:rPr>
                <w:rFonts w:cs="Calibri"/>
                <w:b/>
                <w:bCs/>
                <w:sz w:val="20"/>
                <w:szCs w:val="20"/>
              </w:rPr>
              <w:t>Max. Point</w:t>
            </w:r>
          </w:p>
        </w:tc>
      </w:tr>
      <w:tr w:rsidR="00E47A73" w:rsidRPr="00E10D5F" w14:paraId="295ABFBB" w14:textId="77777777" w:rsidTr="00E47A73">
        <w:tc>
          <w:tcPr>
            <w:tcW w:w="807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030F1B72" w14:textId="77777777" w:rsidR="00E47A73" w:rsidRPr="00E10D5F" w:rsidRDefault="00E47A73">
            <w:pPr>
              <w:spacing w:line="252" w:lineRule="auto"/>
              <w:ind w:right="56"/>
              <w:jc w:val="both"/>
              <w:rPr>
                <w:rFonts w:cs="Calibri"/>
                <w:b/>
                <w:bCs/>
                <w:snapToGrid w:val="0"/>
                <w:sz w:val="20"/>
                <w:szCs w:val="20"/>
              </w:rPr>
            </w:pPr>
            <w:r w:rsidRPr="00E10D5F">
              <w:rPr>
                <w:rFonts w:cs="Calibri"/>
                <w:b/>
                <w:bCs/>
                <w:snapToGrid w:val="0"/>
                <w:sz w:val="20"/>
                <w:szCs w:val="20"/>
              </w:rPr>
              <w:t xml:space="preserve">Qualification </w:t>
            </w:r>
          </w:p>
          <w:p w14:paraId="1533A3B8" w14:textId="60CF00BD" w:rsidR="00E47A73" w:rsidRPr="00E47A73" w:rsidRDefault="00E47A73" w:rsidP="00CC3547">
            <w:pPr>
              <w:numPr>
                <w:ilvl w:val="0"/>
                <w:numId w:val="53"/>
              </w:numPr>
              <w:spacing w:line="252" w:lineRule="auto"/>
              <w:jc w:val="both"/>
              <w:rPr>
                <w:rFonts w:cs="Calibri"/>
                <w:sz w:val="20"/>
                <w:szCs w:val="20"/>
              </w:rPr>
            </w:pPr>
            <w:r w:rsidRPr="00E10D5F">
              <w:rPr>
                <w:rFonts w:cs="Calibri"/>
                <w:sz w:val="20"/>
                <w:szCs w:val="20"/>
              </w:rPr>
              <w:t>A Master’s degree in Natural Resource Management, Conservation, Development, or other closely related field and /or at least 10 years of relevant work experience;</w:t>
            </w:r>
          </w:p>
        </w:tc>
        <w:tc>
          <w:tcPr>
            <w:tcW w:w="1276" w:type="dxa"/>
            <w:tcBorders>
              <w:top w:val="nil"/>
              <w:left w:val="nil"/>
              <w:bottom w:val="single" w:sz="8" w:space="0" w:color="000000"/>
              <w:right w:val="single" w:sz="8" w:space="0" w:color="000000"/>
            </w:tcBorders>
            <w:tcMar>
              <w:top w:w="0" w:type="dxa"/>
              <w:left w:w="108" w:type="dxa"/>
              <w:bottom w:w="0" w:type="dxa"/>
              <w:right w:w="108" w:type="dxa"/>
            </w:tcMar>
          </w:tcPr>
          <w:p w14:paraId="791C8329" w14:textId="77777777" w:rsidR="00E47A73" w:rsidRPr="00E10D5F" w:rsidRDefault="00E47A73">
            <w:pPr>
              <w:spacing w:line="252" w:lineRule="auto"/>
              <w:jc w:val="center"/>
              <w:rPr>
                <w:rFonts w:cs="Calibri"/>
                <w:sz w:val="20"/>
                <w:szCs w:val="20"/>
              </w:rPr>
            </w:pPr>
          </w:p>
          <w:p w14:paraId="55E0BA5F" w14:textId="77777777" w:rsidR="00E47A73" w:rsidRPr="00E10D5F" w:rsidRDefault="00E47A73">
            <w:pPr>
              <w:spacing w:line="252" w:lineRule="auto"/>
              <w:jc w:val="center"/>
              <w:rPr>
                <w:rFonts w:cs="Calibri"/>
                <w:sz w:val="20"/>
                <w:szCs w:val="20"/>
              </w:rPr>
            </w:pPr>
            <w:r w:rsidRPr="00E10D5F">
              <w:rPr>
                <w:rFonts w:cs="Calibri"/>
                <w:sz w:val="20"/>
                <w:szCs w:val="20"/>
              </w:rPr>
              <w:t>10%</w:t>
            </w:r>
          </w:p>
        </w:tc>
      </w:tr>
      <w:tr w:rsidR="00E47A73" w:rsidRPr="00E10D5F" w14:paraId="3063D4B4" w14:textId="77777777" w:rsidTr="00E47A73">
        <w:tc>
          <w:tcPr>
            <w:tcW w:w="807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197A2E05" w14:textId="77777777" w:rsidR="00E47A73" w:rsidRPr="00E10D5F" w:rsidRDefault="00E47A73">
            <w:pPr>
              <w:spacing w:line="252" w:lineRule="auto"/>
              <w:ind w:right="56"/>
              <w:jc w:val="both"/>
              <w:rPr>
                <w:rFonts w:cs="Calibri"/>
                <w:b/>
                <w:bCs/>
                <w:snapToGrid w:val="0"/>
                <w:sz w:val="20"/>
                <w:szCs w:val="20"/>
              </w:rPr>
            </w:pPr>
            <w:r w:rsidRPr="00E10D5F">
              <w:rPr>
                <w:rFonts w:cs="Calibri"/>
                <w:b/>
                <w:bCs/>
                <w:snapToGrid w:val="0"/>
                <w:sz w:val="20"/>
                <w:szCs w:val="20"/>
              </w:rPr>
              <w:t>Experience</w:t>
            </w:r>
          </w:p>
          <w:p w14:paraId="77A8949E" w14:textId="74E5EDE0" w:rsidR="00E47A73" w:rsidRPr="00E47A73" w:rsidRDefault="00E47A73" w:rsidP="00CC3547">
            <w:pPr>
              <w:numPr>
                <w:ilvl w:val="0"/>
                <w:numId w:val="54"/>
              </w:numPr>
              <w:spacing w:before="60" w:after="60" w:line="252" w:lineRule="auto"/>
              <w:rPr>
                <w:rFonts w:cs="Calibri"/>
                <w:sz w:val="20"/>
                <w:szCs w:val="20"/>
              </w:rPr>
            </w:pPr>
            <w:r w:rsidRPr="00E10D5F">
              <w:rPr>
                <w:rFonts w:cs="Calibri"/>
                <w:sz w:val="20"/>
                <w:szCs w:val="20"/>
              </w:rPr>
              <w:t>Minimum of 5 years of experience facilitating leading and/or facilitating evaluations for development agencies</w:t>
            </w:r>
          </w:p>
          <w:p w14:paraId="3DB97336" w14:textId="1045BD15" w:rsidR="00E47A73" w:rsidRPr="00E47A73" w:rsidRDefault="00E47A73" w:rsidP="00CC3547">
            <w:pPr>
              <w:numPr>
                <w:ilvl w:val="0"/>
                <w:numId w:val="54"/>
              </w:numPr>
              <w:spacing w:before="60" w:after="60" w:line="252" w:lineRule="auto"/>
              <w:rPr>
                <w:rFonts w:cs="Calibri"/>
                <w:sz w:val="20"/>
                <w:szCs w:val="20"/>
              </w:rPr>
            </w:pPr>
            <w:r w:rsidRPr="00E10D5F">
              <w:rPr>
                <w:rFonts w:cs="Calibri"/>
                <w:sz w:val="20"/>
                <w:szCs w:val="20"/>
              </w:rPr>
              <w:t> Previous experience with results‐based monitoring and evaluation methodologies;</w:t>
            </w:r>
          </w:p>
          <w:p w14:paraId="38B4ECB0" w14:textId="69F9967F" w:rsidR="00E47A73" w:rsidRPr="00E47A73" w:rsidRDefault="00E47A73" w:rsidP="00CC3547">
            <w:pPr>
              <w:numPr>
                <w:ilvl w:val="0"/>
                <w:numId w:val="54"/>
              </w:numPr>
              <w:spacing w:before="60" w:after="60" w:line="252" w:lineRule="auto"/>
              <w:rPr>
                <w:rFonts w:cs="Calibri"/>
                <w:sz w:val="20"/>
                <w:szCs w:val="20"/>
              </w:rPr>
            </w:pPr>
            <w:r w:rsidRPr="00E10D5F">
              <w:rPr>
                <w:rFonts w:cs="Calibri"/>
                <w:sz w:val="20"/>
                <w:szCs w:val="20"/>
              </w:rPr>
              <w:t xml:space="preserve">Technical knowledge in the targeted focal area(s): </w:t>
            </w:r>
            <w:r w:rsidRPr="00E10D5F">
              <w:rPr>
                <w:rFonts w:cs="Calibri"/>
                <w:i/>
                <w:iCs/>
                <w:sz w:val="20"/>
                <w:szCs w:val="20"/>
              </w:rPr>
              <w:t xml:space="preserve">climate change adaptation, mitigation, </w:t>
            </w:r>
          </w:p>
          <w:p w14:paraId="77380451" w14:textId="048E4A64" w:rsidR="00E47A73" w:rsidRPr="00E47A73" w:rsidRDefault="00E47A73" w:rsidP="00CC3547">
            <w:pPr>
              <w:numPr>
                <w:ilvl w:val="0"/>
                <w:numId w:val="54"/>
              </w:numPr>
              <w:spacing w:before="60" w:after="60" w:line="252" w:lineRule="auto"/>
              <w:rPr>
                <w:rFonts w:cs="Calibri"/>
                <w:sz w:val="20"/>
                <w:szCs w:val="20"/>
              </w:rPr>
            </w:pPr>
            <w:r w:rsidRPr="00E10D5F">
              <w:rPr>
                <w:rFonts w:cs="Calibri"/>
                <w:sz w:val="20"/>
                <w:szCs w:val="20"/>
              </w:rPr>
              <w:t>Strong networks and experience with stakeholder engagement</w:t>
            </w:r>
          </w:p>
          <w:p w14:paraId="1D4011A7" w14:textId="501EB726" w:rsidR="00E47A73" w:rsidRPr="00E47A73" w:rsidRDefault="00E47A73" w:rsidP="00CC3547">
            <w:pPr>
              <w:numPr>
                <w:ilvl w:val="0"/>
                <w:numId w:val="54"/>
              </w:numPr>
              <w:jc w:val="both"/>
              <w:rPr>
                <w:rFonts w:cs="Calibri"/>
                <w:sz w:val="20"/>
                <w:szCs w:val="20"/>
              </w:rPr>
            </w:pPr>
            <w:r w:rsidRPr="00E10D5F">
              <w:rPr>
                <w:rFonts w:cs="Calibri"/>
                <w:sz w:val="20"/>
                <w:szCs w:val="20"/>
              </w:rPr>
              <w:t>Demonstrated understanding of issues related to gender and biodiversity, land degradation and international waters; experience in gender sensitive evaluation and analysis.</w:t>
            </w:r>
          </w:p>
        </w:tc>
        <w:tc>
          <w:tcPr>
            <w:tcW w:w="1276" w:type="dxa"/>
            <w:tcBorders>
              <w:top w:val="nil"/>
              <w:left w:val="nil"/>
              <w:bottom w:val="single" w:sz="8" w:space="0" w:color="000000"/>
              <w:right w:val="single" w:sz="8" w:space="0" w:color="000000"/>
            </w:tcBorders>
            <w:tcMar>
              <w:top w:w="0" w:type="dxa"/>
              <w:left w:w="108" w:type="dxa"/>
              <w:bottom w:w="0" w:type="dxa"/>
              <w:right w:w="108" w:type="dxa"/>
            </w:tcMar>
          </w:tcPr>
          <w:p w14:paraId="3DF1FBC0" w14:textId="77777777" w:rsidR="00E47A73" w:rsidRPr="00E10D5F" w:rsidRDefault="00E47A73" w:rsidP="00E47A73">
            <w:pPr>
              <w:spacing w:line="252" w:lineRule="auto"/>
              <w:rPr>
                <w:rFonts w:cs="Calibri"/>
                <w:sz w:val="20"/>
                <w:szCs w:val="20"/>
              </w:rPr>
            </w:pPr>
          </w:p>
          <w:p w14:paraId="0753C48D" w14:textId="77777777" w:rsidR="00E47A73" w:rsidRPr="00E10D5F" w:rsidRDefault="00E47A73" w:rsidP="00E47A73">
            <w:pPr>
              <w:spacing w:line="252" w:lineRule="auto"/>
              <w:jc w:val="center"/>
              <w:rPr>
                <w:rFonts w:cs="Calibri"/>
                <w:sz w:val="20"/>
                <w:szCs w:val="20"/>
              </w:rPr>
            </w:pPr>
            <w:r w:rsidRPr="00E10D5F">
              <w:rPr>
                <w:rFonts w:cs="Calibri"/>
                <w:sz w:val="20"/>
                <w:szCs w:val="20"/>
              </w:rPr>
              <w:t>15%</w:t>
            </w:r>
          </w:p>
          <w:p w14:paraId="33A819DC" w14:textId="77777777" w:rsidR="00E47A73" w:rsidRPr="00E10D5F" w:rsidRDefault="00E47A73" w:rsidP="00E47A73">
            <w:pPr>
              <w:spacing w:line="252" w:lineRule="auto"/>
              <w:jc w:val="center"/>
              <w:rPr>
                <w:rFonts w:cs="Calibri"/>
                <w:sz w:val="20"/>
                <w:szCs w:val="20"/>
              </w:rPr>
            </w:pPr>
          </w:p>
          <w:p w14:paraId="52F4CF15" w14:textId="77777777" w:rsidR="00E47A73" w:rsidRPr="00E10D5F" w:rsidRDefault="00E47A73" w:rsidP="00E47A73">
            <w:pPr>
              <w:spacing w:line="252" w:lineRule="auto"/>
              <w:jc w:val="center"/>
              <w:rPr>
                <w:rFonts w:cs="Calibri"/>
                <w:sz w:val="20"/>
                <w:szCs w:val="20"/>
              </w:rPr>
            </w:pPr>
            <w:r w:rsidRPr="00E10D5F">
              <w:rPr>
                <w:rFonts w:cs="Calibri"/>
                <w:sz w:val="20"/>
                <w:szCs w:val="20"/>
              </w:rPr>
              <w:t>10%</w:t>
            </w:r>
          </w:p>
          <w:p w14:paraId="14B94162" w14:textId="77777777" w:rsidR="00E47A73" w:rsidRPr="00E10D5F" w:rsidRDefault="00E47A73" w:rsidP="00E47A73">
            <w:pPr>
              <w:spacing w:line="252" w:lineRule="auto"/>
              <w:jc w:val="center"/>
              <w:rPr>
                <w:rFonts w:cs="Calibri"/>
                <w:sz w:val="20"/>
                <w:szCs w:val="20"/>
              </w:rPr>
            </w:pPr>
          </w:p>
          <w:p w14:paraId="220DFD88" w14:textId="77777777" w:rsidR="00E47A73" w:rsidRPr="00E10D5F" w:rsidRDefault="00E47A73" w:rsidP="00E47A73">
            <w:pPr>
              <w:spacing w:line="252" w:lineRule="auto"/>
              <w:jc w:val="center"/>
              <w:rPr>
                <w:rFonts w:cs="Calibri"/>
                <w:sz w:val="20"/>
                <w:szCs w:val="20"/>
              </w:rPr>
            </w:pPr>
            <w:r w:rsidRPr="00E10D5F">
              <w:rPr>
                <w:rFonts w:cs="Calibri"/>
                <w:sz w:val="20"/>
                <w:szCs w:val="20"/>
              </w:rPr>
              <w:t>15%</w:t>
            </w:r>
          </w:p>
          <w:p w14:paraId="0DC41557" w14:textId="77777777" w:rsidR="00E47A73" w:rsidRPr="00E10D5F" w:rsidRDefault="00E47A73" w:rsidP="00E47A73">
            <w:pPr>
              <w:spacing w:line="252" w:lineRule="auto"/>
              <w:jc w:val="center"/>
              <w:rPr>
                <w:rFonts w:cs="Calibri"/>
                <w:sz w:val="20"/>
                <w:szCs w:val="20"/>
              </w:rPr>
            </w:pPr>
          </w:p>
          <w:p w14:paraId="3673504C" w14:textId="77777777" w:rsidR="00E47A73" w:rsidRPr="00E10D5F" w:rsidRDefault="00E47A73" w:rsidP="00E47A73">
            <w:pPr>
              <w:spacing w:line="252" w:lineRule="auto"/>
              <w:jc w:val="center"/>
              <w:rPr>
                <w:rFonts w:cs="Calibri"/>
                <w:sz w:val="20"/>
                <w:szCs w:val="20"/>
              </w:rPr>
            </w:pPr>
            <w:r w:rsidRPr="00E10D5F">
              <w:rPr>
                <w:rFonts w:cs="Calibri"/>
                <w:sz w:val="20"/>
                <w:szCs w:val="20"/>
              </w:rPr>
              <w:t>10%</w:t>
            </w:r>
          </w:p>
          <w:p w14:paraId="00DC351A" w14:textId="77777777" w:rsidR="00E47A73" w:rsidRPr="00E10D5F" w:rsidRDefault="00E47A73" w:rsidP="00E47A73">
            <w:pPr>
              <w:spacing w:line="252" w:lineRule="auto"/>
              <w:jc w:val="center"/>
              <w:rPr>
                <w:rFonts w:cs="Calibri"/>
                <w:sz w:val="20"/>
                <w:szCs w:val="20"/>
              </w:rPr>
            </w:pPr>
          </w:p>
          <w:p w14:paraId="1AEDD07C" w14:textId="77777777" w:rsidR="00E47A73" w:rsidRPr="00E10D5F" w:rsidRDefault="00E47A73" w:rsidP="00E47A73">
            <w:pPr>
              <w:spacing w:line="252" w:lineRule="auto"/>
              <w:jc w:val="center"/>
              <w:rPr>
                <w:rFonts w:cs="Calibri"/>
                <w:sz w:val="20"/>
                <w:szCs w:val="20"/>
              </w:rPr>
            </w:pPr>
            <w:r w:rsidRPr="00E10D5F">
              <w:rPr>
                <w:rFonts w:cs="Calibri"/>
                <w:sz w:val="20"/>
                <w:szCs w:val="20"/>
              </w:rPr>
              <w:t>10%</w:t>
            </w:r>
          </w:p>
        </w:tc>
      </w:tr>
      <w:tr w:rsidR="00E47A73" w:rsidRPr="00E10D5F" w14:paraId="7EBFAA17" w14:textId="77777777" w:rsidTr="00E47A73">
        <w:tc>
          <w:tcPr>
            <w:tcW w:w="807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00E3D074" w14:textId="77777777" w:rsidR="00E47A73" w:rsidRPr="00E10D5F" w:rsidRDefault="00E47A73">
            <w:pPr>
              <w:spacing w:line="252" w:lineRule="auto"/>
              <w:ind w:right="56"/>
              <w:jc w:val="both"/>
              <w:rPr>
                <w:rFonts w:cs="Calibri"/>
                <w:b/>
                <w:bCs/>
                <w:snapToGrid w:val="0"/>
                <w:sz w:val="20"/>
                <w:szCs w:val="20"/>
              </w:rPr>
            </w:pPr>
            <w:r w:rsidRPr="00E10D5F">
              <w:rPr>
                <w:rFonts w:cs="Calibri"/>
                <w:b/>
                <w:bCs/>
                <w:snapToGrid w:val="0"/>
                <w:sz w:val="20"/>
                <w:szCs w:val="20"/>
              </w:rPr>
              <w:t>Total</w:t>
            </w:r>
          </w:p>
        </w:tc>
        <w:tc>
          <w:tcPr>
            <w:tcW w:w="1276" w:type="dxa"/>
            <w:tcBorders>
              <w:top w:val="nil"/>
              <w:left w:val="nil"/>
              <w:bottom w:val="single" w:sz="8" w:space="0" w:color="000000"/>
              <w:right w:val="single" w:sz="8" w:space="0" w:color="000000"/>
            </w:tcBorders>
            <w:tcMar>
              <w:top w:w="0" w:type="dxa"/>
              <w:left w:w="108" w:type="dxa"/>
              <w:bottom w:w="0" w:type="dxa"/>
              <w:right w:w="108" w:type="dxa"/>
            </w:tcMar>
            <w:hideMark/>
          </w:tcPr>
          <w:p w14:paraId="3EC09FCF" w14:textId="77777777" w:rsidR="00E47A73" w:rsidRPr="00E10D5F" w:rsidRDefault="00E47A73">
            <w:pPr>
              <w:spacing w:line="252" w:lineRule="auto"/>
              <w:jc w:val="center"/>
              <w:rPr>
                <w:rFonts w:cs="Calibri"/>
                <w:sz w:val="20"/>
                <w:szCs w:val="20"/>
              </w:rPr>
            </w:pPr>
            <w:r w:rsidRPr="00E10D5F">
              <w:rPr>
                <w:rFonts w:cs="Calibri"/>
                <w:sz w:val="20"/>
                <w:szCs w:val="20"/>
              </w:rPr>
              <w:t>70%</w:t>
            </w:r>
          </w:p>
        </w:tc>
      </w:tr>
    </w:tbl>
    <w:p w14:paraId="19ED38E8" w14:textId="77777777" w:rsidR="00E47A73" w:rsidRPr="00E10D5F" w:rsidRDefault="00E47A73" w:rsidP="00E47A73">
      <w:pPr>
        <w:rPr>
          <w:rFonts w:cs="Calibri"/>
          <w:sz w:val="20"/>
          <w:szCs w:val="20"/>
        </w:rPr>
      </w:pPr>
    </w:p>
    <w:p w14:paraId="4E8841AE" w14:textId="4CDCB02F" w:rsidR="00E47A73" w:rsidRDefault="00E47A73" w:rsidP="00E47A73">
      <w:pPr>
        <w:rPr>
          <w:rFonts w:cs="Calibri"/>
          <w:sz w:val="20"/>
          <w:szCs w:val="20"/>
        </w:rPr>
      </w:pPr>
      <w:r w:rsidRPr="00E10D5F">
        <w:rPr>
          <w:rFonts w:cs="Calibri"/>
          <w:sz w:val="20"/>
          <w:szCs w:val="20"/>
        </w:rPr>
        <w:t>Only candidates obtaining a minimum of 49 points (70% of the total technical points) would be considered for the Financial Evaluation.</w:t>
      </w:r>
    </w:p>
    <w:p w14:paraId="498B94C8" w14:textId="77777777" w:rsidR="00E47A73" w:rsidRPr="00E10D5F" w:rsidRDefault="00E47A73" w:rsidP="00E47A73">
      <w:pPr>
        <w:pStyle w:val="Heading51"/>
        <w:rPr>
          <w:rFonts w:cs="Calibri"/>
          <w:sz w:val="20"/>
          <w:szCs w:val="20"/>
        </w:rPr>
      </w:pPr>
      <w:r w:rsidRPr="00E10D5F">
        <w:rPr>
          <w:rFonts w:cs="Calibri"/>
          <w:sz w:val="20"/>
          <w:szCs w:val="20"/>
        </w:rPr>
        <w:t>Evaluator Ethics</w:t>
      </w:r>
      <w:bookmarkEnd w:id="111"/>
      <w:bookmarkEnd w:id="112"/>
      <w:bookmarkEnd w:id="113"/>
      <w:bookmarkEnd w:id="114"/>
      <w:bookmarkEnd w:id="115"/>
      <w:bookmarkEnd w:id="116"/>
    </w:p>
    <w:p w14:paraId="7D9759BE" w14:textId="005C2B9B" w:rsidR="00E47A73" w:rsidRDefault="00E47A73" w:rsidP="00E47A73">
      <w:pPr>
        <w:jc w:val="both"/>
        <w:rPr>
          <w:rFonts w:cs="Calibri"/>
          <w:sz w:val="20"/>
          <w:szCs w:val="20"/>
        </w:rPr>
      </w:pPr>
      <w:r w:rsidRPr="00E10D5F">
        <w:rPr>
          <w:rFonts w:cs="Calibri"/>
          <w:sz w:val="20"/>
          <w:szCs w:val="20"/>
        </w:rPr>
        <w:t xml:space="preserve">Evaluation consultants will be held to the highest ethical standards and are required to sign a Code of Conduct (Annex E) upon acceptance of the assignment. UNDP evaluations are conducted in accordance with the principles outlined in the </w:t>
      </w:r>
      <w:hyperlink r:id="rId28" w:history="1">
        <w:r w:rsidRPr="00E10D5F">
          <w:rPr>
            <w:rStyle w:val="Hyperlink"/>
            <w:rFonts w:cs="Calibri"/>
            <w:sz w:val="20"/>
            <w:szCs w:val="20"/>
          </w:rPr>
          <w:t>UNEG 'Ethical Guidelines for Evaluations'</w:t>
        </w:r>
      </w:hyperlink>
      <w:r w:rsidRPr="00E10D5F">
        <w:rPr>
          <w:rStyle w:val="Hyperlink"/>
          <w:rFonts w:cs="Calibri"/>
          <w:sz w:val="20"/>
          <w:szCs w:val="20"/>
        </w:rPr>
        <w:t>.</w:t>
      </w:r>
      <w:bookmarkStart w:id="117" w:name="_Toc299126626"/>
      <w:bookmarkStart w:id="118" w:name="_Toc299133051"/>
      <w:bookmarkStart w:id="119" w:name="_Toc321341560"/>
      <w:bookmarkStart w:id="120" w:name="_Toc299122837"/>
      <w:bookmarkStart w:id="121" w:name="_Toc299122859"/>
      <w:bookmarkStart w:id="122" w:name="_Toc299126627"/>
    </w:p>
    <w:p w14:paraId="7E0A1FFA" w14:textId="495FDC68" w:rsidR="00E47A73" w:rsidRPr="00E10D5F" w:rsidRDefault="00E47A73" w:rsidP="00E47A73">
      <w:pPr>
        <w:pStyle w:val="Heading51"/>
        <w:rPr>
          <w:rFonts w:cs="Calibri"/>
          <w:sz w:val="20"/>
          <w:szCs w:val="20"/>
        </w:rPr>
      </w:pPr>
      <w:r w:rsidRPr="00E10D5F">
        <w:rPr>
          <w:rFonts w:cs="Calibri"/>
          <w:sz w:val="20"/>
          <w:szCs w:val="20"/>
        </w:rPr>
        <w:t>Payment modalities and specifications</w:t>
      </w:r>
      <w:bookmarkEnd w:id="117"/>
      <w:bookmarkEnd w:id="118"/>
      <w:bookmarkEnd w:id="119"/>
      <w:r w:rsidRPr="00E10D5F">
        <w:rPr>
          <w:rFonts w:cs="Calibri"/>
          <w:sz w:val="20"/>
          <w:szCs w:val="20"/>
        </w:rPr>
        <w:t xml:space="preserve"> </w:t>
      </w:r>
    </w:p>
    <w:p w14:paraId="6579BAC5" w14:textId="62108885" w:rsidR="00E47A73" w:rsidRDefault="00E47A73" w:rsidP="00E47A73">
      <w:pPr>
        <w:jc w:val="both"/>
        <w:rPr>
          <w:rFonts w:cs="Calibri"/>
          <w:sz w:val="20"/>
          <w:szCs w:val="20"/>
        </w:rPr>
      </w:pPr>
      <w:r w:rsidRPr="00E10D5F">
        <w:rPr>
          <w:rFonts w:cs="Calibri"/>
          <w:sz w:val="20"/>
          <w:szCs w:val="20"/>
        </w:rPr>
        <w:t>(</w:t>
      </w:r>
      <w:r w:rsidRPr="00E10D5F">
        <w:rPr>
          <w:rFonts w:cs="Calibri"/>
          <w:i/>
          <w:sz w:val="20"/>
          <w:szCs w:val="20"/>
        </w:rPr>
        <w:t>this payment schedule is indicative, to be filled in by the CO and UNDP GEF Technical Adviser based on their standard procurement procedures)</w:t>
      </w:r>
    </w:p>
    <w:p w14:paraId="2F524882" w14:textId="77777777" w:rsidR="00E47A73" w:rsidRPr="00E10D5F" w:rsidRDefault="00E47A73" w:rsidP="00E47A73">
      <w:pPr>
        <w:rPr>
          <w:rFonts w:cs="Calibr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7"/>
        <w:gridCol w:w="8365"/>
      </w:tblGrid>
      <w:tr w:rsidR="00E47A73" w:rsidRPr="00E10D5F" w14:paraId="151619A3" w14:textId="77777777" w:rsidTr="00E47A73">
        <w:trPr>
          <w:tblHeader/>
        </w:trPr>
        <w:tc>
          <w:tcPr>
            <w:tcW w:w="1263" w:type="dxa"/>
            <w:shd w:val="clear" w:color="auto" w:fill="7F7F7F"/>
          </w:tcPr>
          <w:p w14:paraId="09FF08A3" w14:textId="77777777" w:rsidR="00E47A73" w:rsidRPr="00E10D5F" w:rsidRDefault="00E47A73" w:rsidP="00E47A73">
            <w:pPr>
              <w:jc w:val="center"/>
              <w:rPr>
                <w:rFonts w:cs="Calibri"/>
                <w:color w:val="FFFFFF"/>
                <w:sz w:val="20"/>
                <w:szCs w:val="20"/>
              </w:rPr>
            </w:pPr>
            <w:r w:rsidRPr="00E10D5F">
              <w:rPr>
                <w:rFonts w:cs="Calibri"/>
                <w:color w:val="FFFFFF"/>
                <w:sz w:val="20"/>
                <w:szCs w:val="20"/>
              </w:rPr>
              <w:t>%</w:t>
            </w:r>
          </w:p>
        </w:tc>
        <w:tc>
          <w:tcPr>
            <w:tcW w:w="8428" w:type="dxa"/>
            <w:shd w:val="clear" w:color="auto" w:fill="7F7F7F"/>
          </w:tcPr>
          <w:p w14:paraId="17FB0C5D" w14:textId="77777777" w:rsidR="00E47A73" w:rsidRPr="00E10D5F" w:rsidRDefault="00E47A73" w:rsidP="00E47A73">
            <w:pPr>
              <w:jc w:val="center"/>
              <w:rPr>
                <w:rFonts w:cs="Calibri"/>
                <w:color w:val="FFFFFF"/>
                <w:sz w:val="20"/>
                <w:szCs w:val="20"/>
              </w:rPr>
            </w:pPr>
            <w:r w:rsidRPr="00E10D5F">
              <w:rPr>
                <w:rFonts w:cs="Calibri"/>
                <w:color w:val="FFFFFF"/>
                <w:sz w:val="20"/>
                <w:szCs w:val="20"/>
              </w:rPr>
              <w:t>Milestone</w:t>
            </w:r>
          </w:p>
        </w:tc>
      </w:tr>
      <w:tr w:rsidR="00E47A73" w:rsidRPr="00E10D5F" w14:paraId="002ED749" w14:textId="77777777" w:rsidTr="00E47A73">
        <w:tc>
          <w:tcPr>
            <w:tcW w:w="1263" w:type="dxa"/>
            <w:shd w:val="clear" w:color="auto" w:fill="auto"/>
          </w:tcPr>
          <w:p w14:paraId="0BE2517E" w14:textId="77777777" w:rsidR="00E47A73" w:rsidRPr="00E10D5F" w:rsidRDefault="00E47A73" w:rsidP="00E47A73">
            <w:pPr>
              <w:jc w:val="center"/>
              <w:rPr>
                <w:rFonts w:cs="Calibri"/>
                <w:i/>
                <w:sz w:val="20"/>
                <w:szCs w:val="20"/>
              </w:rPr>
            </w:pPr>
            <w:r w:rsidRPr="00E10D5F">
              <w:rPr>
                <w:rFonts w:cs="Calibri"/>
                <w:i/>
                <w:sz w:val="20"/>
                <w:szCs w:val="20"/>
              </w:rPr>
              <w:t>20%</w:t>
            </w:r>
          </w:p>
        </w:tc>
        <w:tc>
          <w:tcPr>
            <w:tcW w:w="8428" w:type="dxa"/>
          </w:tcPr>
          <w:p w14:paraId="045D08FF" w14:textId="77777777" w:rsidR="00E47A73" w:rsidRPr="00E10D5F" w:rsidRDefault="00E47A73" w:rsidP="00E47A73">
            <w:pPr>
              <w:rPr>
                <w:rFonts w:cs="Calibri"/>
                <w:sz w:val="20"/>
                <w:szCs w:val="20"/>
              </w:rPr>
            </w:pPr>
            <w:r w:rsidRPr="00E10D5F">
              <w:rPr>
                <w:rFonts w:cs="Calibri"/>
                <w:sz w:val="20"/>
                <w:szCs w:val="20"/>
              </w:rPr>
              <w:t xml:space="preserve">Following signing of contract and approval of work plan </w:t>
            </w:r>
          </w:p>
        </w:tc>
      </w:tr>
      <w:tr w:rsidR="00E47A73" w:rsidRPr="00E10D5F" w14:paraId="58B6AA8B" w14:textId="77777777" w:rsidTr="00E47A73">
        <w:tc>
          <w:tcPr>
            <w:tcW w:w="1263" w:type="dxa"/>
            <w:shd w:val="clear" w:color="auto" w:fill="auto"/>
          </w:tcPr>
          <w:p w14:paraId="2005CB49" w14:textId="77777777" w:rsidR="00E47A73" w:rsidRPr="00E10D5F" w:rsidRDefault="00E47A73" w:rsidP="00E47A73">
            <w:pPr>
              <w:jc w:val="center"/>
              <w:rPr>
                <w:rFonts w:cs="Calibri"/>
                <w:i/>
                <w:sz w:val="20"/>
                <w:szCs w:val="20"/>
              </w:rPr>
            </w:pPr>
            <w:r w:rsidRPr="00E10D5F">
              <w:rPr>
                <w:rFonts w:cs="Calibri"/>
                <w:i/>
                <w:sz w:val="20"/>
                <w:szCs w:val="20"/>
              </w:rPr>
              <w:t>10%</w:t>
            </w:r>
          </w:p>
        </w:tc>
        <w:tc>
          <w:tcPr>
            <w:tcW w:w="8428" w:type="dxa"/>
          </w:tcPr>
          <w:p w14:paraId="1954791A" w14:textId="77777777" w:rsidR="00E47A73" w:rsidRPr="00E10D5F" w:rsidRDefault="00E47A73" w:rsidP="00E47A73">
            <w:pPr>
              <w:rPr>
                <w:rFonts w:cs="Calibri"/>
                <w:sz w:val="20"/>
                <w:szCs w:val="20"/>
              </w:rPr>
            </w:pPr>
            <w:r w:rsidRPr="00E10D5F">
              <w:rPr>
                <w:rFonts w:cs="Calibri"/>
                <w:sz w:val="20"/>
                <w:szCs w:val="20"/>
              </w:rPr>
              <w:t xml:space="preserve">At submission and approval of inception report which will include list of stakeholders to be consulted and methodologies </w:t>
            </w:r>
          </w:p>
        </w:tc>
      </w:tr>
      <w:tr w:rsidR="00E47A73" w:rsidRPr="00E10D5F" w14:paraId="26020EBE" w14:textId="77777777" w:rsidTr="00E47A73">
        <w:trPr>
          <w:trHeight w:val="70"/>
        </w:trPr>
        <w:tc>
          <w:tcPr>
            <w:tcW w:w="1263" w:type="dxa"/>
            <w:shd w:val="clear" w:color="auto" w:fill="auto"/>
          </w:tcPr>
          <w:p w14:paraId="72B97700" w14:textId="77777777" w:rsidR="00E47A73" w:rsidRPr="00E10D5F" w:rsidRDefault="00E47A73" w:rsidP="00E47A73">
            <w:pPr>
              <w:jc w:val="center"/>
              <w:rPr>
                <w:rFonts w:cs="Calibri"/>
                <w:i/>
                <w:sz w:val="20"/>
                <w:szCs w:val="20"/>
              </w:rPr>
            </w:pPr>
            <w:r w:rsidRPr="00E10D5F">
              <w:rPr>
                <w:rFonts w:cs="Calibri"/>
                <w:i/>
                <w:sz w:val="20"/>
                <w:szCs w:val="20"/>
              </w:rPr>
              <w:t>30%</w:t>
            </w:r>
          </w:p>
        </w:tc>
        <w:tc>
          <w:tcPr>
            <w:tcW w:w="8428" w:type="dxa"/>
          </w:tcPr>
          <w:p w14:paraId="50173967" w14:textId="77777777" w:rsidR="00E47A73" w:rsidRPr="00E10D5F" w:rsidRDefault="00E47A73" w:rsidP="00E47A73">
            <w:pPr>
              <w:rPr>
                <w:rFonts w:cs="Calibri"/>
                <w:sz w:val="20"/>
                <w:szCs w:val="20"/>
              </w:rPr>
            </w:pPr>
            <w:r w:rsidRPr="00E10D5F">
              <w:rPr>
                <w:rFonts w:cs="Calibri"/>
                <w:sz w:val="20"/>
                <w:szCs w:val="20"/>
              </w:rPr>
              <w:t>Following submission and approval of the 1ST draft terminal evaluation report</w:t>
            </w:r>
          </w:p>
        </w:tc>
      </w:tr>
      <w:tr w:rsidR="00E47A73" w:rsidRPr="00E10D5F" w14:paraId="20D5AF80" w14:textId="77777777" w:rsidTr="00E47A73">
        <w:tc>
          <w:tcPr>
            <w:tcW w:w="1263" w:type="dxa"/>
            <w:shd w:val="clear" w:color="auto" w:fill="auto"/>
          </w:tcPr>
          <w:p w14:paraId="37FC5F33" w14:textId="77777777" w:rsidR="00E47A73" w:rsidRPr="00E10D5F" w:rsidRDefault="00E47A73" w:rsidP="00E47A73">
            <w:pPr>
              <w:jc w:val="center"/>
              <w:rPr>
                <w:rFonts w:cs="Calibri"/>
                <w:i/>
                <w:sz w:val="20"/>
                <w:szCs w:val="20"/>
              </w:rPr>
            </w:pPr>
            <w:r w:rsidRPr="00E10D5F">
              <w:rPr>
                <w:rFonts w:cs="Calibri"/>
                <w:i/>
                <w:sz w:val="20"/>
                <w:szCs w:val="20"/>
              </w:rPr>
              <w:t>40%</w:t>
            </w:r>
          </w:p>
        </w:tc>
        <w:tc>
          <w:tcPr>
            <w:tcW w:w="8428" w:type="dxa"/>
          </w:tcPr>
          <w:p w14:paraId="67DCE8A3" w14:textId="77777777" w:rsidR="00E47A73" w:rsidRPr="00E10D5F" w:rsidRDefault="00E47A73" w:rsidP="00E47A73">
            <w:pPr>
              <w:rPr>
                <w:rFonts w:cs="Calibri"/>
                <w:sz w:val="20"/>
                <w:szCs w:val="20"/>
              </w:rPr>
            </w:pPr>
            <w:r w:rsidRPr="00E10D5F">
              <w:rPr>
                <w:rFonts w:cs="Calibri"/>
                <w:sz w:val="20"/>
                <w:szCs w:val="20"/>
              </w:rPr>
              <w:t>Following submission and approval (UNDP-CO and UNDP RTA) of the final terminal evaluation report</w:t>
            </w:r>
          </w:p>
        </w:tc>
      </w:tr>
      <w:bookmarkEnd w:id="120"/>
      <w:bookmarkEnd w:id="121"/>
      <w:bookmarkEnd w:id="122"/>
    </w:tbl>
    <w:p w14:paraId="40BA85C3" w14:textId="2DA71344" w:rsidR="00E47A73" w:rsidRDefault="00E47A73" w:rsidP="00E47A73">
      <w:pPr>
        <w:rPr>
          <w:rFonts w:cs="Calibri"/>
          <w:b/>
          <w:sz w:val="20"/>
          <w:szCs w:val="20"/>
          <w:u w:val="single"/>
        </w:rPr>
      </w:pPr>
    </w:p>
    <w:p w14:paraId="7D9ADDC2" w14:textId="77777777" w:rsidR="00B06714" w:rsidRPr="00E10D5F" w:rsidRDefault="00B06714" w:rsidP="00E47A73">
      <w:pPr>
        <w:rPr>
          <w:rFonts w:cs="Calibri"/>
          <w:b/>
          <w:sz w:val="20"/>
          <w:szCs w:val="20"/>
          <w:u w:val="single"/>
        </w:rPr>
      </w:pPr>
    </w:p>
    <w:p w14:paraId="4EAA4F86" w14:textId="77777777" w:rsidR="00E47A73" w:rsidRPr="00E10D5F" w:rsidRDefault="00E47A73" w:rsidP="00E47A73">
      <w:pPr>
        <w:rPr>
          <w:rFonts w:cs="Calibri"/>
          <w:b/>
          <w:sz w:val="20"/>
          <w:szCs w:val="20"/>
          <w:u w:val="single"/>
        </w:rPr>
      </w:pPr>
      <w:r>
        <w:rPr>
          <w:rFonts w:cs="Calibri"/>
          <w:b/>
          <w:sz w:val="20"/>
          <w:szCs w:val="20"/>
          <w:u w:val="single"/>
        </w:rPr>
        <w:lastRenderedPageBreak/>
        <w:t>Proposal Submission</w:t>
      </w:r>
    </w:p>
    <w:p w14:paraId="76B99EAB" w14:textId="6B017DB9" w:rsidR="00E47A73" w:rsidRDefault="00E47A73" w:rsidP="00E47A73">
      <w:pPr>
        <w:rPr>
          <w:rFonts w:cs="Calibri"/>
          <w:sz w:val="20"/>
          <w:szCs w:val="20"/>
        </w:rPr>
      </w:pPr>
      <w:r w:rsidRPr="00E10D5F">
        <w:rPr>
          <w:rFonts w:cs="Calibri"/>
          <w:sz w:val="20"/>
          <w:szCs w:val="20"/>
        </w:rPr>
        <w:t>Offerors must</w:t>
      </w:r>
      <w:r>
        <w:rPr>
          <w:rFonts w:cs="Calibri"/>
          <w:sz w:val="20"/>
          <w:szCs w:val="20"/>
        </w:rPr>
        <w:t xml:space="preserve"> send the following documents. </w:t>
      </w:r>
    </w:p>
    <w:p w14:paraId="334106B0" w14:textId="77777777" w:rsidR="00E47A73" w:rsidRPr="00E10D5F" w:rsidRDefault="00E47A73" w:rsidP="00E47A73">
      <w:pPr>
        <w:rPr>
          <w:rFonts w:cs="Calibri"/>
          <w:sz w:val="20"/>
          <w:szCs w:val="20"/>
        </w:rPr>
      </w:pPr>
    </w:p>
    <w:p w14:paraId="4A0901E7" w14:textId="5B164043" w:rsidR="00E47A73" w:rsidRPr="00E10D5F" w:rsidRDefault="00E47A73" w:rsidP="00CC3547">
      <w:pPr>
        <w:numPr>
          <w:ilvl w:val="0"/>
          <w:numId w:val="55"/>
        </w:numPr>
        <w:jc w:val="both"/>
        <w:rPr>
          <w:rFonts w:cs="Calibri"/>
          <w:b/>
          <w:sz w:val="20"/>
          <w:szCs w:val="20"/>
        </w:rPr>
      </w:pPr>
      <w:r w:rsidRPr="00E10D5F">
        <w:rPr>
          <w:rFonts w:cs="Calibri"/>
          <w:b/>
          <w:sz w:val="20"/>
          <w:szCs w:val="20"/>
        </w:rPr>
        <w:t xml:space="preserve">Signed CV form including names of at least 3 referees </w:t>
      </w:r>
    </w:p>
    <w:p w14:paraId="569AD774" w14:textId="77777777" w:rsidR="00E47A73" w:rsidRPr="00E10D5F" w:rsidRDefault="00E47A73" w:rsidP="00CC3547">
      <w:pPr>
        <w:numPr>
          <w:ilvl w:val="0"/>
          <w:numId w:val="55"/>
        </w:numPr>
        <w:jc w:val="both"/>
        <w:rPr>
          <w:rFonts w:cs="Calibri"/>
          <w:b/>
          <w:sz w:val="20"/>
          <w:szCs w:val="20"/>
        </w:rPr>
      </w:pPr>
      <w:r w:rsidRPr="00E10D5F">
        <w:rPr>
          <w:rFonts w:cs="Calibri"/>
          <w:b/>
          <w:sz w:val="20"/>
          <w:szCs w:val="20"/>
        </w:rPr>
        <w:t>Cover letter setting out:</w:t>
      </w:r>
    </w:p>
    <w:p w14:paraId="0D48637F" w14:textId="77777777" w:rsidR="00E47A73" w:rsidRPr="00E10D5F" w:rsidRDefault="00E47A73" w:rsidP="00E47A73">
      <w:pPr>
        <w:ind w:left="1080"/>
        <w:rPr>
          <w:rFonts w:cs="Calibri"/>
          <w:sz w:val="20"/>
          <w:szCs w:val="20"/>
        </w:rPr>
      </w:pPr>
      <w:r w:rsidRPr="00E10D5F">
        <w:rPr>
          <w:rFonts w:cs="Calibri"/>
          <w:sz w:val="20"/>
          <w:szCs w:val="20"/>
        </w:rPr>
        <w:t>A statement of how the applicant meets the qualifications and experience requirements.</w:t>
      </w:r>
    </w:p>
    <w:p w14:paraId="2D1DB742" w14:textId="6D07BB7D" w:rsidR="00E47A73" w:rsidRPr="00E10D5F" w:rsidRDefault="00E47A73" w:rsidP="00E47A73">
      <w:pPr>
        <w:rPr>
          <w:rFonts w:cs="Calibri"/>
          <w:b/>
          <w:sz w:val="20"/>
          <w:szCs w:val="20"/>
        </w:rPr>
      </w:pPr>
      <w:r w:rsidRPr="00E10D5F">
        <w:rPr>
          <w:rFonts w:cs="Calibri"/>
          <w:b/>
          <w:sz w:val="20"/>
          <w:szCs w:val="20"/>
        </w:rPr>
        <w:t xml:space="preserve">        iii) </w:t>
      </w:r>
      <w:r>
        <w:rPr>
          <w:rFonts w:cs="Calibri"/>
          <w:b/>
          <w:sz w:val="20"/>
          <w:szCs w:val="20"/>
        </w:rPr>
        <w:t xml:space="preserve">        </w:t>
      </w:r>
      <w:r w:rsidRPr="00E10D5F">
        <w:rPr>
          <w:rFonts w:cs="Calibri"/>
          <w:b/>
          <w:sz w:val="20"/>
          <w:szCs w:val="20"/>
        </w:rPr>
        <w:t>Completed template for confirmation of Interest and S</w:t>
      </w:r>
      <w:r>
        <w:rPr>
          <w:rFonts w:cs="Calibri"/>
          <w:b/>
          <w:sz w:val="20"/>
          <w:szCs w:val="20"/>
        </w:rPr>
        <w:t>ubmission of Financial Proposal</w:t>
      </w:r>
    </w:p>
    <w:p w14:paraId="041CD1D0" w14:textId="77777777" w:rsidR="00E47A73" w:rsidRDefault="00E47A73" w:rsidP="00E47A73">
      <w:pPr>
        <w:overflowPunct w:val="0"/>
        <w:jc w:val="both"/>
        <w:rPr>
          <w:rFonts w:cs="Calibri"/>
          <w:sz w:val="20"/>
          <w:szCs w:val="20"/>
        </w:rPr>
      </w:pPr>
    </w:p>
    <w:p w14:paraId="680C3AB0" w14:textId="60AA6620" w:rsidR="00E47A73" w:rsidRDefault="00E47A73" w:rsidP="00E47A73">
      <w:pPr>
        <w:overflowPunct w:val="0"/>
        <w:jc w:val="both"/>
        <w:rPr>
          <w:rFonts w:cs="Calibri"/>
          <w:sz w:val="20"/>
          <w:szCs w:val="20"/>
        </w:rPr>
      </w:pPr>
      <w:r w:rsidRPr="00E10D5F">
        <w:rPr>
          <w:rFonts w:cs="Calibri"/>
          <w:sz w:val="20"/>
          <w:szCs w:val="20"/>
        </w:rPr>
        <w:t xml:space="preserve">Consultant must send a financial proposal based on </w:t>
      </w:r>
      <w:r w:rsidRPr="00E10D5F">
        <w:rPr>
          <w:rFonts w:cs="Calibri"/>
          <w:b/>
          <w:sz w:val="20"/>
          <w:szCs w:val="20"/>
        </w:rPr>
        <w:t>a Lump Sum Amount</w:t>
      </w:r>
      <w:r w:rsidRPr="00E10D5F">
        <w:rPr>
          <w:rFonts w:cs="Calibri"/>
          <w:sz w:val="20"/>
          <w:szCs w:val="20"/>
        </w:rPr>
        <w:t>. The total amount quoted shall be all-inclusive and include all costs components required to perform the deliverables identified in the TOR, including professional fee, travel costs, living allowance (if any work is to be done outside the IC´s duty station) and any other applicable cost to be incurred by the IC in completing the assignment. The contract price will be fixed output-based price regardless of extension of the herein specified duration. Payments will be done upon completi</w:t>
      </w:r>
      <w:r>
        <w:rPr>
          <w:rFonts w:cs="Calibri"/>
          <w:sz w:val="20"/>
          <w:szCs w:val="20"/>
        </w:rPr>
        <w:t>on of the deliverables/outputs.</w:t>
      </w:r>
    </w:p>
    <w:p w14:paraId="602652BE" w14:textId="77777777" w:rsidR="00E47A73" w:rsidRPr="00E10D5F" w:rsidRDefault="00E47A73" w:rsidP="00E47A73">
      <w:pPr>
        <w:overflowPunct w:val="0"/>
        <w:jc w:val="both"/>
        <w:rPr>
          <w:rFonts w:cs="Calibri"/>
          <w:sz w:val="20"/>
          <w:szCs w:val="20"/>
        </w:rPr>
      </w:pPr>
    </w:p>
    <w:p w14:paraId="3834585E" w14:textId="77777777" w:rsidR="00E47A73" w:rsidRPr="00E10D5F" w:rsidRDefault="00E47A73" w:rsidP="00E47A73">
      <w:pPr>
        <w:spacing w:before="60"/>
        <w:jc w:val="both"/>
        <w:rPr>
          <w:rFonts w:cs="Calibri"/>
          <w:sz w:val="20"/>
          <w:szCs w:val="20"/>
        </w:rPr>
      </w:pPr>
      <w:r w:rsidRPr="00E10D5F">
        <w:rPr>
          <w:rFonts w:cs="Calibri"/>
          <w:sz w:val="20"/>
          <w:szCs w:val="20"/>
        </w:rPr>
        <w:t xml:space="preserve">In general, UNDP shall not accept travel costs exceeding those of an economy class ticket. Should the IC wish to travel on a higher class he/she should </w:t>
      </w:r>
      <w:r>
        <w:rPr>
          <w:rFonts w:cs="Calibri"/>
          <w:sz w:val="20"/>
          <w:szCs w:val="20"/>
        </w:rPr>
        <w:t>do so using their own resources</w:t>
      </w:r>
    </w:p>
    <w:p w14:paraId="16FF3949" w14:textId="77777777" w:rsidR="00E47A73" w:rsidRDefault="00E47A73" w:rsidP="00E47A73">
      <w:pPr>
        <w:jc w:val="both"/>
        <w:rPr>
          <w:rFonts w:cs="Calibri"/>
          <w:sz w:val="20"/>
          <w:szCs w:val="20"/>
        </w:rPr>
      </w:pPr>
    </w:p>
    <w:p w14:paraId="4B2ECD3D" w14:textId="39413E49" w:rsidR="00E47A73" w:rsidRPr="00E10D5F" w:rsidRDefault="00E47A73" w:rsidP="00E47A73">
      <w:pPr>
        <w:jc w:val="both"/>
        <w:rPr>
          <w:rFonts w:cs="Calibri"/>
          <w:b/>
          <w:sz w:val="20"/>
          <w:szCs w:val="20"/>
        </w:rPr>
      </w:pPr>
      <w:r w:rsidRPr="00E10D5F">
        <w:rPr>
          <w:rFonts w:cs="Calibri"/>
          <w:sz w:val="20"/>
          <w:szCs w:val="20"/>
        </w:rPr>
        <w:t>In the event of unforeseeable travel not anticipated in this TOR, payment of travel costs including tickets, lodging and terminal expenses should be agreed upon, between the respective business unit and the Individual Consultant, prior to travel and will be reimbursed.</w:t>
      </w:r>
    </w:p>
    <w:p w14:paraId="768B2AC8" w14:textId="77777777" w:rsidR="00E47A73" w:rsidRDefault="00E47A73" w:rsidP="00E47A73">
      <w:pPr>
        <w:jc w:val="both"/>
        <w:rPr>
          <w:rFonts w:cs="Calibri"/>
          <w:i/>
          <w:sz w:val="20"/>
          <w:szCs w:val="20"/>
        </w:rPr>
      </w:pPr>
    </w:p>
    <w:p w14:paraId="5D8474C0" w14:textId="7666AD5E" w:rsidR="00E47A73" w:rsidRDefault="00E47A73" w:rsidP="00E47A73">
      <w:pPr>
        <w:jc w:val="both"/>
        <w:rPr>
          <w:rStyle w:val="HTMLCite"/>
          <w:rFonts w:cs="Calibri"/>
          <w:b/>
          <w:sz w:val="20"/>
          <w:szCs w:val="20"/>
          <w:lang w:val="en"/>
        </w:rPr>
      </w:pPr>
      <w:r>
        <w:rPr>
          <w:rFonts w:cs="Calibri"/>
          <w:i/>
          <w:sz w:val="20"/>
          <w:szCs w:val="20"/>
        </w:rPr>
        <w:t xml:space="preserve">For Detailed Terms of Reference </w:t>
      </w:r>
      <w:r w:rsidRPr="00E10D5F">
        <w:rPr>
          <w:rFonts w:cs="Calibri"/>
          <w:i/>
          <w:sz w:val="20"/>
          <w:szCs w:val="20"/>
        </w:rPr>
        <w:t xml:space="preserve"> and Template for confirmation of interest and Submission of Financial Proposal is available under the procurement section of UNDP Fiji website </w:t>
      </w:r>
      <w:r w:rsidRPr="00E10D5F">
        <w:rPr>
          <w:rFonts w:cs="Calibri"/>
          <w:b/>
          <w:i/>
          <w:sz w:val="20"/>
          <w:szCs w:val="20"/>
        </w:rPr>
        <w:t>(</w:t>
      </w:r>
      <w:hyperlink r:id="rId29" w:history="1">
        <w:r w:rsidRPr="00E10D5F">
          <w:rPr>
            <w:rStyle w:val="Hyperlink"/>
            <w:rFonts w:cs="Calibri"/>
            <w:b/>
            <w:bCs/>
            <w:sz w:val="20"/>
            <w:szCs w:val="20"/>
            <w:lang w:val="en"/>
          </w:rPr>
          <w:t>www.pacific</w:t>
        </w:r>
        <w:r w:rsidRPr="00E10D5F">
          <w:rPr>
            <w:rStyle w:val="Hyperlink"/>
            <w:rFonts w:cs="Calibri"/>
            <w:b/>
            <w:sz w:val="20"/>
            <w:szCs w:val="20"/>
            <w:lang w:val="en"/>
          </w:rPr>
          <w:t>.</w:t>
        </w:r>
        <w:r w:rsidRPr="00E10D5F">
          <w:rPr>
            <w:rStyle w:val="Hyperlink"/>
            <w:rFonts w:cs="Calibri"/>
            <w:b/>
            <w:bCs/>
            <w:sz w:val="20"/>
            <w:szCs w:val="20"/>
            <w:lang w:val="en"/>
          </w:rPr>
          <w:t>undp</w:t>
        </w:r>
        <w:r w:rsidRPr="00E10D5F">
          <w:rPr>
            <w:rStyle w:val="Hyperlink"/>
            <w:rFonts w:cs="Calibri"/>
            <w:b/>
            <w:sz w:val="20"/>
            <w:szCs w:val="20"/>
            <w:lang w:val="en"/>
          </w:rPr>
          <w:t>.org</w:t>
        </w:r>
      </w:hyperlink>
      <w:r w:rsidRPr="00E10D5F">
        <w:rPr>
          <w:rStyle w:val="HTMLCite"/>
          <w:rFonts w:cs="Calibri"/>
          <w:b/>
          <w:sz w:val="20"/>
          <w:szCs w:val="20"/>
          <w:lang w:val="en"/>
        </w:rPr>
        <w:t>)</w:t>
      </w:r>
      <w:r w:rsidR="00D51B1A">
        <w:rPr>
          <w:rStyle w:val="HTMLCite"/>
          <w:rFonts w:cs="Calibri"/>
          <w:b/>
          <w:sz w:val="20"/>
          <w:szCs w:val="20"/>
          <w:lang w:val="en"/>
        </w:rPr>
        <w:t>.</w:t>
      </w:r>
    </w:p>
    <w:p w14:paraId="5F5A4D3E" w14:textId="77777777" w:rsidR="00D51B1A" w:rsidRDefault="00D51B1A" w:rsidP="00D51B1A">
      <w:pPr>
        <w:rPr>
          <w:b/>
          <w:sz w:val="22"/>
          <w:szCs w:val="22"/>
        </w:rPr>
      </w:pPr>
      <w:bookmarkStart w:id="123" w:name="_Toc299122844"/>
      <w:bookmarkStart w:id="124" w:name="_Toc299122866"/>
      <w:bookmarkStart w:id="125" w:name="_Toc299126630"/>
      <w:bookmarkStart w:id="126" w:name="_Toc299133053"/>
      <w:bookmarkStart w:id="127" w:name="_Toc321341562"/>
    </w:p>
    <w:p w14:paraId="3B2E3D10" w14:textId="77777777" w:rsidR="00D51B1A" w:rsidRDefault="00D51B1A" w:rsidP="00D51B1A">
      <w:pPr>
        <w:rPr>
          <w:b/>
          <w:sz w:val="22"/>
          <w:szCs w:val="22"/>
        </w:rPr>
      </w:pPr>
    </w:p>
    <w:p w14:paraId="1BB486AA" w14:textId="1CEDEB16" w:rsidR="00D51B1A" w:rsidRDefault="00D51B1A" w:rsidP="00D51B1A">
      <w:pPr>
        <w:rPr>
          <w:b/>
          <w:sz w:val="22"/>
          <w:szCs w:val="22"/>
        </w:rPr>
      </w:pPr>
      <w:r w:rsidRPr="00D51B1A">
        <w:rPr>
          <w:b/>
          <w:sz w:val="22"/>
          <w:szCs w:val="22"/>
        </w:rPr>
        <w:t>TOR</w:t>
      </w:r>
      <w:r>
        <w:rPr>
          <w:b/>
          <w:sz w:val="22"/>
          <w:szCs w:val="22"/>
        </w:rPr>
        <w:t>s – Annexes:</w:t>
      </w:r>
    </w:p>
    <w:p w14:paraId="6E607D56" w14:textId="77777777" w:rsidR="00D51B1A" w:rsidRPr="00D51B1A" w:rsidRDefault="00D51B1A" w:rsidP="00D51B1A">
      <w:pPr>
        <w:rPr>
          <w:b/>
          <w:sz w:val="22"/>
          <w:szCs w:val="22"/>
        </w:rPr>
      </w:pPr>
    </w:p>
    <w:p w14:paraId="2B3504C9" w14:textId="29C8E98D" w:rsidR="00E47A73" w:rsidRPr="00D51B1A" w:rsidRDefault="00E47A73" w:rsidP="00D51B1A">
      <w:pPr>
        <w:rPr>
          <w:b/>
          <w:sz w:val="22"/>
          <w:szCs w:val="22"/>
        </w:rPr>
      </w:pPr>
      <w:r w:rsidRPr="00D51B1A">
        <w:rPr>
          <w:b/>
          <w:sz w:val="22"/>
          <w:szCs w:val="22"/>
        </w:rPr>
        <w:t>Annex A: Project Logical Framework</w:t>
      </w:r>
      <w:bookmarkStart w:id="128" w:name="_Toc299122845"/>
      <w:bookmarkStart w:id="129" w:name="_Toc299122867"/>
      <w:bookmarkStart w:id="130" w:name="_Toc299126631"/>
      <w:bookmarkEnd w:id="123"/>
      <w:bookmarkEnd w:id="124"/>
      <w:bookmarkEnd w:id="125"/>
      <w:bookmarkEnd w:id="126"/>
      <w:bookmarkEnd w:id="127"/>
    </w:p>
    <w:p w14:paraId="2C056657" w14:textId="77777777" w:rsidR="00E47A73" w:rsidRPr="00D51B1A" w:rsidRDefault="00E47A73" w:rsidP="00D51B1A">
      <w:pPr>
        <w:rPr>
          <w:b/>
          <w:sz w:val="22"/>
          <w:szCs w:val="22"/>
        </w:rPr>
      </w:pPr>
      <w:bookmarkStart w:id="131" w:name="_TOR_Annex_B:"/>
      <w:bookmarkStart w:id="132" w:name="_Toc299133054"/>
      <w:bookmarkStart w:id="133" w:name="_Toc321341563"/>
      <w:bookmarkEnd w:id="131"/>
      <w:r w:rsidRPr="00D51B1A">
        <w:rPr>
          <w:b/>
          <w:sz w:val="22"/>
          <w:szCs w:val="22"/>
        </w:rPr>
        <w:t>Annex B: List of Documents to be reviewed by the evaluator</w:t>
      </w:r>
      <w:bookmarkEnd w:id="128"/>
      <w:bookmarkEnd w:id="129"/>
      <w:bookmarkEnd w:id="130"/>
      <w:bookmarkEnd w:id="132"/>
      <w:bookmarkEnd w:id="133"/>
    </w:p>
    <w:p w14:paraId="3EF67958" w14:textId="77777777" w:rsidR="00E47A73" w:rsidRPr="00D51B1A" w:rsidRDefault="00E47A73" w:rsidP="00D51B1A">
      <w:pPr>
        <w:rPr>
          <w:b/>
          <w:sz w:val="22"/>
          <w:szCs w:val="22"/>
        </w:rPr>
      </w:pPr>
      <w:bookmarkStart w:id="134" w:name="_TOR_Annex_C:"/>
      <w:bookmarkStart w:id="135" w:name="_Toc321341564"/>
      <w:bookmarkStart w:id="136" w:name="_Toc299122846"/>
      <w:bookmarkStart w:id="137" w:name="_Toc299122868"/>
      <w:bookmarkStart w:id="138" w:name="_Toc299126632"/>
      <w:bookmarkEnd w:id="134"/>
      <w:r w:rsidRPr="00D51B1A">
        <w:rPr>
          <w:b/>
          <w:sz w:val="22"/>
          <w:szCs w:val="22"/>
        </w:rPr>
        <w:t>Annex C: Evaluation Questions</w:t>
      </w:r>
      <w:bookmarkEnd w:id="135"/>
    </w:p>
    <w:p w14:paraId="42C213A5" w14:textId="34858D22" w:rsidR="00E47A73" w:rsidRPr="00D51B1A" w:rsidRDefault="00E47A73" w:rsidP="00D51B1A">
      <w:pPr>
        <w:rPr>
          <w:b/>
          <w:sz w:val="22"/>
          <w:szCs w:val="22"/>
        </w:rPr>
      </w:pPr>
      <w:bookmarkStart w:id="139" w:name="_TOR_Annex_D:"/>
      <w:bookmarkStart w:id="140" w:name="_Toc321341565"/>
      <w:bookmarkEnd w:id="139"/>
      <w:r w:rsidRPr="00D51B1A">
        <w:rPr>
          <w:b/>
          <w:sz w:val="22"/>
          <w:szCs w:val="22"/>
        </w:rPr>
        <w:t>Annex D: Rating Scales</w:t>
      </w:r>
      <w:bookmarkEnd w:id="140"/>
    </w:p>
    <w:p w14:paraId="1BC52EA7" w14:textId="72673F41" w:rsidR="00E47A73" w:rsidRPr="00D51B1A" w:rsidRDefault="00E47A73" w:rsidP="00D51B1A">
      <w:pPr>
        <w:rPr>
          <w:b/>
          <w:sz w:val="22"/>
          <w:szCs w:val="22"/>
        </w:rPr>
      </w:pPr>
      <w:bookmarkStart w:id="141" w:name="_Toc299133056"/>
      <w:bookmarkStart w:id="142" w:name="_Toc321341566"/>
      <w:r w:rsidRPr="00D51B1A">
        <w:rPr>
          <w:b/>
          <w:sz w:val="22"/>
          <w:szCs w:val="22"/>
        </w:rPr>
        <w:t>Annex E: Evaluation Consultant Code of Conduct and Agreement Form</w:t>
      </w:r>
      <w:bookmarkEnd w:id="136"/>
      <w:bookmarkEnd w:id="137"/>
      <w:bookmarkEnd w:id="138"/>
      <w:bookmarkEnd w:id="141"/>
      <w:bookmarkEnd w:id="142"/>
    </w:p>
    <w:p w14:paraId="0E6AF988" w14:textId="0DB36E13" w:rsidR="00E47A73" w:rsidRPr="00D51B1A" w:rsidRDefault="00E47A73" w:rsidP="00D51B1A">
      <w:pPr>
        <w:rPr>
          <w:b/>
          <w:sz w:val="22"/>
          <w:szCs w:val="22"/>
        </w:rPr>
      </w:pPr>
      <w:bookmarkStart w:id="143" w:name="_TOR_Annex_F:"/>
      <w:bookmarkStart w:id="144" w:name="_Toc299122847"/>
      <w:bookmarkStart w:id="145" w:name="_Toc299122869"/>
      <w:bookmarkStart w:id="146" w:name="_Toc299126633"/>
      <w:bookmarkStart w:id="147" w:name="_Toc299133057"/>
      <w:bookmarkStart w:id="148" w:name="_Toc321341567"/>
      <w:bookmarkEnd w:id="143"/>
      <w:r w:rsidRPr="00D51B1A">
        <w:rPr>
          <w:b/>
          <w:sz w:val="22"/>
          <w:szCs w:val="22"/>
        </w:rPr>
        <w:t>Annex F: Evaluation Report Outline</w:t>
      </w:r>
      <w:bookmarkStart w:id="149" w:name="_TOR_Annex_G:"/>
      <w:bookmarkStart w:id="150" w:name="_Toc299133058"/>
      <w:bookmarkStart w:id="151" w:name="_Toc299122848"/>
      <w:bookmarkStart w:id="152" w:name="_Toc299122870"/>
      <w:bookmarkStart w:id="153" w:name="_Toc299126634"/>
      <w:bookmarkEnd w:id="144"/>
      <w:bookmarkEnd w:id="145"/>
      <w:bookmarkEnd w:id="146"/>
      <w:bookmarkEnd w:id="147"/>
      <w:bookmarkEnd w:id="148"/>
      <w:bookmarkEnd w:id="149"/>
    </w:p>
    <w:p w14:paraId="6B48FC38" w14:textId="10662382" w:rsidR="00E47A73" w:rsidRPr="00D51B1A" w:rsidRDefault="00E47A73" w:rsidP="00D51B1A">
      <w:pPr>
        <w:rPr>
          <w:b/>
          <w:sz w:val="22"/>
          <w:szCs w:val="22"/>
        </w:rPr>
      </w:pPr>
      <w:bookmarkStart w:id="154" w:name="_TOR_Annex_G:_1"/>
      <w:bookmarkStart w:id="155" w:name="_Toc321341568"/>
      <w:bookmarkEnd w:id="154"/>
      <w:r w:rsidRPr="00D51B1A">
        <w:rPr>
          <w:b/>
          <w:sz w:val="22"/>
          <w:szCs w:val="22"/>
        </w:rPr>
        <w:t>Annex G: Evaluation Report Clearance Form</w:t>
      </w:r>
      <w:bookmarkEnd w:id="150"/>
      <w:bookmarkEnd w:id="151"/>
      <w:bookmarkEnd w:id="152"/>
      <w:bookmarkEnd w:id="153"/>
      <w:bookmarkEnd w:id="155"/>
    </w:p>
    <w:p w14:paraId="489FA8D3" w14:textId="123F37A5" w:rsidR="00F946FD" w:rsidRPr="00D51B1A" w:rsidRDefault="00E47A73" w:rsidP="00D51B1A">
      <w:pPr>
        <w:rPr>
          <w:rFonts w:ascii="Calibri" w:hAnsi="Calibri"/>
          <w:b/>
          <w:sz w:val="22"/>
          <w:szCs w:val="22"/>
          <w:lang w:val="fr-CA"/>
        </w:rPr>
      </w:pPr>
      <w:r w:rsidRPr="00D51B1A">
        <w:rPr>
          <w:b/>
          <w:sz w:val="22"/>
          <w:szCs w:val="22"/>
          <w:lang w:val="fr-CA"/>
        </w:rPr>
        <w:t>Annex H: TE Report audit trail</w:t>
      </w:r>
      <w:bookmarkEnd w:id="76"/>
      <w:bookmarkEnd w:id="77"/>
      <w:r w:rsidR="00F946FD" w:rsidRPr="00B06714">
        <w:rPr>
          <w:b/>
          <w:sz w:val="22"/>
          <w:szCs w:val="22"/>
          <w:lang w:val="fr-CA"/>
        </w:rPr>
        <w:br w:type="page"/>
      </w:r>
    </w:p>
    <w:p w14:paraId="2FF2806C" w14:textId="6EC80116" w:rsidR="00852B17" w:rsidRPr="00B06714" w:rsidRDefault="00852B17" w:rsidP="00D51B1A">
      <w:pPr>
        <w:rPr>
          <w:b/>
          <w:sz w:val="22"/>
          <w:szCs w:val="22"/>
          <w:lang w:val="fr-CA"/>
        </w:rPr>
        <w:sectPr w:rsidR="00852B17" w:rsidRPr="00B06714" w:rsidSect="00520827">
          <w:footerReference w:type="even" r:id="rId30"/>
          <w:pgSz w:w="11900" w:h="16820"/>
          <w:pgMar w:top="1134" w:right="1134" w:bottom="1134" w:left="1134" w:header="851" w:footer="851" w:gutter="0"/>
          <w:cols w:space="720"/>
          <w:docGrid w:linePitch="326"/>
        </w:sectPr>
      </w:pPr>
    </w:p>
    <w:p w14:paraId="05358C13" w14:textId="651FEB86" w:rsidR="00A52B28" w:rsidRPr="00646B37" w:rsidRDefault="00986FAB" w:rsidP="00A52B28">
      <w:pPr>
        <w:pStyle w:val="Heading1"/>
        <w:spacing w:before="120" w:after="120"/>
        <w:rPr>
          <w:sz w:val="24"/>
          <w:szCs w:val="24"/>
        </w:rPr>
      </w:pPr>
      <w:bookmarkStart w:id="156" w:name="_bookmark0"/>
      <w:bookmarkStart w:id="157" w:name="_TOR_Annex_A:"/>
      <w:bookmarkStart w:id="158" w:name="_Toc11086470"/>
      <w:bookmarkEnd w:id="156"/>
      <w:bookmarkEnd w:id="157"/>
      <w:r w:rsidRPr="00646B37">
        <w:rPr>
          <w:sz w:val="24"/>
          <w:szCs w:val="24"/>
        </w:rPr>
        <w:lastRenderedPageBreak/>
        <w:t xml:space="preserve">Annex </w:t>
      </w:r>
      <w:r w:rsidR="00B44337" w:rsidRPr="00646B37">
        <w:rPr>
          <w:sz w:val="24"/>
          <w:szCs w:val="24"/>
        </w:rPr>
        <w:t>3</w:t>
      </w:r>
      <w:r w:rsidR="002831E0" w:rsidRPr="00646B37">
        <w:rPr>
          <w:sz w:val="24"/>
          <w:szCs w:val="24"/>
        </w:rPr>
        <w:t xml:space="preserve">:  </w:t>
      </w:r>
      <w:r w:rsidR="00133430" w:rsidRPr="00646B37">
        <w:rPr>
          <w:sz w:val="24"/>
          <w:szCs w:val="24"/>
        </w:rPr>
        <w:t>Evaluation</w:t>
      </w:r>
      <w:r w:rsidR="002831E0" w:rsidRPr="00646B37">
        <w:rPr>
          <w:sz w:val="24"/>
          <w:szCs w:val="24"/>
        </w:rPr>
        <w:t xml:space="preserve"> Matrix</w:t>
      </w:r>
      <w:bookmarkEnd w:id="158"/>
    </w:p>
    <w:p w14:paraId="724B6A66" w14:textId="04B3ADCC" w:rsidR="00A52B28" w:rsidRDefault="002831E0" w:rsidP="00A52B28">
      <w:pPr>
        <w:rPr>
          <w:sz w:val="22"/>
          <w:szCs w:val="22"/>
        </w:rPr>
      </w:pPr>
      <w:r w:rsidRPr="00646B37">
        <w:rPr>
          <w:sz w:val="22"/>
          <w:szCs w:val="22"/>
        </w:rPr>
        <w:t>The evaluation matrix below se</w:t>
      </w:r>
      <w:r w:rsidR="00F946FD" w:rsidRPr="00646B37">
        <w:rPr>
          <w:sz w:val="22"/>
          <w:szCs w:val="22"/>
        </w:rPr>
        <w:t xml:space="preserve">rved as a general guide for the </w:t>
      </w:r>
      <w:r w:rsidR="005F34FC" w:rsidRPr="00646B37">
        <w:rPr>
          <w:sz w:val="22"/>
          <w:szCs w:val="22"/>
        </w:rPr>
        <w:t>evaluation</w:t>
      </w:r>
      <w:r w:rsidRPr="00646B37">
        <w:rPr>
          <w:sz w:val="22"/>
          <w:szCs w:val="22"/>
        </w:rPr>
        <w:t xml:space="preserve">.  It provided directions for the </w:t>
      </w:r>
      <w:r w:rsidR="005F34FC" w:rsidRPr="00646B37">
        <w:rPr>
          <w:sz w:val="22"/>
          <w:szCs w:val="22"/>
        </w:rPr>
        <w:t>evaluation</w:t>
      </w:r>
      <w:r w:rsidRPr="00646B37">
        <w:rPr>
          <w:sz w:val="22"/>
          <w:szCs w:val="22"/>
        </w:rPr>
        <w:t>; particularly for the collect</w:t>
      </w:r>
      <w:r w:rsidR="003A21BE" w:rsidRPr="00646B37">
        <w:rPr>
          <w:sz w:val="22"/>
          <w:szCs w:val="22"/>
        </w:rPr>
        <w:t>ion</w:t>
      </w:r>
      <w:r w:rsidRPr="00646B37">
        <w:rPr>
          <w:sz w:val="22"/>
          <w:szCs w:val="22"/>
        </w:rPr>
        <w:t xml:space="preserve"> of relevant data. It was used as a basis for interviewing people and reviewing project documents. It also provided a basis for structuring the </w:t>
      </w:r>
      <w:r w:rsidR="005F34FC" w:rsidRPr="00646B37">
        <w:rPr>
          <w:sz w:val="22"/>
          <w:szCs w:val="22"/>
        </w:rPr>
        <w:t>evaluation</w:t>
      </w:r>
      <w:r w:rsidRPr="00646B37">
        <w:rPr>
          <w:sz w:val="22"/>
          <w:szCs w:val="22"/>
        </w:rPr>
        <w:t xml:space="preserve"> report as a whole.</w:t>
      </w:r>
    </w:p>
    <w:p w14:paraId="7C1F1644" w14:textId="4FA62085" w:rsidR="006B026B" w:rsidRDefault="006B026B" w:rsidP="00A52B28">
      <w:pPr>
        <w:rPr>
          <w:sz w:val="22"/>
          <w:szCs w:val="22"/>
        </w:rPr>
      </w:pPr>
    </w:p>
    <w:tbl>
      <w:tblPr>
        <w:tblW w:w="0" w:type="auto"/>
        <w:tblBorders>
          <w:insideH w:val="single" w:sz="6" w:space="0" w:color="auto"/>
          <w:insideV w:val="single" w:sz="6" w:space="0" w:color="auto"/>
        </w:tblBorders>
        <w:tblLayout w:type="fixed"/>
        <w:tblCellMar>
          <w:top w:w="57" w:type="dxa"/>
          <w:left w:w="57" w:type="dxa"/>
          <w:bottom w:w="57" w:type="dxa"/>
          <w:right w:w="57" w:type="dxa"/>
        </w:tblCellMar>
        <w:tblLook w:val="0000" w:firstRow="0" w:lastRow="0" w:firstColumn="0" w:lastColumn="0" w:noHBand="0" w:noVBand="0"/>
      </w:tblPr>
      <w:tblGrid>
        <w:gridCol w:w="1638"/>
        <w:gridCol w:w="4536"/>
        <w:gridCol w:w="4253"/>
        <w:gridCol w:w="2128"/>
        <w:gridCol w:w="2128"/>
      </w:tblGrid>
      <w:tr w:rsidR="00C91AD6" w:rsidRPr="002E4317" w14:paraId="51F426D4" w14:textId="77777777" w:rsidTr="00A70C7F">
        <w:trPr>
          <w:tblHeader/>
        </w:trPr>
        <w:tc>
          <w:tcPr>
            <w:tcW w:w="1638" w:type="dxa"/>
            <w:tcBorders>
              <w:top w:val="single" w:sz="6" w:space="0" w:color="auto"/>
              <w:left w:val="single" w:sz="6" w:space="0" w:color="auto"/>
              <w:bottom w:val="single" w:sz="6" w:space="0" w:color="auto"/>
            </w:tcBorders>
            <w:shd w:val="clear" w:color="auto" w:fill="C0C0C0"/>
          </w:tcPr>
          <w:p w14:paraId="631B1438" w14:textId="77777777" w:rsidR="00C91AD6" w:rsidRPr="000660A2" w:rsidRDefault="00C91AD6" w:rsidP="00A70C7F">
            <w:pPr>
              <w:jc w:val="center"/>
              <w:rPr>
                <w:b/>
                <w:sz w:val="22"/>
                <w:szCs w:val="22"/>
              </w:rPr>
            </w:pPr>
            <w:r w:rsidRPr="000660A2">
              <w:rPr>
                <w:b/>
                <w:sz w:val="22"/>
                <w:szCs w:val="22"/>
              </w:rPr>
              <w:t>Reviewed Component</w:t>
            </w:r>
          </w:p>
        </w:tc>
        <w:tc>
          <w:tcPr>
            <w:tcW w:w="4536" w:type="dxa"/>
            <w:tcBorders>
              <w:top w:val="single" w:sz="6" w:space="0" w:color="auto"/>
              <w:bottom w:val="single" w:sz="6" w:space="0" w:color="auto"/>
            </w:tcBorders>
            <w:shd w:val="clear" w:color="auto" w:fill="C0C0C0"/>
          </w:tcPr>
          <w:p w14:paraId="20E3852F" w14:textId="77777777" w:rsidR="00C91AD6" w:rsidRPr="000660A2" w:rsidRDefault="00C91AD6" w:rsidP="00A70C7F">
            <w:pPr>
              <w:jc w:val="center"/>
              <w:rPr>
                <w:b/>
                <w:sz w:val="22"/>
                <w:szCs w:val="22"/>
              </w:rPr>
            </w:pPr>
            <w:r w:rsidRPr="000660A2">
              <w:rPr>
                <w:b/>
                <w:sz w:val="22"/>
                <w:szCs w:val="22"/>
              </w:rPr>
              <w:t>Sub-Question</w:t>
            </w:r>
          </w:p>
        </w:tc>
        <w:tc>
          <w:tcPr>
            <w:tcW w:w="4253" w:type="dxa"/>
            <w:tcBorders>
              <w:top w:val="single" w:sz="6" w:space="0" w:color="auto"/>
              <w:bottom w:val="single" w:sz="6" w:space="0" w:color="auto"/>
            </w:tcBorders>
            <w:shd w:val="clear" w:color="auto" w:fill="C0C0C0"/>
          </w:tcPr>
          <w:p w14:paraId="53791192" w14:textId="77777777" w:rsidR="00C91AD6" w:rsidRPr="000660A2" w:rsidRDefault="00C91AD6" w:rsidP="00A70C7F">
            <w:pPr>
              <w:jc w:val="center"/>
              <w:rPr>
                <w:b/>
                <w:sz w:val="22"/>
                <w:szCs w:val="22"/>
              </w:rPr>
            </w:pPr>
            <w:r w:rsidRPr="000660A2">
              <w:rPr>
                <w:b/>
                <w:sz w:val="22"/>
                <w:szCs w:val="22"/>
              </w:rPr>
              <w:t>Indicators</w:t>
            </w:r>
          </w:p>
        </w:tc>
        <w:tc>
          <w:tcPr>
            <w:tcW w:w="2128" w:type="dxa"/>
            <w:tcBorders>
              <w:top w:val="single" w:sz="6" w:space="0" w:color="auto"/>
              <w:bottom w:val="single" w:sz="6" w:space="0" w:color="auto"/>
            </w:tcBorders>
            <w:shd w:val="clear" w:color="auto" w:fill="C0C0C0"/>
          </w:tcPr>
          <w:p w14:paraId="66A40267" w14:textId="77777777" w:rsidR="00C91AD6" w:rsidRPr="000660A2" w:rsidRDefault="00C91AD6" w:rsidP="00A70C7F">
            <w:pPr>
              <w:jc w:val="center"/>
              <w:rPr>
                <w:b/>
                <w:sz w:val="22"/>
                <w:szCs w:val="22"/>
              </w:rPr>
            </w:pPr>
            <w:r w:rsidRPr="000660A2">
              <w:rPr>
                <w:b/>
                <w:sz w:val="22"/>
                <w:szCs w:val="22"/>
              </w:rPr>
              <w:t>Sources</w:t>
            </w:r>
          </w:p>
        </w:tc>
        <w:tc>
          <w:tcPr>
            <w:tcW w:w="2128" w:type="dxa"/>
            <w:tcBorders>
              <w:top w:val="single" w:sz="6" w:space="0" w:color="auto"/>
              <w:bottom w:val="single" w:sz="6" w:space="0" w:color="auto"/>
              <w:right w:val="single" w:sz="6" w:space="0" w:color="auto"/>
            </w:tcBorders>
            <w:shd w:val="clear" w:color="auto" w:fill="C0C0C0"/>
          </w:tcPr>
          <w:p w14:paraId="3CFD06A1" w14:textId="77777777" w:rsidR="00C91AD6" w:rsidRPr="000660A2" w:rsidRDefault="00C91AD6" w:rsidP="00A70C7F">
            <w:pPr>
              <w:jc w:val="center"/>
              <w:rPr>
                <w:b/>
                <w:sz w:val="22"/>
                <w:szCs w:val="22"/>
              </w:rPr>
            </w:pPr>
            <w:r w:rsidRPr="000660A2">
              <w:rPr>
                <w:b/>
                <w:sz w:val="22"/>
                <w:szCs w:val="22"/>
              </w:rPr>
              <w:t>Data Collection Method</w:t>
            </w:r>
          </w:p>
        </w:tc>
      </w:tr>
      <w:tr w:rsidR="00C91AD6" w:rsidRPr="004B4A38" w14:paraId="0D79F504" w14:textId="77777777" w:rsidTr="00A70C7F">
        <w:tc>
          <w:tcPr>
            <w:tcW w:w="4253" w:type="dxa"/>
            <w:gridSpan w:val="5"/>
            <w:tcBorders>
              <w:left w:val="single" w:sz="6" w:space="0" w:color="auto"/>
              <w:right w:val="single" w:sz="6" w:space="0" w:color="auto"/>
            </w:tcBorders>
            <w:shd w:val="pct12" w:color="auto" w:fill="FFFFFF"/>
          </w:tcPr>
          <w:p w14:paraId="1E8272C7" w14:textId="77777777" w:rsidR="00C91AD6" w:rsidRPr="00C32269" w:rsidRDefault="00C91AD6" w:rsidP="00A70C7F">
            <w:pPr>
              <w:numPr>
                <w:ilvl w:val="12"/>
                <w:numId w:val="0"/>
              </w:numPr>
              <w:rPr>
                <w:b/>
                <w:i/>
                <w:iCs/>
                <w:sz w:val="22"/>
                <w:szCs w:val="22"/>
              </w:rPr>
            </w:pPr>
            <w:r w:rsidRPr="00C32269">
              <w:rPr>
                <w:b/>
                <w:i/>
                <w:iCs/>
                <w:sz w:val="22"/>
                <w:szCs w:val="22"/>
              </w:rPr>
              <w:t>Review criteria: Relevance</w:t>
            </w:r>
            <w:r w:rsidRPr="00C32269">
              <w:rPr>
                <w:i/>
                <w:iCs/>
                <w:sz w:val="22"/>
                <w:szCs w:val="22"/>
              </w:rPr>
              <w:t xml:space="preserve"> - How does the project relate to the main objectives of the GEF, UNDP and to the environment and development priorities at the local, regional and national levels in Tuvalu?</w:t>
            </w:r>
          </w:p>
        </w:tc>
      </w:tr>
      <w:tr w:rsidR="00C91AD6" w:rsidRPr="00D02ADE" w14:paraId="06F21E5C" w14:textId="77777777" w:rsidTr="00A70C7F">
        <w:tc>
          <w:tcPr>
            <w:tcW w:w="1638" w:type="dxa"/>
            <w:tcBorders>
              <w:top w:val="single" w:sz="4" w:space="0" w:color="auto"/>
              <w:left w:val="single" w:sz="4" w:space="0" w:color="auto"/>
              <w:bottom w:val="single" w:sz="4" w:space="0" w:color="auto"/>
              <w:right w:val="single" w:sz="4" w:space="0" w:color="auto"/>
            </w:tcBorders>
            <w:shd w:val="pct12" w:color="auto" w:fill="FFFFFF"/>
          </w:tcPr>
          <w:p w14:paraId="1AB96130" w14:textId="77777777" w:rsidR="00C91AD6" w:rsidRPr="007574DE" w:rsidRDefault="00C91AD6" w:rsidP="00A70C7F">
            <w:pPr>
              <w:pStyle w:val="Tableau-Texte"/>
              <w:numPr>
                <w:ilvl w:val="12"/>
                <w:numId w:val="0"/>
              </w:numPr>
              <w:spacing w:before="0" w:after="0" w:line="240" w:lineRule="auto"/>
              <w:ind w:left="74" w:right="74"/>
              <w:rPr>
                <w:i/>
                <w:sz w:val="22"/>
                <w:szCs w:val="22"/>
                <w:lang w:val="en-US"/>
              </w:rPr>
            </w:pPr>
            <w:r>
              <w:rPr>
                <w:i/>
                <w:sz w:val="22"/>
                <w:szCs w:val="22"/>
                <w:lang w:val="en-US"/>
              </w:rPr>
              <w:t>How i</w:t>
            </w:r>
            <w:r w:rsidRPr="007574DE">
              <w:rPr>
                <w:i/>
                <w:sz w:val="22"/>
                <w:szCs w:val="22"/>
                <w:lang w:val="en-US"/>
              </w:rPr>
              <w:t>s the Project relevant to</w:t>
            </w:r>
            <w:r w:rsidRPr="007574DE">
              <w:rPr>
                <w:i/>
                <w:sz w:val="22"/>
                <w:szCs w:val="22"/>
                <w:lang w:val="en-CA"/>
              </w:rPr>
              <w:t xml:space="preserve"> GEF objectives?</w:t>
            </w:r>
          </w:p>
        </w:tc>
        <w:tc>
          <w:tcPr>
            <w:tcW w:w="4536" w:type="dxa"/>
            <w:tcBorders>
              <w:left w:val="single" w:sz="4" w:space="0" w:color="auto"/>
            </w:tcBorders>
          </w:tcPr>
          <w:p w14:paraId="54D233E5" w14:textId="77777777" w:rsidR="00C91AD6" w:rsidRDefault="00C91AD6" w:rsidP="00E226A4">
            <w:pPr>
              <w:numPr>
                <w:ilvl w:val="0"/>
                <w:numId w:val="30"/>
              </w:numPr>
              <w:tabs>
                <w:tab w:val="clear" w:pos="643"/>
                <w:tab w:val="left" w:pos="227"/>
              </w:tabs>
              <w:ind w:left="226" w:hanging="226"/>
              <w:rPr>
                <w:sz w:val="16"/>
              </w:rPr>
            </w:pPr>
            <w:r w:rsidRPr="00EC7A8B">
              <w:rPr>
                <w:sz w:val="16"/>
              </w:rPr>
              <w:t>How does the Project support the related strategic priorities of the GEF?</w:t>
            </w:r>
            <w:r w:rsidRPr="001E31D7">
              <w:rPr>
                <w:sz w:val="16"/>
              </w:rPr>
              <w:t xml:space="preserve"> </w:t>
            </w:r>
          </w:p>
          <w:p w14:paraId="1F1DC0A5" w14:textId="77777777" w:rsidR="00C91AD6" w:rsidRPr="001E31D7" w:rsidRDefault="00C91AD6" w:rsidP="00E226A4">
            <w:pPr>
              <w:numPr>
                <w:ilvl w:val="0"/>
                <w:numId w:val="30"/>
              </w:numPr>
              <w:tabs>
                <w:tab w:val="clear" w:pos="643"/>
                <w:tab w:val="left" w:pos="227"/>
              </w:tabs>
              <w:ind w:left="226" w:hanging="226"/>
              <w:rPr>
                <w:sz w:val="16"/>
              </w:rPr>
            </w:pPr>
            <w:r w:rsidRPr="001E31D7">
              <w:rPr>
                <w:sz w:val="16"/>
              </w:rPr>
              <w:t>What regional &amp; international commitments/agreements did the project contribute to?</w:t>
            </w:r>
          </w:p>
        </w:tc>
        <w:tc>
          <w:tcPr>
            <w:tcW w:w="4253" w:type="dxa"/>
          </w:tcPr>
          <w:p w14:paraId="5374355C" w14:textId="77777777" w:rsidR="00C91AD6" w:rsidRPr="001E31D7" w:rsidRDefault="00C91AD6" w:rsidP="00E226A4">
            <w:pPr>
              <w:numPr>
                <w:ilvl w:val="0"/>
                <w:numId w:val="30"/>
              </w:numPr>
              <w:tabs>
                <w:tab w:val="clear" w:pos="643"/>
                <w:tab w:val="left" w:pos="227"/>
              </w:tabs>
              <w:ind w:left="226" w:hanging="226"/>
              <w:rPr>
                <w:sz w:val="16"/>
              </w:rPr>
            </w:pPr>
            <w:r w:rsidRPr="001E31D7">
              <w:rPr>
                <w:sz w:val="16"/>
              </w:rPr>
              <w:t>Level of coherence between project objectives and those of the GEF</w:t>
            </w:r>
          </w:p>
          <w:p w14:paraId="2C2FE5D6" w14:textId="77777777" w:rsidR="00C91AD6" w:rsidRPr="001E31D7" w:rsidRDefault="00C91AD6" w:rsidP="00E226A4">
            <w:pPr>
              <w:numPr>
                <w:ilvl w:val="0"/>
                <w:numId w:val="30"/>
              </w:numPr>
              <w:tabs>
                <w:tab w:val="clear" w:pos="643"/>
                <w:tab w:val="left" w:pos="227"/>
              </w:tabs>
              <w:ind w:left="226" w:hanging="226"/>
              <w:rPr>
                <w:sz w:val="16"/>
              </w:rPr>
            </w:pPr>
            <w:r w:rsidRPr="001E31D7">
              <w:rPr>
                <w:sz w:val="16"/>
              </w:rPr>
              <w:t>Level of contribution to GEF tracking tools</w:t>
            </w:r>
          </w:p>
          <w:p w14:paraId="44910D4C" w14:textId="77777777" w:rsidR="00C91AD6" w:rsidRPr="001E31D7" w:rsidRDefault="00C91AD6" w:rsidP="00E226A4">
            <w:pPr>
              <w:numPr>
                <w:ilvl w:val="0"/>
                <w:numId w:val="30"/>
              </w:numPr>
              <w:tabs>
                <w:tab w:val="clear" w:pos="643"/>
                <w:tab w:val="left" w:pos="227"/>
              </w:tabs>
              <w:ind w:left="226" w:hanging="226"/>
              <w:rPr>
                <w:sz w:val="16"/>
              </w:rPr>
            </w:pPr>
            <w:r w:rsidRPr="001E31D7">
              <w:rPr>
                <w:sz w:val="16"/>
              </w:rPr>
              <w:t>Participation at international meetings</w:t>
            </w:r>
          </w:p>
        </w:tc>
        <w:tc>
          <w:tcPr>
            <w:tcW w:w="2128" w:type="dxa"/>
          </w:tcPr>
          <w:p w14:paraId="0BB7EC30" w14:textId="77777777" w:rsidR="00C91AD6" w:rsidRPr="00A404F3" w:rsidRDefault="00C91AD6" w:rsidP="00E226A4">
            <w:pPr>
              <w:numPr>
                <w:ilvl w:val="0"/>
                <w:numId w:val="30"/>
              </w:numPr>
              <w:tabs>
                <w:tab w:val="clear" w:pos="643"/>
                <w:tab w:val="left" w:pos="227"/>
              </w:tabs>
              <w:ind w:left="226" w:hanging="226"/>
              <w:rPr>
                <w:sz w:val="16"/>
              </w:rPr>
            </w:pPr>
            <w:r w:rsidRPr="00A404F3">
              <w:rPr>
                <w:sz w:val="16"/>
              </w:rPr>
              <w:t xml:space="preserve"> Project documents</w:t>
            </w:r>
          </w:p>
          <w:p w14:paraId="29EC9D2B" w14:textId="77777777" w:rsidR="00C91AD6" w:rsidRPr="00A404F3" w:rsidRDefault="00C91AD6" w:rsidP="00E226A4">
            <w:pPr>
              <w:numPr>
                <w:ilvl w:val="0"/>
                <w:numId w:val="30"/>
              </w:numPr>
              <w:tabs>
                <w:tab w:val="clear" w:pos="643"/>
                <w:tab w:val="left" w:pos="227"/>
              </w:tabs>
              <w:ind w:left="226" w:hanging="226"/>
              <w:rPr>
                <w:sz w:val="16"/>
              </w:rPr>
            </w:pPr>
            <w:r w:rsidRPr="00A404F3">
              <w:rPr>
                <w:sz w:val="16"/>
              </w:rPr>
              <w:t>GEF policies and strategies</w:t>
            </w:r>
          </w:p>
          <w:p w14:paraId="75564925" w14:textId="77777777" w:rsidR="00C91AD6" w:rsidRPr="00A404F3" w:rsidRDefault="00C91AD6" w:rsidP="00E226A4">
            <w:pPr>
              <w:numPr>
                <w:ilvl w:val="0"/>
                <w:numId w:val="30"/>
              </w:numPr>
              <w:tabs>
                <w:tab w:val="clear" w:pos="643"/>
                <w:tab w:val="left" w:pos="227"/>
              </w:tabs>
              <w:ind w:left="226" w:hanging="226"/>
              <w:rPr>
                <w:sz w:val="16"/>
              </w:rPr>
            </w:pPr>
            <w:r w:rsidRPr="00A404F3">
              <w:rPr>
                <w:sz w:val="16"/>
              </w:rPr>
              <w:t>GEF web site</w:t>
            </w:r>
          </w:p>
        </w:tc>
        <w:tc>
          <w:tcPr>
            <w:tcW w:w="2128" w:type="dxa"/>
            <w:tcBorders>
              <w:right w:val="single" w:sz="6" w:space="0" w:color="auto"/>
            </w:tcBorders>
          </w:tcPr>
          <w:p w14:paraId="0A40F812" w14:textId="77777777" w:rsidR="00C91AD6" w:rsidRPr="00A404F3" w:rsidRDefault="00C91AD6" w:rsidP="00E226A4">
            <w:pPr>
              <w:numPr>
                <w:ilvl w:val="0"/>
                <w:numId w:val="30"/>
              </w:numPr>
              <w:tabs>
                <w:tab w:val="clear" w:pos="643"/>
                <w:tab w:val="left" w:pos="227"/>
              </w:tabs>
              <w:ind w:left="226" w:hanging="226"/>
              <w:rPr>
                <w:sz w:val="16"/>
              </w:rPr>
            </w:pPr>
            <w:r w:rsidRPr="00A404F3">
              <w:rPr>
                <w:sz w:val="16"/>
              </w:rPr>
              <w:t>Documents analyses</w:t>
            </w:r>
          </w:p>
          <w:p w14:paraId="7979861B" w14:textId="77777777" w:rsidR="00C91AD6" w:rsidRPr="00A404F3" w:rsidRDefault="00C91AD6" w:rsidP="00E226A4">
            <w:pPr>
              <w:numPr>
                <w:ilvl w:val="0"/>
                <w:numId w:val="30"/>
              </w:numPr>
              <w:tabs>
                <w:tab w:val="clear" w:pos="643"/>
                <w:tab w:val="left" w:pos="227"/>
              </w:tabs>
              <w:ind w:left="226" w:hanging="226"/>
              <w:rPr>
                <w:sz w:val="16"/>
              </w:rPr>
            </w:pPr>
            <w:r w:rsidRPr="00A404F3">
              <w:rPr>
                <w:sz w:val="16"/>
              </w:rPr>
              <w:t>Interviews with government officials and other partners</w:t>
            </w:r>
          </w:p>
          <w:p w14:paraId="461AA328" w14:textId="77777777" w:rsidR="00C91AD6" w:rsidRPr="00A404F3" w:rsidRDefault="00C91AD6" w:rsidP="00E226A4">
            <w:pPr>
              <w:numPr>
                <w:ilvl w:val="0"/>
                <w:numId w:val="30"/>
              </w:numPr>
              <w:tabs>
                <w:tab w:val="clear" w:pos="643"/>
                <w:tab w:val="left" w:pos="227"/>
              </w:tabs>
              <w:ind w:left="226" w:hanging="226"/>
              <w:rPr>
                <w:sz w:val="16"/>
              </w:rPr>
            </w:pPr>
            <w:r w:rsidRPr="00A404F3">
              <w:rPr>
                <w:sz w:val="16"/>
              </w:rPr>
              <w:t>Field visits</w:t>
            </w:r>
          </w:p>
        </w:tc>
      </w:tr>
      <w:tr w:rsidR="00C91AD6" w:rsidRPr="00D02ADE" w14:paraId="267CFD26" w14:textId="77777777" w:rsidTr="00A70C7F">
        <w:tc>
          <w:tcPr>
            <w:tcW w:w="1638" w:type="dxa"/>
            <w:tcBorders>
              <w:top w:val="single" w:sz="4" w:space="0" w:color="auto"/>
              <w:left w:val="single" w:sz="4" w:space="0" w:color="auto"/>
              <w:bottom w:val="single" w:sz="4" w:space="0" w:color="auto"/>
              <w:right w:val="single" w:sz="4" w:space="0" w:color="auto"/>
            </w:tcBorders>
            <w:shd w:val="pct12" w:color="auto" w:fill="FFFFFF"/>
          </w:tcPr>
          <w:p w14:paraId="11836752" w14:textId="77777777" w:rsidR="00C91AD6" w:rsidRPr="00EC7A8B" w:rsidRDefault="00C91AD6" w:rsidP="00A70C7F">
            <w:pPr>
              <w:pStyle w:val="Tableau-Texte"/>
              <w:numPr>
                <w:ilvl w:val="12"/>
                <w:numId w:val="0"/>
              </w:numPr>
              <w:spacing w:before="0" w:after="0" w:line="240" w:lineRule="auto"/>
              <w:ind w:left="74" w:right="74"/>
              <w:rPr>
                <w:i/>
                <w:sz w:val="22"/>
                <w:szCs w:val="22"/>
                <w:lang w:val="en-US"/>
              </w:rPr>
            </w:pPr>
            <w:r>
              <w:rPr>
                <w:i/>
                <w:sz w:val="22"/>
                <w:szCs w:val="22"/>
                <w:lang w:val="en-US"/>
              </w:rPr>
              <w:t>How i</w:t>
            </w:r>
            <w:r w:rsidRPr="00EC7A8B">
              <w:rPr>
                <w:i/>
                <w:sz w:val="22"/>
                <w:szCs w:val="22"/>
                <w:lang w:val="en-US"/>
              </w:rPr>
              <w:t>s the Project relevant to UNDP objectives?</w:t>
            </w:r>
          </w:p>
        </w:tc>
        <w:tc>
          <w:tcPr>
            <w:tcW w:w="4536" w:type="dxa"/>
            <w:tcBorders>
              <w:left w:val="single" w:sz="4" w:space="0" w:color="auto"/>
            </w:tcBorders>
          </w:tcPr>
          <w:p w14:paraId="791F7B98" w14:textId="77777777" w:rsidR="00C91AD6" w:rsidRPr="00DD4E1F" w:rsidRDefault="00C91AD6" w:rsidP="00E226A4">
            <w:pPr>
              <w:numPr>
                <w:ilvl w:val="0"/>
                <w:numId w:val="30"/>
              </w:numPr>
              <w:tabs>
                <w:tab w:val="clear" w:pos="643"/>
                <w:tab w:val="left" w:pos="227"/>
              </w:tabs>
              <w:ind w:left="226" w:hanging="226"/>
              <w:rPr>
                <w:sz w:val="16"/>
              </w:rPr>
            </w:pPr>
            <w:r w:rsidRPr="00DD4E1F">
              <w:rPr>
                <w:sz w:val="16"/>
              </w:rPr>
              <w:t>How does the project support the objectives of UNDP in this sector?</w:t>
            </w:r>
          </w:p>
        </w:tc>
        <w:tc>
          <w:tcPr>
            <w:tcW w:w="4253" w:type="dxa"/>
          </w:tcPr>
          <w:p w14:paraId="47D56902" w14:textId="77777777" w:rsidR="00C91AD6" w:rsidRPr="001E31D7" w:rsidRDefault="00C91AD6" w:rsidP="00E226A4">
            <w:pPr>
              <w:numPr>
                <w:ilvl w:val="0"/>
                <w:numId w:val="30"/>
              </w:numPr>
              <w:tabs>
                <w:tab w:val="clear" w:pos="643"/>
                <w:tab w:val="left" w:pos="227"/>
              </w:tabs>
              <w:ind w:left="226" w:hanging="226"/>
              <w:rPr>
                <w:sz w:val="16"/>
              </w:rPr>
            </w:pPr>
            <w:r w:rsidRPr="001E31D7">
              <w:rPr>
                <w:sz w:val="16"/>
              </w:rPr>
              <w:t>Existence of a clear relationship between project objectives and country programme objectives of UNDP</w:t>
            </w:r>
          </w:p>
        </w:tc>
        <w:tc>
          <w:tcPr>
            <w:tcW w:w="2128" w:type="dxa"/>
          </w:tcPr>
          <w:p w14:paraId="612A560E" w14:textId="77777777" w:rsidR="00C91AD6" w:rsidRPr="00A404F3" w:rsidRDefault="00C91AD6" w:rsidP="00E226A4">
            <w:pPr>
              <w:numPr>
                <w:ilvl w:val="0"/>
                <w:numId w:val="30"/>
              </w:numPr>
              <w:tabs>
                <w:tab w:val="clear" w:pos="643"/>
                <w:tab w:val="left" w:pos="227"/>
              </w:tabs>
              <w:ind w:left="226" w:hanging="226"/>
              <w:rPr>
                <w:sz w:val="16"/>
              </w:rPr>
            </w:pPr>
            <w:r w:rsidRPr="00A404F3">
              <w:rPr>
                <w:sz w:val="16"/>
              </w:rPr>
              <w:t>Project documents</w:t>
            </w:r>
          </w:p>
          <w:p w14:paraId="3034393E" w14:textId="77777777" w:rsidR="00C91AD6" w:rsidRPr="00A404F3" w:rsidRDefault="00C91AD6" w:rsidP="00E226A4">
            <w:pPr>
              <w:numPr>
                <w:ilvl w:val="0"/>
                <w:numId w:val="30"/>
              </w:numPr>
              <w:tabs>
                <w:tab w:val="clear" w:pos="643"/>
                <w:tab w:val="left" w:pos="227"/>
              </w:tabs>
              <w:ind w:left="226" w:hanging="226"/>
              <w:rPr>
                <w:sz w:val="16"/>
              </w:rPr>
            </w:pPr>
            <w:r w:rsidRPr="00A404F3">
              <w:rPr>
                <w:sz w:val="16"/>
              </w:rPr>
              <w:t>UNDP strategies and programme</w:t>
            </w:r>
          </w:p>
        </w:tc>
        <w:tc>
          <w:tcPr>
            <w:tcW w:w="2128" w:type="dxa"/>
            <w:tcBorders>
              <w:right w:val="single" w:sz="6" w:space="0" w:color="auto"/>
            </w:tcBorders>
          </w:tcPr>
          <w:p w14:paraId="5E84D76A" w14:textId="77777777" w:rsidR="00C91AD6" w:rsidRPr="00A404F3" w:rsidRDefault="00C91AD6" w:rsidP="00E226A4">
            <w:pPr>
              <w:numPr>
                <w:ilvl w:val="0"/>
                <w:numId w:val="30"/>
              </w:numPr>
              <w:tabs>
                <w:tab w:val="clear" w:pos="643"/>
                <w:tab w:val="left" w:pos="227"/>
              </w:tabs>
              <w:ind w:left="226" w:hanging="226"/>
              <w:rPr>
                <w:sz w:val="16"/>
              </w:rPr>
            </w:pPr>
            <w:r w:rsidRPr="00A404F3">
              <w:rPr>
                <w:sz w:val="16"/>
              </w:rPr>
              <w:t>Documents analyses</w:t>
            </w:r>
          </w:p>
          <w:p w14:paraId="2948D9D2" w14:textId="77777777" w:rsidR="00C91AD6" w:rsidRPr="00A404F3" w:rsidRDefault="00C91AD6" w:rsidP="00E226A4">
            <w:pPr>
              <w:numPr>
                <w:ilvl w:val="0"/>
                <w:numId w:val="30"/>
              </w:numPr>
              <w:tabs>
                <w:tab w:val="clear" w:pos="643"/>
                <w:tab w:val="left" w:pos="227"/>
              </w:tabs>
              <w:ind w:left="226" w:hanging="226"/>
              <w:rPr>
                <w:sz w:val="16"/>
              </w:rPr>
            </w:pPr>
            <w:r w:rsidRPr="00A404F3">
              <w:rPr>
                <w:sz w:val="16"/>
              </w:rPr>
              <w:t>Interviews with government officials and other partners</w:t>
            </w:r>
          </w:p>
          <w:p w14:paraId="6AD91EBC" w14:textId="77777777" w:rsidR="00C91AD6" w:rsidRPr="00A404F3" w:rsidRDefault="00C91AD6" w:rsidP="00E226A4">
            <w:pPr>
              <w:numPr>
                <w:ilvl w:val="0"/>
                <w:numId w:val="30"/>
              </w:numPr>
              <w:tabs>
                <w:tab w:val="clear" w:pos="643"/>
                <w:tab w:val="left" w:pos="227"/>
              </w:tabs>
              <w:ind w:left="226" w:hanging="226"/>
              <w:rPr>
                <w:sz w:val="16"/>
              </w:rPr>
            </w:pPr>
            <w:r w:rsidRPr="00A404F3">
              <w:rPr>
                <w:sz w:val="16"/>
              </w:rPr>
              <w:t>Field visits</w:t>
            </w:r>
          </w:p>
        </w:tc>
      </w:tr>
      <w:tr w:rsidR="00C91AD6" w:rsidRPr="00D02ADE" w14:paraId="0F287642" w14:textId="77777777" w:rsidTr="00A70C7F">
        <w:tc>
          <w:tcPr>
            <w:tcW w:w="1638" w:type="dxa"/>
            <w:tcBorders>
              <w:top w:val="single" w:sz="6" w:space="0" w:color="auto"/>
              <w:left w:val="single" w:sz="4" w:space="0" w:color="auto"/>
              <w:bottom w:val="single" w:sz="4" w:space="0" w:color="auto"/>
              <w:right w:val="single" w:sz="4" w:space="0" w:color="auto"/>
            </w:tcBorders>
            <w:shd w:val="pct12" w:color="auto" w:fill="FFFFFF"/>
          </w:tcPr>
          <w:p w14:paraId="24084F2E" w14:textId="77777777" w:rsidR="00C91AD6" w:rsidRPr="00EC7A8B" w:rsidRDefault="00C91AD6" w:rsidP="00A70C7F">
            <w:pPr>
              <w:pStyle w:val="Tableau-Texte"/>
              <w:numPr>
                <w:ilvl w:val="12"/>
                <w:numId w:val="0"/>
              </w:numPr>
              <w:spacing w:before="0" w:after="0" w:line="240" w:lineRule="auto"/>
              <w:ind w:left="74" w:right="74"/>
              <w:rPr>
                <w:i/>
                <w:sz w:val="22"/>
                <w:szCs w:val="22"/>
                <w:lang w:val="en-US"/>
              </w:rPr>
            </w:pPr>
            <w:r>
              <w:rPr>
                <w:i/>
                <w:sz w:val="22"/>
                <w:szCs w:val="22"/>
                <w:lang w:val="en-US"/>
              </w:rPr>
              <w:t>How is</w:t>
            </w:r>
            <w:r w:rsidRPr="00EC7A8B">
              <w:rPr>
                <w:i/>
                <w:sz w:val="22"/>
                <w:szCs w:val="22"/>
                <w:lang w:val="en-US"/>
              </w:rPr>
              <w:t xml:space="preserve"> the Project relevant to Tuvalu’s </w:t>
            </w:r>
            <w:r w:rsidRPr="00EC7A8B">
              <w:rPr>
                <w:i/>
                <w:iCs/>
                <w:sz w:val="22"/>
                <w:szCs w:val="22"/>
                <w:lang w:val="en-US"/>
              </w:rPr>
              <w:t>environment and development priorities at local, regional and national levels</w:t>
            </w:r>
            <w:r w:rsidRPr="00EC7A8B">
              <w:rPr>
                <w:i/>
                <w:sz w:val="22"/>
                <w:szCs w:val="22"/>
                <w:lang w:val="en-US"/>
              </w:rPr>
              <w:t>?</w:t>
            </w:r>
          </w:p>
        </w:tc>
        <w:tc>
          <w:tcPr>
            <w:tcW w:w="4536" w:type="dxa"/>
            <w:tcBorders>
              <w:left w:val="single" w:sz="4" w:space="0" w:color="auto"/>
            </w:tcBorders>
          </w:tcPr>
          <w:p w14:paraId="6DD27046" w14:textId="77777777" w:rsidR="00C91AD6" w:rsidRDefault="00C91AD6" w:rsidP="00E226A4">
            <w:pPr>
              <w:numPr>
                <w:ilvl w:val="0"/>
                <w:numId w:val="30"/>
              </w:numPr>
              <w:tabs>
                <w:tab w:val="clear" w:pos="643"/>
                <w:tab w:val="left" w:pos="227"/>
              </w:tabs>
              <w:ind w:left="226" w:hanging="226"/>
              <w:rPr>
                <w:sz w:val="16"/>
              </w:rPr>
            </w:pPr>
            <w:r w:rsidRPr="00DD4E1F">
              <w:rPr>
                <w:sz w:val="16"/>
              </w:rPr>
              <w:t>Does the project follow the government's stated priorities?</w:t>
            </w:r>
          </w:p>
          <w:p w14:paraId="3D2A2218" w14:textId="77777777" w:rsidR="00C91AD6" w:rsidRDefault="00C91AD6" w:rsidP="00E226A4">
            <w:pPr>
              <w:numPr>
                <w:ilvl w:val="0"/>
                <w:numId w:val="30"/>
              </w:numPr>
              <w:tabs>
                <w:tab w:val="clear" w:pos="643"/>
                <w:tab w:val="left" w:pos="227"/>
              </w:tabs>
              <w:ind w:left="226" w:hanging="226"/>
              <w:rPr>
                <w:sz w:val="16"/>
              </w:rPr>
            </w:pPr>
            <w:r w:rsidRPr="001E31D7">
              <w:rPr>
                <w:sz w:val="16"/>
              </w:rPr>
              <w:t>How did the project contribute to Island Strategic Plans?</w:t>
            </w:r>
          </w:p>
          <w:p w14:paraId="146AC584" w14:textId="77777777" w:rsidR="00C91AD6" w:rsidRPr="00DD4E1F" w:rsidRDefault="00C91AD6" w:rsidP="00E226A4">
            <w:pPr>
              <w:numPr>
                <w:ilvl w:val="0"/>
                <w:numId w:val="30"/>
              </w:numPr>
              <w:tabs>
                <w:tab w:val="clear" w:pos="643"/>
                <w:tab w:val="left" w:pos="227"/>
              </w:tabs>
              <w:ind w:left="226" w:hanging="226"/>
              <w:rPr>
                <w:sz w:val="16"/>
              </w:rPr>
            </w:pPr>
            <w:r w:rsidRPr="00DD4E1F">
              <w:rPr>
                <w:sz w:val="16"/>
              </w:rPr>
              <w:t xml:space="preserve">How does the Project improve Tuvalu </w:t>
            </w:r>
            <w:r w:rsidRPr="00DD4E1F">
              <w:rPr>
                <w:iCs/>
                <w:sz w:val="16"/>
              </w:rPr>
              <w:t>environment and development priorities at locasl, regional and national levels</w:t>
            </w:r>
            <w:r w:rsidRPr="00DD4E1F">
              <w:rPr>
                <w:sz w:val="16"/>
              </w:rPr>
              <w:t>?</w:t>
            </w:r>
          </w:p>
          <w:p w14:paraId="5F2827C7" w14:textId="77777777" w:rsidR="00C91AD6" w:rsidRPr="00DD4E1F" w:rsidRDefault="00C91AD6" w:rsidP="00E226A4">
            <w:pPr>
              <w:numPr>
                <w:ilvl w:val="0"/>
                <w:numId w:val="30"/>
              </w:numPr>
              <w:tabs>
                <w:tab w:val="clear" w:pos="643"/>
                <w:tab w:val="left" w:pos="227"/>
              </w:tabs>
              <w:ind w:left="226" w:hanging="226"/>
              <w:rPr>
                <w:sz w:val="16"/>
              </w:rPr>
            </w:pPr>
            <w:r w:rsidRPr="00DD4E1F">
              <w:rPr>
                <w:sz w:val="16"/>
              </w:rPr>
              <w:t>Does the project address the identified problem?</w:t>
            </w:r>
          </w:p>
          <w:p w14:paraId="228ADA6E" w14:textId="77777777" w:rsidR="00C91AD6" w:rsidRPr="00DD4E1F" w:rsidRDefault="00C91AD6" w:rsidP="00E226A4">
            <w:pPr>
              <w:numPr>
                <w:ilvl w:val="0"/>
                <w:numId w:val="30"/>
              </w:numPr>
              <w:tabs>
                <w:tab w:val="clear" w:pos="643"/>
                <w:tab w:val="left" w:pos="227"/>
              </w:tabs>
              <w:ind w:left="226" w:hanging="226"/>
              <w:rPr>
                <w:sz w:val="16"/>
              </w:rPr>
            </w:pPr>
            <w:r w:rsidRPr="00DD4E1F">
              <w:rPr>
                <w:sz w:val="16"/>
              </w:rPr>
              <w:t>How country-driven is the Project?</w:t>
            </w:r>
          </w:p>
          <w:p w14:paraId="43EA7F55" w14:textId="77777777" w:rsidR="00C91AD6" w:rsidRPr="00DD4E1F" w:rsidRDefault="00C91AD6" w:rsidP="00E226A4">
            <w:pPr>
              <w:numPr>
                <w:ilvl w:val="0"/>
                <w:numId w:val="30"/>
              </w:numPr>
              <w:tabs>
                <w:tab w:val="clear" w:pos="643"/>
                <w:tab w:val="left" w:pos="227"/>
              </w:tabs>
              <w:ind w:left="226" w:hanging="226"/>
              <w:rPr>
                <w:sz w:val="16"/>
              </w:rPr>
            </w:pPr>
            <w:r w:rsidRPr="00DD4E1F">
              <w:rPr>
                <w:sz w:val="16"/>
              </w:rPr>
              <w:t xml:space="preserve">Does the Project adequately take into account national realities, both in terms of institutional framework and programming, in its design and its implementation? </w:t>
            </w:r>
          </w:p>
          <w:p w14:paraId="1623C3C3" w14:textId="77777777" w:rsidR="00C91AD6" w:rsidRPr="00DD4E1F" w:rsidRDefault="00C91AD6" w:rsidP="00E226A4">
            <w:pPr>
              <w:numPr>
                <w:ilvl w:val="0"/>
                <w:numId w:val="30"/>
              </w:numPr>
              <w:tabs>
                <w:tab w:val="clear" w:pos="643"/>
                <w:tab w:val="left" w:pos="227"/>
              </w:tabs>
              <w:ind w:left="226" w:hanging="226"/>
              <w:rPr>
                <w:sz w:val="16"/>
              </w:rPr>
            </w:pPr>
            <w:r w:rsidRPr="00DD4E1F">
              <w:rPr>
                <w:sz w:val="16"/>
              </w:rPr>
              <w:t>To what extent were national partners involved in the design of the Project?</w:t>
            </w:r>
          </w:p>
        </w:tc>
        <w:tc>
          <w:tcPr>
            <w:tcW w:w="4253" w:type="dxa"/>
          </w:tcPr>
          <w:p w14:paraId="7519C82F" w14:textId="77777777" w:rsidR="00C91AD6" w:rsidRPr="001E31D7" w:rsidRDefault="00C91AD6" w:rsidP="00E226A4">
            <w:pPr>
              <w:numPr>
                <w:ilvl w:val="0"/>
                <w:numId w:val="30"/>
              </w:numPr>
              <w:tabs>
                <w:tab w:val="clear" w:pos="643"/>
                <w:tab w:val="left" w:pos="227"/>
              </w:tabs>
              <w:ind w:left="226" w:hanging="226"/>
              <w:rPr>
                <w:sz w:val="16"/>
              </w:rPr>
            </w:pPr>
            <w:r w:rsidRPr="001E31D7">
              <w:rPr>
                <w:sz w:val="16"/>
              </w:rPr>
              <w:t>Level of community ownership at national and island level</w:t>
            </w:r>
          </w:p>
          <w:p w14:paraId="7921A3B0" w14:textId="77777777" w:rsidR="00C91AD6" w:rsidRPr="001E31D7" w:rsidRDefault="00C91AD6" w:rsidP="00E226A4">
            <w:pPr>
              <w:numPr>
                <w:ilvl w:val="0"/>
                <w:numId w:val="30"/>
              </w:numPr>
              <w:tabs>
                <w:tab w:val="clear" w:pos="643"/>
                <w:tab w:val="left" w:pos="227"/>
              </w:tabs>
              <w:ind w:left="226" w:hanging="226"/>
              <w:rPr>
                <w:sz w:val="16"/>
              </w:rPr>
            </w:pPr>
            <w:r w:rsidRPr="001E31D7">
              <w:rPr>
                <w:sz w:val="16"/>
              </w:rPr>
              <w:t>Degree of coherence between the project and local, regional and national priorities, policies and strategies; particularly related to resilience of communities to climate change variability and risks</w:t>
            </w:r>
          </w:p>
          <w:p w14:paraId="1A919771" w14:textId="77777777" w:rsidR="00C91AD6" w:rsidRPr="001E31D7" w:rsidRDefault="00C91AD6" w:rsidP="00E226A4">
            <w:pPr>
              <w:numPr>
                <w:ilvl w:val="0"/>
                <w:numId w:val="30"/>
              </w:numPr>
              <w:tabs>
                <w:tab w:val="clear" w:pos="643"/>
                <w:tab w:val="left" w:pos="227"/>
              </w:tabs>
              <w:ind w:left="226" w:hanging="226"/>
              <w:rPr>
                <w:sz w:val="16"/>
              </w:rPr>
            </w:pPr>
            <w:r w:rsidRPr="001E31D7">
              <w:rPr>
                <w:sz w:val="16"/>
              </w:rPr>
              <w:t>Appreciation from national stakeholders with respect to adequacy of project design and implementation to national realities and existing capacities?</w:t>
            </w:r>
          </w:p>
          <w:p w14:paraId="5E6B914E" w14:textId="77777777" w:rsidR="00C91AD6" w:rsidRPr="001E31D7" w:rsidRDefault="00C91AD6" w:rsidP="00E226A4">
            <w:pPr>
              <w:numPr>
                <w:ilvl w:val="0"/>
                <w:numId w:val="30"/>
              </w:numPr>
              <w:tabs>
                <w:tab w:val="clear" w:pos="643"/>
                <w:tab w:val="left" w:pos="227"/>
              </w:tabs>
              <w:ind w:left="226" w:hanging="226"/>
              <w:rPr>
                <w:sz w:val="16"/>
              </w:rPr>
            </w:pPr>
            <w:r w:rsidRPr="001E31D7">
              <w:rPr>
                <w:sz w:val="16"/>
              </w:rPr>
              <w:t xml:space="preserve">Level of involvement of Government officials and other partners into the project </w:t>
            </w:r>
          </w:p>
          <w:p w14:paraId="5FB25392" w14:textId="77777777" w:rsidR="00C91AD6" w:rsidRPr="001E31D7" w:rsidRDefault="00C91AD6" w:rsidP="00E226A4">
            <w:pPr>
              <w:numPr>
                <w:ilvl w:val="0"/>
                <w:numId w:val="30"/>
              </w:numPr>
              <w:tabs>
                <w:tab w:val="clear" w:pos="643"/>
                <w:tab w:val="left" w:pos="227"/>
              </w:tabs>
              <w:ind w:left="226" w:hanging="226"/>
              <w:rPr>
                <w:sz w:val="16"/>
              </w:rPr>
            </w:pPr>
            <w:r w:rsidRPr="001E31D7">
              <w:rPr>
                <w:sz w:val="16"/>
              </w:rPr>
              <w:t>Coherence between needs expressed by national stakeholders and UNDP criteria</w:t>
            </w:r>
          </w:p>
        </w:tc>
        <w:tc>
          <w:tcPr>
            <w:tcW w:w="2128" w:type="dxa"/>
          </w:tcPr>
          <w:p w14:paraId="573CFA01" w14:textId="77777777" w:rsidR="00C91AD6" w:rsidRPr="00A404F3" w:rsidRDefault="00C91AD6" w:rsidP="00E226A4">
            <w:pPr>
              <w:numPr>
                <w:ilvl w:val="0"/>
                <w:numId w:val="30"/>
              </w:numPr>
              <w:tabs>
                <w:tab w:val="clear" w:pos="643"/>
                <w:tab w:val="left" w:pos="227"/>
              </w:tabs>
              <w:ind w:left="226" w:hanging="226"/>
              <w:rPr>
                <w:sz w:val="16"/>
              </w:rPr>
            </w:pPr>
            <w:r w:rsidRPr="00A404F3">
              <w:rPr>
                <w:sz w:val="16"/>
              </w:rPr>
              <w:t>Project documents</w:t>
            </w:r>
          </w:p>
          <w:p w14:paraId="594FDCC4" w14:textId="77777777" w:rsidR="00C91AD6" w:rsidRPr="00A404F3" w:rsidRDefault="00C91AD6" w:rsidP="00E226A4">
            <w:pPr>
              <w:numPr>
                <w:ilvl w:val="0"/>
                <w:numId w:val="30"/>
              </w:numPr>
              <w:tabs>
                <w:tab w:val="clear" w:pos="643"/>
                <w:tab w:val="left" w:pos="227"/>
              </w:tabs>
              <w:ind w:left="226" w:hanging="226"/>
              <w:rPr>
                <w:sz w:val="16"/>
              </w:rPr>
            </w:pPr>
            <w:r w:rsidRPr="00A404F3">
              <w:rPr>
                <w:sz w:val="16"/>
              </w:rPr>
              <w:t>National policies, strategies and programmes</w:t>
            </w:r>
          </w:p>
          <w:p w14:paraId="67D53453" w14:textId="77777777" w:rsidR="00C91AD6" w:rsidRPr="00A404F3" w:rsidRDefault="00C91AD6" w:rsidP="00E226A4">
            <w:pPr>
              <w:numPr>
                <w:ilvl w:val="0"/>
                <w:numId w:val="30"/>
              </w:numPr>
              <w:tabs>
                <w:tab w:val="clear" w:pos="643"/>
                <w:tab w:val="left" w:pos="227"/>
              </w:tabs>
              <w:ind w:left="226" w:hanging="226"/>
              <w:rPr>
                <w:sz w:val="16"/>
              </w:rPr>
            </w:pPr>
            <w:r w:rsidRPr="00A404F3">
              <w:rPr>
                <w:sz w:val="16"/>
              </w:rPr>
              <w:t>Key government officials and other partners</w:t>
            </w:r>
          </w:p>
        </w:tc>
        <w:tc>
          <w:tcPr>
            <w:tcW w:w="2128" w:type="dxa"/>
            <w:tcBorders>
              <w:right w:val="single" w:sz="6" w:space="0" w:color="auto"/>
            </w:tcBorders>
          </w:tcPr>
          <w:p w14:paraId="79454E48" w14:textId="77777777" w:rsidR="00C91AD6" w:rsidRPr="00A404F3" w:rsidRDefault="00C91AD6" w:rsidP="00E226A4">
            <w:pPr>
              <w:numPr>
                <w:ilvl w:val="0"/>
                <w:numId w:val="30"/>
              </w:numPr>
              <w:tabs>
                <w:tab w:val="clear" w:pos="643"/>
                <w:tab w:val="left" w:pos="227"/>
              </w:tabs>
              <w:ind w:left="226" w:hanging="226"/>
              <w:rPr>
                <w:sz w:val="16"/>
              </w:rPr>
            </w:pPr>
            <w:r w:rsidRPr="00A404F3">
              <w:rPr>
                <w:sz w:val="16"/>
              </w:rPr>
              <w:t xml:space="preserve">Documents analyses </w:t>
            </w:r>
          </w:p>
          <w:p w14:paraId="72D92334" w14:textId="77777777" w:rsidR="00C91AD6" w:rsidRPr="00A404F3" w:rsidRDefault="00C91AD6" w:rsidP="00E226A4">
            <w:pPr>
              <w:numPr>
                <w:ilvl w:val="0"/>
                <w:numId w:val="30"/>
              </w:numPr>
              <w:tabs>
                <w:tab w:val="clear" w:pos="643"/>
                <w:tab w:val="left" w:pos="227"/>
              </w:tabs>
              <w:ind w:left="226" w:hanging="226"/>
              <w:rPr>
                <w:sz w:val="16"/>
              </w:rPr>
            </w:pPr>
            <w:r w:rsidRPr="00A404F3">
              <w:rPr>
                <w:sz w:val="16"/>
              </w:rPr>
              <w:t>Interviews with government officials and other partners</w:t>
            </w:r>
          </w:p>
        </w:tc>
      </w:tr>
      <w:tr w:rsidR="00C91AD6" w:rsidRPr="00D02ADE" w14:paraId="19E09423" w14:textId="77777777" w:rsidTr="00A70C7F">
        <w:tc>
          <w:tcPr>
            <w:tcW w:w="1638" w:type="dxa"/>
            <w:tcBorders>
              <w:top w:val="single" w:sz="6" w:space="0" w:color="auto"/>
              <w:left w:val="single" w:sz="6" w:space="0" w:color="auto"/>
              <w:bottom w:val="single" w:sz="4" w:space="0" w:color="auto"/>
            </w:tcBorders>
            <w:shd w:val="pct12" w:color="auto" w:fill="FFFFFF"/>
          </w:tcPr>
          <w:p w14:paraId="1E4D78E7" w14:textId="77777777" w:rsidR="00C91AD6" w:rsidRPr="00EC7A8B" w:rsidRDefault="00C91AD6" w:rsidP="00A70C7F">
            <w:pPr>
              <w:pStyle w:val="Tableau-Texte"/>
              <w:numPr>
                <w:ilvl w:val="12"/>
                <w:numId w:val="0"/>
              </w:numPr>
              <w:spacing w:before="0" w:after="0" w:line="240" w:lineRule="auto"/>
              <w:ind w:left="74" w:right="74"/>
              <w:rPr>
                <w:i/>
                <w:sz w:val="22"/>
                <w:szCs w:val="22"/>
                <w:lang w:val="en-US"/>
              </w:rPr>
            </w:pPr>
            <w:r>
              <w:rPr>
                <w:i/>
                <w:sz w:val="22"/>
                <w:szCs w:val="22"/>
                <w:lang w:val="en-US"/>
              </w:rPr>
              <w:t>How d</w:t>
            </w:r>
            <w:r w:rsidRPr="00EC7A8B">
              <w:rPr>
                <w:i/>
                <w:sz w:val="22"/>
                <w:szCs w:val="22"/>
                <w:lang w:val="en-US"/>
              </w:rPr>
              <w:t xml:space="preserve">oes the Project address the </w:t>
            </w:r>
            <w:r w:rsidRPr="00EC7A8B">
              <w:rPr>
                <w:i/>
                <w:sz w:val="22"/>
                <w:szCs w:val="22"/>
                <w:lang w:val="en-US"/>
              </w:rPr>
              <w:lastRenderedPageBreak/>
              <w:t>needs of target beneficiaries?</w:t>
            </w:r>
          </w:p>
        </w:tc>
        <w:tc>
          <w:tcPr>
            <w:tcW w:w="4536" w:type="dxa"/>
          </w:tcPr>
          <w:p w14:paraId="1D23EEDE" w14:textId="77777777" w:rsidR="00C91AD6" w:rsidRPr="00DD4E1F" w:rsidRDefault="00C91AD6" w:rsidP="00E226A4">
            <w:pPr>
              <w:numPr>
                <w:ilvl w:val="0"/>
                <w:numId w:val="30"/>
              </w:numPr>
              <w:tabs>
                <w:tab w:val="clear" w:pos="643"/>
                <w:tab w:val="left" w:pos="227"/>
              </w:tabs>
              <w:ind w:left="226" w:hanging="226"/>
              <w:rPr>
                <w:sz w:val="16"/>
              </w:rPr>
            </w:pPr>
            <w:r w:rsidRPr="00DD4E1F">
              <w:rPr>
                <w:sz w:val="16"/>
              </w:rPr>
              <w:lastRenderedPageBreak/>
              <w:t>How does the project support the needs of target beneficiaries?</w:t>
            </w:r>
          </w:p>
          <w:p w14:paraId="068F6FED" w14:textId="77777777" w:rsidR="00C91AD6" w:rsidRPr="00DD4E1F" w:rsidRDefault="00C91AD6" w:rsidP="00E226A4">
            <w:pPr>
              <w:numPr>
                <w:ilvl w:val="0"/>
                <w:numId w:val="30"/>
              </w:numPr>
              <w:tabs>
                <w:tab w:val="clear" w:pos="643"/>
                <w:tab w:val="left" w:pos="227"/>
              </w:tabs>
              <w:ind w:left="226" w:hanging="226"/>
              <w:rPr>
                <w:sz w:val="16"/>
              </w:rPr>
            </w:pPr>
            <w:r w:rsidRPr="00DD4E1F">
              <w:rPr>
                <w:sz w:val="16"/>
              </w:rPr>
              <w:t>Is the implementation of the project being inclusive of all relevant Stakeholders?</w:t>
            </w:r>
          </w:p>
          <w:p w14:paraId="47C59031" w14:textId="77777777" w:rsidR="00C91AD6" w:rsidRPr="00DD4E1F" w:rsidRDefault="00C91AD6" w:rsidP="00E226A4">
            <w:pPr>
              <w:numPr>
                <w:ilvl w:val="0"/>
                <w:numId w:val="30"/>
              </w:numPr>
              <w:tabs>
                <w:tab w:val="clear" w:pos="643"/>
                <w:tab w:val="left" w:pos="227"/>
              </w:tabs>
              <w:ind w:left="226" w:hanging="226"/>
              <w:rPr>
                <w:sz w:val="16"/>
              </w:rPr>
            </w:pPr>
            <w:r w:rsidRPr="00DD4E1F">
              <w:rPr>
                <w:sz w:val="16"/>
              </w:rPr>
              <w:t>Are local beneficiaries and stakeholders adequately involved in project formulation and implementation?</w:t>
            </w:r>
          </w:p>
        </w:tc>
        <w:tc>
          <w:tcPr>
            <w:tcW w:w="4253" w:type="dxa"/>
          </w:tcPr>
          <w:p w14:paraId="01399161" w14:textId="77777777" w:rsidR="00C91AD6" w:rsidRPr="00A404F3" w:rsidRDefault="00C91AD6" w:rsidP="00E226A4">
            <w:pPr>
              <w:numPr>
                <w:ilvl w:val="0"/>
                <w:numId w:val="30"/>
              </w:numPr>
              <w:tabs>
                <w:tab w:val="clear" w:pos="643"/>
                <w:tab w:val="left" w:pos="227"/>
              </w:tabs>
              <w:ind w:left="226" w:hanging="226"/>
              <w:rPr>
                <w:sz w:val="16"/>
              </w:rPr>
            </w:pPr>
            <w:r w:rsidRPr="00A404F3">
              <w:rPr>
                <w:sz w:val="16"/>
              </w:rPr>
              <w:t>Strength of the link between project expected results and the needs of target beneficiaries</w:t>
            </w:r>
          </w:p>
          <w:p w14:paraId="188AE718" w14:textId="77777777" w:rsidR="00C91AD6" w:rsidRPr="00A404F3" w:rsidRDefault="00C91AD6" w:rsidP="00E226A4">
            <w:pPr>
              <w:numPr>
                <w:ilvl w:val="0"/>
                <w:numId w:val="30"/>
              </w:numPr>
              <w:tabs>
                <w:tab w:val="clear" w:pos="643"/>
                <w:tab w:val="left" w:pos="227"/>
              </w:tabs>
              <w:ind w:left="226" w:hanging="226"/>
              <w:rPr>
                <w:sz w:val="16"/>
              </w:rPr>
            </w:pPr>
            <w:r w:rsidRPr="00A404F3">
              <w:rPr>
                <w:sz w:val="16"/>
              </w:rPr>
              <w:t>Degree of involvement and inclusiveness of beneficiaries and stakeholders in project design and implementation</w:t>
            </w:r>
          </w:p>
        </w:tc>
        <w:tc>
          <w:tcPr>
            <w:tcW w:w="2128" w:type="dxa"/>
          </w:tcPr>
          <w:p w14:paraId="23D047AF" w14:textId="77777777" w:rsidR="00C91AD6" w:rsidRPr="00A404F3" w:rsidRDefault="00C91AD6" w:rsidP="00E226A4">
            <w:pPr>
              <w:numPr>
                <w:ilvl w:val="0"/>
                <w:numId w:val="30"/>
              </w:numPr>
              <w:tabs>
                <w:tab w:val="clear" w:pos="643"/>
                <w:tab w:val="left" w:pos="227"/>
              </w:tabs>
              <w:ind w:left="226" w:hanging="226"/>
              <w:rPr>
                <w:sz w:val="16"/>
              </w:rPr>
            </w:pPr>
            <w:r w:rsidRPr="00A404F3">
              <w:rPr>
                <w:sz w:val="16"/>
              </w:rPr>
              <w:t>Beneficiaries and stakeholders</w:t>
            </w:r>
          </w:p>
          <w:p w14:paraId="085AB9E4" w14:textId="77777777" w:rsidR="00C91AD6" w:rsidRPr="00A404F3" w:rsidRDefault="00C91AD6" w:rsidP="00E226A4">
            <w:pPr>
              <w:numPr>
                <w:ilvl w:val="0"/>
                <w:numId w:val="30"/>
              </w:numPr>
              <w:tabs>
                <w:tab w:val="clear" w:pos="643"/>
                <w:tab w:val="left" w:pos="227"/>
              </w:tabs>
              <w:ind w:left="226" w:hanging="226"/>
              <w:rPr>
                <w:sz w:val="16"/>
              </w:rPr>
            </w:pPr>
            <w:r w:rsidRPr="00A404F3">
              <w:rPr>
                <w:sz w:val="16"/>
              </w:rPr>
              <w:t>Needs assessment studies</w:t>
            </w:r>
          </w:p>
          <w:p w14:paraId="1B9A093B" w14:textId="77777777" w:rsidR="00C91AD6" w:rsidRPr="00A404F3" w:rsidRDefault="00C91AD6" w:rsidP="00E226A4">
            <w:pPr>
              <w:numPr>
                <w:ilvl w:val="0"/>
                <w:numId w:val="30"/>
              </w:numPr>
              <w:tabs>
                <w:tab w:val="clear" w:pos="643"/>
                <w:tab w:val="left" w:pos="227"/>
              </w:tabs>
              <w:ind w:left="226" w:hanging="226"/>
              <w:rPr>
                <w:sz w:val="16"/>
              </w:rPr>
            </w:pPr>
            <w:r w:rsidRPr="00A404F3">
              <w:rPr>
                <w:sz w:val="16"/>
              </w:rPr>
              <w:t>Project documents</w:t>
            </w:r>
          </w:p>
          <w:p w14:paraId="7F60CA66" w14:textId="77777777" w:rsidR="00C91AD6" w:rsidRPr="00A404F3" w:rsidRDefault="00C91AD6" w:rsidP="00E226A4">
            <w:pPr>
              <w:numPr>
                <w:ilvl w:val="0"/>
                <w:numId w:val="30"/>
              </w:numPr>
              <w:tabs>
                <w:tab w:val="clear" w:pos="643"/>
                <w:tab w:val="left" w:pos="227"/>
              </w:tabs>
              <w:ind w:left="226" w:hanging="226"/>
              <w:rPr>
                <w:sz w:val="16"/>
              </w:rPr>
            </w:pPr>
            <w:r>
              <w:rPr>
                <w:sz w:val="16"/>
              </w:rPr>
              <w:t>Field o</w:t>
            </w:r>
            <w:r w:rsidRPr="00A404F3">
              <w:rPr>
                <w:sz w:val="16"/>
              </w:rPr>
              <w:t>bservations</w:t>
            </w:r>
          </w:p>
        </w:tc>
        <w:tc>
          <w:tcPr>
            <w:tcW w:w="2128" w:type="dxa"/>
            <w:tcBorders>
              <w:right w:val="single" w:sz="6" w:space="0" w:color="auto"/>
            </w:tcBorders>
          </w:tcPr>
          <w:p w14:paraId="3F41A8D2" w14:textId="77777777" w:rsidR="00C91AD6" w:rsidRPr="00A404F3" w:rsidRDefault="00C91AD6" w:rsidP="00E226A4">
            <w:pPr>
              <w:numPr>
                <w:ilvl w:val="0"/>
                <w:numId w:val="30"/>
              </w:numPr>
              <w:tabs>
                <w:tab w:val="clear" w:pos="643"/>
                <w:tab w:val="left" w:pos="227"/>
              </w:tabs>
              <w:ind w:left="226" w:hanging="226"/>
              <w:rPr>
                <w:sz w:val="16"/>
              </w:rPr>
            </w:pPr>
            <w:r w:rsidRPr="00A404F3">
              <w:rPr>
                <w:sz w:val="16"/>
              </w:rPr>
              <w:t>Document analysis</w:t>
            </w:r>
          </w:p>
          <w:p w14:paraId="54F668F7" w14:textId="77777777" w:rsidR="00C91AD6" w:rsidRPr="00A404F3" w:rsidRDefault="00C91AD6" w:rsidP="00E226A4">
            <w:pPr>
              <w:numPr>
                <w:ilvl w:val="0"/>
                <w:numId w:val="30"/>
              </w:numPr>
              <w:tabs>
                <w:tab w:val="clear" w:pos="643"/>
                <w:tab w:val="left" w:pos="227"/>
              </w:tabs>
              <w:ind w:left="226" w:hanging="226"/>
              <w:rPr>
                <w:sz w:val="16"/>
              </w:rPr>
            </w:pPr>
            <w:r w:rsidRPr="00A404F3">
              <w:rPr>
                <w:sz w:val="16"/>
              </w:rPr>
              <w:t>Interviews with beneficiaries and stakeholders</w:t>
            </w:r>
          </w:p>
          <w:p w14:paraId="0C259C0F" w14:textId="77777777" w:rsidR="00C91AD6" w:rsidRPr="00A404F3" w:rsidRDefault="00C91AD6" w:rsidP="00E226A4">
            <w:pPr>
              <w:numPr>
                <w:ilvl w:val="0"/>
                <w:numId w:val="30"/>
              </w:numPr>
              <w:tabs>
                <w:tab w:val="clear" w:pos="643"/>
                <w:tab w:val="left" w:pos="227"/>
              </w:tabs>
              <w:ind w:left="226" w:hanging="226"/>
              <w:rPr>
                <w:sz w:val="16"/>
              </w:rPr>
            </w:pPr>
            <w:r w:rsidRPr="00A404F3">
              <w:rPr>
                <w:sz w:val="16"/>
              </w:rPr>
              <w:t>Field visits</w:t>
            </w:r>
          </w:p>
        </w:tc>
      </w:tr>
      <w:tr w:rsidR="00C91AD6" w:rsidRPr="00D02ADE" w14:paraId="61C8E57F" w14:textId="77777777" w:rsidTr="00A70C7F">
        <w:tc>
          <w:tcPr>
            <w:tcW w:w="1638" w:type="dxa"/>
            <w:tcBorders>
              <w:top w:val="single" w:sz="6" w:space="0" w:color="auto"/>
              <w:left w:val="single" w:sz="6" w:space="0" w:color="auto"/>
              <w:bottom w:val="single" w:sz="4" w:space="0" w:color="auto"/>
            </w:tcBorders>
            <w:shd w:val="pct12" w:color="auto" w:fill="FFFFFF"/>
          </w:tcPr>
          <w:p w14:paraId="579FCE64" w14:textId="77777777" w:rsidR="00C91AD6" w:rsidRPr="00EC7A8B" w:rsidRDefault="00C91AD6" w:rsidP="00A70C7F">
            <w:pPr>
              <w:pStyle w:val="Tableau-Texte"/>
              <w:numPr>
                <w:ilvl w:val="12"/>
                <w:numId w:val="0"/>
              </w:numPr>
              <w:spacing w:before="0" w:after="0" w:line="240" w:lineRule="auto"/>
              <w:ind w:left="74" w:right="74"/>
              <w:rPr>
                <w:i/>
                <w:sz w:val="22"/>
                <w:szCs w:val="22"/>
                <w:lang w:val="en-US"/>
              </w:rPr>
            </w:pPr>
            <w:r w:rsidRPr="00EC7A8B">
              <w:rPr>
                <w:i/>
                <w:sz w:val="22"/>
                <w:szCs w:val="22"/>
                <w:lang w:val="en-US"/>
              </w:rPr>
              <w:t>Is the Project internally coherent in its design?</w:t>
            </w:r>
          </w:p>
        </w:tc>
        <w:tc>
          <w:tcPr>
            <w:tcW w:w="4536" w:type="dxa"/>
          </w:tcPr>
          <w:p w14:paraId="28BDBDB4" w14:textId="77777777" w:rsidR="00C91AD6" w:rsidRPr="00DD4E1F" w:rsidRDefault="00C91AD6" w:rsidP="00E226A4">
            <w:pPr>
              <w:numPr>
                <w:ilvl w:val="0"/>
                <w:numId w:val="30"/>
              </w:numPr>
              <w:tabs>
                <w:tab w:val="clear" w:pos="643"/>
                <w:tab w:val="left" w:pos="227"/>
              </w:tabs>
              <w:ind w:left="226" w:hanging="226"/>
              <w:rPr>
                <w:sz w:val="16"/>
              </w:rPr>
            </w:pPr>
            <w:r w:rsidRPr="00DD4E1F">
              <w:rPr>
                <w:sz w:val="16"/>
              </w:rPr>
              <w:t>Were GEF criteria for project identification adequate in view of actual needs?</w:t>
            </w:r>
          </w:p>
          <w:p w14:paraId="12236109" w14:textId="77777777" w:rsidR="00C91AD6" w:rsidRPr="00DD4E1F" w:rsidRDefault="00C91AD6" w:rsidP="00E226A4">
            <w:pPr>
              <w:numPr>
                <w:ilvl w:val="0"/>
                <w:numId w:val="30"/>
              </w:numPr>
              <w:tabs>
                <w:tab w:val="clear" w:pos="643"/>
                <w:tab w:val="left" w:pos="227"/>
              </w:tabs>
              <w:ind w:left="226" w:hanging="226"/>
              <w:rPr>
                <w:sz w:val="16"/>
              </w:rPr>
            </w:pPr>
            <w:r w:rsidRPr="00DD4E1F">
              <w:rPr>
                <w:sz w:val="16"/>
              </w:rPr>
              <w:t>Was the project sourced through a demand-driven approach?</w:t>
            </w:r>
          </w:p>
          <w:p w14:paraId="724E440C" w14:textId="77777777" w:rsidR="00C91AD6" w:rsidRPr="00DD4E1F" w:rsidRDefault="00C91AD6" w:rsidP="00E226A4">
            <w:pPr>
              <w:numPr>
                <w:ilvl w:val="0"/>
                <w:numId w:val="30"/>
              </w:numPr>
              <w:tabs>
                <w:tab w:val="clear" w:pos="643"/>
                <w:tab w:val="left" w:pos="227"/>
              </w:tabs>
              <w:ind w:left="226" w:hanging="226"/>
              <w:rPr>
                <w:sz w:val="16"/>
              </w:rPr>
            </w:pPr>
            <w:r w:rsidRPr="00DD4E1F">
              <w:rPr>
                <w:sz w:val="16"/>
              </w:rPr>
              <w:t>Is there a direct and strong link between project expected results (Result and Resources Framework) and the project design (in terms of project components, choice of partners, structure, delivery mechanism, scope, budget, use of resources etc.)?</w:t>
            </w:r>
          </w:p>
          <w:p w14:paraId="3F957FE3" w14:textId="77777777" w:rsidR="00C91AD6" w:rsidRPr="00DD4E1F" w:rsidRDefault="00C91AD6" w:rsidP="00E226A4">
            <w:pPr>
              <w:numPr>
                <w:ilvl w:val="0"/>
                <w:numId w:val="30"/>
              </w:numPr>
              <w:tabs>
                <w:tab w:val="clear" w:pos="643"/>
                <w:tab w:val="left" w:pos="227"/>
              </w:tabs>
              <w:ind w:left="226" w:hanging="226"/>
              <w:rPr>
                <w:sz w:val="16"/>
              </w:rPr>
            </w:pPr>
            <w:r w:rsidRPr="00DD4E1F">
              <w:rPr>
                <w:sz w:val="16"/>
              </w:rPr>
              <w:t>Is the length of the project conducive to achieve project outcomes?</w:t>
            </w:r>
          </w:p>
        </w:tc>
        <w:tc>
          <w:tcPr>
            <w:tcW w:w="4253" w:type="dxa"/>
          </w:tcPr>
          <w:p w14:paraId="6558074C" w14:textId="77777777" w:rsidR="00C91AD6" w:rsidRPr="00A404F3" w:rsidRDefault="00C91AD6" w:rsidP="00E226A4">
            <w:pPr>
              <w:numPr>
                <w:ilvl w:val="0"/>
                <w:numId w:val="32"/>
              </w:numPr>
              <w:tabs>
                <w:tab w:val="clear" w:pos="643"/>
                <w:tab w:val="left" w:pos="227"/>
              </w:tabs>
              <w:ind w:left="227" w:hanging="227"/>
              <w:rPr>
                <w:sz w:val="16"/>
              </w:rPr>
            </w:pPr>
            <w:r w:rsidRPr="00A404F3">
              <w:rPr>
                <w:sz w:val="16"/>
              </w:rPr>
              <w:t xml:space="preserve">Level of coherence between project expected results and internal project design logic </w:t>
            </w:r>
          </w:p>
          <w:p w14:paraId="7D1CD4A9" w14:textId="77777777" w:rsidR="00C91AD6" w:rsidRPr="00A404F3" w:rsidRDefault="00C91AD6" w:rsidP="00E226A4">
            <w:pPr>
              <w:numPr>
                <w:ilvl w:val="0"/>
                <w:numId w:val="32"/>
              </w:numPr>
              <w:tabs>
                <w:tab w:val="clear" w:pos="643"/>
                <w:tab w:val="left" w:pos="227"/>
              </w:tabs>
              <w:ind w:left="227" w:hanging="227"/>
              <w:rPr>
                <w:sz w:val="16"/>
              </w:rPr>
            </w:pPr>
            <w:r w:rsidRPr="00A404F3">
              <w:rPr>
                <w:sz w:val="16"/>
              </w:rPr>
              <w:t>Level of coherence between project design and project implementation approach</w:t>
            </w:r>
          </w:p>
        </w:tc>
        <w:tc>
          <w:tcPr>
            <w:tcW w:w="2128" w:type="dxa"/>
          </w:tcPr>
          <w:p w14:paraId="5617405E" w14:textId="77777777" w:rsidR="00C91AD6" w:rsidRPr="00A404F3" w:rsidRDefault="00C91AD6" w:rsidP="00E226A4">
            <w:pPr>
              <w:numPr>
                <w:ilvl w:val="0"/>
                <w:numId w:val="32"/>
              </w:numPr>
              <w:tabs>
                <w:tab w:val="clear" w:pos="643"/>
                <w:tab w:val="left" w:pos="227"/>
              </w:tabs>
              <w:ind w:left="227" w:hanging="227"/>
              <w:rPr>
                <w:sz w:val="16"/>
              </w:rPr>
            </w:pPr>
            <w:r w:rsidRPr="00A404F3">
              <w:rPr>
                <w:sz w:val="16"/>
              </w:rPr>
              <w:t>Program and project documents</w:t>
            </w:r>
          </w:p>
          <w:p w14:paraId="550D426B" w14:textId="77777777" w:rsidR="00C91AD6" w:rsidRPr="00A404F3" w:rsidRDefault="00C91AD6" w:rsidP="00E226A4">
            <w:pPr>
              <w:numPr>
                <w:ilvl w:val="0"/>
                <w:numId w:val="32"/>
              </w:numPr>
              <w:tabs>
                <w:tab w:val="clear" w:pos="643"/>
                <w:tab w:val="left" w:pos="227"/>
              </w:tabs>
              <w:ind w:left="227" w:hanging="227"/>
              <w:rPr>
                <w:sz w:val="16"/>
              </w:rPr>
            </w:pPr>
            <w:r w:rsidRPr="00A404F3">
              <w:rPr>
                <w:sz w:val="16"/>
              </w:rPr>
              <w:t>Key project stakeholders</w:t>
            </w:r>
          </w:p>
        </w:tc>
        <w:tc>
          <w:tcPr>
            <w:tcW w:w="2128" w:type="dxa"/>
            <w:tcBorders>
              <w:right w:val="single" w:sz="6" w:space="0" w:color="auto"/>
            </w:tcBorders>
          </w:tcPr>
          <w:p w14:paraId="78B9EEC4" w14:textId="77777777" w:rsidR="00C91AD6" w:rsidRPr="00A404F3" w:rsidRDefault="00C91AD6" w:rsidP="00E226A4">
            <w:pPr>
              <w:numPr>
                <w:ilvl w:val="0"/>
                <w:numId w:val="32"/>
              </w:numPr>
              <w:tabs>
                <w:tab w:val="clear" w:pos="643"/>
                <w:tab w:val="left" w:pos="227"/>
              </w:tabs>
              <w:ind w:left="227" w:hanging="227"/>
              <w:rPr>
                <w:sz w:val="16"/>
              </w:rPr>
            </w:pPr>
            <w:r w:rsidRPr="00A404F3">
              <w:rPr>
                <w:sz w:val="16"/>
              </w:rPr>
              <w:t>Document analysis</w:t>
            </w:r>
          </w:p>
          <w:p w14:paraId="1009C4A0" w14:textId="77777777" w:rsidR="00C91AD6" w:rsidRPr="00A404F3" w:rsidRDefault="00C91AD6" w:rsidP="00E226A4">
            <w:pPr>
              <w:numPr>
                <w:ilvl w:val="0"/>
                <w:numId w:val="32"/>
              </w:numPr>
              <w:tabs>
                <w:tab w:val="clear" w:pos="643"/>
                <w:tab w:val="left" w:pos="227"/>
              </w:tabs>
              <w:ind w:left="227" w:hanging="227"/>
              <w:rPr>
                <w:sz w:val="16"/>
              </w:rPr>
            </w:pPr>
            <w:r w:rsidRPr="00A404F3">
              <w:rPr>
                <w:sz w:val="16"/>
              </w:rPr>
              <w:t>Key Interviews</w:t>
            </w:r>
          </w:p>
        </w:tc>
      </w:tr>
      <w:tr w:rsidR="00C91AD6" w:rsidRPr="00D02ADE" w14:paraId="37DC55A5" w14:textId="77777777" w:rsidTr="00A70C7F">
        <w:tc>
          <w:tcPr>
            <w:tcW w:w="1638" w:type="dxa"/>
            <w:tcBorders>
              <w:top w:val="single" w:sz="4" w:space="0" w:color="auto"/>
              <w:left w:val="single" w:sz="4" w:space="0" w:color="auto"/>
              <w:bottom w:val="single" w:sz="4" w:space="0" w:color="auto"/>
              <w:right w:val="single" w:sz="4" w:space="0" w:color="auto"/>
            </w:tcBorders>
            <w:shd w:val="pct12" w:color="auto" w:fill="FFFFFF"/>
          </w:tcPr>
          <w:p w14:paraId="73191BE4" w14:textId="77777777" w:rsidR="00C91AD6" w:rsidRPr="00EC7A8B" w:rsidRDefault="00C91AD6" w:rsidP="00A70C7F">
            <w:pPr>
              <w:pStyle w:val="Tableau-Texte"/>
              <w:numPr>
                <w:ilvl w:val="12"/>
                <w:numId w:val="0"/>
              </w:numPr>
              <w:spacing w:before="0" w:after="0" w:line="240" w:lineRule="auto"/>
              <w:ind w:left="74" w:right="74"/>
              <w:rPr>
                <w:i/>
                <w:sz w:val="22"/>
                <w:szCs w:val="22"/>
                <w:lang w:val="en-US"/>
              </w:rPr>
            </w:pPr>
            <w:r w:rsidRPr="00EC7A8B">
              <w:rPr>
                <w:i/>
                <w:sz w:val="22"/>
                <w:szCs w:val="22"/>
                <w:lang w:val="en-US"/>
              </w:rPr>
              <w:t>How is the Project relevant in light of other donors?</w:t>
            </w:r>
          </w:p>
        </w:tc>
        <w:tc>
          <w:tcPr>
            <w:tcW w:w="4536" w:type="dxa"/>
            <w:tcBorders>
              <w:left w:val="single" w:sz="4" w:space="0" w:color="auto"/>
            </w:tcBorders>
          </w:tcPr>
          <w:p w14:paraId="254FE31B" w14:textId="77777777" w:rsidR="00C91AD6" w:rsidRPr="00DD4E1F" w:rsidRDefault="00C91AD6" w:rsidP="00E226A4">
            <w:pPr>
              <w:numPr>
                <w:ilvl w:val="0"/>
                <w:numId w:val="30"/>
              </w:numPr>
              <w:tabs>
                <w:tab w:val="clear" w:pos="643"/>
                <w:tab w:val="left" w:pos="227"/>
              </w:tabs>
              <w:ind w:left="226" w:hanging="226"/>
              <w:rPr>
                <w:sz w:val="16"/>
              </w:rPr>
            </w:pPr>
            <w:r w:rsidRPr="00DD4E1F">
              <w:rPr>
                <w:sz w:val="16"/>
              </w:rPr>
              <w:t>Was the project relevant in terms of areas of focus and targeting of key activities within the context of Tuvalu and other donors’ strategies?</w:t>
            </w:r>
          </w:p>
          <w:p w14:paraId="04C83E3B" w14:textId="77777777" w:rsidR="00C91AD6" w:rsidRPr="00DD4E1F" w:rsidRDefault="00C91AD6" w:rsidP="00E226A4">
            <w:pPr>
              <w:numPr>
                <w:ilvl w:val="0"/>
                <w:numId w:val="30"/>
              </w:numPr>
              <w:tabs>
                <w:tab w:val="clear" w:pos="643"/>
                <w:tab w:val="left" w:pos="227"/>
              </w:tabs>
              <w:ind w:left="226" w:hanging="226"/>
              <w:rPr>
                <w:sz w:val="16"/>
              </w:rPr>
            </w:pPr>
            <w:r w:rsidRPr="00DD4E1F">
              <w:rPr>
                <w:sz w:val="16"/>
              </w:rPr>
              <w:t>How does GEF help to fill gaps (or give additional stimulus) that are crucial but are not covered by other donors?</w:t>
            </w:r>
          </w:p>
        </w:tc>
        <w:tc>
          <w:tcPr>
            <w:tcW w:w="4253" w:type="dxa"/>
          </w:tcPr>
          <w:p w14:paraId="1108127C" w14:textId="77777777" w:rsidR="00C91AD6" w:rsidRPr="00A404F3" w:rsidRDefault="00C91AD6" w:rsidP="00E226A4">
            <w:pPr>
              <w:numPr>
                <w:ilvl w:val="0"/>
                <w:numId w:val="30"/>
              </w:numPr>
              <w:tabs>
                <w:tab w:val="clear" w:pos="643"/>
                <w:tab w:val="left" w:pos="227"/>
              </w:tabs>
              <w:ind w:left="226" w:hanging="226"/>
              <w:rPr>
                <w:sz w:val="16"/>
              </w:rPr>
            </w:pPr>
            <w:r w:rsidRPr="00A404F3">
              <w:rPr>
                <w:sz w:val="16"/>
              </w:rPr>
              <w:t>Degree to which the project was coherent and complementary to other donor programming in Tuvalu</w:t>
            </w:r>
          </w:p>
          <w:p w14:paraId="7DB9E999" w14:textId="77777777" w:rsidR="00C91AD6" w:rsidRPr="00A404F3" w:rsidRDefault="00C91AD6" w:rsidP="00E226A4">
            <w:pPr>
              <w:numPr>
                <w:ilvl w:val="0"/>
                <w:numId w:val="30"/>
              </w:numPr>
              <w:tabs>
                <w:tab w:val="clear" w:pos="643"/>
                <w:tab w:val="left" w:pos="227"/>
              </w:tabs>
              <w:ind w:left="226" w:hanging="226"/>
              <w:rPr>
                <w:sz w:val="16"/>
              </w:rPr>
            </w:pPr>
            <w:r w:rsidRPr="00A404F3">
              <w:rPr>
                <w:sz w:val="16"/>
              </w:rPr>
              <w:t>List of programs and funds in which future developments, ideas and partnerships of the project are eligible?</w:t>
            </w:r>
          </w:p>
        </w:tc>
        <w:tc>
          <w:tcPr>
            <w:tcW w:w="2128" w:type="dxa"/>
          </w:tcPr>
          <w:p w14:paraId="60438884" w14:textId="77777777" w:rsidR="00C91AD6" w:rsidRPr="00A404F3" w:rsidRDefault="00C91AD6" w:rsidP="00E226A4">
            <w:pPr>
              <w:numPr>
                <w:ilvl w:val="0"/>
                <w:numId w:val="30"/>
              </w:numPr>
              <w:tabs>
                <w:tab w:val="clear" w:pos="643"/>
                <w:tab w:val="left" w:pos="227"/>
              </w:tabs>
              <w:ind w:left="226" w:hanging="226"/>
              <w:rPr>
                <w:sz w:val="16"/>
              </w:rPr>
            </w:pPr>
            <w:r w:rsidRPr="00A404F3">
              <w:rPr>
                <w:sz w:val="16"/>
              </w:rPr>
              <w:t>Other Donors’ policies and programming documents</w:t>
            </w:r>
          </w:p>
          <w:p w14:paraId="19D92C90" w14:textId="77777777" w:rsidR="00C91AD6" w:rsidRPr="00A404F3" w:rsidRDefault="00C91AD6" w:rsidP="00E226A4">
            <w:pPr>
              <w:numPr>
                <w:ilvl w:val="0"/>
                <w:numId w:val="30"/>
              </w:numPr>
              <w:tabs>
                <w:tab w:val="clear" w:pos="643"/>
                <w:tab w:val="left" w:pos="227"/>
              </w:tabs>
              <w:ind w:left="226" w:hanging="226"/>
              <w:rPr>
                <w:sz w:val="16"/>
              </w:rPr>
            </w:pPr>
            <w:r w:rsidRPr="00A404F3">
              <w:rPr>
                <w:sz w:val="16"/>
              </w:rPr>
              <w:t>Other Donor representatives</w:t>
            </w:r>
          </w:p>
          <w:p w14:paraId="3B8F4669" w14:textId="77777777" w:rsidR="00C91AD6" w:rsidRPr="00A404F3" w:rsidRDefault="00C91AD6" w:rsidP="00E226A4">
            <w:pPr>
              <w:numPr>
                <w:ilvl w:val="0"/>
                <w:numId w:val="30"/>
              </w:numPr>
              <w:tabs>
                <w:tab w:val="clear" w:pos="643"/>
                <w:tab w:val="left" w:pos="227"/>
              </w:tabs>
              <w:ind w:left="226" w:hanging="226"/>
              <w:rPr>
                <w:sz w:val="16"/>
              </w:rPr>
            </w:pPr>
            <w:r w:rsidRPr="00A404F3">
              <w:rPr>
                <w:sz w:val="16"/>
              </w:rPr>
              <w:t>Project documents</w:t>
            </w:r>
          </w:p>
        </w:tc>
        <w:tc>
          <w:tcPr>
            <w:tcW w:w="2128" w:type="dxa"/>
            <w:tcBorders>
              <w:right w:val="single" w:sz="6" w:space="0" w:color="auto"/>
            </w:tcBorders>
          </w:tcPr>
          <w:p w14:paraId="028D0988" w14:textId="77777777" w:rsidR="00C91AD6" w:rsidRPr="00A404F3" w:rsidRDefault="00C91AD6" w:rsidP="00E226A4">
            <w:pPr>
              <w:numPr>
                <w:ilvl w:val="0"/>
                <w:numId w:val="30"/>
              </w:numPr>
              <w:tabs>
                <w:tab w:val="clear" w:pos="643"/>
                <w:tab w:val="left" w:pos="227"/>
              </w:tabs>
              <w:ind w:left="226" w:hanging="226"/>
              <w:rPr>
                <w:sz w:val="16"/>
              </w:rPr>
            </w:pPr>
            <w:r w:rsidRPr="00A404F3">
              <w:rPr>
                <w:sz w:val="16"/>
              </w:rPr>
              <w:t>Documents analyses</w:t>
            </w:r>
          </w:p>
          <w:p w14:paraId="77B362A5" w14:textId="77777777" w:rsidR="00C91AD6" w:rsidRPr="00A404F3" w:rsidRDefault="00C91AD6" w:rsidP="00E226A4">
            <w:pPr>
              <w:numPr>
                <w:ilvl w:val="0"/>
                <w:numId w:val="30"/>
              </w:numPr>
              <w:tabs>
                <w:tab w:val="clear" w:pos="643"/>
                <w:tab w:val="left" w:pos="227"/>
              </w:tabs>
              <w:ind w:left="226" w:hanging="226"/>
              <w:rPr>
                <w:sz w:val="16"/>
              </w:rPr>
            </w:pPr>
            <w:r w:rsidRPr="00A404F3">
              <w:rPr>
                <w:sz w:val="16"/>
              </w:rPr>
              <w:t>Interviews with other Donors</w:t>
            </w:r>
          </w:p>
        </w:tc>
      </w:tr>
      <w:tr w:rsidR="00C91AD6" w:rsidRPr="00D02ADE" w14:paraId="66E2C186" w14:textId="77777777" w:rsidTr="00A70C7F">
        <w:tc>
          <w:tcPr>
            <w:tcW w:w="1638" w:type="dxa"/>
            <w:tcBorders>
              <w:top w:val="single" w:sz="4" w:space="0" w:color="auto"/>
              <w:left w:val="single" w:sz="6" w:space="0" w:color="auto"/>
              <w:bottom w:val="single" w:sz="6" w:space="0" w:color="auto"/>
            </w:tcBorders>
            <w:shd w:val="pct12" w:color="auto" w:fill="FFFFFF"/>
          </w:tcPr>
          <w:p w14:paraId="1ACE7588" w14:textId="77777777" w:rsidR="00C91AD6" w:rsidRPr="00EC7A8B" w:rsidRDefault="00C91AD6" w:rsidP="00A70C7F">
            <w:pPr>
              <w:pStyle w:val="Tableau-Texte"/>
              <w:numPr>
                <w:ilvl w:val="12"/>
                <w:numId w:val="0"/>
              </w:numPr>
              <w:spacing w:before="0" w:after="0" w:line="240" w:lineRule="auto"/>
              <w:ind w:left="74" w:right="74"/>
              <w:rPr>
                <w:b/>
                <w:bCs/>
                <w:iCs/>
                <w:sz w:val="22"/>
                <w:szCs w:val="22"/>
                <w:lang w:val="en-US"/>
              </w:rPr>
            </w:pPr>
            <w:r w:rsidRPr="00EC7A8B">
              <w:rPr>
                <w:b/>
                <w:bCs/>
                <w:iCs/>
                <w:sz w:val="22"/>
                <w:szCs w:val="22"/>
                <w:lang w:val="en-US"/>
              </w:rPr>
              <w:t>Future directions for similar Projects</w:t>
            </w:r>
          </w:p>
        </w:tc>
        <w:tc>
          <w:tcPr>
            <w:tcW w:w="4536" w:type="dxa"/>
          </w:tcPr>
          <w:p w14:paraId="7D7FAD08" w14:textId="77777777" w:rsidR="00C91AD6" w:rsidRPr="00DD4E1F" w:rsidRDefault="00C91AD6" w:rsidP="00E226A4">
            <w:pPr>
              <w:numPr>
                <w:ilvl w:val="0"/>
                <w:numId w:val="30"/>
              </w:numPr>
              <w:tabs>
                <w:tab w:val="clear" w:pos="643"/>
                <w:tab w:val="left" w:pos="227"/>
              </w:tabs>
              <w:ind w:left="226" w:hanging="226"/>
              <w:rPr>
                <w:sz w:val="16"/>
              </w:rPr>
            </w:pPr>
            <w:r w:rsidRPr="00DD4E1F">
              <w:rPr>
                <w:sz w:val="16"/>
              </w:rPr>
              <w:t>What lessons have been learnt and what changes could have been made to the project in order to strengthen the alignment between the project and the Partners’ priorities and areas of focus?</w:t>
            </w:r>
          </w:p>
          <w:p w14:paraId="261E08D0" w14:textId="77777777" w:rsidR="00C91AD6" w:rsidRPr="00DD4E1F" w:rsidRDefault="00C91AD6" w:rsidP="00E226A4">
            <w:pPr>
              <w:numPr>
                <w:ilvl w:val="0"/>
                <w:numId w:val="30"/>
              </w:numPr>
              <w:tabs>
                <w:tab w:val="clear" w:pos="643"/>
                <w:tab w:val="left" w:pos="227"/>
              </w:tabs>
              <w:ind w:left="226" w:hanging="226"/>
              <w:rPr>
                <w:sz w:val="16"/>
              </w:rPr>
            </w:pPr>
            <w:r w:rsidRPr="00DD4E1F">
              <w:rPr>
                <w:sz w:val="16"/>
              </w:rPr>
              <w:t>How could the project better target and address priorities and development challenges of targeted beneficiaries?</w:t>
            </w:r>
          </w:p>
        </w:tc>
        <w:tc>
          <w:tcPr>
            <w:tcW w:w="4253" w:type="dxa"/>
          </w:tcPr>
          <w:p w14:paraId="6944E59B" w14:textId="77777777" w:rsidR="00C91AD6" w:rsidRPr="00116132" w:rsidRDefault="00C91AD6" w:rsidP="00A70C7F">
            <w:pPr>
              <w:tabs>
                <w:tab w:val="left" w:pos="227"/>
              </w:tabs>
              <w:rPr>
                <w:sz w:val="16"/>
                <w:highlight w:val="yellow"/>
              </w:rPr>
            </w:pPr>
          </w:p>
        </w:tc>
        <w:tc>
          <w:tcPr>
            <w:tcW w:w="2128" w:type="dxa"/>
          </w:tcPr>
          <w:p w14:paraId="1329678B" w14:textId="77777777" w:rsidR="00C91AD6" w:rsidRPr="00DD4E1F" w:rsidRDefault="00C91AD6" w:rsidP="00E226A4">
            <w:pPr>
              <w:numPr>
                <w:ilvl w:val="0"/>
                <w:numId w:val="30"/>
              </w:numPr>
              <w:tabs>
                <w:tab w:val="clear" w:pos="643"/>
                <w:tab w:val="left" w:pos="227"/>
              </w:tabs>
              <w:ind w:left="226" w:hanging="226"/>
              <w:rPr>
                <w:sz w:val="16"/>
              </w:rPr>
            </w:pPr>
            <w:r w:rsidRPr="00DD4E1F">
              <w:rPr>
                <w:sz w:val="16"/>
              </w:rPr>
              <w:t>Data collected throughout evaluation</w:t>
            </w:r>
          </w:p>
        </w:tc>
        <w:tc>
          <w:tcPr>
            <w:tcW w:w="2128" w:type="dxa"/>
            <w:tcBorders>
              <w:right w:val="single" w:sz="6" w:space="0" w:color="auto"/>
            </w:tcBorders>
          </w:tcPr>
          <w:p w14:paraId="3675F91E" w14:textId="77777777" w:rsidR="00C91AD6" w:rsidRPr="00DD4E1F" w:rsidRDefault="00C91AD6" w:rsidP="00E226A4">
            <w:pPr>
              <w:numPr>
                <w:ilvl w:val="0"/>
                <w:numId w:val="30"/>
              </w:numPr>
              <w:tabs>
                <w:tab w:val="clear" w:pos="643"/>
                <w:tab w:val="left" w:pos="227"/>
              </w:tabs>
              <w:ind w:left="226" w:hanging="226"/>
              <w:rPr>
                <w:sz w:val="16"/>
              </w:rPr>
            </w:pPr>
            <w:r w:rsidRPr="00DD4E1F">
              <w:rPr>
                <w:sz w:val="16"/>
              </w:rPr>
              <w:t>Data analysis</w:t>
            </w:r>
          </w:p>
        </w:tc>
      </w:tr>
      <w:tr w:rsidR="00C91AD6" w:rsidRPr="00833396" w14:paraId="09FA3318" w14:textId="77777777" w:rsidTr="00A70C7F">
        <w:tc>
          <w:tcPr>
            <w:tcW w:w="4253" w:type="dxa"/>
            <w:gridSpan w:val="5"/>
            <w:tcBorders>
              <w:top w:val="nil"/>
              <w:left w:val="single" w:sz="6" w:space="0" w:color="auto"/>
              <w:bottom w:val="nil"/>
              <w:right w:val="single" w:sz="6" w:space="0" w:color="auto"/>
            </w:tcBorders>
            <w:shd w:val="pct12" w:color="auto" w:fill="FFFFFF"/>
          </w:tcPr>
          <w:p w14:paraId="2427126A" w14:textId="77777777" w:rsidR="00C91AD6" w:rsidRPr="00C32269" w:rsidRDefault="00C91AD6" w:rsidP="00A70C7F">
            <w:pPr>
              <w:numPr>
                <w:ilvl w:val="12"/>
                <w:numId w:val="0"/>
              </w:numPr>
              <w:rPr>
                <w:b/>
                <w:i/>
                <w:iCs/>
                <w:sz w:val="22"/>
                <w:szCs w:val="22"/>
              </w:rPr>
            </w:pPr>
            <w:r w:rsidRPr="00C32269">
              <w:rPr>
                <w:b/>
                <w:i/>
                <w:iCs/>
                <w:sz w:val="22"/>
                <w:szCs w:val="22"/>
              </w:rPr>
              <w:t xml:space="preserve">Review criteria: Effectiveness – </w:t>
            </w:r>
            <w:r w:rsidRPr="00C32269">
              <w:rPr>
                <w:i/>
                <w:iCs/>
                <w:sz w:val="22"/>
                <w:szCs w:val="22"/>
              </w:rPr>
              <w:t>To what extent have the expected outcomes and objectives of the project been achieved?</w:t>
            </w:r>
          </w:p>
        </w:tc>
      </w:tr>
      <w:tr w:rsidR="00C91AD6" w:rsidRPr="00D02ADE" w14:paraId="23FBCFF8" w14:textId="77777777" w:rsidTr="00A70C7F">
        <w:tc>
          <w:tcPr>
            <w:tcW w:w="1638" w:type="dxa"/>
            <w:tcBorders>
              <w:top w:val="single" w:sz="6" w:space="0" w:color="auto"/>
              <w:left w:val="single" w:sz="6" w:space="0" w:color="auto"/>
              <w:bottom w:val="single" w:sz="6" w:space="0" w:color="auto"/>
            </w:tcBorders>
            <w:shd w:val="pct12" w:color="auto" w:fill="FFFFFF"/>
          </w:tcPr>
          <w:p w14:paraId="5E86D73D" w14:textId="77777777" w:rsidR="00C91AD6" w:rsidRPr="00500323" w:rsidRDefault="00C91AD6" w:rsidP="00A70C7F">
            <w:pPr>
              <w:pStyle w:val="Tableau-Texte"/>
              <w:numPr>
                <w:ilvl w:val="12"/>
                <w:numId w:val="0"/>
              </w:numPr>
              <w:spacing w:before="0" w:after="0" w:line="240" w:lineRule="auto"/>
              <w:ind w:left="74" w:right="74"/>
              <w:rPr>
                <w:i/>
                <w:sz w:val="22"/>
                <w:szCs w:val="22"/>
                <w:lang w:val="en-US"/>
              </w:rPr>
            </w:pPr>
            <w:r w:rsidRPr="00500323">
              <w:rPr>
                <w:i/>
                <w:sz w:val="22"/>
                <w:szCs w:val="22"/>
                <w:lang w:val="en-US"/>
              </w:rPr>
              <w:t>How is the Project effective in achieving its expected outcomes?</w:t>
            </w:r>
          </w:p>
        </w:tc>
        <w:tc>
          <w:tcPr>
            <w:tcW w:w="4536" w:type="dxa"/>
          </w:tcPr>
          <w:p w14:paraId="75FC2FD9" w14:textId="77777777" w:rsidR="00C91AD6" w:rsidRPr="00500323" w:rsidRDefault="00C91AD6" w:rsidP="00E226A4">
            <w:pPr>
              <w:numPr>
                <w:ilvl w:val="0"/>
                <w:numId w:val="30"/>
              </w:numPr>
              <w:tabs>
                <w:tab w:val="clear" w:pos="643"/>
                <w:tab w:val="left" w:pos="227"/>
              </w:tabs>
              <w:ind w:left="226" w:hanging="226"/>
              <w:rPr>
                <w:sz w:val="16"/>
              </w:rPr>
            </w:pPr>
            <w:r w:rsidRPr="00500323">
              <w:rPr>
                <w:sz w:val="16"/>
              </w:rPr>
              <w:t>How is the project being effective in achieving its expected outcomes?</w:t>
            </w:r>
          </w:p>
          <w:p w14:paraId="66C49F3A" w14:textId="77777777" w:rsidR="00C91AD6" w:rsidRPr="00500323" w:rsidRDefault="00C91AD6" w:rsidP="00E226A4">
            <w:pPr>
              <w:pStyle w:val="Tableau-"/>
              <w:numPr>
                <w:ilvl w:val="1"/>
                <w:numId w:val="31"/>
              </w:numPr>
              <w:tabs>
                <w:tab w:val="clear" w:pos="1440"/>
                <w:tab w:val="left" w:pos="368"/>
              </w:tabs>
              <w:ind w:left="368" w:right="74" w:hanging="141"/>
              <w:rPr>
                <w:sz w:val="16"/>
                <w:szCs w:val="24"/>
                <w:lang w:val="en-US"/>
              </w:rPr>
            </w:pPr>
            <w:r w:rsidRPr="00500323">
              <w:rPr>
                <w:sz w:val="16"/>
                <w:szCs w:val="24"/>
                <w:lang w:val="en-US" w:bidi="en-US"/>
              </w:rPr>
              <w:t xml:space="preserve">Marine based coastal livelihoods of Tuvaluan outer islands made resilient to declining productivity induced by climate variability and change </w:t>
            </w:r>
          </w:p>
          <w:p w14:paraId="201D569A" w14:textId="77777777" w:rsidR="00C91AD6" w:rsidRPr="00500323" w:rsidRDefault="00C91AD6" w:rsidP="00E226A4">
            <w:pPr>
              <w:pStyle w:val="Tableau-"/>
              <w:numPr>
                <w:ilvl w:val="1"/>
                <w:numId w:val="31"/>
              </w:numPr>
              <w:tabs>
                <w:tab w:val="clear" w:pos="1440"/>
                <w:tab w:val="left" w:pos="368"/>
              </w:tabs>
              <w:ind w:left="368" w:right="74" w:hanging="141"/>
              <w:rPr>
                <w:sz w:val="16"/>
                <w:szCs w:val="24"/>
                <w:lang w:val="en-US"/>
              </w:rPr>
            </w:pPr>
            <w:r w:rsidRPr="00500323">
              <w:rPr>
                <w:sz w:val="16"/>
                <w:szCs w:val="24"/>
                <w:lang w:val="en-US" w:bidi="en-US"/>
              </w:rPr>
              <w:t>Capacity of outer islands enhanced to respond to increasing/intensifying climate induced hydro-meteorological risks</w:t>
            </w:r>
          </w:p>
          <w:p w14:paraId="20902651" w14:textId="77777777" w:rsidR="00C91AD6" w:rsidRPr="00500323" w:rsidRDefault="00C91AD6" w:rsidP="00E226A4">
            <w:pPr>
              <w:pStyle w:val="Tableau-"/>
              <w:numPr>
                <w:ilvl w:val="1"/>
                <w:numId w:val="31"/>
              </w:numPr>
              <w:tabs>
                <w:tab w:val="clear" w:pos="1440"/>
                <w:tab w:val="left" w:pos="368"/>
              </w:tabs>
              <w:ind w:left="368" w:right="74" w:hanging="141"/>
              <w:rPr>
                <w:sz w:val="16"/>
                <w:szCs w:val="24"/>
                <w:lang w:val="en-US"/>
              </w:rPr>
            </w:pPr>
            <w:r w:rsidRPr="00500323">
              <w:rPr>
                <w:sz w:val="16"/>
                <w:szCs w:val="24"/>
                <w:lang w:val="en-US"/>
              </w:rPr>
              <w:t>Enhanced capacity of communities to access internal/external financing for community-based climate change adaptation</w:t>
            </w:r>
            <w:r>
              <w:rPr>
                <w:sz w:val="16"/>
                <w:szCs w:val="24"/>
                <w:lang w:val="en-US"/>
              </w:rPr>
              <w:t xml:space="preserve"> </w:t>
            </w:r>
            <w:r w:rsidRPr="00500323">
              <w:rPr>
                <w:sz w:val="16"/>
                <w:szCs w:val="24"/>
                <w:lang w:val="en-US"/>
              </w:rPr>
              <w:t>through existing participatory development planning processes</w:t>
            </w:r>
          </w:p>
          <w:p w14:paraId="551AB922" w14:textId="77777777" w:rsidR="00C91AD6" w:rsidRPr="00500323" w:rsidRDefault="00C91AD6" w:rsidP="00E226A4">
            <w:pPr>
              <w:numPr>
                <w:ilvl w:val="0"/>
                <w:numId w:val="30"/>
              </w:numPr>
              <w:tabs>
                <w:tab w:val="clear" w:pos="643"/>
                <w:tab w:val="left" w:pos="227"/>
              </w:tabs>
              <w:ind w:left="226" w:hanging="226"/>
              <w:rPr>
                <w:sz w:val="16"/>
              </w:rPr>
            </w:pPr>
            <w:r w:rsidRPr="00500323">
              <w:rPr>
                <w:sz w:val="16"/>
              </w:rPr>
              <w:t>What are the factors which contributed to these acheivements?</w:t>
            </w:r>
          </w:p>
          <w:p w14:paraId="7D3D20AB" w14:textId="77777777" w:rsidR="00C91AD6" w:rsidRPr="00500323" w:rsidRDefault="00C91AD6" w:rsidP="00E226A4">
            <w:pPr>
              <w:numPr>
                <w:ilvl w:val="0"/>
                <w:numId w:val="30"/>
              </w:numPr>
              <w:tabs>
                <w:tab w:val="clear" w:pos="643"/>
                <w:tab w:val="left" w:pos="227"/>
              </w:tabs>
              <w:ind w:left="226" w:hanging="226"/>
              <w:rPr>
                <w:sz w:val="16"/>
              </w:rPr>
            </w:pPr>
            <w:r w:rsidRPr="00500323">
              <w:rPr>
                <w:sz w:val="16"/>
              </w:rPr>
              <w:t>Were they any delays?</w:t>
            </w:r>
          </w:p>
          <w:p w14:paraId="2D1B3FBA" w14:textId="77777777" w:rsidR="00C91AD6" w:rsidRPr="00043ABB" w:rsidRDefault="00C91AD6" w:rsidP="00E226A4">
            <w:pPr>
              <w:numPr>
                <w:ilvl w:val="0"/>
                <w:numId w:val="30"/>
              </w:numPr>
              <w:tabs>
                <w:tab w:val="clear" w:pos="643"/>
                <w:tab w:val="left" w:pos="227"/>
              </w:tabs>
              <w:ind w:left="226" w:hanging="226"/>
              <w:rPr>
                <w:sz w:val="16"/>
              </w:rPr>
            </w:pPr>
            <w:r w:rsidRPr="00500323">
              <w:rPr>
                <w:sz w:val="16"/>
              </w:rPr>
              <w:t>Were there any factors beyond the control of the project and government</w:t>
            </w:r>
            <w:r>
              <w:rPr>
                <w:sz w:val="16"/>
              </w:rPr>
              <w:t xml:space="preserve"> which affected the implementation of the project</w:t>
            </w:r>
            <w:r w:rsidRPr="00500323">
              <w:rPr>
                <w:sz w:val="16"/>
              </w:rPr>
              <w:t>?</w:t>
            </w:r>
          </w:p>
        </w:tc>
        <w:tc>
          <w:tcPr>
            <w:tcW w:w="4253" w:type="dxa"/>
          </w:tcPr>
          <w:p w14:paraId="096882F0" w14:textId="77777777" w:rsidR="00C91AD6" w:rsidRPr="00500323" w:rsidRDefault="00C91AD6" w:rsidP="00E226A4">
            <w:pPr>
              <w:numPr>
                <w:ilvl w:val="0"/>
                <w:numId w:val="30"/>
              </w:numPr>
              <w:tabs>
                <w:tab w:val="clear" w:pos="643"/>
                <w:tab w:val="left" w:pos="227"/>
              </w:tabs>
              <w:ind w:left="226" w:hanging="226"/>
              <w:rPr>
                <w:sz w:val="16"/>
              </w:rPr>
            </w:pPr>
            <w:r w:rsidRPr="00500323">
              <w:rPr>
                <w:sz w:val="16"/>
              </w:rPr>
              <w:t xml:space="preserve">Level of execution of outputs under </w:t>
            </w:r>
            <w:r>
              <w:rPr>
                <w:sz w:val="16"/>
              </w:rPr>
              <w:t xml:space="preserve">the </w:t>
            </w:r>
            <w:r w:rsidRPr="00500323">
              <w:rPr>
                <w:sz w:val="16"/>
              </w:rPr>
              <w:t>three outcomes</w:t>
            </w:r>
          </w:p>
          <w:p w14:paraId="0973E5CA" w14:textId="77777777" w:rsidR="00C91AD6" w:rsidRPr="001E31D7" w:rsidRDefault="00C91AD6" w:rsidP="00E226A4">
            <w:pPr>
              <w:numPr>
                <w:ilvl w:val="0"/>
                <w:numId w:val="30"/>
              </w:numPr>
              <w:tabs>
                <w:tab w:val="clear" w:pos="643"/>
                <w:tab w:val="left" w:pos="227"/>
              </w:tabs>
              <w:ind w:left="226" w:hanging="226"/>
              <w:rPr>
                <w:sz w:val="16"/>
              </w:rPr>
            </w:pPr>
            <w:r w:rsidRPr="001E31D7">
              <w:rPr>
                <w:sz w:val="16"/>
              </w:rPr>
              <w:t>Degree to which the project contribute to Tuvalu’s resilience of communities to climate change variability and risks</w:t>
            </w:r>
          </w:p>
          <w:p w14:paraId="3E433D7D" w14:textId="77777777" w:rsidR="00C91AD6" w:rsidRPr="00500323" w:rsidRDefault="00C91AD6" w:rsidP="00E226A4">
            <w:pPr>
              <w:numPr>
                <w:ilvl w:val="0"/>
                <w:numId w:val="30"/>
              </w:numPr>
              <w:tabs>
                <w:tab w:val="left" w:pos="227"/>
              </w:tabs>
              <w:ind w:left="226" w:hanging="226"/>
              <w:rPr>
                <w:sz w:val="16"/>
              </w:rPr>
            </w:pPr>
            <w:r w:rsidRPr="00500323">
              <w:rPr>
                <w:sz w:val="16"/>
              </w:rPr>
              <w:t>New methodologies, skills and knowledge</w:t>
            </w:r>
          </w:p>
          <w:p w14:paraId="349ACCB6" w14:textId="77777777" w:rsidR="00C91AD6" w:rsidRPr="00500323" w:rsidRDefault="00C91AD6" w:rsidP="00E226A4">
            <w:pPr>
              <w:numPr>
                <w:ilvl w:val="0"/>
                <w:numId w:val="30"/>
              </w:numPr>
              <w:tabs>
                <w:tab w:val="clear" w:pos="643"/>
                <w:tab w:val="left" w:pos="227"/>
              </w:tabs>
              <w:ind w:left="226" w:hanging="226"/>
              <w:rPr>
                <w:sz w:val="16"/>
              </w:rPr>
            </w:pPr>
            <w:r w:rsidRPr="00500323">
              <w:rPr>
                <w:sz w:val="16"/>
              </w:rPr>
              <w:t>Change in capacity for information management: knowledge acquisition and sharing; effective data gathering, methods and procedures for reporting.</w:t>
            </w:r>
          </w:p>
          <w:p w14:paraId="31AC35F7" w14:textId="77777777" w:rsidR="00C91AD6" w:rsidRPr="00500323" w:rsidRDefault="00C91AD6" w:rsidP="00E226A4">
            <w:pPr>
              <w:numPr>
                <w:ilvl w:val="0"/>
                <w:numId w:val="30"/>
              </w:numPr>
              <w:tabs>
                <w:tab w:val="clear" w:pos="643"/>
                <w:tab w:val="left" w:pos="227"/>
              </w:tabs>
              <w:ind w:left="226" w:hanging="226"/>
              <w:rPr>
                <w:sz w:val="16"/>
              </w:rPr>
            </w:pPr>
            <w:r w:rsidRPr="00500323">
              <w:rPr>
                <w:sz w:val="16"/>
              </w:rPr>
              <w:t>Change in capacity for awareness raising</w:t>
            </w:r>
          </w:p>
          <w:p w14:paraId="369F0206" w14:textId="77777777" w:rsidR="00C91AD6" w:rsidRPr="00500323" w:rsidRDefault="00C91AD6" w:rsidP="00E226A4">
            <w:pPr>
              <w:pStyle w:val="Tableau-"/>
              <w:numPr>
                <w:ilvl w:val="1"/>
                <w:numId w:val="31"/>
              </w:numPr>
              <w:tabs>
                <w:tab w:val="clear" w:pos="1440"/>
                <w:tab w:val="left" w:pos="368"/>
              </w:tabs>
              <w:spacing w:before="0" w:after="0" w:line="240" w:lineRule="auto"/>
              <w:ind w:left="369" w:right="74" w:hanging="142"/>
              <w:rPr>
                <w:sz w:val="16"/>
                <w:szCs w:val="24"/>
                <w:lang w:val="en-US" w:bidi="en-US"/>
              </w:rPr>
            </w:pPr>
            <w:r w:rsidRPr="00500323">
              <w:rPr>
                <w:sz w:val="16"/>
                <w:szCs w:val="24"/>
                <w:lang w:val="en-US" w:bidi="en-US"/>
              </w:rPr>
              <w:t>Stakeholder involvement and government awareness</w:t>
            </w:r>
          </w:p>
          <w:p w14:paraId="0D1D69FD" w14:textId="77777777" w:rsidR="00C91AD6" w:rsidRPr="00500323" w:rsidRDefault="00C91AD6" w:rsidP="00E226A4">
            <w:pPr>
              <w:pStyle w:val="Tableau-"/>
              <w:numPr>
                <w:ilvl w:val="1"/>
                <w:numId w:val="31"/>
              </w:numPr>
              <w:tabs>
                <w:tab w:val="clear" w:pos="1440"/>
                <w:tab w:val="left" w:pos="368"/>
              </w:tabs>
              <w:spacing w:before="0" w:after="0" w:line="240" w:lineRule="auto"/>
              <w:ind w:left="369" w:right="74" w:hanging="142"/>
              <w:rPr>
                <w:sz w:val="16"/>
                <w:szCs w:val="24"/>
                <w:lang w:val="en-US" w:bidi="en-US"/>
              </w:rPr>
            </w:pPr>
            <w:r w:rsidRPr="00500323">
              <w:rPr>
                <w:sz w:val="16"/>
                <w:szCs w:val="24"/>
                <w:lang w:val="en-US" w:bidi="en-US"/>
              </w:rPr>
              <w:t>Change in local stakeholder behavior</w:t>
            </w:r>
          </w:p>
          <w:p w14:paraId="3C77BF2A" w14:textId="77777777" w:rsidR="00C91AD6" w:rsidRPr="00500323" w:rsidRDefault="00C91AD6" w:rsidP="00E226A4">
            <w:pPr>
              <w:numPr>
                <w:ilvl w:val="0"/>
                <w:numId w:val="30"/>
              </w:numPr>
              <w:tabs>
                <w:tab w:val="clear" w:pos="643"/>
                <w:tab w:val="left" w:pos="227"/>
              </w:tabs>
              <w:ind w:left="226" w:hanging="226"/>
              <w:rPr>
                <w:sz w:val="16"/>
              </w:rPr>
            </w:pPr>
            <w:r w:rsidRPr="00500323">
              <w:rPr>
                <w:sz w:val="16"/>
              </w:rPr>
              <w:t xml:space="preserve">Change in capacity in policy making and planning to improve </w:t>
            </w:r>
            <w:r w:rsidRPr="001E31D7">
              <w:rPr>
                <w:sz w:val="16"/>
              </w:rPr>
              <w:t>Tuvalu’s resilience of communities to climate change variability and risks</w:t>
            </w:r>
            <w:r w:rsidRPr="00500323">
              <w:rPr>
                <w:sz w:val="16"/>
              </w:rPr>
              <w:t>:</w:t>
            </w:r>
          </w:p>
          <w:p w14:paraId="58ED8732" w14:textId="77777777" w:rsidR="00C91AD6" w:rsidRPr="00500323" w:rsidRDefault="00C91AD6" w:rsidP="00E226A4">
            <w:pPr>
              <w:pStyle w:val="Tableau-"/>
              <w:numPr>
                <w:ilvl w:val="1"/>
                <w:numId w:val="31"/>
              </w:numPr>
              <w:tabs>
                <w:tab w:val="clear" w:pos="1440"/>
                <w:tab w:val="left" w:pos="368"/>
              </w:tabs>
              <w:spacing w:before="0" w:after="0" w:line="240" w:lineRule="auto"/>
              <w:ind w:left="369" w:right="74" w:hanging="142"/>
              <w:rPr>
                <w:sz w:val="16"/>
                <w:szCs w:val="24"/>
                <w:lang w:val="en-US" w:bidi="en-US"/>
              </w:rPr>
            </w:pPr>
            <w:r w:rsidRPr="00500323">
              <w:rPr>
                <w:sz w:val="16"/>
                <w:szCs w:val="24"/>
                <w:lang w:val="en-US" w:bidi="en-US"/>
              </w:rPr>
              <w:t>Policy reform</w:t>
            </w:r>
          </w:p>
          <w:p w14:paraId="2B687A4F" w14:textId="77777777" w:rsidR="00C91AD6" w:rsidRPr="00500323" w:rsidRDefault="00C91AD6" w:rsidP="00E226A4">
            <w:pPr>
              <w:pStyle w:val="Tableau-"/>
              <w:numPr>
                <w:ilvl w:val="1"/>
                <w:numId w:val="31"/>
              </w:numPr>
              <w:tabs>
                <w:tab w:val="clear" w:pos="1440"/>
                <w:tab w:val="left" w:pos="368"/>
              </w:tabs>
              <w:spacing w:before="0" w:after="0" w:line="240" w:lineRule="auto"/>
              <w:ind w:left="369" w:right="74" w:hanging="142"/>
              <w:rPr>
                <w:sz w:val="16"/>
                <w:szCs w:val="24"/>
                <w:lang w:val="en-US" w:bidi="en-US"/>
              </w:rPr>
            </w:pPr>
            <w:r w:rsidRPr="00500323">
              <w:rPr>
                <w:sz w:val="16"/>
                <w:szCs w:val="24"/>
                <w:lang w:val="en-US" w:bidi="en-US"/>
              </w:rPr>
              <w:t>Legislation/regulation change</w:t>
            </w:r>
          </w:p>
          <w:p w14:paraId="6228E6D0" w14:textId="77777777" w:rsidR="00C91AD6" w:rsidRPr="00500323" w:rsidRDefault="00C91AD6" w:rsidP="00E226A4">
            <w:pPr>
              <w:pStyle w:val="Tableau-"/>
              <w:numPr>
                <w:ilvl w:val="1"/>
                <w:numId w:val="31"/>
              </w:numPr>
              <w:tabs>
                <w:tab w:val="clear" w:pos="1440"/>
                <w:tab w:val="left" w:pos="368"/>
              </w:tabs>
              <w:spacing w:before="0" w:after="0" w:line="240" w:lineRule="auto"/>
              <w:ind w:left="369" w:right="74" w:hanging="142"/>
              <w:rPr>
                <w:sz w:val="16"/>
                <w:szCs w:val="24"/>
                <w:lang w:val="en-US" w:bidi="en-US"/>
              </w:rPr>
            </w:pPr>
            <w:r w:rsidRPr="00500323">
              <w:rPr>
                <w:sz w:val="16"/>
                <w:szCs w:val="24"/>
                <w:lang w:val="en-US" w:bidi="en-US"/>
              </w:rPr>
              <w:t>Development of national and local strategies and plans</w:t>
            </w:r>
          </w:p>
          <w:p w14:paraId="562BA9A7" w14:textId="77777777" w:rsidR="00C91AD6" w:rsidRPr="00500323" w:rsidRDefault="00C91AD6" w:rsidP="00E226A4">
            <w:pPr>
              <w:numPr>
                <w:ilvl w:val="0"/>
                <w:numId w:val="30"/>
              </w:numPr>
              <w:tabs>
                <w:tab w:val="clear" w:pos="643"/>
                <w:tab w:val="left" w:pos="227"/>
              </w:tabs>
              <w:ind w:left="226" w:hanging="226"/>
              <w:rPr>
                <w:sz w:val="16"/>
              </w:rPr>
            </w:pPr>
            <w:r w:rsidRPr="00500323">
              <w:rPr>
                <w:sz w:val="16"/>
              </w:rPr>
              <w:lastRenderedPageBreak/>
              <w:t>Change in capacity in implementation and enforcement</w:t>
            </w:r>
          </w:p>
          <w:p w14:paraId="641861AE" w14:textId="77777777" w:rsidR="00C91AD6" w:rsidRPr="00500323" w:rsidRDefault="00C91AD6" w:rsidP="00E226A4">
            <w:pPr>
              <w:pStyle w:val="Tableau-"/>
              <w:numPr>
                <w:ilvl w:val="1"/>
                <w:numId w:val="31"/>
              </w:numPr>
              <w:tabs>
                <w:tab w:val="clear" w:pos="1440"/>
                <w:tab w:val="left" w:pos="368"/>
              </w:tabs>
              <w:spacing w:before="0" w:after="0" w:line="240" w:lineRule="auto"/>
              <w:ind w:left="369" w:right="74" w:hanging="142"/>
              <w:rPr>
                <w:sz w:val="16"/>
                <w:szCs w:val="24"/>
                <w:lang w:val="en-US" w:bidi="en-US"/>
              </w:rPr>
            </w:pPr>
            <w:r w:rsidRPr="00500323">
              <w:rPr>
                <w:sz w:val="16"/>
                <w:szCs w:val="24"/>
                <w:lang w:val="en-US" w:bidi="en-US"/>
              </w:rPr>
              <w:t>Design and implementation of risk assessments</w:t>
            </w:r>
          </w:p>
          <w:p w14:paraId="16682D46" w14:textId="77777777" w:rsidR="00C91AD6" w:rsidRPr="00500323" w:rsidRDefault="00C91AD6" w:rsidP="00E226A4">
            <w:pPr>
              <w:pStyle w:val="Tableau-"/>
              <w:numPr>
                <w:ilvl w:val="1"/>
                <w:numId w:val="31"/>
              </w:numPr>
              <w:tabs>
                <w:tab w:val="clear" w:pos="1440"/>
                <w:tab w:val="left" w:pos="368"/>
              </w:tabs>
              <w:spacing w:before="0" w:after="0" w:line="240" w:lineRule="auto"/>
              <w:ind w:left="369" w:right="74" w:hanging="142"/>
              <w:rPr>
                <w:sz w:val="16"/>
                <w:szCs w:val="24"/>
                <w:lang w:val="en-US" w:bidi="en-US"/>
              </w:rPr>
            </w:pPr>
            <w:r w:rsidRPr="00500323">
              <w:rPr>
                <w:sz w:val="16"/>
                <w:szCs w:val="24"/>
                <w:lang w:val="en-US" w:bidi="en-US"/>
              </w:rPr>
              <w:t>Implementation of national and local strategies and action plans through adequate institutional frameworks and their maintenance</w:t>
            </w:r>
          </w:p>
          <w:p w14:paraId="359DA0D6" w14:textId="77777777" w:rsidR="00C91AD6" w:rsidRPr="00500323" w:rsidRDefault="00C91AD6" w:rsidP="00E226A4">
            <w:pPr>
              <w:pStyle w:val="Tableau-"/>
              <w:numPr>
                <w:ilvl w:val="1"/>
                <w:numId w:val="31"/>
              </w:numPr>
              <w:tabs>
                <w:tab w:val="clear" w:pos="1440"/>
                <w:tab w:val="left" w:pos="368"/>
              </w:tabs>
              <w:spacing w:before="0" w:after="0" w:line="240" w:lineRule="auto"/>
              <w:ind w:left="369" w:right="74" w:hanging="142"/>
              <w:rPr>
                <w:sz w:val="16"/>
                <w:szCs w:val="24"/>
                <w:lang w:val="en-US" w:bidi="en-US"/>
              </w:rPr>
            </w:pPr>
            <w:r w:rsidRPr="00500323">
              <w:rPr>
                <w:sz w:val="16"/>
                <w:szCs w:val="24"/>
                <w:lang w:val="en-US" w:bidi="en-US"/>
              </w:rPr>
              <w:t>Monitoring and evaluation</w:t>
            </w:r>
          </w:p>
          <w:p w14:paraId="7B2FF360" w14:textId="77777777" w:rsidR="00C91AD6" w:rsidRPr="00500323" w:rsidRDefault="00C91AD6" w:rsidP="00E226A4">
            <w:pPr>
              <w:numPr>
                <w:ilvl w:val="0"/>
                <w:numId w:val="30"/>
              </w:numPr>
              <w:tabs>
                <w:tab w:val="clear" w:pos="643"/>
                <w:tab w:val="left" w:pos="227"/>
              </w:tabs>
              <w:ind w:left="226" w:hanging="226"/>
              <w:rPr>
                <w:sz w:val="16"/>
              </w:rPr>
            </w:pPr>
            <w:r w:rsidRPr="00500323">
              <w:rPr>
                <w:sz w:val="16"/>
              </w:rPr>
              <w:t xml:space="preserve">Change in capacity in mobilizing resources </w:t>
            </w:r>
          </w:p>
          <w:p w14:paraId="7998AE92" w14:textId="77777777" w:rsidR="00C91AD6" w:rsidRPr="00500323" w:rsidRDefault="00C91AD6" w:rsidP="00E226A4">
            <w:pPr>
              <w:pStyle w:val="Tableau-"/>
              <w:numPr>
                <w:ilvl w:val="1"/>
                <w:numId w:val="31"/>
              </w:numPr>
              <w:tabs>
                <w:tab w:val="clear" w:pos="1440"/>
                <w:tab w:val="left" w:pos="368"/>
              </w:tabs>
              <w:spacing w:before="0" w:after="0" w:line="240" w:lineRule="auto"/>
              <w:ind w:left="369" w:right="74" w:hanging="142"/>
              <w:rPr>
                <w:sz w:val="16"/>
                <w:szCs w:val="24"/>
                <w:lang w:val="en-US" w:bidi="en-US"/>
              </w:rPr>
            </w:pPr>
            <w:r w:rsidRPr="00500323">
              <w:rPr>
                <w:sz w:val="16"/>
                <w:szCs w:val="24"/>
                <w:lang w:val="en-US" w:bidi="en-US"/>
              </w:rPr>
              <w:t>Leverage of resources</w:t>
            </w:r>
          </w:p>
          <w:p w14:paraId="716E0B40" w14:textId="77777777" w:rsidR="00C91AD6" w:rsidRPr="00500323" w:rsidRDefault="00C91AD6" w:rsidP="00E226A4">
            <w:pPr>
              <w:pStyle w:val="Tableau-"/>
              <w:numPr>
                <w:ilvl w:val="1"/>
                <w:numId w:val="31"/>
              </w:numPr>
              <w:tabs>
                <w:tab w:val="clear" w:pos="1440"/>
                <w:tab w:val="left" w:pos="368"/>
              </w:tabs>
              <w:spacing w:before="0" w:after="0" w:line="240" w:lineRule="auto"/>
              <w:ind w:left="369" w:right="74" w:hanging="142"/>
              <w:rPr>
                <w:sz w:val="16"/>
                <w:szCs w:val="24"/>
                <w:lang w:val="en-US" w:bidi="en-US"/>
              </w:rPr>
            </w:pPr>
            <w:r w:rsidRPr="00500323">
              <w:rPr>
                <w:sz w:val="16"/>
                <w:szCs w:val="24"/>
                <w:lang w:val="en-US" w:bidi="en-US"/>
              </w:rPr>
              <w:t>Human resources</w:t>
            </w:r>
          </w:p>
          <w:p w14:paraId="25B28BF7" w14:textId="77777777" w:rsidR="00C91AD6" w:rsidRPr="00500323" w:rsidRDefault="00C91AD6" w:rsidP="00E226A4">
            <w:pPr>
              <w:pStyle w:val="Tableau-"/>
              <w:numPr>
                <w:ilvl w:val="1"/>
                <w:numId w:val="31"/>
              </w:numPr>
              <w:tabs>
                <w:tab w:val="clear" w:pos="1440"/>
                <w:tab w:val="left" w:pos="368"/>
              </w:tabs>
              <w:spacing w:before="0" w:after="0" w:line="240" w:lineRule="auto"/>
              <w:ind w:left="369" w:right="74" w:hanging="142"/>
              <w:rPr>
                <w:sz w:val="16"/>
                <w:szCs w:val="24"/>
                <w:lang w:val="en-US" w:bidi="en-US"/>
              </w:rPr>
            </w:pPr>
            <w:r w:rsidRPr="00500323">
              <w:rPr>
                <w:sz w:val="16"/>
                <w:szCs w:val="24"/>
                <w:lang w:val="en-US" w:bidi="en-US"/>
              </w:rPr>
              <w:t xml:space="preserve">Appropriate practices </w:t>
            </w:r>
          </w:p>
          <w:p w14:paraId="4DB043FE" w14:textId="77777777" w:rsidR="00C91AD6" w:rsidRPr="00500323" w:rsidRDefault="00C91AD6" w:rsidP="00E226A4">
            <w:pPr>
              <w:pStyle w:val="Tableau-"/>
              <w:numPr>
                <w:ilvl w:val="1"/>
                <w:numId w:val="31"/>
              </w:numPr>
              <w:tabs>
                <w:tab w:val="clear" w:pos="1440"/>
                <w:tab w:val="left" w:pos="368"/>
              </w:tabs>
              <w:spacing w:before="0" w:after="0" w:line="240" w:lineRule="auto"/>
              <w:ind w:left="369" w:right="74" w:hanging="142"/>
              <w:rPr>
                <w:sz w:val="16"/>
                <w:szCs w:val="24"/>
                <w:lang w:val="en-US"/>
              </w:rPr>
            </w:pPr>
            <w:r w:rsidRPr="00500323">
              <w:rPr>
                <w:sz w:val="16"/>
                <w:szCs w:val="24"/>
                <w:lang w:val="en-US" w:bidi="en-US"/>
              </w:rPr>
              <w:t>Mobilization of advisory services</w:t>
            </w:r>
          </w:p>
        </w:tc>
        <w:tc>
          <w:tcPr>
            <w:tcW w:w="2128" w:type="dxa"/>
          </w:tcPr>
          <w:p w14:paraId="7E2D4920" w14:textId="77777777" w:rsidR="00C91AD6" w:rsidRPr="00043ABB" w:rsidRDefault="00C91AD6" w:rsidP="00E226A4">
            <w:pPr>
              <w:numPr>
                <w:ilvl w:val="0"/>
                <w:numId w:val="30"/>
              </w:numPr>
              <w:tabs>
                <w:tab w:val="clear" w:pos="643"/>
                <w:tab w:val="left" w:pos="227"/>
              </w:tabs>
              <w:ind w:left="226" w:hanging="226"/>
              <w:rPr>
                <w:sz w:val="16"/>
              </w:rPr>
            </w:pPr>
            <w:r w:rsidRPr="00043ABB">
              <w:rPr>
                <w:sz w:val="16"/>
              </w:rPr>
              <w:lastRenderedPageBreak/>
              <w:t>Project documents</w:t>
            </w:r>
          </w:p>
          <w:p w14:paraId="2A5B595F" w14:textId="77777777" w:rsidR="00C91AD6" w:rsidRPr="00043ABB" w:rsidRDefault="00C91AD6" w:rsidP="00E226A4">
            <w:pPr>
              <w:numPr>
                <w:ilvl w:val="0"/>
                <w:numId w:val="30"/>
              </w:numPr>
              <w:tabs>
                <w:tab w:val="clear" w:pos="643"/>
                <w:tab w:val="left" w:pos="227"/>
              </w:tabs>
              <w:ind w:left="226" w:hanging="226"/>
              <w:rPr>
                <w:sz w:val="16"/>
              </w:rPr>
            </w:pPr>
            <w:r w:rsidRPr="00043ABB">
              <w:rPr>
                <w:sz w:val="16"/>
              </w:rPr>
              <w:t>Key stakeholders including UNDP, Project Team, Representatives of Gov. and other Partners</w:t>
            </w:r>
          </w:p>
          <w:p w14:paraId="0D805806" w14:textId="77777777" w:rsidR="00C91AD6" w:rsidRPr="00043ABB" w:rsidRDefault="00C91AD6" w:rsidP="00E226A4">
            <w:pPr>
              <w:numPr>
                <w:ilvl w:val="0"/>
                <w:numId w:val="30"/>
              </w:numPr>
              <w:tabs>
                <w:tab w:val="clear" w:pos="643"/>
                <w:tab w:val="left" w:pos="227"/>
              </w:tabs>
              <w:ind w:left="226" w:hanging="226"/>
              <w:rPr>
                <w:sz w:val="16"/>
              </w:rPr>
            </w:pPr>
            <w:r w:rsidRPr="00043ABB">
              <w:rPr>
                <w:sz w:val="16"/>
              </w:rPr>
              <w:t>Research findings</w:t>
            </w:r>
          </w:p>
          <w:p w14:paraId="0FBD8EBD" w14:textId="77777777" w:rsidR="00C91AD6" w:rsidRPr="00043ABB" w:rsidRDefault="00C91AD6" w:rsidP="00E226A4">
            <w:pPr>
              <w:numPr>
                <w:ilvl w:val="0"/>
                <w:numId w:val="30"/>
              </w:numPr>
              <w:tabs>
                <w:tab w:val="clear" w:pos="643"/>
                <w:tab w:val="left" w:pos="227"/>
              </w:tabs>
              <w:ind w:left="226" w:hanging="226"/>
              <w:rPr>
                <w:sz w:val="16"/>
              </w:rPr>
            </w:pPr>
            <w:r w:rsidRPr="00043ABB">
              <w:rPr>
                <w:sz w:val="16"/>
              </w:rPr>
              <w:t>Observations</w:t>
            </w:r>
          </w:p>
        </w:tc>
        <w:tc>
          <w:tcPr>
            <w:tcW w:w="2128" w:type="dxa"/>
            <w:tcBorders>
              <w:right w:val="single" w:sz="6" w:space="0" w:color="auto"/>
            </w:tcBorders>
          </w:tcPr>
          <w:p w14:paraId="761990BE" w14:textId="77777777" w:rsidR="00C91AD6" w:rsidRPr="00043ABB" w:rsidRDefault="00C91AD6" w:rsidP="00E226A4">
            <w:pPr>
              <w:numPr>
                <w:ilvl w:val="0"/>
                <w:numId w:val="30"/>
              </w:numPr>
              <w:tabs>
                <w:tab w:val="clear" w:pos="643"/>
                <w:tab w:val="left" w:pos="227"/>
              </w:tabs>
              <w:ind w:left="226" w:hanging="226"/>
              <w:rPr>
                <w:sz w:val="16"/>
              </w:rPr>
            </w:pPr>
            <w:r w:rsidRPr="00043ABB">
              <w:rPr>
                <w:sz w:val="16"/>
              </w:rPr>
              <w:t>Documents analysis</w:t>
            </w:r>
          </w:p>
          <w:p w14:paraId="4DD2D00B" w14:textId="77777777" w:rsidR="00C91AD6" w:rsidRPr="00043ABB" w:rsidRDefault="00C91AD6" w:rsidP="00E226A4">
            <w:pPr>
              <w:numPr>
                <w:ilvl w:val="0"/>
                <w:numId w:val="30"/>
              </w:numPr>
              <w:tabs>
                <w:tab w:val="clear" w:pos="643"/>
                <w:tab w:val="left" w:pos="227"/>
              </w:tabs>
              <w:ind w:left="226" w:hanging="226"/>
              <w:rPr>
                <w:sz w:val="16"/>
              </w:rPr>
            </w:pPr>
            <w:r w:rsidRPr="00043ABB">
              <w:rPr>
                <w:sz w:val="16"/>
              </w:rPr>
              <w:t xml:space="preserve">Meetings with main Project Partners </w:t>
            </w:r>
            <w:r>
              <w:rPr>
                <w:sz w:val="16"/>
              </w:rPr>
              <w:t>and Project Team</w:t>
            </w:r>
          </w:p>
          <w:p w14:paraId="2B841C20" w14:textId="77777777" w:rsidR="00C91AD6" w:rsidRPr="00043ABB" w:rsidRDefault="00C91AD6" w:rsidP="00E226A4">
            <w:pPr>
              <w:numPr>
                <w:ilvl w:val="0"/>
                <w:numId w:val="30"/>
              </w:numPr>
              <w:tabs>
                <w:tab w:val="clear" w:pos="643"/>
                <w:tab w:val="left" w:pos="227"/>
              </w:tabs>
              <w:ind w:left="226" w:hanging="226"/>
              <w:rPr>
                <w:sz w:val="16"/>
              </w:rPr>
            </w:pPr>
            <w:r w:rsidRPr="00043ABB">
              <w:rPr>
                <w:sz w:val="16"/>
              </w:rPr>
              <w:t>Interviews with project beneficiaries</w:t>
            </w:r>
          </w:p>
          <w:p w14:paraId="0637C135" w14:textId="77777777" w:rsidR="00C91AD6" w:rsidRPr="00043ABB" w:rsidRDefault="00C91AD6" w:rsidP="00E226A4">
            <w:pPr>
              <w:numPr>
                <w:ilvl w:val="0"/>
                <w:numId w:val="30"/>
              </w:numPr>
              <w:tabs>
                <w:tab w:val="clear" w:pos="643"/>
                <w:tab w:val="left" w:pos="227"/>
              </w:tabs>
              <w:ind w:left="226" w:hanging="226"/>
              <w:rPr>
                <w:sz w:val="16"/>
              </w:rPr>
            </w:pPr>
            <w:r w:rsidRPr="00043ABB">
              <w:rPr>
                <w:sz w:val="16"/>
              </w:rPr>
              <w:t>Field visits</w:t>
            </w:r>
          </w:p>
        </w:tc>
      </w:tr>
      <w:tr w:rsidR="00C91AD6" w:rsidRPr="00D02ADE" w14:paraId="5D3DA2F9" w14:textId="77777777" w:rsidTr="00A70C7F">
        <w:tc>
          <w:tcPr>
            <w:tcW w:w="1638" w:type="dxa"/>
            <w:tcBorders>
              <w:top w:val="single" w:sz="6" w:space="0" w:color="auto"/>
              <w:left w:val="single" w:sz="6" w:space="0" w:color="auto"/>
              <w:bottom w:val="single" w:sz="6" w:space="0" w:color="auto"/>
            </w:tcBorders>
            <w:shd w:val="pct12" w:color="auto" w:fill="FFFFFF"/>
          </w:tcPr>
          <w:p w14:paraId="0E661C09" w14:textId="77777777" w:rsidR="00C91AD6" w:rsidRPr="00500323" w:rsidRDefault="00C91AD6" w:rsidP="00A70C7F">
            <w:pPr>
              <w:pStyle w:val="Tableau-Texte"/>
              <w:numPr>
                <w:ilvl w:val="12"/>
                <w:numId w:val="0"/>
              </w:numPr>
              <w:spacing w:before="0" w:after="0" w:line="240" w:lineRule="auto"/>
              <w:ind w:left="74" w:right="74"/>
              <w:rPr>
                <w:i/>
                <w:sz w:val="22"/>
                <w:szCs w:val="22"/>
                <w:lang w:val="en-US"/>
              </w:rPr>
            </w:pPr>
            <w:r w:rsidRPr="00500323">
              <w:rPr>
                <w:i/>
                <w:sz w:val="22"/>
                <w:szCs w:val="22"/>
                <w:lang w:val="en-US"/>
              </w:rPr>
              <w:t>How is risk and risk mitigation being managed?</w:t>
            </w:r>
          </w:p>
        </w:tc>
        <w:tc>
          <w:tcPr>
            <w:tcW w:w="4536" w:type="dxa"/>
            <w:tcBorders>
              <w:bottom w:val="single" w:sz="6" w:space="0" w:color="auto"/>
            </w:tcBorders>
          </w:tcPr>
          <w:p w14:paraId="7E4E4EEC" w14:textId="77777777" w:rsidR="00C91AD6" w:rsidRPr="00043ABB" w:rsidRDefault="00C91AD6" w:rsidP="00E226A4">
            <w:pPr>
              <w:numPr>
                <w:ilvl w:val="0"/>
                <w:numId w:val="30"/>
              </w:numPr>
              <w:tabs>
                <w:tab w:val="clear" w:pos="643"/>
                <w:tab w:val="left" w:pos="227"/>
              </w:tabs>
              <w:ind w:left="226" w:hanging="226"/>
              <w:rPr>
                <w:sz w:val="16"/>
              </w:rPr>
            </w:pPr>
            <w:r w:rsidRPr="00043ABB">
              <w:rPr>
                <w:sz w:val="16"/>
              </w:rPr>
              <w:t>How well are risks and assumptions being managed?</w:t>
            </w:r>
          </w:p>
          <w:p w14:paraId="1D36A2C8" w14:textId="77777777" w:rsidR="00C91AD6" w:rsidRPr="00043ABB" w:rsidRDefault="00C91AD6" w:rsidP="00E226A4">
            <w:pPr>
              <w:numPr>
                <w:ilvl w:val="0"/>
                <w:numId w:val="30"/>
              </w:numPr>
              <w:tabs>
                <w:tab w:val="clear" w:pos="643"/>
                <w:tab w:val="left" w:pos="227"/>
              </w:tabs>
              <w:ind w:left="226" w:hanging="226"/>
              <w:rPr>
                <w:sz w:val="16"/>
              </w:rPr>
            </w:pPr>
            <w:r w:rsidRPr="00043ABB">
              <w:rPr>
                <w:sz w:val="16"/>
              </w:rPr>
              <w:t>What is the quality of risk mitigation strategies developed? Are they sufficient?</w:t>
            </w:r>
          </w:p>
          <w:p w14:paraId="540F8DA0" w14:textId="77777777" w:rsidR="00C91AD6" w:rsidRPr="00043ABB" w:rsidRDefault="00C91AD6" w:rsidP="00E226A4">
            <w:pPr>
              <w:numPr>
                <w:ilvl w:val="0"/>
                <w:numId w:val="30"/>
              </w:numPr>
              <w:tabs>
                <w:tab w:val="clear" w:pos="643"/>
                <w:tab w:val="left" w:pos="227"/>
              </w:tabs>
              <w:ind w:left="226" w:hanging="226"/>
              <w:rPr>
                <w:sz w:val="16"/>
              </w:rPr>
            </w:pPr>
            <w:r w:rsidRPr="00043ABB">
              <w:rPr>
                <w:sz w:val="16"/>
              </w:rPr>
              <w:t>Are there clear strategies for risk mitigation related with long-term sustainability of the project?</w:t>
            </w:r>
          </w:p>
        </w:tc>
        <w:tc>
          <w:tcPr>
            <w:tcW w:w="4253" w:type="dxa"/>
            <w:tcBorders>
              <w:bottom w:val="single" w:sz="6" w:space="0" w:color="auto"/>
            </w:tcBorders>
          </w:tcPr>
          <w:p w14:paraId="73B90B17" w14:textId="77777777" w:rsidR="00C91AD6" w:rsidRPr="00043ABB" w:rsidRDefault="00C91AD6" w:rsidP="00E226A4">
            <w:pPr>
              <w:numPr>
                <w:ilvl w:val="0"/>
                <w:numId w:val="30"/>
              </w:numPr>
              <w:tabs>
                <w:tab w:val="clear" w:pos="643"/>
                <w:tab w:val="left" w:pos="227"/>
              </w:tabs>
              <w:ind w:left="226" w:hanging="226"/>
              <w:rPr>
                <w:sz w:val="16"/>
              </w:rPr>
            </w:pPr>
            <w:r w:rsidRPr="00043ABB">
              <w:rPr>
                <w:sz w:val="16"/>
              </w:rPr>
              <w:t>Completeness of risk identification and assumptions during project planning</w:t>
            </w:r>
          </w:p>
          <w:p w14:paraId="1CEB54A3" w14:textId="77777777" w:rsidR="00C91AD6" w:rsidRPr="00043ABB" w:rsidRDefault="00C91AD6" w:rsidP="00E226A4">
            <w:pPr>
              <w:numPr>
                <w:ilvl w:val="0"/>
                <w:numId w:val="30"/>
              </w:numPr>
              <w:tabs>
                <w:tab w:val="clear" w:pos="643"/>
                <w:tab w:val="left" w:pos="227"/>
              </w:tabs>
              <w:ind w:left="226" w:hanging="226"/>
              <w:rPr>
                <w:sz w:val="16"/>
              </w:rPr>
            </w:pPr>
            <w:r w:rsidRPr="00043ABB">
              <w:rPr>
                <w:sz w:val="16"/>
              </w:rPr>
              <w:t>Quality of existing information systems in place to identify emerging risks and other issues?</w:t>
            </w:r>
          </w:p>
          <w:p w14:paraId="0B1ABE9F" w14:textId="77777777" w:rsidR="00C91AD6" w:rsidRPr="00043ABB" w:rsidRDefault="00C91AD6" w:rsidP="00E226A4">
            <w:pPr>
              <w:numPr>
                <w:ilvl w:val="0"/>
                <w:numId w:val="30"/>
              </w:numPr>
              <w:tabs>
                <w:tab w:val="clear" w:pos="643"/>
                <w:tab w:val="left" w:pos="227"/>
              </w:tabs>
              <w:ind w:left="226" w:hanging="226"/>
              <w:rPr>
                <w:sz w:val="16"/>
              </w:rPr>
            </w:pPr>
            <w:r w:rsidRPr="00043ABB">
              <w:rPr>
                <w:sz w:val="16"/>
              </w:rPr>
              <w:t>Quality of risk mitigations strategies developed and followed</w:t>
            </w:r>
          </w:p>
        </w:tc>
        <w:tc>
          <w:tcPr>
            <w:tcW w:w="2128" w:type="dxa"/>
            <w:tcBorders>
              <w:bottom w:val="single" w:sz="6" w:space="0" w:color="auto"/>
            </w:tcBorders>
          </w:tcPr>
          <w:p w14:paraId="1C0F7F3A" w14:textId="77777777" w:rsidR="00C91AD6" w:rsidRPr="00043ABB" w:rsidRDefault="00C91AD6" w:rsidP="00E226A4">
            <w:pPr>
              <w:numPr>
                <w:ilvl w:val="0"/>
                <w:numId w:val="30"/>
              </w:numPr>
              <w:tabs>
                <w:tab w:val="clear" w:pos="643"/>
                <w:tab w:val="left" w:pos="227"/>
              </w:tabs>
              <w:ind w:left="226" w:hanging="226"/>
              <w:rPr>
                <w:sz w:val="16"/>
              </w:rPr>
            </w:pPr>
            <w:r w:rsidRPr="00043ABB">
              <w:rPr>
                <w:sz w:val="16"/>
              </w:rPr>
              <w:t>Atlas risk log</w:t>
            </w:r>
          </w:p>
          <w:p w14:paraId="1990A705" w14:textId="77777777" w:rsidR="00C91AD6" w:rsidRPr="00043ABB" w:rsidRDefault="00C91AD6" w:rsidP="00E226A4">
            <w:pPr>
              <w:numPr>
                <w:ilvl w:val="0"/>
                <w:numId w:val="30"/>
              </w:numPr>
              <w:tabs>
                <w:tab w:val="clear" w:pos="643"/>
                <w:tab w:val="left" w:pos="227"/>
              </w:tabs>
              <w:ind w:left="226" w:hanging="226"/>
              <w:rPr>
                <w:sz w:val="16"/>
              </w:rPr>
            </w:pPr>
            <w:r w:rsidRPr="00043ABB">
              <w:rPr>
                <w:sz w:val="16"/>
              </w:rPr>
              <w:t>Project documents and evaluations</w:t>
            </w:r>
          </w:p>
          <w:p w14:paraId="5D642136" w14:textId="77777777" w:rsidR="00C91AD6" w:rsidRPr="00043ABB" w:rsidRDefault="00C91AD6" w:rsidP="00E226A4">
            <w:pPr>
              <w:numPr>
                <w:ilvl w:val="0"/>
                <w:numId w:val="30"/>
              </w:numPr>
              <w:tabs>
                <w:tab w:val="clear" w:pos="643"/>
                <w:tab w:val="left" w:pos="227"/>
              </w:tabs>
              <w:ind w:left="226" w:hanging="226"/>
              <w:rPr>
                <w:sz w:val="16"/>
              </w:rPr>
            </w:pPr>
            <w:r w:rsidRPr="00043ABB">
              <w:rPr>
                <w:sz w:val="16"/>
              </w:rPr>
              <w:t xml:space="preserve">UNDP, Project </w:t>
            </w:r>
            <w:r>
              <w:rPr>
                <w:sz w:val="16"/>
              </w:rPr>
              <w:t>Team</w:t>
            </w:r>
            <w:r w:rsidRPr="00043ABB">
              <w:rPr>
                <w:sz w:val="16"/>
              </w:rPr>
              <w:t xml:space="preserve"> and Project Partners</w:t>
            </w:r>
          </w:p>
        </w:tc>
        <w:tc>
          <w:tcPr>
            <w:tcW w:w="2128" w:type="dxa"/>
            <w:tcBorders>
              <w:bottom w:val="single" w:sz="6" w:space="0" w:color="auto"/>
              <w:right w:val="single" w:sz="6" w:space="0" w:color="auto"/>
            </w:tcBorders>
          </w:tcPr>
          <w:p w14:paraId="655B0FDF" w14:textId="77777777" w:rsidR="00C91AD6" w:rsidRPr="00043ABB" w:rsidRDefault="00C91AD6" w:rsidP="00E226A4">
            <w:pPr>
              <w:numPr>
                <w:ilvl w:val="0"/>
                <w:numId w:val="30"/>
              </w:numPr>
              <w:tabs>
                <w:tab w:val="clear" w:pos="643"/>
                <w:tab w:val="left" w:pos="227"/>
              </w:tabs>
              <w:ind w:left="226" w:hanging="226"/>
              <w:rPr>
                <w:sz w:val="16"/>
              </w:rPr>
            </w:pPr>
            <w:r w:rsidRPr="00043ABB">
              <w:rPr>
                <w:sz w:val="16"/>
              </w:rPr>
              <w:t>Document analysis</w:t>
            </w:r>
          </w:p>
          <w:p w14:paraId="717CD67E" w14:textId="77777777" w:rsidR="00C91AD6" w:rsidRPr="00043ABB" w:rsidRDefault="00C91AD6" w:rsidP="00E226A4">
            <w:pPr>
              <w:numPr>
                <w:ilvl w:val="0"/>
                <w:numId w:val="30"/>
              </w:numPr>
              <w:tabs>
                <w:tab w:val="clear" w:pos="643"/>
                <w:tab w:val="left" w:pos="227"/>
              </w:tabs>
              <w:ind w:left="226" w:hanging="226"/>
              <w:rPr>
                <w:sz w:val="16"/>
              </w:rPr>
            </w:pPr>
            <w:r w:rsidRPr="00043ABB">
              <w:rPr>
                <w:sz w:val="16"/>
              </w:rPr>
              <w:t>Interviews</w:t>
            </w:r>
          </w:p>
        </w:tc>
      </w:tr>
      <w:tr w:rsidR="00C91AD6" w:rsidRPr="00D02ADE" w14:paraId="02CBF39C" w14:textId="77777777" w:rsidTr="00A70C7F">
        <w:tc>
          <w:tcPr>
            <w:tcW w:w="1638" w:type="dxa"/>
            <w:tcBorders>
              <w:top w:val="single" w:sz="6" w:space="0" w:color="auto"/>
              <w:left w:val="single" w:sz="6" w:space="0" w:color="auto"/>
              <w:bottom w:val="single" w:sz="6" w:space="0" w:color="auto"/>
            </w:tcBorders>
            <w:shd w:val="pct12" w:color="auto" w:fill="FFFFFF"/>
          </w:tcPr>
          <w:p w14:paraId="20A20665" w14:textId="77777777" w:rsidR="00C91AD6" w:rsidRPr="00500323" w:rsidRDefault="00C91AD6" w:rsidP="00A70C7F">
            <w:pPr>
              <w:pStyle w:val="Tableau-Texte"/>
              <w:numPr>
                <w:ilvl w:val="12"/>
                <w:numId w:val="0"/>
              </w:numPr>
              <w:spacing w:before="0" w:after="0" w:line="240" w:lineRule="auto"/>
              <w:ind w:left="74" w:right="74"/>
              <w:rPr>
                <w:b/>
                <w:bCs/>
                <w:iCs/>
                <w:sz w:val="22"/>
                <w:szCs w:val="22"/>
                <w:lang w:val="en-US"/>
              </w:rPr>
            </w:pPr>
            <w:r w:rsidRPr="00500323">
              <w:rPr>
                <w:b/>
                <w:bCs/>
                <w:iCs/>
                <w:sz w:val="22"/>
                <w:szCs w:val="22"/>
                <w:lang w:val="en-US"/>
              </w:rPr>
              <w:t>Future directions for similar Projects</w:t>
            </w:r>
          </w:p>
        </w:tc>
        <w:tc>
          <w:tcPr>
            <w:tcW w:w="4536" w:type="dxa"/>
            <w:tcBorders>
              <w:top w:val="single" w:sz="6" w:space="0" w:color="auto"/>
              <w:bottom w:val="single" w:sz="6" w:space="0" w:color="auto"/>
            </w:tcBorders>
          </w:tcPr>
          <w:p w14:paraId="02DC25AA" w14:textId="77777777" w:rsidR="00C91AD6" w:rsidRPr="00043ABB" w:rsidRDefault="00C91AD6" w:rsidP="00E226A4">
            <w:pPr>
              <w:numPr>
                <w:ilvl w:val="0"/>
                <w:numId w:val="30"/>
              </w:numPr>
              <w:tabs>
                <w:tab w:val="clear" w:pos="643"/>
                <w:tab w:val="left" w:pos="227"/>
              </w:tabs>
              <w:ind w:left="226" w:hanging="226"/>
              <w:rPr>
                <w:sz w:val="16"/>
              </w:rPr>
            </w:pPr>
            <w:r w:rsidRPr="00043ABB">
              <w:rPr>
                <w:sz w:val="16"/>
              </w:rPr>
              <w:t>What lessons have been learnt for the project to achieve its outcomes?</w:t>
            </w:r>
          </w:p>
          <w:p w14:paraId="529D9D7C" w14:textId="77777777" w:rsidR="00C91AD6" w:rsidRPr="00043ABB" w:rsidRDefault="00C91AD6" w:rsidP="00E226A4">
            <w:pPr>
              <w:numPr>
                <w:ilvl w:val="0"/>
                <w:numId w:val="30"/>
              </w:numPr>
              <w:tabs>
                <w:tab w:val="clear" w:pos="643"/>
                <w:tab w:val="left" w:pos="227"/>
              </w:tabs>
              <w:ind w:left="226" w:hanging="226"/>
              <w:rPr>
                <w:sz w:val="16"/>
              </w:rPr>
            </w:pPr>
            <w:r w:rsidRPr="00043ABB">
              <w:rPr>
                <w:sz w:val="16"/>
              </w:rPr>
              <w:t>What changes could have been made (if any) to the formulation of the project in order to improve the achievement of project’s expected results?</w:t>
            </w:r>
          </w:p>
          <w:p w14:paraId="03AF76C5" w14:textId="77777777" w:rsidR="00C91AD6" w:rsidRPr="00043ABB" w:rsidRDefault="00C91AD6" w:rsidP="00E226A4">
            <w:pPr>
              <w:numPr>
                <w:ilvl w:val="0"/>
                <w:numId w:val="30"/>
              </w:numPr>
              <w:tabs>
                <w:tab w:val="clear" w:pos="643"/>
                <w:tab w:val="left" w:pos="227"/>
              </w:tabs>
              <w:ind w:left="226" w:hanging="226"/>
              <w:rPr>
                <w:sz w:val="16"/>
              </w:rPr>
            </w:pPr>
            <w:r w:rsidRPr="00043ABB">
              <w:rPr>
                <w:sz w:val="16"/>
              </w:rPr>
              <w:t>How could the project be more effective in achieving its results?</w:t>
            </w:r>
          </w:p>
        </w:tc>
        <w:tc>
          <w:tcPr>
            <w:tcW w:w="4253" w:type="dxa"/>
            <w:tcBorders>
              <w:top w:val="single" w:sz="6" w:space="0" w:color="auto"/>
              <w:bottom w:val="single" w:sz="6" w:space="0" w:color="auto"/>
            </w:tcBorders>
          </w:tcPr>
          <w:p w14:paraId="7D6C0A13" w14:textId="77777777" w:rsidR="00C91AD6" w:rsidRPr="00043ABB" w:rsidRDefault="00C91AD6" w:rsidP="00A70C7F">
            <w:pPr>
              <w:pStyle w:val="Tableau-"/>
              <w:tabs>
                <w:tab w:val="left" w:pos="227"/>
              </w:tabs>
              <w:ind w:left="0" w:firstLine="0"/>
              <w:rPr>
                <w:sz w:val="16"/>
                <w:szCs w:val="24"/>
                <w:lang w:val="en-US"/>
              </w:rPr>
            </w:pPr>
          </w:p>
        </w:tc>
        <w:tc>
          <w:tcPr>
            <w:tcW w:w="2128" w:type="dxa"/>
            <w:tcBorders>
              <w:top w:val="single" w:sz="6" w:space="0" w:color="auto"/>
              <w:bottom w:val="single" w:sz="6" w:space="0" w:color="auto"/>
            </w:tcBorders>
          </w:tcPr>
          <w:p w14:paraId="34CB890B" w14:textId="77777777" w:rsidR="00C91AD6" w:rsidRPr="00043ABB" w:rsidRDefault="00C91AD6" w:rsidP="00E226A4">
            <w:pPr>
              <w:numPr>
                <w:ilvl w:val="0"/>
                <w:numId w:val="30"/>
              </w:numPr>
              <w:tabs>
                <w:tab w:val="clear" w:pos="643"/>
                <w:tab w:val="left" w:pos="227"/>
              </w:tabs>
              <w:ind w:left="226" w:hanging="226"/>
              <w:rPr>
                <w:sz w:val="16"/>
              </w:rPr>
            </w:pPr>
            <w:r w:rsidRPr="00043ABB">
              <w:rPr>
                <w:sz w:val="16"/>
              </w:rPr>
              <w:t>Data collected throughout evaluation</w:t>
            </w:r>
          </w:p>
        </w:tc>
        <w:tc>
          <w:tcPr>
            <w:tcW w:w="2128" w:type="dxa"/>
            <w:tcBorders>
              <w:top w:val="single" w:sz="6" w:space="0" w:color="auto"/>
              <w:bottom w:val="single" w:sz="6" w:space="0" w:color="auto"/>
              <w:right w:val="single" w:sz="6" w:space="0" w:color="auto"/>
            </w:tcBorders>
          </w:tcPr>
          <w:p w14:paraId="7F55347F" w14:textId="77777777" w:rsidR="00C91AD6" w:rsidRPr="00043ABB" w:rsidRDefault="00C91AD6" w:rsidP="00E226A4">
            <w:pPr>
              <w:numPr>
                <w:ilvl w:val="0"/>
                <w:numId w:val="30"/>
              </w:numPr>
              <w:tabs>
                <w:tab w:val="clear" w:pos="643"/>
                <w:tab w:val="left" w:pos="227"/>
              </w:tabs>
              <w:ind w:left="226" w:hanging="226"/>
              <w:rPr>
                <w:sz w:val="16"/>
              </w:rPr>
            </w:pPr>
            <w:r w:rsidRPr="00043ABB">
              <w:rPr>
                <w:sz w:val="16"/>
              </w:rPr>
              <w:t>Data analysis</w:t>
            </w:r>
          </w:p>
        </w:tc>
      </w:tr>
      <w:tr w:rsidR="00C91AD6" w:rsidRPr="00833396" w14:paraId="66047794" w14:textId="77777777" w:rsidTr="00A70C7F">
        <w:trPr>
          <w:trHeight w:val="475"/>
        </w:trPr>
        <w:tc>
          <w:tcPr>
            <w:tcW w:w="4253" w:type="dxa"/>
            <w:gridSpan w:val="5"/>
            <w:tcBorders>
              <w:top w:val="single" w:sz="6" w:space="0" w:color="auto"/>
              <w:left w:val="single" w:sz="6" w:space="0" w:color="auto"/>
              <w:bottom w:val="nil"/>
              <w:right w:val="single" w:sz="6" w:space="0" w:color="auto"/>
            </w:tcBorders>
            <w:shd w:val="pct12" w:color="auto" w:fill="FFFFFF"/>
          </w:tcPr>
          <w:p w14:paraId="654D6ABB" w14:textId="77777777" w:rsidR="00C91AD6" w:rsidRPr="006B66CF" w:rsidRDefault="00C91AD6" w:rsidP="00A70C7F">
            <w:pPr>
              <w:numPr>
                <w:ilvl w:val="12"/>
                <w:numId w:val="0"/>
              </w:numPr>
              <w:rPr>
                <w:i/>
                <w:iCs/>
                <w:sz w:val="22"/>
                <w:szCs w:val="22"/>
              </w:rPr>
            </w:pPr>
            <w:r w:rsidRPr="00C32269">
              <w:rPr>
                <w:b/>
                <w:i/>
                <w:iCs/>
                <w:sz w:val="22"/>
                <w:szCs w:val="22"/>
              </w:rPr>
              <w:t xml:space="preserve">Review criteria: Efficiency – </w:t>
            </w:r>
            <w:r w:rsidRPr="00C32269">
              <w:rPr>
                <w:i/>
                <w:iCs/>
                <w:sz w:val="22"/>
                <w:szCs w:val="22"/>
              </w:rPr>
              <w:t>Was the project implemented efficiently, in-line with international and national norms and standards?</w:t>
            </w:r>
          </w:p>
        </w:tc>
      </w:tr>
      <w:tr w:rsidR="00C91AD6" w:rsidRPr="00D02ADE" w14:paraId="77566734" w14:textId="77777777" w:rsidTr="00A70C7F">
        <w:tc>
          <w:tcPr>
            <w:tcW w:w="1638" w:type="dxa"/>
            <w:tcBorders>
              <w:top w:val="single" w:sz="6" w:space="0" w:color="auto"/>
              <w:left w:val="single" w:sz="6" w:space="0" w:color="auto"/>
              <w:bottom w:val="single" w:sz="6" w:space="0" w:color="auto"/>
            </w:tcBorders>
            <w:shd w:val="pct12" w:color="auto" w:fill="FFFFFF"/>
          </w:tcPr>
          <w:p w14:paraId="546C4BF8" w14:textId="77777777" w:rsidR="00C91AD6" w:rsidRPr="006A51B0" w:rsidRDefault="00C91AD6" w:rsidP="00A70C7F">
            <w:pPr>
              <w:pStyle w:val="Tableau-Texte"/>
              <w:numPr>
                <w:ilvl w:val="12"/>
                <w:numId w:val="0"/>
              </w:numPr>
              <w:spacing w:before="0" w:after="0" w:line="240" w:lineRule="auto"/>
              <w:ind w:left="74" w:right="74"/>
              <w:rPr>
                <w:i/>
                <w:sz w:val="22"/>
                <w:szCs w:val="22"/>
                <w:lang w:val="en-US"/>
              </w:rPr>
            </w:pPr>
            <w:r w:rsidRPr="006A51B0">
              <w:rPr>
                <w:i/>
                <w:sz w:val="22"/>
                <w:szCs w:val="22"/>
                <w:lang w:val="en-US"/>
              </w:rPr>
              <w:t>Is Project resources channeled in an efficient way?</w:t>
            </w:r>
          </w:p>
        </w:tc>
        <w:tc>
          <w:tcPr>
            <w:tcW w:w="4536" w:type="dxa"/>
            <w:tcBorders>
              <w:bottom w:val="single" w:sz="6" w:space="0" w:color="auto"/>
            </w:tcBorders>
          </w:tcPr>
          <w:p w14:paraId="59AB55D0" w14:textId="77777777" w:rsidR="00C91AD6" w:rsidRPr="006B66CF" w:rsidRDefault="00C91AD6" w:rsidP="00E226A4">
            <w:pPr>
              <w:numPr>
                <w:ilvl w:val="0"/>
                <w:numId w:val="30"/>
              </w:numPr>
              <w:tabs>
                <w:tab w:val="clear" w:pos="643"/>
                <w:tab w:val="left" w:pos="227"/>
              </w:tabs>
              <w:ind w:left="226" w:hanging="226"/>
              <w:rPr>
                <w:sz w:val="16"/>
              </w:rPr>
            </w:pPr>
            <w:r w:rsidRPr="006B66CF">
              <w:rPr>
                <w:sz w:val="16"/>
              </w:rPr>
              <w:t>Is adaptive management used or needed to ensure efficient resource use?</w:t>
            </w:r>
          </w:p>
          <w:p w14:paraId="1D07FBE9" w14:textId="77777777" w:rsidR="00C91AD6" w:rsidRPr="006B66CF" w:rsidRDefault="00C91AD6" w:rsidP="00E226A4">
            <w:pPr>
              <w:numPr>
                <w:ilvl w:val="0"/>
                <w:numId w:val="30"/>
              </w:numPr>
              <w:tabs>
                <w:tab w:val="clear" w:pos="643"/>
                <w:tab w:val="left" w:pos="227"/>
              </w:tabs>
              <w:ind w:left="226" w:hanging="226"/>
              <w:rPr>
                <w:sz w:val="16"/>
              </w:rPr>
            </w:pPr>
            <w:r w:rsidRPr="006B66CF">
              <w:rPr>
                <w:sz w:val="16"/>
              </w:rPr>
              <w:t>Does the Project Results Framework and work plans and any changes made to them used as management tools during implementation?</w:t>
            </w:r>
          </w:p>
          <w:p w14:paraId="5657C9F9" w14:textId="77777777" w:rsidR="00C91AD6" w:rsidRPr="006B66CF" w:rsidRDefault="00C91AD6" w:rsidP="00E226A4">
            <w:pPr>
              <w:numPr>
                <w:ilvl w:val="0"/>
                <w:numId w:val="30"/>
              </w:numPr>
              <w:tabs>
                <w:tab w:val="clear" w:pos="643"/>
                <w:tab w:val="left" w:pos="227"/>
              </w:tabs>
              <w:ind w:left="226" w:hanging="226"/>
              <w:rPr>
                <w:sz w:val="16"/>
              </w:rPr>
            </w:pPr>
            <w:r w:rsidRPr="006B66CF">
              <w:rPr>
                <w:sz w:val="16"/>
              </w:rPr>
              <w:t>Are accounting and financial systems in place adequate for project management and producing accurate and timely financial information?</w:t>
            </w:r>
          </w:p>
          <w:p w14:paraId="00EC355F" w14:textId="77777777" w:rsidR="00C91AD6" w:rsidRPr="006B66CF" w:rsidRDefault="00C91AD6" w:rsidP="00E226A4">
            <w:pPr>
              <w:numPr>
                <w:ilvl w:val="0"/>
                <w:numId w:val="30"/>
              </w:numPr>
              <w:tabs>
                <w:tab w:val="clear" w:pos="643"/>
                <w:tab w:val="left" w:pos="227"/>
              </w:tabs>
              <w:ind w:left="226" w:hanging="226"/>
              <w:rPr>
                <w:sz w:val="16"/>
              </w:rPr>
            </w:pPr>
            <w:r w:rsidRPr="006B66CF">
              <w:rPr>
                <w:sz w:val="16"/>
              </w:rPr>
              <w:t>How adequate is the M&amp;E framework (indicators &amp; targets)?</w:t>
            </w:r>
          </w:p>
          <w:p w14:paraId="00C81DCF" w14:textId="77777777" w:rsidR="00C91AD6" w:rsidRPr="006B66CF" w:rsidRDefault="00C91AD6" w:rsidP="00E226A4">
            <w:pPr>
              <w:numPr>
                <w:ilvl w:val="0"/>
                <w:numId w:val="30"/>
              </w:numPr>
              <w:tabs>
                <w:tab w:val="clear" w:pos="643"/>
                <w:tab w:val="left" w:pos="227"/>
              </w:tabs>
              <w:ind w:left="226" w:hanging="226"/>
              <w:rPr>
                <w:sz w:val="16"/>
              </w:rPr>
            </w:pPr>
            <w:r w:rsidRPr="006B66CF">
              <w:rPr>
                <w:sz w:val="16"/>
              </w:rPr>
              <w:t>Are progress reports produced accurately, timely and responded to reporting requirements including adaptive management changes?</w:t>
            </w:r>
          </w:p>
          <w:p w14:paraId="182C4CB1" w14:textId="77777777" w:rsidR="00C91AD6" w:rsidRPr="006B66CF" w:rsidRDefault="00C91AD6" w:rsidP="00E226A4">
            <w:pPr>
              <w:numPr>
                <w:ilvl w:val="0"/>
                <w:numId w:val="30"/>
              </w:numPr>
              <w:tabs>
                <w:tab w:val="clear" w:pos="643"/>
                <w:tab w:val="left" w:pos="227"/>
              </w:tabs>
              <w:ind w:left="226" w:hanging="226"/>
              <w:rPr>
                <w:sz w:val="16"/>
              </w:rPr>
            </w:pPr>
            <w:r w:rsidRPr="006B66CF">
              <w:rPr>
                <w:sz w:val="16"/>
              </w:rPr>
              <w:t>Is project implementation as cost effective as originally proposed (planned vs. actual)</w:t>
            </w:r>
          </w:p>
          <w:p w14:paraId="7686F401" w14:textId="77777777" w:rsidR="00C91AD6" w:rsidRPr="006B66CF" w:rsidRDefault="00C91AD6" w:rsidP="00E226A4">
            <w:pPr>
              <w:numPr>
                <w:ilvl w:val="0"/>
                <w:numId w:val="30"/>
              </w:numPr>
              <w:tabs>
                <w:tab w:val="clear" w:pos="643"/>
                <w:tab w:val="left" w:pos="227"/>
              </w:tabs>
              <w:ind w:left="226" w:hanging="226"/>
              <w:rPr>
                <w:sz w:val="16"/>
              </w:rPr>
            </w:pPr>
            <w:r w:rsidRPr="006B66CF">
              <w:rPr>
                <w:sz w:val="16"/>
              </w:rPr>
              <w:t>Is the leveraging of funds (co-financing) happened as planned?</w:t>
            </w:r>
          </w:p>
          <w:p w14:paraId="324BC9C8" w14:textId="77777777" w:rsidR="00C91AD6" w:rsidRPr="006B66CF" w:rsidRDefault="00C91AD6" w:rsidP="00E226A4">
            <w:pPr>
              <w:numPr>
                <w:ilvl w:val="0"/>
                <w:numId w:val="30"/>
              </w:numPr>
              <w:tabs>
                <w:tab w:val="clear" w:pos="643"/>
                <w:tab w:val="left" w:pos="227"/>
              </w:tabs>
              <w:ind w:left="226" w:hanging="226"/>
              <w:rPr>
                <w:sz w:val="16"/>
              </w:rPr>
            </w:pPr>
            <w:r w:rsidRPr="006B66CF">
              <w:rPr>
                <w:sz w:val="16"/>
              </w:rPr>
              <w:lastRenderedPageBreak/>
              <w:t>Are financial resources utilized efficiently? Could financial resources have been used more efficiently?</w:t>
            </w:r>
          </w:p>
          <w:p w14:paraId="2088BFD2" w14:textId="77777777" w:rsidR="00C91AD6" w:rsidRPr="006B66CF" w:rsidRDefault="00C91AD6" w:rsidP="00E226A4">
            <w:pPr>
              <w:numPr>
                <w:ilvl w:val="0"/>
                <w:numId w:val="30"/>
              </w:numPr>
              <w:tabs>
                <w:tab w:val="clear" w:pos="643"/>
                <w:tab w:val="left" w:pos="227"/>
              </w:tabs>
              <w:ind w:left="226" w:hanging="226"/>
              <w:rPr>
                <w:sz w:val="16"/>
              </w:rPr>
            </w:pPr>
            <w:r w:rsidRPr="006B66CF">
              <w:rPr>
                <w:sz w:val="16"/>
              </w:rPr>
              <w:t>How is RBM used during project implementation?</w:t>
            </w:r>
          </w:p>
          <w:p w14:paraId="39339DAD" w14:textId="77777777" w:rsidR="00C91AD6" w:rsidRPr="006B66CF" w:rsidRDefault="00C91AD6" w:rsidP="00E226A4">
            <w:pPr>
              <w:numPr>
                <w:ilvl w:val="0"/>
                <w:numId w:val="30"/>
              </w:numPr>
              <w:tabs>
                <w:tab w:val="clear" w:pos="643"/>
                <w:tab w:val="left" w:pos="227"/>
              </w:tabs>
              <w:ind w:left="226" w:hanging="226"/>
              <w:rPr>
                <w:sz w:val="16"/>
              </w:rPr>
            </w:pPr>
            <w:r w:rsidRPr="006B66CF">
              <w:rPr>
                <w:sz w:val="16"/>
              </w:rPr>
              <w:t>Is the project decision-making effective?</w:t>
            </w:r>
          </w:p>
          <w:p w14:paraId="0C34CD25" w14:textId="77777777" w:rsidR="00C91AD6" w:rsidRPr="006B66CF" w:rsidRDefault="00C91AD6" w:rsidP="00E226A4">
            <w:pPr>
              <w:numPr>
                <w:ilvl w:val="0"/>
                <w:numId w:val="30"/>
              </w:numPr>
              <w:tabs>
                <w:tab w:val="clear" w:pos="643"/>
                <w:tab w:val="left" w:pos="227"/>
              </w:tabs>
              <w:ind w:left="226" w:hanging="226"/>
              <w:rPr>
                <w:sz w:val="16"/>
              </w:rPr>
            </w:pPr>
            <w:r w:rsidRPr="006B66CF">
              <w:rPr>
                <w:sz w:val="16"/>
              </w:rPr>
              <w:t>Does the government provide continuous strategic directions to the project's formulation and implementation?</w:t>
            </w:r>
          </w:p>
          <w:p w14:paraId="60AEA901" w14:textId="77777777" w:rsidR="00C91AD6" w:rsidRPr="006B66CF" w:rsidRDefault="00C91AD6" w:rsidP="00E226A4">
            <w:pPr>
              <w:numPr>
                <w:ilvl w:val="0"/>
                <w:numId w:val="30"/>
              </w:numPr>
              <w:tabs>
                <w:tab w:val="clear" w:pos="643"/>
                <w:tab w:val="left" w:pos="227"/>
              </w:tabs>
              <w:ind w:left="226" w:hanging="226"/>
              <w:rPr>
                <w:sz w:val="16"/>
              </w:rPr>
            </w:pPr>
            <w:r w:rsidRPr="006B66CF">
              <w:rPr>
                <w:sz w:val="16"/>
              </w:rPr>
              <w:t>Are there an institutionalized or informal feedback or dissemination mechanisms to ensure that findings, lessons learned and recommendations pertaining to project formulation and implementation effectiveness were shared among project stakeholders, UNDP staff and other relevant organizations for ongoing project adjustment and improvement?</w:t>
            </w:r>
          </w:p>
          <w:p w14:paraId="27967DC8" w14:textId="77777777" w:rsidR="00C91AD6" w:rsidRPr="006B66CF" w:rsidRDefault="00C91AD6" w:rsidP="00E226A4">
            <w:pPr>
              <w:numPr>
                <w:ilvl w:val="0"/>
                <w:numId w:val="30"/>
              </w:numPr>
              <w:tabs>
                <w:tab w:val="clear" w:pos="643"/>
                <w:tab w:val="left" w:pos="227"/>
              </w:tabs>
              <w:ind w:left="226" w:hanging="226"/>
              <w:rPr>
                <w:sz w:val="16"/>
              </w:rPr>
            </w:pPr>
            <w:r w:rsidRPr="006B66CF">
              <w:rPr>
                <w:sz w:val="16"/>
              </w:rPr>
              <w:t>Does the project mainstream gender considerations into its implementation?</w:t>
            </w:r>
          </w:p>
        </w:tc>
        <w:tc>
          <w:tcPr>
            <w:tcW w:w="4253" w:type="dxa"/>
            <w:tcBorders>
              <w:bottom w:val="single" w:sz="6" w:space="0" w:color="auto"/>
            </w:tcBorders>
          </w:tcPr>
          <w:p w14:paraId="53642325" w14:textId="77777777" w:rsidR="00C91AD6" w:rsidRPr="006B66CF" w:rsidRDefault="00C91AD6" w:rsidP="00E226A4">
            <w:pPr>
              <w:numPr>
                <w:ilvl w:val="0"/>
                <w:numId w:val="30"/>
              </w:numPr>
              <w:tabs>
                <w:tab w:val="clear" w:pos="643"/>
                <w:tab w:val="left" w:pos="227"/>
              </w:tabs>
              <w:ind w:left="226" w:hanging="226"/>
              <w:rPr>
                <w:sz w:val="16"/>
              </w:rPr>
            </w:pPr>
            <w:r w:rsidRPr="006B66CF">
              <w:rPr>
                <w:sz w:val="16"/>
              </w:rPr>
              <w:lastRenderedPageBreak/>
              <w:t>Technical and financial delivery of annual work plans</w:t>
            </w:r>
          </w:p>
          <w:p w14:paraId="43A512D7" w14:textId="77777777" w:rsidR="00C91AD6" w:rsidRPr="006B66CF" w:rsidRDefault="00C91AD6" w:rsidP="00E226A4">
            <w:pPr>
              <w:numPr>
                <w:ilvl w:val="0"/>
                <w:numId w:val="30"/>
              </w:numPr>
              <w:tabs>
                <w:tab w:val="clear" w:pos="643"/>
                <w:tab w:val="left" w:pos="227"/>
              </w:tabs>
              <w:ind w:left="226" w:hanging="226"/>
              <w:rPr>
                <w:sz w:val="16"/>
              </w:rPr>
            </w:pPr>
            <w:r w:rsidRPr="006B66CF">
              <w:rPr>
                <w:sz w:val="16"/>
              </w:rPr>
              <w:t>Availability and quality of financial and progress reports</w:t>
            </w:r>
          </w:p>
          <w:p w14:paraId="2ED09820" w14:textId="77777777" w:rsidR="00C91AD6" w:rsidRPr="006B66CF" w:rsidRDefault="00C91AD6" w:rsidP="00E226A4">
            <w:pPr>
              <w:numPr>
                <w:ilvl w:val="0"/>
                <w:numId w:val="30"/>
              </w:numPr>
              <w:tabs>
                <w:tab w:val="clear" w:pos="643"/>
                <w:tab w:val="left" w:pos="227"/>
              </w:tabs>
              <w:ind w:left="226" w:hanging="226"/>
              <w:rPr>
                <w:sz w:val="16"/>
              </w:rPr>
            </w:pPr>
            <w:r w:rsidRPr="006B66CF">
              <w:rPr>
                <w:sz w:val="16"/>
              </w:rPr>
              <w:t>Timeliness and adequacy of reporting provided</w:t>
            </w:r>
          </w:p>
          <w:p w14:paraId="1368CB2F" w14:textId="77777777" w:rsidR="00C91AD6" w:rsidRPr="006B66CF" w:rsidRDefault="00C91AD6" w:rsidP="00E226A4">
            <w:pPr>
              <w:numPr>
                <w:ilvl w:val="0"/>
                <w:numId w:val="30"/>
              </w:numPr>
              <w:tabs>
                <w:tab w:val="clear" w:pos="643"/>
                <w:tab w:val="left" w:pos="227"/>
              </w:tabs>
              <w:ind w:left="226" w:hanging="226"/>
              <w:rPr>
                <w:sz w:val="16"/>
              </w:rPr>
            </w:pPr>
            <w:r w:rsidRPr="006B66CF">
              <w:rPr>
                <w:sz w:val="16"/>
              </w:rPr>
              <w:t>Level of discrepancy between planned and utilized financial expenditures</w:t>
            </w:r>
          </w:p>
          <w:p w14:paraId="36478F75" w14:textId="77777777" w:rsidR="00C91AD6" w:rsidRPr="006B66CF" w:rsidRDefault="00C91AD6" w:rsidP="00E226A4">
            <w:pPr>
              <w:numPr>
                <w:ilvl w:val="0"/>
                <w:numId w:val="30"/>
              </w:numPr>
              <w:tabs>
                <w:tab w:val="clear" w:pos="643"/>
                <w:tab w:val="left" w:pos="227"/>
              </w:tabs>
              <w:ind w:left="226" w:hanging="226"/>
              <w:rPr>
                <w:sz w:val="16"/>
              </w:rPr>
            </w:pPr>
            <w:r w:rsidRPr="006B66CF">
              <w:rPr>
                <w:sz w:val="16"/>
              </w:rPr>
              <w:t>Planned vs. actual funds leveraged</w:t>
            </w:r>
          </w:p>
          <w:p w14:paraId="72575CFC" w14:textId="77777777" w:rsidR="00C91AD6" w:rsidRPr="006B66CF" w:rsidRDefault="00C91AD6" w:rsidP="00E226A4">
            <w:pPr>
              <w:numPr>
                <w:ilvl w:val="0"/>
                <w:numId w:val="30"/>
              </w:numPr>
              <w:tabs>
                <w:tab w:val="clear" w:pos="643"/>
                <w:tab w:val="left" w:pos="227"/>
              </w:tabs>
              <w:ind w:left="226" w:hanging="226"/>
              <w:rPr>
                <w:sz w:val="16"/>
              </w:rPr>
            </w:pPr>
            <w:r w:rsidRPr="006B66CF">
              <w:rPr>
                <w:sz w:val="16"/>
              </w:rPr>
              <w:t xml:space="preserve">Cost in view of results achieved compared to costs of similar projects from other organizations </w:t>
            </w:r>
          </w:p>
          <w:p w14:paraId="1C971574" w14:textId="77777777" w:rsidR="00C91AD6" w:rsidRPr="006B66CF" w:rsidRDefault="00C91AD6" w:rsidP="00E226A4">
            <w:pPr>
              <w:numPr>
                <w:ilvl w:val="0"/>
                <w:numId w:val="30"/>
              </w:numPr>
              <w:tabs>
                <w:tab w:val="clear" w:pos="643"/>
                <w:tab w:val="left" w:pos="227"/>
              </w:tabs>
              <w:ind w:left="226" w:hanging="226"/>
              <w:rPr>
                <w:sz w:val="16"/>
              </w:rPr>
            </w:pPr>
            <w:r w:rsidRPr="006B66CF">
              <w:rPr>
                <w:sz w:val="16"/>
              </w:rPr>
              <w:t>Adequacy of project choices in view of existing context, infrastructure and cost</w:t>
            </w:r>
          </w:p>
          <w:p w14:paraId="6B1EB7D0" w14:textId="77777777" w:rsidR="00C91AD6" w:rsidRPr="006B66CF" w:rsidRDefault="00C91AD6" w:rsidP="00E226A4">
            <w:pPr>
              <w:numPr>
                <w:ilvl w:val="0"/>
                <w:numId w:val="30"/>
              </w:numPr>
              <w:tabs>
                <w:tab w:val="clear" w:pos="643"/>
                <w:tab w:val="left" w:pos="227"/>
              </w:tabs>
              <w:ind w:left="226" w:hanging="226"/>
              <w:rPr>
                <w:sz w:val="16"/>
              </w:rPr>
            </w:pPr>
            <w:r w:rsidRPr="006B66CF">
              <w:rPr>
                <w:sz w:val="16"/>
              </w:rPr>
              <w:t>Quality of RBM reporting (progress reporting, monitoring and evaluation)</w:t>
            </w:r>
          </w:p>
          <w:p w14:paraId="147E9B01" w14:textId="77777777" w:rsidR="00C91AD6" w:rsidRPr="006B66CF" w:rsidRDefault="00C91AD6" w:rsidP="00E226A4">
            <w:pPr>
              <w:numPr>
                <w:ilvl w:val="0"/>
                <w:numId w:val="30"/>
              </w:numPr>
              <w:tabs>
                <w:tab w:val="clear" w:pos="643"/>
                <w:tab w:val="left" w:pos="227"/>
              </w:tabs>
              <w:ind w:left="226" w:hanging="226"/>
              <w:rPr>
                <w:sz w:val="16"/>
              </w:rPr>
            </w:pPr>
            <w:r w:rsidRPr="006B66CF">
              <w:rPr>
                <w:sz w:val="16"/>
              </w:rPr>
              <w:t>Occurrence of change in project formulation/ implementation approach (i.e. restructuring) when needed to improve project efficiency</w:t>
            </w:r>
          </w:p>
          <w:p w14:paraId="580D3354" w14:textId="77777777" w:rsidR="00C91AD6" w:rsidRPr="006B66CF" w:rsidRDefault="00C91AD6" w:rsidP="00E226A4">
            <w:pPr>
              <w:numPr>
                <w:ilvl w:val="0"/>
                <w:numId w:val="30"/>
              </w:numPr>
              <w:tabs>
                <w:tab w:val="clear" w:pos="643"/>
                <w:tab w:val="left" w:pos="227"/>
              </w:tabs>
              <w:ind w:left="226" w:hanging="226"/>
              <w:rPr>
                <w:sz w:val="16"/>
              </w:rPr>
            </w:pPr>
            <w:r w:rsidRPr="006B66CF">
              <w:rPr>
                <w:sz w:val="16"/>
              </w:rPr>
              <w:lastRenderedPageBreak/>
              <w:t>Existence, quality and use of M&amp;E, feedback and dissemination mechanism to share findings, lessons learned and recommendation on effectiveness of project design.</w:t>
            </w:r>
          </w:p>
          <w:p w14:paraId="0D76FFAD" w14:textId="77777777" w:rsidR="00C91AD6" w:rsidRPr="006B66CF" w:rsidRDefault="00C91AD6" w:rsidP="00E226A4">
            <w:pPr>
              <w:numPr>
                <w:ilvl w:val="0"/>
                <w:numId w:val="30"/>
              </w:numPr>
              <w:tabs>
                <w:tab w:val="clear" w:pos="643"/>
                <w:tab w:val="left" w:pos="227"/>
              </w:tabs>
              <w:ind w:left="226" w:hanging="226"/>
              <w:rPr>
                <w:sz w:val="16"/>
              </w:rPr>
            </w:pPr>
            <w:r w:rsidRPr="006B66CF">
              <w:rPr>
                <w:sz w:val="16"/>
              </w:rPr>
              <w:t>Cost associated with delivery mechanism and management structure compare to alternatives</w:t>
            </w:r>
          </w:p>
          <w:p w14:paraId="293B4161" w14:textId="77777777" w:rsidR="00C91AD6" w:rsidRPr="006B66CF" w:rsidRDefault="00C91AD6" w:rsidP="00E226A4">
            <w:pPr>
              <w:numPr>
                <w:ilvl w:val="0"/>
                <w:numId w:val="30"/>
              </w:numPr>
              <w:tabs>
                <w:tab w:val="clear" w:pos="643"/>
                <w:tab w:val="left" w:pos="227"/>
              </w:tabs>
              <w:ind w:left="226" w:hanging="226"/>
              <w:rPr>
                <w:sz w:val="16"/>
              </w:rPr>
            </w:pPr>
            <w:r w:rsidRPr="006B66CF">
              <w:rPr>
                <w:sz w:val="16"/>
              </w:rPr>
              <w:t>Gender disaggregated data in project documents</w:t>
            </w:r>
          </w:p>
        </w:tc>
        <w:tc>
          <w:tcPr>
            <w:tcW w:w="2128" w:type="dxa"/>
            <w:tcBorders>
              <w:bottom w:val="single" w:sz="6" w:space="0" w:color="auto"/>
            </w:tcBorders>
          </w:tcPr>
          <w:p w14:paraId="6147DC2F" w14:textId="77777777" w:rsidR="00C91AD6" w:rsidRPr="006B66CF" w:rsidRDefault="00C91AD6" w:rsidP="00E226A4">
            <w:pPr>
              <w:numPr>
                <w:ilvl w:val="0"/>
                <w:numId w:val="30"/>
              </w:numPr>
              <w:tabs>
                <w:tab w:val="clear" w:pos="643"/>
                <w:tab w:val="left" w:pos="227"/>
              </w:tabs>
              <w:ind w:left="226" w:hanging="226"/>
              <w:rPr>
                <w:sz w:val="16"/>
              </w:rPr>
            </w:pPr>
            <w:r w:rsidRPr="006B66CF">
              <w:rPr>
                <w:sz w:val="16"/>
              </w:rPr>
              <w:lastRenderedPageBreak/>
              <w:t>Project documents and evaluations</w:t>
            </w:r>
          </w:p>
          <w:p w14:paraId="1CD6EEE3" w14:textId="77777777" w:rsidR="00C91AD6" w:rsidRPr="006B66CF" w:rsidRDefault="00C91AD6" w:rsidP="00E226A4">
            <w:pPr>
              <w:numPr>
                <w:ilvl w:val="0"/>
                <w:numId w:val="30"/>
              </w:numPr>
              <w:tabs>
                <w:tab w:val="clear" w:pos="643"/>
                <w:tab w:val="left" w:pos="227"/>
              </w:tabs>
              <w:ind w:left="226" w:hanging="226"/>
              <w:rPr>
                <w:sz w:val="16"/>
              </w:rPr>
            </w:pPr>
            <w:r w:rsidRPr="006B66CF">
              <w:rPr>
                <w:sz w:val="16"/>
              </w:rPr>
              <w:t xml:space="preserve">UNDP, Representatives of Gov. and Project </w:t>
            </w:r>
            <w:r>
              <w:rPr>
                <w:sz w:val="16"/>
              </w:rPr>
              <w:t>Team</w:t>
            </w:r>
          </w:p>
          <w:p w14:paraId="7C973EF2" w14:textId="77777777" w:rsidR="00C91AD6" w:rsidRPr="006B66CF" w:rsidRDefault="00C91AD6" w:rsidP="00E226A4">
            <w:pPr>
              <w:numPr>
                <w:ilvl w:val="0"/>
                <w:numId w:val="30"/>
              </w:numPr>
              <w:tabs>
                <w:tab w:val="clear" w:pos="643"/>
                <w:tab w:val="left" w:pos="227"/>
              </w:tabs>
              <w:ind w:left="226" w:hanging="226"/>
              <w:rPr>
                <w:sz w:val="16"/>
              </w:rPr>
            </w:pPr>
            <w:r w:rsidRPr="006B66CF">
              <w:rPr>
                <w:sz w:val="16"/>
              </w:rPr>
              <w:t>Beneficiaries and Project partners</w:t>
            </w:r>
          </w:p>
        </w:tc>
        <w:tc>
          <w:tcPr>
            <w:tcW w:w="2128" w:type="dxa"/>
            <w:tcBorders>
              <w:bottom w:val="single" w:sz="6" w:space="0" w:color="auto"/>
              <w:right w:val="single" w:sz="6" w:space="0" w:color="auto"/>
            </w:tcBorders>
          </w:tcPr>
          <w:p w14:paraId="5156CADD" w14:textId="77777777" w:rsidR="00C91AD6" w:rsidRPr="006B66CF" w:rsidRDefault="00C91AD6" w:rsidP="00E226A4">
            <w:pPr>
              <w:numPr>
                <w:ilvl w:val="0"/>
                <w:numId w:val="30"/>
              </w:numPr>
              <w:tabs>
                <w:tab w:val="clear" w:pos="643"/>
                <w:tab w:val="left" w:pos="227"/>
              </w:tabs>
              <w:ind w:left="226" w:hanging="226"/>
              <w:rPr>
                <w:sz w:val="16"/>
              </w:rPr>
            </w:pPr>
            <w:r w:rsidRPr="006B66CF">
              <w:rPr>
                <w:sz w:val="16"/>
              </w:rPr>
              <w:t>Document analysis</w:t>
            </w:r>
          </w:p>
          <w:p w14:paraId="09B1715B" w14:textId="77777777" w:rsidR="00C91AD6" w:rsidRPr="006B66CF" w:rsidRDefault="00C91AD6" w:rsidP="00E226A4">
            <w:pPr>
              <w:numPr>
                <w:ilvl w:val="0"/>
                <w:numId w:val="30"/>
              </w:numPr>
              <w:tabs>
                <w:tab w:val="clear" w:pos="643"/>
                <w:tab w:val="left" w:pos="227"/>
              </w:tabs>
              <w:ind w:left="226" w:hanging="226"/>
              <w:rPr>
                <w:sz w:val="16"/>
              </w:rPr>
            </w:pPr>
            <w:r w:rsidRPr="006B66CF">
              <w:rPr>
                <w:sz w:val="16"/>
              </w:rPr>
              <w:t>Key Interviews</w:t>
            </w:r>
          </w:p>
        </w:tc>
      </w:tr>
      <w:tr w:rsidR="00C91AD6" w:rsidRPr="00D02ADE" w14:paraId="04E9D54F" w14:textId="77777777" w:rsidTr="00A70C7F">
        <w:tc>
          <w:tcPr>
            <w:tcW w:w="1638" w:type="dxa"/>
            <w:tcBorders>
              <w:top w:val="single" w:sz="6" w:space="0" w:color="auto"/>
              <w:left w:val="single" w:sz="6" w:space="0" w:color="auto"/>
              <w:bottom w:val="single" w:sz="6" w:space="0" w:color="auto"/>
            </w:tcBorders>
            <w:shd w:val="pct12" w:color="auto" w:fill="FFFFFF"/>
          </w:tcPr>
          <w:p w14:paraId="48C22A1B" w14:textId="77777777" w:rsidR="00C91AD6" w:rsidRPr="006A51B0" w:rsidRDefault="00C91AD6" w:rsidP="00A70C7F">
            <w:pPr>
              <w:pStyle w:val="Tableau-Texte"/>
              <w:numPr>
                <w:ilvl w:val="12"/>
                <w:numId w:val="0"/>
              </w:numPr>
              <w:spacing w:before="0" w:after="0" w:line="240" w:lineRule="auto"/>
              <w:ind w:left="74" w:right="74"/>
              <w:rPr>
                <w:i/>
                <w:sz w:val="22"/>
                <w:szCs w:val="22"/>
                <w:lang w:val="en-US"/>
              </w:rPr>
            </w:pPr>
            <w:r w:rsidRPr="006A51B0">
              <w:rPr>
                <w:i/>
                <w:sz w:val="22"/>
                <w:szCs w:val="22"/>
                <w:lang w:val="en-US"/>
              </w:rPr>
              <w:t>How efficient are partnership arrangements for the Project?</w:t>
            </w:r>
          </w:p>
        </w:tc>
        <w:tc>
          <w:tcPr>
            <w:tcW w:w="4536" w:type="dxa"/>
            <w:tcBorders>
              <w:top w:val="single" w:sz="6" w:space="0" w:color="auto"/>
              <w:bottom w:val="single" w:sz="6" w:space="0" w:color="auto"/>
            </w:tcBorders>
          </w:tcPr>
          <w:p w14:paraId="5BD61D28" w14:textId="77777777" w:rsidR="00C91AD6" w:rsidRPr="006B66CF" w:rsidRDefault="00C91AD6" w:rsidP="00E226A4">
            <w:pPr>
              <w:numPr>
                <w:ilvl w:val="0"/>
                <w:numId w:val="30"/>
              </w:numPr>
              <w:tabs>
                <w:tab w:val="clear" w:pos="643"/>
                <w:tab w:val="left" w:pos="227"/>
              </w:tabs>
              <w:ind w:left="226" w:hanging="226"/>
              <w:rPr>
                <w:sz w:val="16"/>
              </w:rPr>
            </w:pPr>
            <w:r w:rsidRPr="006B66CF">
              <w:rPr>
                <w:sz w:val="16"/>
              </w:rPr>
              <w:t>How does the government demonstrate its ownership of the projects?</w:t>
            </w:r>
          </w:p>
          <w:p w14:paraId="40296F15" w14:textId="77777777" w:rsidR="00C91AD6" w:rsidRPr="006B66CF" w:rsidRDefault="00C91AD6" w:rsidP="00E226A4">
            <w:pPr>
              <w:numPr>
                <w:ilvl w:val="0"/>
                <w:numId w:val="30"/>
              </w:numPr>
              <w:tabs>
                <w:tab w:val="clear" w:pos="643"/>
                <w:tab w:val="left" w:pos="227"/>
              </w:tabs>
              <w:ind w:left="226" w:hanging="226"/>
              <w:rPr>
                <w:sz w:val="16"/>
              </w:rPr>
            </w:pPr>
            <w:r w:rsidRPr="006B66CF">
              <w:rPr>
                <w:sz w:val="16"/>
              </w:rPr>
              <w:t>Did the government provide a counterpart to the project?</w:t>
            </w:r>
          </w:p>
          <w:p w14:paraId="10975385" w14:textId="77777777" w:rsidR="00C91AD6" w:rsidRPr="006B66CF" w:rsidRDefault="00C91AD6" w:rsidP="00E226A4">
            <w:pPr>
              <w:numPr>
                <w:ilvl w:val="0"/>
                <w:numId w:val="30"/>
              </w:numPr>
              <w:tabs>
                <w:tab w:val="clear" w:pos="643"/>
                <w:tab w:val="left" w:pos="227"/>
              </w:tabs>
              <w:ind w:left="226" w:hanging="226"/>
              <w:rPr>
                <w:sz w:val="16"/>
              </w:rPr>
            </w:pPr>
            <w:r w:rsidRPr="006B66CF">
              <w:rPr>
                <w:sz w:val="16"/>
              </w:rPr>
              <w:t>To what extent partnerships/linkages between institutions/ organizations are encouraged and supported?</w:t>
            </w:r>
          </w:p>
          <w:p w14:paraId="186BD575" w14:textId="77777777" w:rsidR="00C91AD6" w:rsidRPr="006B66CF" w:rsidRDefault="00C91AD6" w:rsidP="00E226A4">
            <w:pPr>
              <w:numPr>
                <w:ilvl w:val="0"/>
                <w:numId w:val="30"/>
              </w:numPr>
              <w:tabs>
                <w:tab w:val="clear" w:pos="643"/>
                <w:tab w:val="left" w:pos="227"/>
              </w:tabs>
              <w:ind w:left="226" w:hanging="226"/>
              <w:rPr>
                <w:sz w:val="16"/>
              </w:rPr>
            </w:pPr>
            <w:r w:rsidRPr="006B66CF">
              <w:rPr>
                <w:sz w:val="16"/>
              </w:rPr>
              <w:t>Which partnerships/linkages are facilitated? Which one can be considered sustainable?</w:t>
            </w:r>
          </w:p>
          <w:p w14:paraId="7BE8AF8F" w14:textId="77777777" w:rsidR="00C91AD6" w:rsidRPr="006B66CF" w:rsidRDefault="00C91AD6" w:rsidP="00E226A4">
            <w:pPr>
              <w:numPr>
                <w:ilvl w:val="0"/>
                <w:numId w:val="30"/>
              </w:numPr>
              <w:tabs>
                <w:tab w:val="clear" w:pos="643"/>
                <w:tab w:val="left" w:pos="227"/>
              </w:tabs>
              <w:ind w:left="226" w:hanging="226"/>
              <w:rPr>
                <w:sz w:val="16"/>
              </w:rPr>
            </w:pPr>
            <w:r w:rsidRPr="006B66CF">
              <w:rPr>
                <w:sz w:val="16"/>
              </w:rPr>
              <w:t>What is the level of efficiency of cooperation and collaboration arrangements? (between local actors, UNDP and relevant government entities)</w:t>
            </w:r>
          </w:p>
          <w:p w14:paraId="28A3FAC9" w14:textId="77777777" w:rsidR="00C91AD6" w:rsidRPr="006B66CF" w:rsidRDefault="00C91AD6" w:rsidP="00E226A4">
            <w:pPr>
              <w:numPr>
                <w:ilvl w:val="0"/>
                <w:numId w:val="30"/>
              </w:numPr>
              <w:tabs>
                <w:tab w:val="clear" w:pos="643"/>
                <w:tab w:val="left" w:pos="227"/>
              </w:tabs>
              <w:ind w:left="226" w:hanging="226"/>
              <w:rPr>
                <w:sz w:val="16"/>
              </w:rPr>
            </w:pPr>
            <w:r w:rsidRPr="006B66CF">
              <w:rPr>
                <w:sz w:val="16"/>
              </w:rPr>
              <w:t>Which methods were successful or not and why?</w:t>
            </w:r>
          </w:p>
        </w:tc>
        <w:tc>
          <w:tcPr>
            <w:tcW w:w="4253" w:type="dxa"/>
            <w:tcBorders>
              <w:top w:val="single" w:sz="6" w:space="0" w:color="auto"/>
              <w:bottom w:val="single" w:sz="6" w:space="0" w:color="auto"/>
            </w:tcBorders>
          </w:tcPr>
          <w:p w14:paraId="35D8B1FC" w14:textId="77777777" w:rsidR="00C91AD6" w:rsidRPr="006B66CF" w:rsidRDefault="00C91AD6" w:rsidP="00E226A4">
            <w:pPr>
              <w:numPr>
                <w:ilvl w:val="0"/>
                <w:numId w:val="30"/>
              </w:numPr>
              <w:tabs>
                <w:tab w:val="left" w:pos="227"/>
              </w:tabs>
              <w:ind w:left="226" w:hanging="226"/>
              <w:rPr>
                <w:sz w:val="16"/>
              </w:rPr>
            </w:pPr>
            <w:r w:rsidRPr="006B66CF">
              <w:rPr>
                <w:sz w:val="16"/>
              </w:rPr>
              <w:t xml:space="preserve">Level of ownership of project amongst Department of Rural Development, Fishery and Environment </w:t>
            </w:r>
          </w:p>
          <w:p w14:paraId="5530D687" w14:textId="77777777" w:rsidR="00C91AD6" w:rsidRPr="006B66CF" w:rsidRDefault="00C91AD6" w:rsidP="00E226A4">
            <w:pPr>
              <w:numPr>
                <w:ilvl w:val="0"/>
                <w:numId w:val="30"/>
              </w:numPr>
              <w:tabs>
                <w:tab w:val="clear" w:pos="643"/>
                <w:tab w:val="left" w:pos="227"/>
              </w:tabs>
              <w:ind w:left="226" w:hanging="226"/>
              <w:rPr>
                <w:sz w:val="16"/>
              </w:rPr>
            </w:pPr>
            <w:r w:rsidRPr="006B66CF">
              <w:rPr>
                <w:sz w:val="16"/>
              </w:rPr>
              <w:t>Level of community ownership and implementation of activities at island level</w:t>
            </w:r>
          </w:p>
          <w:p w14:paraId="4DA2EBE8" w14:textId="77777777" w:rsidR="00C91AD6" w:rsidRPr="006B66CF" w:rsidRDefault="00C91AD6" w:rsidP="00E226A4">
            <w:pPr>
              <w:numPr>
                <w:ilvl w:val="0"/>
                <w:numId w:val="30"/>
              </w:numPr>
              <w:tabs>
                <w:tab w:val="clear" w:pos="643"/>
                <w:tab w:val="left" w:pos="227"/>
              </w:tabs>
              <w:ind w:left="226" w:hanging="226"/>
              <w:rPr>
                <w:sz w:val="16"/>
              </w:rPr>
            </w:pPr>
            <w:r w:rsidRPr="006B66CF">
              <w:rPr>
                <w:sz w:val="16"/>
              </w:rPr>
              <w:t>Level of stakeholder collaboration and support for execution of activities</w:t>
            </w:r>
          </w:p>
          <w:p w14:paraId="7E410E93" w14:textId="77777777" w:rsidR="00C91AD6" w:rsidRPr="006B66CF" w:rsidRDefault="00C91AD6" w:rsidP="00E226A4">
            <w:pPr>
              <w:numPr>
                <w:ilvl w:val="0"/>
                <w:numId w:val="30"/>
              </w:numPr>
              <w:tabs>
                <w:tab w:val="clear" w:pos="643"/>
                <w:tab w:val="left" w:pos="227"/>
              </w:tabs>
              <w:ind w:left="226" w:hanging="226"/>
              <w:rPr>
                <w:sz w:val="16"/>
              </w:rPr>
            </w:pPr>
            <w:r w:rsidRPr="006B66CF">
              <w:rPr>
                <w:sz w:val="16"/>
              </w:rPr>
              <w:t>Identification and justification for activities beyond control of government</w:t>
            </w:r>
          </w:p>
          <w:p w14:paraId="20D921CE" w14:textId="77777777" w:rsidR="00C91AD6" w:rsidRPr="006B66CF" w:rsidRDefault="00C91AD6" w:rsidP="00E226A4">
            <w:pPr>
              <w:numPr>
                <w:ilvl w:val="0"/>
                <w:numId w:val="30"/>
              </w:numPr>
              <w:tabs>
                <w:tab w:val="clear" w:pos="643"/>
                <w:tab w:val="left" w:pos="227"/>
              </w:tabs>
              <w:ind w:left="226" w:hanging="226"/>
              <w:rPr>
                <w:sz w:val="16"/>
              </w:rPr>
            </w:pPr>
            <w:r w:rsidRPr="006B66CF">
              <w:rPr>
                <w:sz w:val="16"/>
              </w:rPr>
              <w:t xml:space="preserve">Specific activities conducted to support the development of cooperative arrangements between partners, </w:t>
            </w:r>
          </w:p>
          <w:p w14:paraId="44F28DD0" w14:textId="77777777" w:rsidR="00C91AD6" w:rsidRPr="006B66CF" w:rsidRDefault="00C91AD6" w:rsidP="00E226A4">
            <w:pPr>
              <w:numPr>
                <w:ilvl w:val="0"/>
                <w:numId w:val="30"/>
              </w:numPr>
              <w:tabs>
                <w:tab w:val="clear" w:pos="643"/>
                <w:tab w:val="left" w:pos="227"/>
              </w:tabs>
              <w:ind w:left="226" w:hanging="226"/>
              <w:rPr>
                <w:sz w:val="16"/>
              </w:rPr>
            </w:pPr>
            <w:r w:rsidRPr="006B66CF">
              <w:rPr>
                <w:sz w:val="16"/>
              </w:rPr>
              <w:t>Examples of supported partnerships</w:t>
            </w:r>
          </w:p>
          <w:p w14:paraId="28374453" w14:textId="77777777" w:rsidR="00C91AD6" w:rsidRPr="006B66CF" w:rsidRDefault="00C91AD6" w:rsidP="00E226A4">
            <w:pPr>
              <w:numPr>
                <w:ilvl w:val="0"/>
                <w:numId w:val="30"/>
              </w:numPr>
              <w:tabs>
                <w:tab w:val="clear" w:pos="643"/>
                <w:tab w:val="left" w:pos="227"/>
              </w:tabs>
              <w:ind w:left="226" w:hanging="226"/>
              <w:rPr>
                <w:sz w:val="16"/>
              </w:rPr>
            </w:pPr>
            <w:r w:rsidRPr="006B66CF">
              <w:rPr>
                <w:sz w:val="16"/>
              </w:rPr>
              <w:t>Evidence that particular partnerships/linkages will be sustained</w:t>
            </w:r>
          </w:p>
          <w:p w14:paraId="6B44DCDF" w14:textId="77777777" w:rsidR="00C91AD6" w:rsidRPr="006B66CF" w:rsidRDefault="00C91AD6" w:rsidP="00E226A4">
            <w:pPr>
              <w:numPr>
                <w:ilvl w:val="0"/>
                <w:numId w:val="30"/>
              </w:numPr>
              <w:tabs>
                <w:tab w:val="clear" w:pos="643"/>
                <w:tab w:val="left" w:pos="227"/>
              </w:tabs>
              <w:ind w:left="226" w:hanging="226"/>
              <w:rPr>
                <w:sz w:val="16"/>
              </w:rPr>
            </w:pPr>
            <w:r w:rsidRPr="006B66CF">
              <w:rPr>
                <w:sz w:val="16"/>
              </w:rPr>
              <w:t>Types/quality of partnership cooperation methods utilized</w:t>
            </w:r>
          </w:p>
        </w:tc>
        <w:tc>
          <w:tcPr>
            <w:tcW w:w="2128" w:type="dxa"/>
            <w:tcBorders>
              <w:top w:val="single" w:sz="6" w:space="0" w:color="auto"/>
              <w:bottom w:val="single" w:sz="6" w:space="0" w:color="auto"/>
            </w:tcBorders>
          </w:tcPr>
          <w:p w14:paraId="4BDA441B" w14:textId="77777777" w:rsidR="00C91AD6" w:rsidRPr="006B66CF" w:rsidRDefault="00C91AD6" w:rsidP="00E226A4">
            <w:pPr>
              <w:numPr>
                <w:ilvl w:val="0"/>
                <w:numId w:val="30"/>
              </w:numPr>
              <w:tabs>
                <w:tab w:val="clear" w:pos="643"/>
                <w:tab w:val="left" w:pos="227"/>
              </w:tabs>
              <w:ind w:left="226" w:hanging="226"/>
              <w:rPr>
                <w:sz w:val="16"/>
              </w:rPr>
            </w:pPr>
            <w:r w:rsidRPr="006B66CF">
              <w:rPr>
                <w:sz w:val="16"/>
              </w:rPr>
              <w:t>Project documents and evaluations</w:t>
            </w:r>
          </w:p>
          <w:p w14:paraId="0F73ABA2" w14:textId="77777777" w:rsidR="00C91AD6" w:rsidRPr="006B66CF" w:rsidRDefault="00C91AD6" w:rsidP="00E226A4">
            <w:pPr>
              <w:numPr>
                <w:ilvl w:val="0"/>
                <w:numId w:val="30"/>
              </w:numPr>
              <w:tabs>
                <w:tab w:val="clear" w:pos="643"/>
                <w:tab w:val="left" w:pos="227"/>
              </w:tabs>
              <w:ind w:left="226" w:hanging="226"/>
              <w:rPr>
                <w:sz w:val="16"/>
              </w:rPr>
            </w:pPr>
            <w:r w:rsidRPr="006B66CF">
              <w:rPr>
                <w:sz w:val="16"/>
              </w:rPr>
              <w:t>Project Partners</w:t>
            </w:r>
          </w:p>
          <w:p w14:paraId="638C27F0" w14:textId="77777777" w:rsidR="00C91AD6" w:rsidRPr="006B66CF" w:rsidRDefault="00C91AD6" w:rsidP="00E226A4">
            <w:pPr>
              <w:numPr>
                <w:ilvl w:val="0"/>
                <w:numId w:val="30"/>
              </w:numPr>
              <w:tabs>
                <w:tab w:val="clear" w:pos="643"/>
                <w:tab w:val="left" w:pos="227"/>
              </w:tabs>
              <w:ind w:left="226" w:hanging="226"/>
              <w:rPr>
                <w:sz w:val="16"/>
              </w:rPr>
            </w:pPr>
            <w:r w:rsidRPr="006B66CF">
              <w:rPr>
                <w:sz w:val="16"/>
              </w:rPr>
              <w:t xml:space="preserve">UNDP, Representatives of Gov. and Project </w:t>
            </w:r>
            <w:r>
              <w:rPr>
                <w:sz w:val="16"/>
              </w:rPr>
              <w:t>Team</w:t>
            </w:r>
          </w:p>
          <w:p w14:paraId="12E503F9" w14:textId="77777777" w:rsidR="00C91AD6" w:rsidRPr="006B66CF" w:rsidRDefault="00C91AD6" w:rsidP="00E226A4">
            <w:pPr>
              <w:numPr>
                <w:ilvl w:val="0"/>
                <w:numId w:val="30"/>
              </w:numPr>
              <w:tabs>
                <w:tab w:val="clear" w:pos="643"/>
                <w:tab w:val="left" w:pos="227"/>
              </w:tabs>
              <w:ind w:left="226" w:hanging="226"/>
              <w:rPr>
                <w:sz w:val="16"/>
              </w:rPr>
            </w:pPr>
            <w:r w:rsidRPr="006B66CF">
              <w:rPr>
                <w:sz w:val="16"/>
              </w:rPr>
              <w:t>Beneficiaries</w:t>
            </w:r>
          </w:p>
        </w:tc>
        <w:tc>
          <w:tcPr>
            <w:tcW w:w="2128" w:type="dxa"/>
            <w:tcBorders>
              <w:top w:val="single" w:sz="6" w:space="0" w:color="auto"/>
              <w:bottom w:val="single" w:sz="6" w:space="0" w:color="auto"/>
              <w:right w:val="single" w:sz="6" w:space="0" w:color="auto"/>
            </w:tcBorders>
          </w:tcPr>
          <w:p w14:paraId="76D61C81" w14:textId="77777777" w:rsidR="00C91AD6" w:rsidRPr="006B66CF" w:rsidRDefault="00C91AD6" w:rsidP="00E226A4">
            <w:pPr>
              <w:numPr>
                <w:ilvl w:val="0"/>
                <w:numId w:val="30"/>
              </w:numPr>
              <w:tabs>
                <w:tab w:val="clear" w:pos="643"/>
                <w:tab w:val="left" w:pos="227"/>
              </w:tabs>
              <w:ind w:left="226" w:hanging="226"/>
              <w:rPr>
                <w:sz w:val="16"/>
              </w:rPr>
            </w:pPr>
            <w:r w:rsidRPr="006B66CF">
              <w:rPr>
                <w:sz w:val="16"/>
              </w:rPr>
              <w:t>Document analysis</w:t>
            </w:r>
          </w:p>
          <w:p w14:paraId="0F1071C9" w14:textId="77777777" w:rsidR="00C91AD6" w:rsidRPr="006B66CF" w:rsidRDefault="00C91AD6" w:rsidP="00E226A4">
            <w:pPr>
              <w:numPr>
                <w:ilvl w:val="0"/>
                <w:numId w:val="30"/>
              </w:numPr>
              <w:tabs>
                <w:tab w:val="clear" w:pos="643"/>
                <w:tab w:val="left" w:pos="227"/>
              </w:tabs>
              <w:ind w:left="226" w:hanging="226"/>
              <w:rPr>
                <w:sz w:val="16"/>
              </w:rPr>
            </w:pPr>
            <w:r w:rsidRPr="006B66CF">
              <w:rPr>
                <w:sz w:val="16"/>
              </w:rPr>
              <w:t>Interviews</w:t>
            </w:r>
          </w:p>
        </w:tc>
      </w:tr>
      <w:tr w:rsidR="00C91AD6" w:rsidRPr="00D02ADE" w14:paraId="1588EFCD" w14:textId="77777777" w:rsidTr="00A70C7F">
        <w:tc>
          <w:tcPr>
            <w:tcW w:w="1638" w:type="dxa"/>
            <w:tcBorders>
              <w:top w:val="single" w:sz="6" w:space="0" w:color="auto"/>
              <w:left w:val="single" w:sz="6" w:space="0" w:color="auto"/>
              <w:bottom w:val="single" w:sz="6" w:space="0" w:color="auto"/>
            </w:tcBorders>
            <w:shd w:val="pct12" w:color="auto" w:fill="FFFFFF"/>
          </w:tcPr>
          <w:p w14:paraId="19A8EE66" w14:textId="77777777" w:rsidR="00C91AD6" w:rsidRPr="006B66CF" w:rsidRDefault="00C91AD6" w:rsidP="00A70C7F">
            <w:pPr>
              <w:pStyle w:val="Tableau-Texte"/>
              <w:numPr>
                <w:ilvl w:val="12"/>
                <w:numId w:val="0"/>
              </w:numPr>
              <w:spacing w:before="0" w:after="0" w:line="240" w:lineRule="auto"/>
              <w:ind w:left="74" w:right="74"/>
              <w:rPr>
                <w:i/>
                <w:sz w:val="22"/>
                <w:szCs w:val="22"/>
                <w:lang w:val="en-US"/>
              </w:rPr>
            </w:pPr>
            <w:r w:rsidRPr="006B66CF">
              <w:rPr>
                <w:i/>
                <w:sz w:val="22"/>
                <w:szCs w:val="22"/>
                <w:lang w:val="en-US"/>
              </w:rPr>
              <w:t>Does the Project efficiently utilize local capacity in implementation?</w:t>
            </w:r>
          </w:p>
        </w:tc>
        <w:tc>
          <w:tcPr>
            <w:tcW w:w="4536" w:type="dxa"/>
            <w:tcBorders>
              <w:top w:val="single" w:sz="6" w:space="0" w:color="auto"/>
              <w:bottom w:val="nil"/>
            </w:tcBorders>
          </w:tcPr>
          <w:p w14:paraId="00CE8976" w14:textId="77777777" w:rsidR="00C91AD6" w:rsidRPr="006B66CF" w:rsidRDefault="00C91AD6" w:rsidP="00E226A4">
            <w:pPr>
              <w:numPr>
                <w:ilvl w:val="0"/>
                <w:numId w:val="30"/>
              </w:numPr>
              <w:tabs>
                <w:tab w:val="clear" w:pos="643"/>
                <w:tab w:val="left" w:pos="227"/>
              </w:tabs>
              <w:ind w:left="226" w:hanging="226"/>
              <w:rPr>
                <w:sz w:val="16"/>
              </w:rPr>
            </w:pPr>
            <w:r w:rsidRPr="006B66CF">
              <w:rPr>
                <w:sz w:val="16"/>
              </w:rPr>
              <w:t>Was an appropriate balance struck between utilization of international expertise and local capacity?</w:t>
            </w:r>
          </w:p>
          <w:p w14:paraId="0E7C3582" w14:textId="77777777" w:rsidR="00C91AD6" w:rsidRPr="006B66CF" w:rsidRDefault="00C91AD6" w:rsidP="00E226A4">
            <w:pPr>
              <w:numPr>
                <w:ilvl w:val="0"/>
                <w:numId w:val="30"/>
              </w:numPr>
              <w:tabs>
                <w:tab w:val="clear" w:pos="643"/>
                <w:tab w:val="left" w:pos="227"/>
              </w:tabs>
              <w:ind w:left="226" w:hanging="226"/>
              <w:rPr>
                <w:sz w:val="16"/>
              </w:rPr>
            </w:pPr>
            <w:r w:rsidRPr="006B66CF">
              <w:rPr>
                <w:sz w:val="16"/>
              </w:rPr>
              <w:t>Does the project support mutual benefits through sharing of knowledge and experiences, training, technology transfer among developing countries?</w:t>
            </w:r>
          </w:p>
          <w:p w14:paraId="4E1D7433" w14:textId="77777777" w:rsidR="00C91AD6" w:rsidRPr="006B66CF" w:rsidRDefault="00C91AD6" w:rsidP="00E226A4">
            <w:pPr>
              <w:numPr>
                <w:ilvl w:val="0"/>
                <w:numId w:val="30"/>
              </w:numPr>
              <w:tabs>
                <w:tab w:val="clear" w:pos="643"/>
                <w:tab w:val="left" w:pos="227"/>
              </w:tabs>
              <w:ind w:left="226" w:hanging="226"/>
              <w:rPr>
                <w:sz w:val="16"/>
              </w:rPr>
            </w:pPr>
            <w:r w:rsidRPr="006B66CF">
              <w:rPr>
                <w:sz w:val="16"/>
              </w:rPr>
              <w:t xml:space="preserve">Did the Project take into account local capacity in formulation and implementation of the project? </w:t>
            </w:r>
          </w:p>
          <w:p w14:paraId="5AFFA1CE" w14:textId="77777777" w:rsidR="00C91AD6" w:rsidRPr="006B66CF" w:rsidRDefault="00C91AD6" w:rsidP="00E226A4">
            <w:pPr>
              <w:numPr>
                <w:ilvl w:val="0"/>
                <w:numId w:val="30"/>
              </w:numPr>
              <w:tabs>
                <w:tab w:val="clear" w:pos="643"/>
                <w:tab w:val="left" w:pos="227"/>
              </w:tabs>
              <w:ind w:left="226" w:hanging="226"/>
              <w:rPr>
                <w:sz w:val="16"/>
              </w:rPr>
            </w:pPr>
            <w:r w:rsidRPr="006B66CF">
              <w:rPr>
                <w:sz w:val="16"/>
              </w:rPr>
              <w:t>Was there an effective collaboration with scientific institutions with competence in community resilience to climate change variability and risks?</w:t>
            </w:r>
          </w:p>
        </w:tc>
        <w:tc>
          <w:tcPr>
            <w:tcW w:w="4253" w:type="dxa"/>
            <w:tcBorders>
              <w:top w:val="single" w:sz="6" w:space="0" w:color="auto"/>
              <w:bottom w:val="nil"/>
            </w:tcBorders>
          </w:tcPr>
          <w:p w14:paraId="1BEF32C1" w14:textId="77777777" w:rsidR="00C91AD6" w:rsidRPr="006B66CF" w:rsidRDefault="00C91AD6" w:rsidP="00E226A4">
            <w:pPr>
              <w:numPr>
                <w:ilvl w:val="0"/>
                <w:numId w:val="30"/>
              </w:numPr>
              <w:tabs>
                <w:tab w:val="clear" w:pos="643"/>
                <w:tab w:val="left" w:pos="227"/>
              </w:tabs>
              <w:ind w:left="226" w:hanging="226"/>
              <w:rPr>
                <w:sz w:val="16"/>
              </w:rPr>
            </w:pPr>
            <w:r w:rsidRPr="006B66CF">
              <w:rPr>
                <w:sz w:val="16"/>
              </w:rPr>
              <w:t>Proportion of total expertise utilized taken from Tuvalu</w:t>
            </w:r>
          </w:p>
          <w:p w14:paraId="427AE490" w14:textId="77777777" w:rsidR="00C91AD6" w:rsidRPr="006B66CF" w:rsidRDefault="00C91AD6" w:rsidP="00E226A4">
            <w:pPr>
              <w:numPr>
                <w:ilvl w:val="0"/>
                <w:numId w:val="30"/>
              </w:numPr>
              <w:tabs>
                <w:tab w:val="clear" w:pos="643"/>
                <w:tab w:val="left" w:pos="227"/>
              </w:tabs>
              <w:ind w:left="226" w:hanging="226"/>
              <w:rPr>
                <w:sz w:val="16"/>
              </w:rPr>
            </w:pPr>
            <w:r w:rsidRPr="006B66CF">
              <w:rPr>
                <w:sz w:val="16"/>
              </w:rPr>
              <w:t>Number/quality of analyses done to assess local capacity potential and absorptive capacity</w:t>
            </w:r>
          </w:p>
        </w:tc>
        <w:tc>
          <w:tcPr>
            <w:tcW w:w="2128" w:type="dxa"/>
            <w:tcBorders>
              <w:top w:val="single" w:sz="6" w:space="0" w:color="auto"/>
              <w:bottom w:val="nil"/>
            </w:tcBorders>
          </w:tcPr>
          <w:p w14:paraId="7F9F48F7" w14:textId="77777777" w:rsidR="00C91AD6" w:rsidRPr="006B66CF" w:rsidRDefault="00C91AD6" w:rsidP="00E226A4">
            <w:pPr>
              <w:numPr>
                <w:ilvl w:val="0"/>
                <w:numId w:val="30"/>
              </w:numPr>
              <w:tabs>
                <w:tab w:val="clear" w:pos="643"/>
                <w:tab w:val="left" w:pos="227"/>
              </w:tabs>
              <w:ind w:left="226" w:hanging="226"/>
              <w:rPr>
                <w:sz w:val="16"/>
              </w:rPr>
            </w:pPr>
            <w:r w:rsidRPr="006B66CF">
              <w:rPr>
                <w:sz w:val="16"/>
              </w:rPr>
              <w:t>Project documents and evaluations</w:t>
            </w:r>
          </w:p>
          <w:p w14:paraId="1CBF3813" w14:textId="77777777" w:rsidR="00C91AD6" w:rsidRPr="006B66CF" w:rsidRDefault="00C91AD6" w:rsidP="00E226A4">
            <w:pPr>
              <w:numPr>
                <w:ilvl w:val="0"/>
                <w:numId w:val="30"/>
              </w:numPr>
              <w:tabs>
                <w:tab w:val="clear" w:pos="643"/>
                <w:tab w:val="left" w:pos="227"/>
              </w:tabs>
              <w:ind w:left="226" w:hanging="226"/>
              <w:rPr>
                <w:sz w:val="16"/>
              </w:rPr>
            </w:pPr>
            <w:r w:rsidRPr="006B66CF">
              <w:rPr>
                <w:sz w:val="16"/>
              </w:rPr>
              <w:t>UNDP, Project Team and Project partners</w:t>
            </w:r>
          </w:p>
          <w:p w14:paraId="6ED6EC9E" w14:textId="77777777" w:rsidR="00C91AD6" w:rsidRPr="006B66CF" w:rsidRDefault="00C91AD6" w:rsidP="00E226A4">
            <w:pPr>
              <w:numPr>
                <w:ilvl w:val="0"/>
                <w:numId w:val="30"/>
              </w:numPr>
              <w:tabs>
                <w:tab w:val="clear" w:pos="643"/>
                <w:tab w:val="left" w:pos="227"/>
              </w:tabs>
              <w:ind w:left="226" w:hanging="226"/>
              <w:rPr>
                <w:sz w:val="16"/>
              </w:rPr>
            </w:pPr>
            <w:r w:rsidRPr="006B66CF">
              <w:rPr>
                <w:sz w:val="16"/>
              </w:rPr>
              <w:t>Beneficiaries</w:t>
            </w:r>
          </w:p>
        </w:tc>
        <w:tc>
          <w:tcPr>
            <w:tcW w:w="2128" w:type="dxa"/>
            <w:tcBorders>
              <w:top w:val="single" w:sz="6" w:space="0" w:color="auto"/>
              <w:bottom w:val="nil"/>
              <w:right w:val="single" w:sz="6" w:space="0" w:color="auto"/>
            </w:tcBorders>
          </w:tcPr>
          <w:p w14:paraId="464060AF" w14:textId="77777777" w:rsidR="00C91AD6" w:rsidRPr="006B66CF" w:rsidRDefault="00C91AD6" w:rsidP="00E226A4">
            <w:pPr>
              <w:numPr>
                <w:ilvl w:val="0"/>
                <w:numId w:val="30"/>
              </w:numPr>
              <w:tabs>
                <w:tab w:val="clear" w:pos="643"/>
                <w:tab w:val="left" w:pos="227"/>
              </w:tabs>
              <w:ind w:left="226" w:hanging="226"/>
              <w:rPr>
                <w:sz w:val="16"/>
              </w:rPr>
            </w:pPr>
            <w:r w:rsidRPr="006B66CF">
              <w:rPr>
                <w:sz w:val="16"/>
              </w:rPr>
              <w:t>Document analysis</w:t>
            </w:r>
          </w:p>
          <w:p w14:paraId="2EC9FA02" w14:textId="77777777" w:rsidR="00C91AD6" w:rsidRPr="006B66CF" w:rsidRDefault="00C91AD6" w:rsidP="00E226A4">
            <w:pPr>
              <w:numPr>
                <w:ilvl w:val="0"/>
                <w:numId w:val="30"/>
              </w:numPr>
              <w:tabs>
                <w:tab w:val="clear" w:pos="643"/>
                <w:tab w:val="left" w:pos="227"/>
              </w:tabs>
              <w:ind w:left="226" w:hanging="226"/>
              <w:rPr>
                <w:sz w:val="16"/>
              </w:rPr>
            </w:pPr>
            <w:r w:rsidRPr="006B66CF">
              <w:rPr>
                <w:sz w:val="16"/>
              </w:rPr>
              <w:t>Interviews</w:t>
            </w:r>
          </w:p>
        </w:tc>
      </w:tr>
      <w:tr w:rsidR="00C91AD6" w:rsidRPr="00D02ADE" w14:paraId="687609C0" w14:textId="77777777" w:rsidTr="00A70C7F">
        <w:tc>
          <w:tcPr>
            <w:tcW w:w="1638" w:type="dxa"/>
            <w:tcBorders>
              <w:top w:val="single" w:sz="6" w:space="0" w:color="auto"/>
              <w:left w:val="single" w:sz="6" w:space="0" w:color="auto"/>
              <w:bottom w:val="single" w:sz="6" w:space="0" w:color="auto"/>
            </w:tcBorders>
            <w:shd w:val="pct12" w:color="auto" w:fill="FFFFFF"/>
          </w:tcPr>
          <w:p w14:paraId="4164537B" w14:textId="77777777" w:rsidR="00C91AD6" w:rsidRPr="008762FB" w:rsidRDefault="00C91AD6" w:rsidP="00A70C7F">
            <w:pPr>
              <w:pStyle w:val="Tableau-Texte"/>
              <w:numPr>
                <w:ilvl w:val="12"/>
                <w:numId w:val="0"/>
              </w:numPr>
              <w:spacing w:before="0" w:after="0" w:line="240" w:lineRule="auto"/>
              <w:ind w:left="74" w:right="74"/>
              <w:rPr>
                <w:b/>
                <w:bCs/>
                <w:iCs/>
                <w:sz w:val="22"/>
                <w:szCs w:val="22"/>
                <w:lang w:val="en-US"/>
              </w:rPr>
            </w:pPr>
            <w:r w:rsidRPr="008762FB">
              <w:rPr>
                <w:b/>
                <w:bCs/>
                <w:iCs/>
                <w:sz w:val="22"/>
                <w:szCs w:val="22"/>
                <w:lang w:val="en-US"/>
              </w:rPr>
              <w:t xml:space="preserve">Future directions for </w:t>
            </w:r>
            <w:r w:rsidRPr="008762FB">
              <w:rPr>
                <w:b/>
                <w:bCs/>
                <w:iCs/>
                <w:sz w:val="22"/>
                <w:szCs w:val="22"/>
                <w:lang w:val="en-US"/>
              </w:rPr>
              <w:lastRenderedPageBreak/>
              <w:t>similar Projects</w:t>
            </w:r>
          </w:p>
        </w:tc>
        <w:tc>
          <w:tcPr>
            <w:tcW w:w="4536" w:type="dxa"/>
          </w:tcPr>
          <w:p w14:paraId="40E35E84" w14:textId="77777777" w:rsidR="00C91AD6" w:rsidRPr="008762FB" w:rsidRDefault="00C91AD6" w:rsidP="00E226A4">
            <w:pPr>
              <w:numPr>
                <w:ilvl w:val="0"/>
                <w:numId w:val="30"/>
              </w:numPr>
              <w:tabs>
                <w:tab w:val="clear" w:pos="643"/>
                <w:tab w:val="left" w:pos="227"/>
              </w:tabs>
              <w:ind w:left="226" w:hanging="226"/>
              <w:rPr>
                <w:sz w:val="16"/>
              </w:rPr>
            </w:pPr>
            <w:r w:rsidRPr="008762FB">
              <w:rPr>
                <w:sz w:val="16"/>
              </w:rPr>
              <w:lastRenderedPageBreak/>
              <w:t>What lessons can be learnt from the project on efficiency?</w:t>
            </w:r>
          </w:p>
          <w:p w14:paraId="6DADB6B5" w14:textId="77777777" w:rsidR="00C91AD6" w:rsidRPr="008762FB" w:rsidRDefault="00C91AD6" w:rsidP="00E226A4">
            <w:pPr>
              <w:numPr>
                <w:ilvl w:val="0"/>
                <w:numId w:val="30"/>
              </w:numPr>
              <w:tabs>
                <w:tab w:val="clear" w:pos="643"/>
                <w:tab w:val="left" w:pos="227"/>
              </w:tabs>
              <w:ind w:left="226" w:hanging="226"/>
              <w:rPr>
                <w:sz w:val="16"/>
              </w:rPr>
            </w:pPr>
            <w:r w:rsidRPr="008762FB">
              <w:rPr>
                <w:sz w:val="16"/>
              </w:rPr>
              <w:t>How could the project have more efficiently addressed its key priorities (in terms of management structures and procedures, partnerships arrangements etc.…)?</w:t>
            </w:r>
          </w:p>
          <w:p w14:paraId="3C4725E8" w14:textId="77777777" w:rsidR="00C91AD6" w:rsidRPr="008762FB" w:rsidRDefault="00C91AD6" w:rsidP="00E226A4">
            <w:pPr>
              <w:numPr>
                <w:ilvl w:val="0"/>
                <w:numId w:val="30"/>
              </w:numPr>
              <w:tabs>
                <w:tab w:val="clear" w:pos="643"/>
                <w:tab w:val="left" w:pos="227"/>
              </w:tabs>
              <w:ind w:left="226" w:hanging="226"/>
              <w:rPr>
                <w:sz w:val="16"/>
              </w:rPr>
            </w:pPr>
            <w:r w:rsidRPr="008762FB">
              <w:rPr>
                <w:sz w:val="16"/>
              </w:rPr>
              <w:lastRenderedPageBreak/>
              <w:t>What changes could have been made (if any) to the project in order to improve its efficiency?</w:t>
            </w:r>
          </w:p>
        </w:tc>
        <w:tc>
          <w:tcPr>
            <w:tcW w:w="4253" w:type="dxa"/>
          </w:tcPr>
          <w:p w14:paraId="1085FB58" w14:textId="77777777" w:rsidR="00C91AD6" w:rsidRPr="008762FB" w:rsidRDefault="00C91AD6" w:rsidP="00A70C7F">
            <w:pPr>
              <w:tabs>
                <w:tab w:val="left" w:pos="227"/>
              </w:tabs>
              <w:rPr>
                <w:sz w:val="16"/>
              </w:rPr>
            </w:pPr>
          </w:p>
        </w:tc>
        <w:tc>
          <w:tcPr>
            <w:tcW w:w="2128" w:type="dxa"/>
          </w:tcPr>
          <w:p w14:paraId="7F080C12" w14:textId="77777777" w:rsidR="00C91AD6" w:rsidRPr="008762FB" w:rsidRDefault="00C91AD6" w:rsidP="00E226A4">
            <w:pPr>
              <w:numPr>
                <w:ilvl w:val="0"/>
                <w:numId w:val="30"/>
              </w:numPr>
              <w:tabs>
                <w:tab w:val="clear" w:pos="643"/>
                <w:tab w:val="left" w:pos="227"/>
              </w:tabs>
              <w:ind w:left="226" w:hanging="226"/>
              <w:rPr>
                <w:sz w:val="16"/>
              </w:rPr>
            </w:pPr>
            <w:r w:rsidRPr="008762FB">
              <w:rPr>
                <w:sz w:val="16"/>
              </w:rPr>
              <w:t>Data collected throughout evaluation</w:t>
            </w:r>
          </w:p>
        </w:tc>
        <w:tc>
          <w:tcPr>
            <w:tcW w:w="2128" w:type="dxa"/>
            <w:tcBorders>
              <w:right w:val="single" w:sz="6" w:space="0" w:color="auto"/>
            </w:tcBorders>
          </w:tcPr>
          <w:p w14:paraId="72C41C13" w14:textId="77777777" w:rsidR="00C91AD6" w:rsidRPr="008762FB" w:rsidRDefault="00C91AD6" w:rsidP="00E226A4">
            <w:pPr>
              <w:numPr>
                <w:ilvl w:val="0"/>
                <w:numId w:val="30"/>
              </w:numPr>
              <w:tabs>
                <w:tab w:val="clear" w:pos="643"/>
                <w:tab w:val="left" w:pos="227"/>
              </w:tabs>
              <w:ind w:left="226" w:hanging="226"/>
              <w:rPr>
                <w:sz w:val="16"/>
              </w:rPr>
            </w:pPr>
            <w:r w:rsidRPr="008762FB">
              <w:rPr>
                <w:sz w:val="16"/>
              </w:rPr>
              <w:t>Data analysis</w:t>
            </w:r>
          </w:p>
        </w:tc>
      </w:tr>
      <w:tr w:rsidR="00C91AD6" w:rsidRPr="00C45664" w14:paraId="0779032B" w14:textId="77777777" w:rsidTr="00A70C7F">
        <w:tc>
          <w:tcPr>
            <w:tcW w:w="4253" w:type="dxa"/>
            <w:gridSpan w:val="5"/>
            <w:tcBorders>
              <w:top w:val="nil"/>
              <w:left w:val="single" w:sz="6" w:space="0" w:color="auto"/>
              <w:bottom w:val="single" w:sz="6" w:space="0" w:color="auto"/>
              <w:right w:val="single" w:sz="6" w:space="0" w:color="auto"/>
            </w:tcBorders>
            <w:shd w:val="pct12" w:color="auto" w:fill="FFFFFF"/>
          </w:tcPr>
          <w:p w14:paraId="1360E68A" w14:textId="77777777" w:rsidR="00C91AD6" w:rsidRPr="00C32269" w:rsidRDefault="00C91AD6" w:rsidP="00A70C7F">
            <w:pPr>
              <w:numPr>
                <w:ilvl w:val="12"/>
                <w:numId w:val="0"/>
              </w:numPr>
              <w:rPr>
                <w:b/>
                <w:i/>
                <w:iCs/>
                <w:sz w:val="22"/>
                <w:szCs w:val="22"/>
              </w:rPr>
            </w:pPr>
            <w:r w:rsidRPr="00C32269">
              <w:rPr>
                <w:b/>
                <w:i/>
                <w:iCs/>
                <w:sz w:val="22"/>
                <w:szCs w:val="22"/>
              </w:rPr>
              <w:t xml:space="preserve">Review criteria: Impacts - </w:t>
            </w:r>
            <w:r w:rsidRPr="00C32269">
              <w:rPr>
                <w:i/>
                <w:iCs/>
                <w:sz w:val="22"/>
                <w:szCs w:val="22"/>
              </w:rPr>
              <w:t>Are there indications that the project has contributed to, or enabled progress toward, reduced environmental stress and/or improved ecological status?</w:t>
            </w:r>
          </w:p>
        </w:tc>
      </w:tr>
      <w:tr w:rsidR="00C91AD6" w:rsidRPr="00D02ADE" w14:paraId="46660288" w14:textId="77777777" w:rsidTr="00A70C7F">
        <w:tc>
          <w:tcPr>
            <w:tcW w:w="1638" w:type="dxa"/>
            <w:tcBorders>
              <w:top w:val="single" w:sz="6" w:space="0" w:color="auto"/>
              <w:left w:val="single" w:sz="6" w:space="0" w:color="auto"/>
              <w:bottom w:val="single" w:sz="6" w:space="0" w:color="auto"/>
            </w:tcBorders>
            <w:shd w:val="pct12" w:color="auto" w:fill="FFFFFF"/>
          </w:tcPr>
          <w:p w14:paraId="487B4397" w14:textId="77777777" w:rsidR="00C91AD6" w:rsidRPr="008762FB" w:rsidRDefault="00C91AD6" w:rsidP="00A70C7F">
            <w:pPr>
              <w:pStyle w:val="Tableau-Texte"/>
              <w:numPr>
                <w:ilvl w:val="12"/>
                <w:numId w:val="0"/>
              </w:numPr>
              <w:spacing w:before="0" w:after="0" w:line="240" w:lineRule="auto"/>
              <w:ind w:left="74" w:right="74"/>
              <w:rPr>
                <w:i/>
                <w:sz w:val="22"/>
                <w:szCs w:val="22"/>
                <w:lang w:val="en-US"/>
              </w:rPr>
            </w:pPr>
            <w:r w:rsidRPr="008762FB">
              <w:rPr>
                <w:i/>
                <w:sz w:val="22"/>
                <w:szCs w:val="22"/>
                <w:lang w:val="en-US"/>
              </w:rPr>
              <w:t>How is the Project effective in achieving its objective?</w:t>
            </w:r>
          </w:p>
        </w:tc>
        <w:tc>
          <w:tcPr>
            <w:tcW w:w="4536" w:type="dxa"/>
            <w:tcBorders>
              <w:top w:val="single" w:sz="6" w:space="0" w:color="auto"/>
              <w:bottom w:val="single" w:sz="6" w:space="0" w:color="auto"/>
            </w:tcBorders>
          </w:tcPr>
          <w:p w14:paraId="3BDCCFD2" w14:textId="77777777" w:rsidR="00C91AD6" w:rsidRDefault="00C91AD6" w:rsidP="00E226A4">
            <w:pPr>
              <w:numPr>
                <w:ilvl w:val="0"/>
                <w:numId w:val="30"/>
              </w:numPr>
              <w:tabs>
                <w:tab w:val="clear" w:pos="643"/>
                <w:tab w:val="left" w:pos="227"/>
              </w:tabs>
              <w:ind w:left="226" w:hanging="226"/>
              <w:rPr>
                <w:sz w:val="16"/>
              </w:rPr>
            </w:pPr>
            <w:r w:rsidRPr="008762FB">
              <w:rPr>
                <w:sz w:val="16"/>
              </w:rPr>
              <w:t>Will the project achieve its objective that is “resilience of island communities to climate change variability and risks is strengthened through participatory island-level planning, budgeting and execution and community-led investments”?</w:t>
            </w:r>
          </w:p>
          <w:p w14:paraId="211D8E92" w14:textId="77777777" w:rsidR="00C91AD6" w:rsidRPr="008762FB" w:rsidRDefault="00C91AD6" w:rsidP="00E226A4">
            <w:pPr>
              <w:numPr>
                <w:ilvl w:val="0"/>
                <w:numId w:val="30"/>
              </w:numPr>
              <w:tabs>
                <w:tab w:val="clear" w:pos="643"/>
                <w:tab w:val="left" w:pos="227"/>
              </w:tabs>
              <w:ind w:left="226" w:hanging="226"/>
              <w:rPr>
                <w:sz w:val="16"/>
              </w:rPr>
            </w:pPr>
            <w:r w:rsidRPr="008762FB">
              <w:rPr>
                <w:sz w:val="16"/>
              </w:rPr>
              <w:t>Did gthe project contribute to the reduction of environmental stress and/or ecological stress?</w:t>
            </w:r>
          </w:p>
        </w:tc>
        <w:tc>
          <w:tcPr>
            <w:tcW w:w="4253" w:type="dxa"/>
            <w:tcBorders>
              <w:top w:val="single" w:sz="6" w:space="0" w:color="auto"/>
              <w:bottom w:val="single" w:sz="6" w:space="0" w:color="auto"/>
            </w:tcBorders>
          </w:tcPr>
          <w:p w14:paraId="05F3445E" w14:textId="77777777" w:rsidR="00C91AD6" w:rsidRPr="00A05375" w:rsidRDefault="00C91AD6" w:rsidP="00E226A4">
            <w:pPr>
              <w:numPr>
                <w:ilvl w:val="0"/>
                <w:numId w:val="30"/>
              </w:numPr>
              <w:tabs>
                <w:tab w:val="clear" w:pos="643"/>
                <w:tab w:val="left" w:pos="227"/>
              </w:tabs>
              <w:ind w:left="226" w:hanging="226"/>
              <w:rPr>
                <w:sz w:val="16"/>
              </w:rPr>
            </w:pPr>
            <w:r w:rsidRPr="00A05375">
              <w:rPr>
                <w:sz w:val="16"/>
              </w:rPr>
              <w:t>Contributions of impacts to environmental stress and/or ecological stress</w:t>
            </w:r>
          </w:p>
          <w:p w14:paraId="60928F02" w14:textId="77777777" w:rsidR="00C91AD6" w:rsidRPr="00A05375" w:rsidRDefault="00C91AD6" w:rsidP="00E226A4">
            <w:pPr>
              <w:numPr>
                <w:ilvl w:val="0"/>
                <w:numId w:val="30"/>
              </w:numPr>
              <w:tabs>
                <w:tab w:val="clear" w:pos="643"/>
                <w:tab w:val="left" w:pos="227"/>
              </w:tabs>
              <w:ind w:left="226" w:hanging="226"/>
              <w:rPr>
                <w:sz w:val="16"/>
              </w:rPr>
            </w:pPr>
            <w:r w:rsidRPr="00A05375">
              <w:rPr>
                <w:sz w:val="16"/>
              </w:rPr>
              <w:t xml:space="preserve">Changes in capacity: </w:t>
            </w:r>
          </w:p>
          <w:p w14:paraId="718516CA" w14:textId="77777777" w:rsidR="00C91AD6" w:rsidRPr="00A05375" w:rsidRDefault="00C91AD6" w:rsidP="00E226A4">
            <w:pPr>
              <w:pStyle w:val="Tableau-"/>
              <w:numPr>
                <w:ilvl w:val="1"/>
                <w:numId w:val="31"/>
              </w:numPr>
              <w:tabs>
                <w:tab w:val="clear" w:pos="108"/>
                <w:tab w:val="clear" w:pos="1440"/>
                <w:tab w:val="left" w:pos="368"/>
              </w:tabs>
              <w:spacing w:before="0" w:after="0"/>
              <w:ind w:left="368" w:right="74" w:hanging="141"/>
              <w:rPr>
                <w:sz w:val="16"/>
                <w:szCs w:val="24"/>
                <w:lang w:val="en-US"/>
              </w:rPr>
            </w:pPr>
            <w:r w:rsidRPr="00A05375">
              <w:rPr>
                <w:sz w:val="16"/>
                <w:szCs w:val="24"/>
                <w:lang w:val="en-US"/>
              </w:rPr>
              <w:t>To pool/mobilize resources</w:t>
            </w:r>
          </w:p>
          <w:p w14:paraId="19C84623" w14:textId="77777777" w:rsidR="00C91AD6" w:rsidRPr="00A05375" w:rsidRDefault="00C91AD6" w:rsidP="00E226A4">
            <w:pPr>
              <w:pStyle w:val="Tableau-"/>
              <w:numPr>
                <w:ilvl w:val="1"/>
                <w:numId w:val="31"/>
              </w:numPr>
              <w:tabs>
                <w:tab w:val="clear" w:pos="108"/>
                <w:tab w:val="clear" w:pos="1440"/>
                <w:tab w:val="left" w:pos="368"/>
              </w:tabs>
              <w:spacing w:before="0" w:after="0"/>
              <w:ind w:left="368" w:right="74" w:hanging="141"/>
              <w:rPr>
                <w:sz w:val="16"/>
                <w:szCs w:val="24"/>
                <w:lang w:val="en-US"/>
              </w:rPr>
            </w:pPr>
            <w:r w:rsidRPr="00A05375">
              <w:rPr>
                <w:sz w:val="16"/>
                <w:szCs w:val="24"/>
                <w:lang w:val="en-US"/>
              </w:rPr>
              <w:t>To provide an enabling environment,</w:t>
            </w:r>
          </w:p>
          <w:p w14:paraId="33375ED8" w14:textId="77777777" w:rsidR="00C91AD6" w:rsidRPr="00A05375" w:rsidRDefault="00C91AD6" w:rsidP="00E226A4">
            <w:pPr>
              <w:pStyle w:val="Tableau-"/>
              <w:numPr>
                <w:ilvl w:val="1"/>
                <w:numId w:val="31"/>
              </w:numPr>
              <w:tabs>
                <w:tab w:val="clear" w:pos="108"/>
                <w:tab w:val="clear" w:pos="1440"/>
                <w:tab w:val="left" w:pos="368"/>
              </w:tabs>
              <w:spacing w:before="0" w:after="0"/>
              <w:ind w:left="368" w:right="74" w:hanging="141"/>
              <w:rPr>
                <w:sz w:val="16"/>
                <w:szCs w:val="24"/>
                <w:lang w:val="en-US"/>
              </w:rPr>
            </w:pPr>
            <w:r w:rsidRPr="00A05375">
              <w:rPr>
                <w:sz w:val="16"/>
                <w:szCs w:val="24"/>
                <w:lang w:val="en-US"/>
              </w:rPr>
              <w:t>For implementation of related strategies and programmes through adequate institutional frameworks and their maintenance,</w:t>
            </w:r>
          </w:p>
          <w:p w14:paraId="6E3E4BCC" w14:textId="77777777" w:rsidR="00C91AD6" w:rsidRPr="00A05375" w:rsidRDefault="00C91AD6" w:rsidP="00E226A4">
            <w:pPr>
              <w:numPr>
                <w:ilvl w:val="0"/>
                <w:numId w:val="30"/>
              </w:numPr>
              <w:tabs>
                <w:tab w:val="clear" w:pos="643"/>
                <w:tab w:val="left" w:pos="227"/>
              </w:tabs>
              <w:ind w:left="226" w:hanging="226"/>
              <w:rPr>
                <w:sz w:val="16"/>
              </w:rPr>
            </w:pPr>
            <w:r w:rsidRPr="00A05375">
              <w:rPr>
                <w:sz w:val="16"/>
              </w:rPr>
              <w:t>Changes in use and implementation of sustainable alternatives</w:t>
            </w:r>
          </w:p>
          <w:p w14:paraId="66EECE50" w14:textId="77777777" w:rsidR="00C91AD6" w:rsidRPr="00A05375" w:rsidRDefault="00C91AD6" w:rsidP="00E226A4">
            <w:pPr>
              <w:numPr>
                <w:ilvl w:val="0"/>
                <w:numId w:val="30"/>
              </w:numPr>
              <w:tabs>
                <w:tab w:val="clear" w:pos="643"/>
                <w:tab w:val="left" w:pos="227"/>
              </w:tabs>
              <w:ind w:left="226" w:hanging="226"/>
              <w:rPr>
                <w:sz w:val="16"/>
              </w:rPr>
            </w:pPr>
            <w:r w:rsidRPr="00A05375">
              <w:rPr>
                <w:sz w:val="16"/>
              </w:rPr>
              <w:t>Changes to the quantity and strength of barriers such as change in:</w:t>
            </w:r>
          </w:p>
          <w:p w14:paraId="726DC0FB" w14:textId="77777777" w:rsidR="00C91AD6" w:rsidRPr="00A05375" w:rsidRDefault="00C91AD6" w:rsidP="00E226A4">
            <w:pPr>
              <w:pStyle w:val="Tableau-"/>
              <w:numPr>
                <w:ilvl w:val="1"/>
                <w:numId w:val="31"/>
              </w:numPr>
              <w:tabs>
                <w:tab w:val="clear" w:pos="1440"/>
                <w:tab w:val="left" w:pos="368"/>
              </w:tabs>
              <w:ind w:left="368" w:right="74" w:hanging="141"/>
              <w:rPr>
                <w:sz w:val="16"/>
                <w:szCs w:val="24"/>
                <w:lang w:val="en-US"/>
              </w:rPr>
            </w:pPr>
            <w:r w:rsidRPr="00A05375">
              <w:rPr>
                <w:sz w:val="16"/>
                <w:szCs w:val="24"/>
                <w:lang w:val="en-US"/>
              </w:rPr>
              <w:t>Knowledge of and access to resilient marine-based livelihood options</w:t>
            </w:r>
          </w:p>
          <w:p w14:paraId="779148ED" w14:textId="77777777" w:rsidR="00C91AD6" w:rsidRPr="00A05375" w:rsidRDefault="00C91AD6" w:rsidP="00E226A4">
            <w:pPr>
              <w:pStyle w:val="Tableau-"/>
              <w:numPr>
                <w:ilvl w:val="1"/>
                <w:numId w:val="31"/>
              </w:numPr>
              <w:tabs>
                <w:tab w:val="clear" w:pos="1440"/>
                <w:tab w:val="left" w:pos="368"/>
              </w:tabs>
              <w:ind w:left="368" w:right="74" w:hanging="141"/>
              <w:rPr>
                <w:sz w:val="16"/>
                <w:szCs w:val="24"/>
                <w:lang w:val="en-US"/>
              </w:rPr>
            </w:pPr>
            <w:r w:rsidRPr="00A05375">
              <w:rPr>
                <w:sz w:val="16"/>
                <w:szCs w:val="24"/>
                <w:lang w:val="en-US"/>
              </w:rPr>
              <w:t>Awareness about climate risks and response measures</w:t>
            </w:r>
          </w:p>
          <w:p w14:paraId="1BA7B418" w14:textId="77777777" w:rsidR="00C91AD6" w:rsidRPr="00A05375" w:rsidRDefault="00C91AD6" w:rsidP="00E226A4">
            <w:pPr>
              <w:pStyle w:val="Tableau-"/>
              <w:numPr>
                <w:ilvl w:val="1"/>
                <w:numId w:val="31"/>
              </w:numPr>
              <w:tabs>
                <w:tab w:val="clear" w:pos="1440"/>
                <w:tab w:val="left" w:pos="368"/>
              </w:tabs>
              <w:ind w:left="368" w:right="74" w:hanging="141"/>
              <w:rPr>
                <w:sz w:val="16"/>
                <w:szCs w:val="24"/>
                <w:lang w:val="en-US"/>
              </w:rPr>
            </w:pPr>
            <w:r w:rsidRPr="00A05375">
              <w:rPr>
                <w:sz w:val="16"/>
                <w:szCs w:val="24"/>
                <w:lang w:val="en-US"/>
              </w:rPr>
              <w:t>Limited infrastructure for timely and accurate dissemination of imminent hydro-meteorological risks</w:t>
            </w:r>
          </w:p>
          <w:p w14:paraId="0BB4CA46" w14:textId="77777777" w:rsidR="00C91AD6" w:rsidRPr="00A05375" w:rsidRDefault="00C91AD6" w:rsidP="00E226A4">
            <w:pPr>
              <w:pStyle w:val="Tableau-"/>
              <w:numPr>
                <w:ilvl w:val="1"/>
                <w:numId w:val="31"/>
              </w:numPr>
              <w:tabs>
                <w:tab w:val="clear" w:pos="1440"/>
                <w:tab w:val="left" w:pos="368"/>
              </w:tabs>
              <w:ind w:left="368" w:right="74" w:hanging="141"/>
              <w:rPr>
                <w:sz w:val="16"/>
                <w:szCs w:val="24"/>
                <w:lang w:val="en-US"/>
              </w:rPr>
            </w:pPr>
            <w:r w:rsidRPr="00A05375">
              <w:rPr>
                <w:sz w:val="16"/>
                <w:szCs w:val="24"/>
                <w:lang w:val="en-US"/>
              </w:rPr>
              <w:t>Capacity for climate-resilient planning, budgeting and monitoring both at local and national levels</w:t>
            </w:r>
          </w:p>
        </w:tc>
        <w:tc>
          <w:tcPr>
            <w:tcW w:w="2128" w:type="dxa"/>
            <w:tcBorders>
              <w:top w:val="single" w:sz="6" w:space="0" w:color="auto"/>
              <w:bottom w:val="single" w:sz="6" w:space="0" w:color="auto"/>
            </w:tcBorders>
          </w:tcPr>
          <w:p w14:paraId="31C092D5" w14:textId="77777777" w:rsidR="00C91AD6" w:rsidRPr="008762FB" w:rsidRDefault="00C91AD6" w:rsidP="00E226A4">
            <w:pPr>
              <w:numPr>
                <w:ilvl w:val="0"/>
                <w:numId w:val="30"/>
              </w:numPr>
              <w:tabs>
                <w:tab w:val="clear" w:pos="643"/>
                <w:tab w:val="left" w:pos="227"/>
              </w:tabs>
              <w:ind w:left="226" w:hanging="226"/>
              <w:rPr>
                <w:sz w:val="16"/>
              </w:rPr>
            </w:pPr>
            <w:r w:rsidRPr="008762FB">
              <w:rPr>
                <w:sz w:val="16"/>
              </w:rPr>
              <w:t>Project documents</w:t>
            </w:r>
          </w:p>
          <w:p w14:paraId="43CDC015" w14:textId="77777777" w:rsidR="00C91AD6" w:rsidRPr="008762FB" w:rsidRDefault="00C91AD6" w:rsidP="00E226A4">
            <w:pPr>
              <w:numPr>
                <w:ilvl w:val="0"/>
                <w:numId w:val="30"/>
              </w:numPr>
              <w:tabs>
                <w:tab w:val="clear" w:pos="643"/>
                <w:tab w:val="left" w:pos="227"/>
              </w:tabs>
              <w:ind w:left="226" w:hanging="226"/>
              <w:rPr>
                <w:sz w:val="16"/>
              </w:rPr>
            </w:pPr>
            <w:r w:rsidRPr="008762FB">
              <w:rPr>
                <w:sz w:val="16"/>
              </w:rPr>
              <w:t>Key Stakeholders</w:t>
            </w:r>
          </w:p>
          <w:p w14:paraId="474EC324" w14:textId="77777777" w:rsidR="00C91AD6" w:rsidRPr="008762FB" w:rsidRDefault="00C91AD6" w:rsidP="00E226A4">
            <w:pPr>
              <w:numPr>
                <w:ilvl w:val="0"/>
                <w:numId w:val="30"/>
              </w:numPr>
              <w:tabs>
                <w:tab w:val="clear" w:pos="643"/>
                <w:tab w:val="left" w:pos="227"/>
              </w:tabs>
              <w:ind w:left="226" w:hanging="226"/>
              <w:rPr>
                <w:sz w:val="16"/>
              </w:rPr>
            </w:pPr>
            <w:r w:rsidRPr="008762FB">
              <w:rPr>
                <w:sz w:val="16"/>
              </w:rPr>
              <w:t>Research findings</w:t>
            </w:r>
          </w:p>
          <w:p w14:paraId="33A109EE" w14:textId="77777777" w:rsidR="00C91AD6" w:rsidRPr="008762FB" w:rsidRDefault="00C91AD6" w:rsidP="00E226A4">
            <w:pPr>
              <w:numPr>
                <w:ilvl w:val="0"/>
                <w:numId w:val="30"/>
              </w:numPr>
              <w:tabs>
                <w:tab w:val="clear" w:pos="643"/>
                <w:tab w:val="left" w:pos="227"/>
              </w:tabs>
              <w:ind w:left="226" w:hanging="226"/>
              <w:rPr>
                <w:sz w:val="16"/>
              </w:rPr>
            </w:pPr>
            <w:r w:rsidRPr="008762FB">
              <w:rPr>
                <w:sz w:val="16"/>
              </w:rPr>
              <w:t>Observations</w:t>
            </w:r>
          </w:p>
        </w:tc>
        <w:tc>
          <w:tcPr>
            <w:tcW w:w="2128" w:type="dxa"/>
            <w:tcBorders>
              <w:top w:val="single" w:sz="6" w:space="0" w:color="auto"/>
              <w:bottom w:val="single" w:sz="6" w:space="0" w:color="auto"/>
              <w:right w:val="single" w:sz="6" w:space="0" w:color="auto"/>
            </w:tcBorders>
          </w:tcPr>
          <w:p w14:paraId="4406BEBC" w14:textId="77777777" w:rsidR="00C91AD6" w:rsidRPr="008762FB" w:rsidRDefault="00C91AD6" w:rsidP="00E226A4">
            <w:pPr>
              <w:numPr>
                <w:ilvl w:val="0"/>
                <w:numId w:val="30"/>
              </w:numPr>
              <w:tabs>
                <w:tab w:val="clear" w:pos="643"/>
                <w:tab w:val="left" w:pos="227"/>
              </w:tabs>
              <w:ind w:left="226" w:hanging="226"/>
              <w:rPr>
                <w:sz w:val="16"/>
              </w:rPr>
            </w:pPr>
            <w:r w:rsidRPr="008762FB">
              <w:rPr>
                <w:sz w:val="16"/>
              </w:rPr>
              <w:t>Documents analysis</w:t>
            </w:r>
          </w:p>
          <w:p w14:paraId="51D012E1" w14:textId="77777777" w:rsidR="00C91AD6" w:rsidRPr="008762FB" w:rsidRDefault="00C91AD6" w:rsidP="00E226A4">
            <w:pPr>
              <w:numPr>
                <w:ilvl w:val="0"/>
                <w:numId w:val="30"/>
              </w:numPr>
              <w:tabs>
                <w:tab w:val="clear" w:pos="643"/>
                <w:tab w:val="left" w:pos="227"/>
              </w:tabs>
              <w:ind w:left="226" w:hanging="226"/>
              <w:rPr>
                <w:sz w:val="16"/>
              </w:rPr>
            </w:pPr>
            <w:r w:rsidRPr="008762FB">
              <w:rPr>
                <w:sz w:val="16"/>
              </w:rPr>
              <w:t>Meetings with UNDP, Project Team and project Partners</w:t>
            </w:r>
          </w:p>
          <w:p w14:paraId="367120C0" w14:textId="77777777" w:rsidR="00C91AD6" w:rsidRPr="008762FB" w:rsidRDefault="00C91AD6" w:rsidP="00E226A4">
            <w:pPr>
              <w:numPr>
                <w:ilvl w:val="0"/>
                <w:numId w:val="30"/>
              </w:numPr>
              <w:tabs>
                <w:tab w:val="clear" w:pos="643"/>
                <w:tab w:val="left" w:pos="227"/>
              </w:tabs>
              <w:ind w:left="226" w:hanging="226"/>
              <w:rPr>
                <w:sz w:val="16"/>
              </w:rPr>
            </w:pPr>
            <w:r w:rsidRPr="008762FB">
              <w:rPr>
                <w:sz w:val="16"/>
              </w:rPr>
              <w:t>Interviews with project beneficiaries and other stakeholders</w:t>
            </w:r>
          </w:p>
          <w:p w14:paraId="2D022584" w14:textId="77777777" w:rsidR="00C91AD6" w:rsidRPr="008762FB" w:rsidRDefault="00C91AD6" w:rsidP="00E226A4">
            <w:pPr>
              <w:numPr>
                <w:ilvl w:val="0"/>
                <w:numId w:val="30"/>
              </w:numPr>
              <w:tabs>
                <w:tab w:val="clear" w:pos="643"/>
                <w:tab w:val="left" w:pos="227"/>
              </w:tabs>
              <w:ind w:left="226" w:hanging="226"/>
              <w:rPr>
                <w:sz w:val="16"/>
              </w:rPr>
            </w:pPr>
            <w:r w:rsidRPr="008762FB">
              <w:rPr>
                <w:sz w:val="16"/>
              </w:rPr>
              <w:t>Field visits</w:t>
            </w:r>
          </w:p>
        </w:tc>
      </w:tr>
      <w:tr w:rsidR="00C91AD6" w:rsidRPr="00D02ADE" w14:paraId="2BED9180" w14:textId="77777777" w:rsidTr="00A70C7F">
        <w:tc>
          <w:tcPr>
            <w:tcW w:w="1638" w:type="dxa"/>
            <w:tcBorders>
              <w:top w:val="single" w:sz="6" w:space="0" w:color="auto"/>
              <w:left w:val="single" w:sz="6" w:space="0" w:color="auto"/>
              <w:bottom w:val="single" w:sz="6" w:space="0" w:color="auto"/>
            </w:tcBorders>
            <w:shd w:val="pct12" w:color="auto" w:fill="FFFFFF"/>
          </w:tcPr>
          <w:p w14:paraId="527C037B" w14:textId="77777777" w:rsidR="00C91AD6" w:rsidRPr="008762FB" w:rsidRDefault="00C91AD6" w:rsidP="00A70C7F">
            <w:pPr>
              <w:pStyle w:val="Tableau-Texte"/>
              <w:numPr>
                <w:ilvl w:val="12"/>
                <w:numId w:val="0"/>
              </w:numPr>
              <w:spacing w:before="0" w:after="0" w:line="240" w:lineRule="auto"/>
              <w:ind w:left="74" w:right="74"/>
              <w:rPr>
                <w:i/>
                <w:sz w:val="22"/>
                <w:szCs w:val="22"/>
                <w:lang w:val="en-US"/>
              </w:rPr>
            </w:pPr>
            <w:r w:rsidRPr="008762FB">
              <w:rPr>
                <w:i/>
                <w:sz w:val="22"/>
                <w:szCs w:val="22"/>
                <w:lang w:val="en-US"/>
              </w:rPr>
              <w:t>How is the Project impacting the local environment?</w:t>
            </w:r>
          </w:p>
        </w:tc>
        <w:tc>
          <w:tcPr>
            <w:tcW w:w="4536" w:type="dxa"/>
            <w:tcBorders>
              <w:top w:val="single" w:sz="6" w:space="0" w:color="auto"/>
            </w:tcBorders>
          </w:tcPr>
          <w:p w14:paraId="7A9E6AFC" w14:textId="77777777" w:rsidR="00C91AD6" w:rsidRPr="008762FB" w:rsidRDefault="00C91AD6" w:rsidP="00E226A4">
            <w:pPr>
              <w:numPr>
                <w:ilvl w:val="0"/>
                <w:numId w:val="30"/>
              </w:numPr>
              <w:tabs>
                <w:tab w:val="clear" w:pos="643"/>
                <w:tab w:val="left" w:pos="227"/>
              </w:tabs>
              <w:ind w:left="226" w:hanging="226"/>
              <w:rPr>
                <w:sz w:val="16"/>
              </w:rPr>
            </w:pPr>
            <w:r w:rsidRPr="008762FB">
              <w:rPr>
                <w:sz w:val="16"/>
              </w:rPr>
              <w:t>What are the impacts or likely impacts of the project on?</w:t>
            </w:r>
          </w:p>
          <w:p w14:paraId="2A7B3591" w14:textId="77777777" w:rsidR="00C91AD6" w:rsidRPr="008762FB" w:rsidRDefault="00C91AD6" w:rsidP="00E226A4">
            <w:pPr>
              <w:pStyle w:val="Tableau-"/>
              <w:numPr>
                <w:ilvl w:val="1"/>
                <w:numId w:val="31"/>
              </w:numPr>
              <w:tabs>
                <w:tab w:val="clear" w:pos="108"/>
                <w:tab w:val="clear" w:pos="1440"/>
                <w:tab w:val="left" w:pos="368"/>
              </w:tabs>
              <w:spacing w:before="0" w:after="0"/>
              <w:ind w:left="368" w:right="74" w:hanging="141"/>
              <w:rPr>
                <w:sz w:val="16"/>
                <w:szCs w:val="24"/>
                <w:lang w:val="en-US"/>
              </w:rPr>
            </w:pPr>
            <w:r w:rsidRPr="008762FB">
              <w:rPr>
                <w:sz w:val="16"/>
                <w:szCs w:val="24"/>
                <w:lang w:val="en-US"/>
              </w:rPr>
              <w:t xml:space="preserve">Local environment; </w:t>
            </w:r>
          </w:p>
          <w:p w14:paraId="53C2C46E" w14:textId="77777777" w:rsidR="00C91AD6" w:rsidRPr="008762FB" w:rsidRDefault="00C91AD6" w:rsidP="00E226A4">
            <w:pPr>
              <w:pStyle w:val="Tableau-"/>
              <w:numPr>
                <w:ilvl w:val="1"/>
                <w:numId w:val="31"/>
              </w:numPr>
              <w:tabs>
                <w:tab w:val="clear" w:pos="108"/>
                <w:tab w:val="clear" w:pos="1440"/>
                <w:tab w:val="left" w:pos="368"/>
              </w:tabs>
              <w:spacing w:before="0" w:after="0"/>
              <w:ind w:left="368" w:right="74" w:hanging="141"/>
              <w:rPr>
                <w:sz w:val="16"/>
                <w:szCs w:val="24"/>
                <w:lang w:val="en-US"/>
              </w:rPr>
            </w:pPr>
            <w:r w:rsidRPr="008762FB">
              <w:rPr>
                <w:sz w:val="16"/>
                <w:szCs w:val="24"/>
                <w:lang w:val="en-US"/>
              </w:rPr>
              <w:t>Poverty; and,</w:t>
            </w:r>
          </w:p>
          <w:p w14:paraId="71F6981C" w14:textId="77777777" w:rsidR="00C91AD6" w:rsidRPr="008762FB" w:rsidRDefault="00C91AD6" w:rsidP="00E226A4">
            <w:pPr>
              <w:pStyle w:val="Tableau-"/>
              <w:numPr>
                <w:ilvl w:val="1"/>
                <w:numId w:val="31"/>
              </w:numPr>
              <w:tabs>
                <w:tab w:val="clear" w:pos="108"/>
                <w:tab w:val="clear" w:pos="1440"/>
                <w:tab w:val="left" w:pos="368"/>
              </w:tabs>
              <w:spacing w:before="0" w:after="0"/>
              <w:ind w:left="368" w:right="74" w:hanging="141"/>
              <w:rPr>
                <w:sz w:val="16"/>
                <w:szCs w:val="24"/>
                <w:lang w:val="en-US"/>
              </w:rPr>
            </w:pPr>
            <w:r w:rsidRPr="008762FB">
              <w:rPr>
                <w:sz w:val="16"/>
                <w:szCs w:val="24"/>
                <w:lang w:val="en-US"/>
              </w:rPr>
              <w:t>Other socio-economic issues.</w:t>
            </w:r>
          </w:p>
        </w:tc>
        <w:tc>
          <w:tcPr>
            <w:tcW w:w="4253" w:type="dxa"/>
            <w:tcBorders>
              <w:top w:val="single" w:sz="6" w:space="0" w:color="auto"/>
            </w:tcBorders>
          </w:tcPr>
          <w:p w14:paraId="1C365672" w14:textId="77777777" w:rsidR="00C91AD6" w:rsidRPr="008762FB" w:rsidRDefault="00C91AD6" w:rsidP="00E226A4">
            <w:pPr>
              <w:numPr>
                <w:ilvl w:val="0"/>
                <w:numId w:val="30"/>
              </w:numPr>
              <w:tabs>
                <w:tab w:val="clear" w:pos="643"/>
                <w:tab w:val="left" w:pos="227"/>
              </w:tabs>
              <w:ind w:left="226" w:hanging="226"/>
              <w:rPr>
                <w:sz w:val="16"/>
              </w:rPr>
            </w:pPr>
            <w:r w:rsidRPr="008762FB">
              <w:rPr>
                <w:sz w:val="16"/>
              </w:rPr>
              <w:t>Provide specific examples of impacts at those three levels, as relevant</w:t>
            </w:r>
          </w:p>
        </w:tc>
        <w:tc>
          <w:tcPr>
            <w:tcW w:w="2128" w:type="dxa"/>
            <w:tcBorders>
              <w:top w:val="single" w:sz="6" w:space="0" w:color="auto"/>
            </w:tcBorders>
          </w:tcPr>
          <w:p w14:paraId="6B9F1905" w14:textId="77777777" w:rsidR="00C91AD6" w:rsidRPr="008762FB" w:rsidRDefault="00C91AD6" w:rsidP="00E226A4">
            <w:pPr>
              <w:numPr>
                <w:ilvl w:val="0"/>
                <w:numId w:val="30"/>
              </w:numPr>
              <w:tabs>
                <w:tab w:val="clear" w:pos="643"/>
                <w:tab w:val="left" w:pos="227"/>
              </w:tabs>
              <w:ind w:left="226" w:hanging="226"/>
              <w:rPr>
                <w:sz w:val="16"/>
              </w:rPr>
            </w:pPr>
            <w:r w:rsidRPr="008762FB">
              <w:rPr>
                <w:sz w:val="16"/>
              </w:rPr>
              <w:t xml:space="preserve">Project documents </w:t>
            </w:r>
          </w:p>
          <w:p w14:paraId="518FCB34" w14:textId="77777777" w:rsidR="00C91AD6" w:rsidRPr="008762FB" w:rsidRDefault="00C91AD6" w:rsidP="00E226A4">
            <w:pPr>
              <w:numPr>
                <w:ilvl w:val="0"/>
                <w:numId w:val="30"/>
              </w:numPr>
              <w:tabs>
                <w:tab w:val="clear" w:pos="643"/>
                <w:tab w:val="left" w:pos="227"/>
              </w:tabs>
              <w:ind w:left="226" w:hanging="226"/>
              <w:rPr>
                <w:sz w:val="16"/>
              </w:rPr>
            </w:pPr>
            <w:r w:rsidRPr="008762FB">
              <w:rPr>
                <w:sz w:val="16"/>
              </w:rPr>
              <w:t>Key Stakeholders</w:t>
            </w:r>
          </w:p>
          <w:p w14:paraId="1473636F" w14:textId="77777777" w:rsidR="00C91AD6" w:rsidRPr="008762FB" w:rsidRDefault="00C91AD6" w:rsidP="00E226A4">
            <w:pPr>
              <w:numPr>
                <w:ilvl w:val="0"/>
                <w:numId w:val="30"/>
              </w:numPr>
              <w:tabs>
                <w:tab w:val="clear" w:pos="643"/>
                <w:tab w:val="left" w:pos="227"/>
              </w:tabs>
              <w:ind w:left="226" w:hanging="226"/>
              <w:rPr>
                <w:sz w:val="16"/>
              </w:rPr>
            </w:pPr>
            <w:r w:rsidRPr="008762FB">
              <w:rPr>
                <w:sz w:val="16"/>
              </w:rPr>
              <w:t>Research findings</w:t>
            </w:r>
          </w:p>
          <w:p w14:paraId="29BA4F20" w14:textId="77777777" w:rsidR="00C91AD6" w:rsidRPr="008762FB" w:rsidRDefault="00C91AD6" w:rsidP="00E226A4">
            <w:pPr>
              <w:numPr>
                <w:ilvl w:val="0"/>
                <w:numId w:val="30"/>
              </w:numPr>
              <w:tabs>
                <w:tab w:val="clear" w:pos="643"/>
                <w:tab w:val="left" w:pos="227"/>
              </w:tabs>
              <w:ind w:left="226" w:hanging="226"/>
              <w:rPr>
                <w:sz w:val="16"/>
              </w:rPr>
            </w:pPr>
            <w:r w:rsidRPr="008762FB">
              <w:rPr>
                <w:sz w:val="16"/>
              </w:rPr>
              <w:t>Observsations</w:t>
            </w:r>
          </w:p>
        </w:tc>
        <w:tc>
          <w:tcPr>
            <w:tcW w:w="2128" w:type="dxa"/>
            <w:tcBorders>
              <w:top w:val="single" w:sz="6" w:space="0" w:color="auto"/>
              <w:right w:val="single" w:sz="6" w:space="0" w:color="auto"/>
            </w:tcBorders>
          </w:tcPr>
          <w:p w14:paraId="6B7A4222" w14:textId="77777777" w:rsidR="00C91AD6" w:rsidRPr="008762FB" w:rsidRDefault="00C91AD6" w:rsidP="00E226A4">
            <w:pPr>
              <w:numPr>
                <w:ilvl w:val="0"/>
                <w:numId w:val="30"/>
              </w:numPr>
              <w:tabs>
                <w:tab w:val="clear" w:pos="643"/>
                <w:tab w:val="left" w:pos="227"/>
              </w:tabs>
              <w:ind w:left="226" w:hanging="226"/>
              <w:rPr>
                <w:sz w:val="16"/>
              </w:rPr>
            </w:pPr>
            <w:r w:rsidRPr="008762FB">
              <w:rPr>
                <w:sz w:val="16"/>
              </w:rPr>
              <w:t>Data analysis</w:t>
            </w:r>
          </w:p>
          <w:p w14:paraId="4C480571" w14:textId="77777777" w:rsidR="00C91AD6" w:rsidRPr="008762FB" w:rsidRDefault="00C91AD6" w:rsidP="00E226A4">
            <w:pPr>
              <w:numPr>
                <w:ilvl w:val="0"/>
                <w:numId w:val="30"/>
              </w:numPr>
              <w:tabs>
                <w:tab w:val="clear" w:pos="643"/>
                <w:tab w:val="left" w:pos="227"/>
              </w:tabs>
              <w:ind w:left="226" w:hanging="226"/>
              <w:rPr>
                <w:sz w:val="16"/>
              </w:rPr>
            </w:pPr>
            <w:r w:rsidRPr="008762FB">
              <w:rPr>
                <w:sz w:val="16"/>
              </w:rPr>
              <w:t>Interviews with key stakeholders</w:t>
            </w:r>
          </w:p>
          <w:p w14:paraId="020599E5" w14:textId="77777777" w:rsidR="00C91AD6" w:rsidRPr="008762FB" w:rsidRDefault="00C91AD6" w:rsidP="00E226A4">
            <w:pPr>
              <w:numPr>
                <w:ilvl w:val="0"/>
                <w:numId w:val="30"/>
              </w:numPr>
              <w:tabs>
                <w:tab w:val="clear" w:pos="643"/>
                <w:tab w:val="left" w:pos="227"/>
              </w:tabs>
              <w:ind w:left="226" w:hanging="226"/>
              <w:rPr>
                <w:sz w:val="16"/>
              </w:rPr>
            </w:pPr>
            <w:r w:rsidRPr="008762FB">
              <w:rPr>
                <w:sz w:val="16"/>
              </w:rPr>
              <w:t>Field visits</w:t>
            </w:r>
          </w:p>
        </w:tc>
      </w:tr>
      <w:tr w:rsidR="00C91AD6" w:rsidRPr="00D02ADE" w14:paraId="27C56F64" w14:textId="77777777" w:rsidTr="00A70C7F">
        <w:tc>
          <w:tcPr>
            <w:tcW w:w="1638" w:type="dxa"/>
            <w:tcBorders>
              <w:top w:val="single" w:sz="6" w:space="0" w:color="auto"/>
              <w:left w:val="single" w:sz="6" w:space="0" w:color="auto"/>
              <w:bottom w:val="single" w:sz="6" w:space="0" w:color="auto"/>
            </w:tcBorders>
            <w:shd w:val="pct12" w:color="auto" w:fill="FFFFFF"/>
          </w:tcPr>
          <w:p w14:paraId="53F3B4E4" w14:textId="77777777" w:rsidR="00C91AD6" w:rsidRPr="008762FB" w:rsidRDefault="00C91AD6" w:rsidP="00A70C7F">
            <w:pPr>
              <w:pStyle w:val="Tableau-Texte"/>
              <w:numPr>
                <w:ilvl w:val="12"/>
                <w:numId w:val="0"/>
              </w:numPr>
              <w:spacing w:before="0" w:after="0" w:line="240" w:lineRule="auto"/>
              <w:ind w:left="74" w:right="74"/>
              <w:rPr>
                <w:b/>
                <w:bCs/>
                <w:iCs/>
                <w:sz w:val="22"/>
                <w:szCs w:val="22"/>
                <w:lang w:val="en-US"/>
              </w:rPr>
            </w:pPr>
            <w:r w:rsidRPr="008762FB">
              <w:rPr>
                <w:b/>
                <w:bCs/>
                <w:iCs/>
                <w:sz w:val="22"/>
                <w:szCs w:val="22"/>
                <w:lang w:val="en-US"/>
              </w:rPr>
              <w:t>Future directions for the Project</w:t>
            </w:r>
          </w:p>
        </w:tc>
        <w:tc>
          <w:tcPr>
            <w:tcW w:w="4536" w:type="dxa"/>
          </w:tcPr>
          <w:p w14:paraId="476F740E" w14:textId="77777777" w:rsidR="00C91AD6" w:rsidRPr="008762FB" w:rsidRDefault="00C91AD6" w:rsidP="00E226A4">
            <w:pPr>
              <w:numPr>
                <w:ilvl w:val="0"/>
                <w:numId w:val="30"/>
              </w:numPr>
              <w:tabs>
                <w:tab w:val="clear" w:pos="643"/>
                <w:tab w:val="left" w:pos="227"/>
              </w:tabs>
              <w:ind w:left="226" w:hanging="226"/>
              <w:rPr>
                <w:sz w:val="16"/>
              </w:rPr>
            </w:pPr>
            <w:r w:rsidRPr="008762FB">
              <w:rPr>
                <w:sz w:val="16"/>
              </w:rPr>
              <w:t>How could the project build on its successes and learn from its weaknesses in order to enhance the potential for impact of ongoing and future initiatives?</w:t>
            </w:r>
          </w:p>
        </w:tc>
        <w:tc>
          <w:tcPr>
            <w:tcW w:w="4253" w:type="dxa"/>
          </w:tcPr>
          <w:p w14:paraId="19C42623" w14:textId="77777777" w:rsidR="00C91AD6" w:rsidRPr="008762FB" w:rsidRDefault="00C91AD6" w:rsidP="00A70C7F">
            <w:pPr>
              <w:pStyle w:val="Tableau-"/>
              <w:tabs>
                <w:tab w:val="left" w:pos="227"/>
              </w:tabs>
              <w:ind w:left="0" w:firstLine="0"/>
              <w:rPr>
                <w:sz w:val="16"/>
                <w:szCs w:val="24"/>
                <w:lang w:val="en-US"/>
              </w:rPr>
            </w:pPr>
          </w:p>
        </w:tc>
        <w:tc>
          <w:tcPr>
            <w:tcW w:w="2128" w:type="dxa"/>
          </w:tcPr>
          <w:p w14:paraId="14F7D985" w14:textId="77777777" w:rsidR="00C91AD6" w:rsidRPr="008762FB" w:rsidRDefault="00C91AD6" w:rsidP="00E226A4">
            <w:pPr>
              <w:numPr>
                <w:ilvl w:val="0"/>
                <w:numId w:val="30"/>
              </w:numPr>
              <w:tabs>
                <w:tab w:val="clear" w:pos="643"/>
                <w:tab w:val="left" w:pos="227"/>
              </w:tabs>
              <w:ind w:left="226" w:hanging="226"/>
              <w:rPr>
                <w:sz w:val="16"/>
              </w:rPr>
            </w:pPr>
            <w:r w:rsidRPr="008762FB">
              <w:rPr>
                <w:sz w:val="16"/>
              </w:rPr>
              <w:t>Data collected throughout evaluation</w:t>
            </w:r>
          </w:p>
        </w:tc>
        <w:tc>
          <w:tcPr>
            <w:tcW w:w="2128" w:type="dxa"/>
            <w:tcBorders>
              <w:right w:val="single" w:sz="6" w:space="0" w:color="auto"/>
            </w:tcBorders>
          </w:tcPr>
          <w:p w14:paraId="03607DC4" w14:textId="77777777" w:rsidR="00C91AD6" w:rsidRPr="008762FB" w:rsidRDefault="00C91AD6" w:rsidP="00E226A4">
            <w:pPr>
              <w:numPr>
                <w:ilvl w:val="0"/>
                <w:numId w:val="30"/>
              </w:numPr>
              <w:tabs>
                <w:tab w:val="clear" w:pos="643"/>
                <w:tab w:val="left" w:pos="227"/>
              </w:tabs>
              <w:ind w:left="226" w:hanging="226"/>
              <w:rPr>
                <w:sz w:val="16"/>
              </w:rPr>
            </w:pPr>
            <w:r w:rsidRPr="008762FB">
              <w:rPr>
                <w:sz w:val="16"/>
              </w:rPr>
              <w:t>Data analysis</w:t>
            </w:r>
          </w:p>
        </w:tc>
      </w:tr>
      <w:tr w:rsidR="00C91AD6" w:rsidRPr="00C45664" w14:paraId="63E8486C" w14:textId="77777777" w:rsidTr="00A70C7F">
        <w:trPr>
          <w:trHeight w:val="363"/>
        </w:trPr>
        <w:tc>
          <w:tcPr>
            <w:tcW w:w="4253" w:type="dxa"/>
            <w:gridSpan w:val="5"/>
            <w:tcBorders>
              <w:top w:val="nil"/>
              <w:left w:val="single" w:sz="6" w:space="0" w:color="auto"/>
              <w:bottom w:val="nil"/>
              <w:right w:val="single" w:sz="6" w:space="0" w:color="auto"/>
            </w:tcBorders>
            <w:shd w:val="pct12" w:color="auto" w:fill="FFFFFF"/>
          </w:tcPr>
          <w:p w14:paraId="5C4F2917" w14:textId="77777777" w:rsidR="00C91AD6" w:rsidRPr="00C32269" w:rsidRDefault="00C91AD6" w:rsidP="00A70C7F">
            <w:pPr>
              <w:numPr>
                <w:ilvl w:val="12"/>
                <w:numId w:val="0"/>
              </w:numPr>
              <w:rPr>
                <w:b/>
                <w:i/>
                <w:iCs/>
                <w:sz w:val="22"/>
                <w:szCs w:val="22"/>
              </w:rPr>
            </w:pPr>
            <w:r w:rsidRPr="00C32269">
              <w:rPr>
                <w:b/>
                <w:i/>
                <w:iCs/>
                <w:sz w:val="22"/>
                <w:szCs w:val="22"/>
              </w:rPr>
              <w:t xml:space="preserve">Review criteria: Sustainability - </w:t>
            </w:r>
            <w:r w:rsidRPr="00C32269">
              <w:rPr>
                <w:i/>
                <w:iCs/>
                <w:sz w:val="22"/>
                <w:szCs w:val="22"/>
              </w:rPr>
              <w:t>To what extent are there financial, institutional, social-economic, and/or environmental risks to sustaining long-term project results?</w:t>
            </w:r>
          </w:p>
        </w:tc>
      </w:tr>
      <w:tr w:rsidR="00C91AD6" w:rsidRPr="00D02ADE" w14:paraId="413BA01C" w14:textId="77777777" w:rsidTr="00A70C7F">
        <w:tc>
          <w:tcPr>
            <w:tcW w:w="1638" w:type="dxa"/>
            <w:tcBorders>
              <w:top w:val="single" w:sz="6" w:space="0" w:color="auto"/>
              <w:left w:val="single" w:sz="6" w:space="0" w:color="auto"/>
              <w:bottom w:val="single" w:sz="6" w:space="0" w:color="auto"/>
            </w:tcBorders>
            <w:shd w:val="pct12" w:color="auto" w:fill="FFFFFF"/>
          </w:tcPr>
          <w:p w14:paraId="612F34BE" w14:textId="77777777" w:rsidR="00C91AD6" w:rsidRPr="0024568D" w:rsidRDefault="00C91AD6" w:rsidP="00A70C7F">
            <w:pPr>
              <w:pStyle w:val="Tableau-Texte"/>
              <w:numPr>
                <w:ilvl w:val="12"/>
                <w:numId w:val="0"/>
              </w:numPr>
              <w:spacing w:before="0" w:after="0" w:line="240" w:lineRule="auto"/>
              <w:ind w:left="74" w:right="74"/>
              <w:rPr>
                <w:i/>
                <w:sz w:val="22"/>
                <w:szCs w:val="22"/>
                <w:lang w:val="en-US"/>
              </w:rPr>
            </w:pPr>
            <w:r w:rsidRPr="0024568D">
              <w:rPr>
                <w:i/>
                <w:sz w:val="22"/>
                <w:szCs w:val="22"/>
                <w:lang w:val="en-US"/>
              </w:rPr>
              <w:t xml:space="preserve">Are sustainability </w:t>
            </w:r>
            <w:r w:rsidRPr="0024568D">
              <w:rPr>
                <w:i/>
                <w:sz w:val="22"/>
                <w:szCs w:val="22"/>
                <w:lang w:val="en-US"/>
              </w:rPr>
              <w:lastRenderedPageBreak/>
              <w:t>issues adequately integrated in Project design?</w:t>
            </w:r>
          </w:p>
        </w:tc>
        <w:tc>
          <w:tcPr>
            <w:tcW w:w="4536" w:type="dxa"/>
          </w:tcPr>
          <w:p w14:paraId="6B07513C" w14:textId="77777777" w:rsidR="00C91AD6" w:rsidRPr="0024568D" w:rsidRDefault="00C91AD6" w:rsidP="00E226A4">
            <w:pPr>
              <w:numPr>
                <w:ilvl w:val="0"/>
                <w:numId w:val="30"/>
              </w:numPr>
              <w:tabs>
                <w:tab w:val="clear" w:pos="643"/>
                <w:tab w:val="left" w:pos="227"/>
              </w:tabs>
              <w:ind w:left="226" w:hanging="226"/>
              <w:rPr>
                <w:sz w:val="16"/>
              </w:rPr>
            </w:pPr>
            <w:r w:rsidRPr="0024568D">
              <w:rPr>
                <w:sz w:val="16"/>
              </w:rPr>
              <w:lastRenderedPageBreak/>
              <w:t>Were sustainability issues integrated into the formulation and implementation of the project?</w:t>
            </w:r>
          </w:p>
          <w:p w14:paraId="12C46070" w14:textId="77777777" w:rsidR="00C91AD6" w:rsidRPr="0024568D" w:rsidRDefault="00C91AD6" w:rsidP="00E226A4">
            <w:pPr>
              <w:numPr>
                <w:ilvl w:val="0"/>
                <w:numId w:val="30"/>
              </w:numPr>
              <w:tabs>
                <w:tab w:val="clear" w:pos="643"/>
                <w:tab w:val="left" w:pos="227"/>
              </w:tabs>
              <w:ind w:left="226" w:hanging="226"/>
              <w:rPr>
                <w:sz w:val="16"/>
              </w:rPr>
            </w:pPr>
            <w:r w:rsidRPr="0024568D">
              <w:rPr>
                <w:sz w:val="16"/>
              </w:rPr>
              <w:lastRenderedPageBreak/>
              <w:t>Does the project employ government implementing and/or monitoring systems?</w:t>
            </w:r>
          </w:p>
          <w:p w14:paraId="12B4630F" w14:textId="77777777" w:rsidR="00C91AD6" w:rsidRPr="0024568D" w:rsidRDefault="00C91AD6" w:rsidP="00E226A4">
            <w:pPr>
              <w:numPr>
                <w:ilvl w:val="0"/>
                <w:numId w:val="30"/>
              </w:numPr>
              <w:tabs>
                <w:tab w:val="clear" w:pos="643"/>
                <w:tab w:val="left" w:pos="227"/>
              </w:tabs>
              <w:ind w:left="226" w:hanging="226"/>
              <w:rPr>
                <w:sz w:val="16"/>
              </w:rPr>
            </w:pPr>
            <w:r w:rsidRPr="0024568D">
              <w:rPr>
                <w:sz w:val="16"/>
              </w:rPr>
              <w:t>Is the government involved in the sustainability strategy for project outcomes?</w:t>
            </w:r>
          </w:p>
        </w:tc>
        <w:tc>
          <w:tcPr>
            <w:tcW w:w="4253" w:type="dxa"/>
          </w:tcPr>
          <w:p w14:paraId="2D48FD08" w14:textId="77777777" w:rsidR="00C91AD6" w:rsidRPr="0024568D" w:rsidRDefault="00C91AD6" w:rsidP="00E226A4">
            <w:pPr>
              <w:numPr>
                <w:ilvl w:val="0"/>
                <w:numId w:val="30"/>
              </w:numPr>
              <w:tabs>
                <w:tab w:val="clear" w:pos="643"/>
                <w:tab w:val="left" w:pos="227"/>
              </w:tabs>
              <w:ind w:left="226" w:hanging="226"/>
              <w:rPr>
                <w:sz w:val="16"/>
              </w:rPr>
            </w:pPr>
            <w:r w:rsidRPr="0024568D">
              <w:rPr>
                <w:sz w:val="16"/>
              </w:rPr>
              <w:lastRenderedPageBreak/>
              <w:t>Evidence/Quality of sustainability strategy</w:t>
            </w:r>
          </w:p>
          <w:p w14:paraId="641FF9CA" w14:textId="77777777" w:rsidR="00C91AD6" w:rsidRPr="0024568D" w:rsidRDefault="00C91AD6" w:rsidP="00E226A4">
            <w:pPr>
              <w:numPr>
                <w:ilvl w:val="0"/>
                <w:numId w:val="30"/>
              </w:numPr>
              <w:tabs>
                <w:tab w:val="clear" w:pos="643"/>
                <w:tab w:val="left" w:pos="227"/>
              </w:tabs>
              <w:ind w:left="226" w:hanging="226"/>
              <w:rPr>
                <w:sz w:val="16"/>
              </w:rPr>
            </w:pPr>
            <w:r w:rsidRPr="0024568D">
              <w:rPr>
                <w:sz w:val="16"/>
              </w:rPr>
              <w:t>Evidence/Quality of steps taken to address sustainability</w:t>
            </w:r>
          </w:p>
        </w:tc>
        <w:tc>
          <w:tcPr>
            <w:tcW w:w="2128" w:type="dxa"/>
          </w:tcPr>
          <w:p w14:paraId="39BEAB13" w14:textId="77777777" w:rsidR="00C91AD6" w:rsidRPr="0024568D" w:rsidRDefault="00C91AD6" w:rsidP="00E226A4">
            <w:pPr>
              <w:numPr>
                <w:ilvl w:val="0"/>
                <w:numId w:val="30"/>
              </w:numPr>
              <w:tabs>
                <w:tab w:val="clear" w:pos="643"/>
                <w:tab w:val="left" w:pos="227"/>
              </w:tabs>
              <w:ind w:left="226" w:hanging="226"/>
              <w:rPr>
                <w:sz w:val="16"/>
              </w:rPr>
            </w:pPr>
            <w:r w:rsidRPr="0024568D">
              <w:rPr>
                <w:sz w:val="16"/>
              </w:rPr>
              <w:t>Project documents and evaluations</w:t>
            </w:r>
          </w:p>
          <w:p w14:paraId="62B5D8EF" w14:textId="77777777" w:rsidR="00C91AD6" w:rsidRPr="0024568D" w:rsidRDefault="00C91AD6" w:rsidP="00E226A4">
            <w:pPr>
              <w:numPr>
                <w:ilvl w:val="0"/>
                <w:numId w:val="30"/>
              </w:numPr>
              <w:tabs>
                <w:tab w:val="clear" w:pos="643"/>
                <w:tab w:val="left" w:pos="227"/>
              </w:tabs>
              <w:ind w:left="226" w:hanging="226"/>
              <w:rPr>
                <w:sz w:val="16"/>
              </w:rPr>
            </w:pPr>
            <w:r w:rsidRPr="0024568D">
              <w:rPr>
                <w:sz w:val="16"/>
              </w:rPr>
              <w:lastRenderedPageBreak/>
              <w:t>UNDP, Project Team and project Partners</w:t>
            </w:r>
          </w:p>
          <w:p w14:paraId="75502B47" w14:textId="77777777" w:rsidR="00C91AD6" w:rsidRPr="0024568D" w:rsidRDefault="00C91AD6" w:rsidP="00E226A4">
            <w:pPr>
              <w:numPr>
                <w:ilvl w:val="0"/>
                <w:numId w:val="30"/>
              </w:numPr>
              <w:tabs>
                <w:tab w:val="clear" w:pos="643"/>
                <w:tab w:val="left" w:pos="227"/>
              </w:tabs>
              <w:ind w:left="226" w:hanging="226"/>
              <w:rPr>
                <w:sz w:val="16"/>
              </w:rPr>
            </w:pPr>
            <w:r w:rsidRPr="0024568D">
              <w:rPr>
                <w:sz w:val="16"/>
              </w:rPr>
              <w:t xml:space="preserve">Beneficiaries </w:t>
            </w:r>
          </w:p>
        </w:tc>
        <w:tc>
          <w:tcPr>
            <w:tcW w:w="2128" w:type="dxa"/>
            <w:tcBorders>
              <w:right w:val="single" w:sz="6" w:space="0" w:color="auto"/>
            </w:tcBorders>
          </w:tcPr>
          <w:p w14:paraId="1F99368F" w14:textId="77777777" w:rsidR="00C91AD6" w:rsidRPr="0024568D" w:rsidRDefault="00C91AD6" w:rsidP="00E226A4">
            <w:pPr>
              <w:numPr>
                <w:ilvl w:val="0"/>
                <w:numId w:val="30"/>
              </w:numPr>
              <w:tabs>
                <w:tab w:val="clear" w:pos="643"/>
                <w:tab w:val="left" w:pos="227"/>
              </w:tabs>
              <w:ind w:left="226" w:hanging="226"/>
              <w:rPr>
                <w:sz w:val="16"/>
              </w:rPr>
            </w:pPr>
            <w:r w:rsidRPr="0024568D">
              <w:rPr>
                <w:sz w:val="16"/>
              </w:rPr>
              <w:lastRenderedPageBreak/>
              <w:t>Document analysis</w:t>
            </w:r>
          </w:p>
          <w:p w14:paraId="53CED7DA" w14:textId="77777777" w:rsidR="00C91AD6" w:rsidRPr="0024568D" w:rsidRDefault="00C91AD6" w:rsidP="00E226A4">
            <w:pPr>
              <w:numPr>
                <w:ilvl w:val="0"/>
                <w:numId w:val="30"/>
              </w:numPr>
              <w:tabs>
                <w:tab w:val="clear" w:pos="643"/>
                <w:tab w:val="left" w:pos="227"/>
              </w:tabs>
              <w:ind w:left="226" w:hanging="226"/>
              <w:rPr>
                <w:sz w:val="16"/>
              </w:rPr>
            </w:pPr>
            <w:r w:rsidRPr="0024568D">
              <w:rPr>
                <w:sz w:val="16"/>
              </w:rPr>
              <w:t>Interviews</w:t>
            </w:r>
          </w:p>
        </w:tc>
      </w:tr>
      <w:tr w:rsidR="00C91AD6" w:rsidRPr="00D02ADE" w14:paraId="47C78DAA" w14:textId="77777777" w:rsidTr="00A70C7F">
        <w:tc>
          <w:tcPr>
            <w:tcW w:w="1638" w:type="dxa"/>
            <w:tcBorders>
              <w:top w:val="single" w:sz="6" w:space="0" w:color="auto"/>
              <w:left w:val="single" w:sz="6" w:space="0" w:color="auto"/>
              <w:bottom w:val="single" w:sz="6" w:space="0" w:color="auto"/>
            </w:tcBorders>
            <w:shd w:val="pct12" w:color="auto" w:fill="FFFFFF"/>
          </w:tcPr>
          <w:p w14:paraId="277A2AD0" w14:textId="77777777" w:rsidR="00C91AD6" w:rsidRPr="0043187F" w:rsidRDefault="00C91AD6" w:rsidP="00A70C7F">
            <w:pPr>
              <w:pStyle w:val="Tableau-Texte"/>
              <w:numPr>
                <w:ilvl w:val="12"/>
                <w:numId w:val="0"/>
              </w:numPr>
              <w:spacing w:before="0" w:after="0" w:line="240" w:lineRule="auto"/>
              <w:ind w:left="74" w:right="74"/>
              <w:rPr>
                <w:i/>
                <w:sz w:val="22"/>
                <w:szCs w:val="22"/>
                <w:lang w:val="en-US"/>
              </w:rPr>
            </w:pPr>
            <w:r w:rsidRPr="0043187F">
              <w:rPr>
                <w:i/>
                <w:sz w:val="22"/>
                <w:szCs w:val="22"/>
                <w:lang w:val="en-US"/>
              </w:rPr>
              <w:t>Did the project adequately address financial and economic sustainability issues?</w:t>
            </w:r>
          </w:p>
        </w:tc>
        <w:tc>
          <w:tcPr>
            <w:tcW w:w="4536" w:type="dxa"/>
          </w:tcPr>
          <w:p w14:paraId="14C942D5" w14:textId="77777777" w:rsidR="00C91AD6" w:rsidRPr="0043187F" w:rsidRDefault="00C91AD6" w:rsidP="00E226A4">
            <w:pPr>
              <w:numPr>
                <w:ilvl w:val="0"/>
                <w:numId w:val="30"/>
              </w:numPr>
              <w:tabs>
                <w:tab w:val="clear" w:pos="643"/>
                <w:tab w:val="left" w:pos="227"/>
              </w:tabs>
              <w:ind w:left="226" w:hanging="226"/>
              <w:rPr>
                <w:sz w:val="16"/>
              </w:rPr>
            </w:pPr>
            <w:r w:rsidRPr="0043187F">
              <w:rPr>
                <w:sz w:val="16"/>
              </w:rPr>
              <w:t>Did the project adequately address financial and economic sustainability issues?</w:t>
            </w:r>
          </w:p>
          <w:p w14:paraId="0815B3FC" w14:textId="77777777" w:rsidR="00C91AD6" w:rsidRPr="0043187F" w:rsidRDefault="00C91AD6" w:rsidP="00E226A4">
            <w:pPr>
              <w:numPr>
                <w:ilvl w:val="0"/>
                <w:numId w:val="30"/>
              </w:numPr>
              <w:tabs>
                <w:tab w:val="clear" w:pos="643"/>
                <w:tab w:val="left" w:pos="227"/>
              </w:tabs>
              <w:ind w:left="226" w:hanging="226"/>
              <w:rPr>
                <w:sz w:val="16"/>
              </w:rPr>
            </w:pPr>
            <w:r w:rsidRPr="0043187F">
              <w:rPr>
                <w:sz w:val="16"/>
              </w:rPr>
              <w:t>Are the recurrent costs after project completion sustainable?</w:t>
            </w:r>
          </w:p>
        </w:tc>
        <w:tc>
          <w:tcPr>
            <w:tcW w:w="4253" w:type="dxa"/>
          </w:tcPr>
          <w:p w14:paraId="43A66C6A" w14:textId="77777777" w:rsidR="00C91AD6" w:rsidRPr="0043187F" w:rsidRDefault="00C91AD6" w:rsidP="00E226A4">
            <w:pPr>
              <w:numPr>
                <w:ilvl w:val="0"/>
                <w:numId w:val="30"/>
              </w:numPr>
              <w:tabs>
                <w:tab w:val="clear" w:pos="643"/>
                <w:tab w:val="left" w:pos="227"/>
              </w:tabs>
              <w:ind w:left="226" w:hanging="226"/>
              <w:rPr>
                <w:sz w:val="16"/>
              </w:rPr>
            </w:pPr>
            <w:r w:rsidRPr="0043187F">
              <w:rPr>
                <w:sz w:val="16"/>
              </w:rPr>
              <w:t>Level and source of future financial support to be provided to relevant sectors and activities after project end?</w:t>
            </w:r>
          </w:p>
          <w:p w14:paraId="6299FC3E" w14:textId="77777777" w:rsidR="00C91AD6" w:rsidRPr="0043187F" w:rsidRDefault="00C91AD6" w:rsidP="00E226A4">
            <w:pPr>
              <w:numPr>
                <w:ilvl w:val="0"/>
                <w:numId w:val="30"/>
              </w:numPr>
              <w:tabs>
                <w:tab w:val="clear" w:pos="643"/>
                <w:tab w:val="left" w:pos="227"/>
              </w:tabs>
              <w:ind w:left="226" w:hanging="226"/>
              <w:rPr>
                <w:sz w:val="16"/>
              </w:rPr>
            </w:pPr>
            <w:r w:rsidRPr="0043187F">
              <w:rPr>
                <w:sz w:val="16"/>
              </w:rPr>
              <w:t xml:space="preserve">Level of recurrent costs after completion of project and funding sources for those recurrent costs </w:t>
            </w:r>
          </w:p>
          <w:p w14:paraId="486EB947" w14:textId="77777777" w:rsidR="00C91AD6" w:rsidRPr="0043187F" w:rsidRDefault="00C91AD6" w:rsidP="00E226A4">
            <w:pPr>
              <w:numPr>
                <w:ilvl w:val="0"/>
                <w:numId w:val="30"/>
              </w:numPr>
              <w:tabs>
                <w:tab w:val="clear" w:pos="643"/>
                <w:tab w:val="left" w:pos="227"/>
              </w:tabs>
              <w:ind w:left="226" w:hanging="226"/>
              <w:rPr>
                <w:sz w:val="16"/>
              </w:rPr>
            </w:pPr>
            <w:r w:rsidRPr="0043187F">
              <w:rPr>
                <w:sz w:val="16"/>
              </w:rPr>
              <w:t>Level of financial support to be provided to relevant sectors and activities by in-country actors after project end</w:t>
            </w:r>
          </w:p>
          <w:p w14:paraId="5AC6C211" w14:textId="77777777" w:rsidR="00C91AD6" w:rsidRPr="0043187F" w:rsidRDefault="00C91AD6" w:rsidP="00E226A4">
            <w:pPr>
              <w:numPr>
                <w:ilvl w:val="0"/>
                <w:numId w:val="30"/>
              </w:numPr>
              <w:tabs>
                <w:tab w:val="clear" w:pos="643"/>
                <w:tab w:val="left" w:pos="227"/>
              </w:tabs>
              <w:ind w:left="226" w:hanging="226"/>
              <w:rPr>
                <w:sz w:val="16"/>
              </w:rPr>
            </w:pPr>
            <w:r w:rsidRPr="0043187F">
              <w:rPr>
                <w:sz w:val="16"/>
              </w:rPr>
              <w:t>Evidence of commitments from international partners, governments or other stakeholders to financially support relevant sectors of activities after project end</w:t>
            </w:r>
          </w:p>
        </w:tc>
        <w:tc>
          <w:tcPr>
            <w:tcW w:w="2128" w:type="dxa"/>
          </w:tcPr>
          <w:p w14:paraId="160FE7E3" w14:textId="77777777" w:rsidR="00C91AD6" w:rsidRPr="0043187F" w:rsidRDefault="00C91AD6" w:rsidP="00E226A4">
            <w:pPr>
              <w:numPr>
                <w:ilvl w:val="0"/>
                <w:numId w:val="30"/>
              </w:numPr>
              <w:tabs>
                <w:tab w:val="clear" w:pos="643"/>
                <w:tab w:val="left" w:pos="227"/>
              </w:tabs>
              <w:ind w:left="226" w:hanging="226"/>
              <w:rPr>
                <w:sz w:val="16"/>
              </w:rPr>
            </w:pPr>
            <w:r w:rsidRPr="0043187F">
              <w:rPr>
                <w:sz w:val="16"/>
              </w:rPr>
              <w:t>Project documents and evaluations</w:t>
            </w:r>
          </w:p>
          <w:p w14:paraId="7B3F9D8B" w14:textId="77777777" w:rsidR="00C91AD6" w:rsidRPr="0043187F" w:rsidRDefault="00C91AD6" w:rsidP="00E226A4">
            <w:pPr>
              <w:numPr>
                <w:ilvl w:val="0"/>
                <w:numId w:val="30"/>
              </w:numPr>
              <w:tabs>
                <w:tab w:val="clear" w:pos="643"/>
                <w:tab w:val="left" w:pos="227"/>
              </w:tabs>
              <w:ind w:left="226" w:hanging="226"/>
              <w:rPr>
                <w:sz w:val="16"/>
              </w:rPr>
            </w:pPr>
            <w:r w:rsidRPr="0043187F">
              <w:rPr>
                <w:sz w:val="16"/>
              </w:rPr>
              <w:t>UNDP, Project Team and project Partners</w:t>
            </w:r>
          </w:p>
          <w:p w14:paraId="528BD289" w14:textId="77777777" w:rsidR="00C91AD6" w:rsidRPr="0043187F" w:rsidRDefault="00C91AD6" w:rsidP="00E226A4">
            <w:pPr>
              <w:numPr>
                <w:ilvl w:val="0"/>
                <w:numId w:val="30"/>
              </w:numPr>
              <w:tabs>
                <w:tab w:val="clear" w:pos="643"/>
                <w:tab w:val="left" w:pos="227"/>
              </w:tabs>
              <w:ind w:left="226" w:hanging="226"/>
              <w:rPr>
                <w:sz w:val="16"/>
              </w:rPr>
            </w:pPr>
            <w:r w:rsidRPr="0043187F">
              <w:rPr>
                <w:sz w:val="16"/>
              </w:rPr>
              <w:t xml:space="preserve">Beneficiaries </w:t>
            </w:r>
          </w:p>
        </w:tc>
        <w:tc>
          <w:tcPr>
            <w:tcW w:w="2128" w:type="dxa"/>
            <w:tcBorders>
              <w:right w:val="single" w:sz="6" w:space="0" w:color="auto"/>
            </w:tcBorders>
          </w:tcPr>
          <w:p w14:paraId="5918A11E" w14:textId="77777777" w:rsidR="00C91AD6" w:rsidRPr="0043187F" w:rsidRDefault="00C91AD6" w:rsidP="00E226A4">
            <w:pPr>
              <w:numPr>
                <w:ilvl w:val="0"/>
                <w:numId w:val="30"/>
              </w:numPr>
              <w:tabs>
                <w:tab w:val="clear" w:pos="643"/>
                <w:tab w:val="left" w:pos="227"/>
              </w:tabs>
              <w:ind w:left="226" w:hanging="226"/>
              <w:rPr>
                <w:sz w:val="16"/>
              </w:rPr>
            </w:pPr>
            <w:r w:rsidRPr="0043187F">
              <w:rPr>
                <w:sz w:val="16"/>
              </w:rPr>
              <w:t>Document analysis</w:t>
            </w:r>
          </w:p>
          <w:p w14:paraId="20E9E374" w14:textId="77777777" w:rsidR="00C91AD6" w:rsidRPr="0043187F" w:rsidRDefault="00C91AD6" w:rsidP="00E226A4">
            <w:pPr>
              <w:numPr>
                <w:ilvl w:val="0"/>
                <w:numId w:val="30"/>
              </w:numPr>
              <w:tabs>
                <w:tab w:val="clear" w:pos="643"/>
                <w:tab w:val="left" w:pos="227"/>
              </w:tabs>
              <w:ind w:left="226" w:hanging="226"/>
              <w:rPr>
                <w:sz w:val="16"/>
              </w:rPr>
            </w:pPr>
            <w:r w:rsidRPr="0043187F">
              <w:rPr>
                <w:sz w:val="16"/>
              </w:rPr>
              <w:t>Interviews</w:t>
            </w:r>
          </w:p>
        </w:tc>
      </w:tr>
      <w:tr w:rsidR="00C91AD6" w:rsidRPr="00D02ADE" w14:paraId="49FB05B5" w14:textId="77777777" w:rsidTr="00A70C7F">
        <w:tc>
          <w:tcPr>
            <w:tcW w:w="1638" w:type="dxa"/>
            <w:tcBorders>
              <w:top w:val="single" w:sz="6" w:space="0" w:color="auto"/>
              <w:left w:val="single" w:sz="6" w:space="0" w:color="auto"/>
              <w:bottom w:val="single" w:sz="6" w:space="0" w:color="auto"/>
            </w:tcBorders>
            <w:shd w:val="pct12" w:color="auto" w:fill="FFFFFF"/>
          </w:tcPr>
          <w:p w14:paraId="4D929942" w14:textId="77777777" w:rsidR="00C91AD6" w:rsidRPr="0043187F" w:rsidRDefault="00C91AD6" w:rsidP="00A70C7F">
            <w:pPr>
              <w:pStyle w:val="Tableau-Texte"/>
              <w:numPr>
                <w:ilvl w:val="12"/>
                <w:numId w:val="0"/>
              </w:numPr>
              <w:spacing w:before="0" w:after="0" w:line="240" w:lineRule="auto"/>
              <w:ind w:left="74" w:right="74"/>
              <w:rPr>
                <w:i/>
                <w:sz w:val="22"/>
                <w:szCs w:val="22"/>
                <w:lang w:val="en-US"/>
              </w:rPr>
            </w:pPr>
            <w:r w:rsidRPr="0043187F">
              <w:rPr>
                <w:i/>
                <w:sz w:val="22"/>
                <w:szCs w:val="22"/>
                <w:lang w:val="en-US"/>
              </w:rPr>
              <w:t>Are there organizational arrangements and continuation of activities issues?</w:t>
            </w:r>
          </w:p>
        </w:tc>
        <w:tc>
          <w:tcPr>
            <w:tcW w:w="4536" w:type="dxa"/>
          </w:tcPr>
          <w:p w14:paraId="0C0E6567" w14:textId="77777777" w:rsidR="00C91AD6" w:rsidRPr="0043187F" w:rsidRDefault="00C91AD6" w:rsidP="00E226A4">
            <w:pPr>
              <w:numPr>
                <w:ilvl w:val="0"/>
                <w:numId w:val="30"/>
              </w:numPr>
              <w:tabs>
                <w:tab w:val="clear" w:pos="643"/>
                <w:tab w:val="left" w:pos="227"/>
              </w:tabs>
              <w:ind w:left="226" w:hanging="226"/>
              <w:rPr>
                <w:sz w:val="16"/>
              </w:rPr>
            </w:pPr>
            <w:r w:rsidRPr="0043187F">
              <w:rPr>
                <w:sz w:val="16"/>
              </w:rPr>
              <w:t>Are project results well assimilated by organizations and their internal systems and procedures?</w:t>
            </w:r>
          </w:p>
          <w:p w14:paraId="1F54CD87" w14:textId="77777777" w:rsidR="00C91AD6" w:rsidRPr="0043187F" w:rsidRDefault="00C91AD6" w:rsidP="00E226A4">
            <w:pPr>
              <w:numPr>
                <w:ilvl w:val="0"/>
                <w:numId w:val="30"/>
              </w:numPr>
              <w:tabs>
                <w:tab w:val="clear" w:pos="643"/>
                <w:tab w:val="left" w:pos="227"/>
              </w:tabs>
              <w:ind w:left="226" w:hanging="226"/>
              <w:rPr>
                <w:sz w:val="16"/>
              </w:rPr>
            </w:pPr>
            <w:r w:rsidRPr="0043187F">
              <w:rPr>
                <w:sz w:val="16"/>
              </w:rPr>
              <w:t xml:space="preserve">Is there evidence that project partners will continue their activities beyond project support?  </w:t>
            </w:r>
          </w:p>
          <w:p w14:paraId="135D74DC" w14:textId="77777777" w:rsidR="00C91AD6" w:rsidRPr="0043187F" w:rsidRDefault="00C91AD6" w:rsidP="00E226A4">
            <w:pPr>
              <w:numPr>
                <w:ilvl w:val="0"/>
                <w:numId w:val="30"/>
              </w:numPr>
              <w:tabs>
                <w:tab w:val="clear" w:pos="643"/>
                <w:tab w:val="left" w:pos="227"/>
              </w:tabs>
              <w:ind w:left="226" w:hanging="226"/>
              <w:rPr>
                <w:sz w:val="16"/>
              </w:rPr>
            </w:pPr>
            <w:r w:rsidRPr="0043187F">
              <w:rPr>
                <w:sz w:val="16"/>
              </w:rPr>
              <w:t>Has there been a buy-in process, or was there no need to sell the project and buy support?</w:t>
            </w:r>
          </w:p>
          <w:p w14:paraId="0358D3F9" w14:textId="77777777" w:rsidR="00C91AD6" w:rsidRPr="0043187F" w:rsidRDefault="00C91AD6" w:rsidP="00E226A4">
            <w:pPr>
              <w:numPr>
                <w:ilvl w:val="0"/>
                <w:numId w:val="30"/>
              </w:numPr>
              <w:tabs>
                <w:tab w:val="clear" w:pos="643"/>
                <w:tab w:val="left" w:pos="227"/>
              </w:tabs>
              <w:ind w:left="226" w:hanging="226"/>
              <w:rPr>
                <w:sz w:val="16"/>
              </w:rPr>
            </w:pPr>
            <w:r w:rsidRPr="0043187F">
              <w:rPr>
                <w:sz w:val="16"/>
              </w:rPr>
              <w:t>What degree is there of local ownership of initiatives and results?</w:t>
            </w:r>
          </w:p>
          <w:p w14:paraId="01C8A5D7" w14:textId="77777777" w:rsidR="00C91AD6" w:rsidRPr="0043187F" w:rsidRDefault="00C91AD6" w:rsidP="00E226A4">
            <w:pPr>
              <w:numPr>
                <w:ilvl w:val="0"/>
                <w:numId w:val="30"/>
              </w:numPr>
              <w:tabs>
                <w:tab w:val="clear" w:pos="643"/>
                <w:tab w:val="left" w:pos="227"/>
              </w:tabs>
              <w:ind w:left="226" w:hanging="226"/>
              <w:rPr>
                <w:sz w:val="16"/>
              </w:rPr>
            </w:pPr>
            <w:r w:rsidRPr="0043187F">
              <w:rPr>
                <w:sz w:val="16"/>
              </w:rPr>
              <w:t>Were appropriate ‘champions’ being identified and/or supported?</w:t>
            </w:r>
          </w:p>
        </w:tc>
        <w:tc>
          <w:tcPr>
            <w:tcW w:w="4253" w:type="dxa"/>
          </w:tcPr>
          <w:p w14:paraId="098EED4B" w14:textId="77777777" w:rsidR="00C91AD6" w:rsidRPr="0043187F" w:rsidRDefault="00C91AD6" w:rsidP="00E226A4">
            <w:pPr>
              <w:numPr>
                <w:ilvl w:val="0"/>
                <w:numId w:val="30"/>
              </w:numPr>
              <w:tabs>
                <w:tab w:val="clear" w:pos="643"/>
                <w:tab w:val="left" w:pos="227"/>
              </w:tabs>
              <w:ind w:left="226" w:hanging="226"/>
              <w:rPr>
                <w:sz w:val="16"/>
              </w:rPr>
            </w:pPr>
            <w:r w:rsidRPr="0043187F">
              <w:rPr>
                <w:sz w:val="16"/>
              </w:rPr>
              <w:t>Degree to which project activities and results have been taken over by local counterparts or institutions/organizations</w:t>
            </w:r>
          </w:p>
          <w:p w14:paraId="4B3214F7" w14:textId="77777777" w:rsidR="00C91AD6" w:rsidRPr="0043187F" w:rsidRDefault="00C91AD6" w:rsidP="00E226A4">
            <w:pPr>
              <w:numPr>
                <w:ilvl w:val="0"/>
                <w:numId w:val="30"/>
              </w:numPr>
              <w:tabs>
                <w:tab w:val="clear" w:pos="643"/>
                <w:tab w:val="left" w:pos="227"/>
              </w:tabs>
              <w:ind w:left="226" w:hanging="226"/>
              <w:rPr>
                <w:sz w:val="16"/>
              </w:rPr>
            </w:pPr>
            <w:r w:rsidRPr="0043187F">
              <w:rPr>
                <w:sz w:val="16"/>
              </w:rPr>
              <w:t>Number/quality of champions identified</w:t>
            </w:r>
          </w:p>
        </w:tc>
        <w:tc>
          <w:tcPr>
            <w:tcW w:w="2128" w:type="dxa"/>
          </w:tcPr>
          <w:p w14:paraId="5B5B1379" w14:textId="77777777" w:rsidR="00C91AD6" w:rsidRPr="0043187F" w:rsidRDefault="00C91AD6" w:rsidP="00E226A4">
            <w:pPr>
              <w:numPr>
                <w:ilvl w:val="0"/>
                <w:numId w:val="30"/>
              </w:numPr>
              <w:tabs>
                <w:tab w:val="clear" w:pos="643"/>
                <w:tab w:val="left" w:pos="227"/>
              </w:tabs>
              <w:ind w:left="226" w:hanging="226"/>
              <w:rPr>
                <w:sz w:val="16"/>
              </w:rPr>
            </w:pPr>
            <w:r w:rsidRPr="0043187F">
              <w:rPr>
                <w:sz w:val="16"/>
              </w:rPr>
              <w:t>Project documents and evaluations</w:t>
            </w:r>
          </w:p>
          <w:p w14:paraId="5006EC03" w14:textId="77777777" w:rsidR="00C91AD6" w:rsidRPr="0043187F" w:rsidRDefault="00C91AD6" w:rsidP="00E226A4">
            <w:pPr>
              <w:numPr>
                <w:ilvl w:val="0"/>
                <w:numId w:val="30"/>
              </w:numPr>
              <w:tabs>
                <w:tab w:val="clear" w:pos="643"/>
                <w:tab w:val="left" w:pos="227"/>
              </w:tabs>
              <w:ind w:left="226" w:hanging="226"/>
              <w:rPr>
                <w:sz w:val="16"/>
              </w:rPr>
            </w:pPr>
            <w:r w:rsidRPr="0043187F">
              <w:rPr>
                <w:sz w:val="16"/>
              </w:rPr>
              <w:t>UNDP, Project Team and project Partners</w:t>
            </w:r>
          </w:p>
          <w:p w14:paraId="34990DE0" w14:textId="77777777" w:rsidR="00C91AD6" w:rsidRPr="0043187F" w:rsidRDefault="00C91AD6" w:rsidP="00E226A4">
            <w:pPr>
              <w:numPr>
                <w:ilvl w:val="0"/>
                <w:numId w:val="30"/>
              </w:numPr>
              <w:tabs>
                <w:tab w:val="clear" w:pos="643"/>
                <w:tab w:val="left" w:pos="227"/>
              </w:tabs>
              <w:ind w:left="226" w:hanging="226"/>
              <w:rPr>
                <w:sz w:val="16"/>
              </w:rPr>
            </w:pPr>
            <w:r w:rsidRPr="0043187F">
              <w:rPr>
                <w:sz w:val="16"/>
              </w:rPr>
              <w:t xml:space="preserve">Beneficiaries </w:t>
            </w:r>
          </w:p>
        </w:tc>
        <w:tc>
          <w:tcPr>
            <w:tcW w:w="2128" w:type="dxa"/>
            <w:tcBorders>
              <w:right w:val="single" w:sz="6" w:space="0" w:color="auto"/>
            </w:tcBorders>
          </w:tcPr>
          <w:p w14:paraId="6EB61B98" w14:textId="77777777" w:rsidR="00C91AD6" w:rsidRPr="0043187F" w:rsidRDefault="00C91AD6" w:rsidP="00E226A4">
            <w:pPr>
              <w:numPr>
                <w:ilvl w:val="0"/>
                <w:numId w:val="30"/>
              </w:numPr>
              <w:tabs>
                <w:tab w:val="clear" w:pos="643"/>
                <w:tab w:val="left" w:pos="227"/>
              </w:tabs>
              <w:ind w:left="226" w:hanging="226"/>
              <w:rPr>
                <w:sz w:val="16"/>
              </w:rPr>
            </w:pPr>
            <w:r w:rsidRPr="0043187F">
              <w:rPr>
                <w:sz w:val="16"/>
              </w:rPr>
              <w:t>Document analysis</w:t>
            </w:r>
          </w:p>
          <w:p w14:paraId="5B4D9286" w14:textId="77777777" w:rsidR="00C91AD6" w:rsidRPr="0043187F" w:rsidRDefault="00C91AD6" w:rsidP="00E226A4">
            <w:pPr>
              <w:numPr>
                <w:ilvl w:val="0"/>
                <w:numId w:val="30"/>
              </w:numPr>
              <w:tabs>
                <w:tab w:val="clear" w:pos="643"/>
                <w:tab w:val="left" w:pos="227"/>
              </w:tabs>
              <w:ind w:left="226" w:hanging="226"/>
              <w:rPr>
                <w:sz w:val="16"/>
              </w:rPr>
            </w:pPr>
            <w:r w:rsidRPr="0043187F">
              <w:rPr>
                <w:sz w:val="16"/>
              </w:rPr>
              <w:t>Interviews</w:t>
            </w:r>
          </w:p>
        </w:tc>
      </w:tr>
      <w:tr w:rsidR="00C91AD6" w:rsidRPr="00D02ADE" w14:paraId="495A4AC2" w14:textId="77777777" w:rsidTr="00A70C7F">
        <w:tc>
          <w:tcPr>
            <w:tcW w:w="1638" w:type="dxa"/>
            <w:tcBorders>
              <w:top w:val="single" w:sz="6" w:space="0" w:color="auto"/>
              <w:left w:val="single" w:sz="6" w:space="0" w:color="auto"/>
              <w:bottom w:val="single" w:sz="6" w:space="0" w:color="auto"/>
            </w:tcBorders>
            <w:shd w:val="pct12" w:color="auto" w:fill="FFFFFF"/>
          </w:tcPr>
          <w:p w14:paraId="3E16C13A" w14:textId="41A96749" w:rsidR="00C91AD6" w:rsidRPr="0043187F" w:rsidRDefault="00C91AD6" w:rsidP="00A70C7F">
            <w:pPr>
              <w:pStyle w:val="Tableau-Texte"/>
              <w:numPr>
                <w:ilvl w:val="12"/>
                <w:numId w:val="0"/>
              </w:numPr>
              <w:spacing w:before="0" w:after="0" w:line="240" w:lineRule="auto"/>
              <w:ind w:left="74" w:right="74"/>
              <w:rPr>
                <w:i/>
                <w:sz w:val="22"/>
                <w:szCs w:val="22"/>
                <w:lang w:val="en-US"/>
              </w:rPr>
            </w:pPr>
            <w:r w:rsidRPr="0043187F">
              <w:rPr>
                <w:i/>
                <w:sz w:val="22"/>
                <w:szCs w:val="22"/>
                <w:lang w:val="en-US"/>
              </w:rPr>
              <w:t xml:space="preserve">Is there an adequate enabling environment to sustain project </w:t>
            </w:r>
            <w:r w:rsidR="005B4C7F" w:rsidRPr="0043187F">
              <w:rPr>
                <w:i/>
                <w:sz w:val="22"/>
                <w:szCs w:val="22"/>
                <w:lang w:val="en-US"/>
              </w:rPr>
              <w:t>achievements</w:t>
            </w:r>
            <w:r w:rsidRPr="0043187F">
              <w:rPr>
                <w:i/>
                <w:sz w:val="22"/>
                <w:szCs w:val="22"/>
                <w:lang w:val="en-US"/>
              </w:rPr>
              <w:t>?</w:t>
            </w:r>
          </w:p>
        </w:tc>
        <w:tc>
          <w:tcPr>
            <w:tcW w:w="4536" w:type="dxa"/>
          </w:tcPr>
          <w:p w14:paraId="09FFAB0F" w14:textId="77777777" w:rsidR="00C91AD6" w:rsidRPr="0043187F" w:rsidRDefault="00C91AD6" w:rsidP="00E226A4">
            <w:pPr>
              <w:numPr>
                <w:ilvl w:val="0"/>
                <w:numId w:val="30"/>
              </w:numPr>
              <w:tabs>
                <w:tab w:val="clear" w:pos="643"/>
                <w:tab w:val="left" w:pos="227"/>
              </w:tabs>
              <w:ind w:left="226" w:hanging="226"/>
              <w:rPr>
                <w:sz w:val="16"/>
              </w:rPr>
            </w:pPr>
            <w:r w:rsidRPr="0043187F">
              <w:rPr>
                <w:sz w:val="16"/>
              </w:rPr>
              <w:t>Are laws, policies and frameworks addressed through the project, in order to address sustainability of key initiatives and reforms?</w:t>
            </w:r>
          </w:p>
          <w:p w14:paraId="305221E3" w14:textId="77777777" w:rsidR="00C91AD6" w:rsidRPr="0043187F" w:rsidRDefault="00C91AD6" w:rsidP="00E226A4">
            <w:pPr>
              <w:numPr>
                <w:ilvl w:val="0"/>
                <w:numId w:val="30"/>
              </w:numPr>
              <w:tabs>
                <w:tab w:val="clear" w:pos="643"/>
                <w:tab w:val="left" w:pos="227"/>
              </w:tabs>
              <w:ind w:left="226" w:hanging="226"/>
              <w:rPr>
                <w:sz w:val="16"/>
              </w:rPr>
            </w:pPr>
            <w:r w:rsidRPr="0043187F">
              <w:rPr>
                <w:sz w:val="16"/>
              </w:rPr>
              <w:t>Are the necessary related capacities for lawmaking and enforcement built?</w:t>
            </w:r>
          </w:p>
          <w:p w14:paraId="59EAC739" w14:textId="77777777" w:rsidR="00C91AD6" w:rsidRPr="0043187F" w:rsidRDefault="00C91AD6" w:rsidP="00E226A4">
            <w:pPr>
              <w:numPr>
                <w:ilvl w:val="0"/>
                <w:numId w:val="30"/>
              </w:numPr>
              <w:tabs>
                <w:tab w:val="clear" w:pos="643"/>
                <w:tab w:val="left" w:pos="227"/>
              </w:tabs>
              <w:ind w:left="226" w:hanging="226"/>
              <w:rPr>
                <w:sz w:val="16"/>
              </w:rPr>
            </w:pPr>
            <w:r w:rsidRPr="0043187F">
              <w:rPr>
                <w:sz w:val="16"/>
              </w:rPr>
              <w:t>What is the level of political commitment to build on the results of the project?</w:t>
            </w:r>
          </w:p>
        </w:tc>
        <w:tc>
          <w:tcPr>
            <w:tcW w:w="4253" w:type="dxa"/>
          </w:tcPr>
          <w:p w14:paraId="1EE9B3AB" w14:textId="77777777" w:rsidR="00C91AD6" w:rsidRPr="0043187F" w:rsidRDefault="00C91AD6" w:rsidP="00E226A4">
            <w:pPr>
              <w:numPr>
                <w:ilvl w:val="0"/>
                <w:numId w:val="30"/>
              </w:numPr>
              <w:tabs>
                <w:tab w:val="clear" w:pos="643"/>
                <w:tab w:val="left" w:pos="227"/>
              </w:tabs>
              <w:ind w:left="226" w:hanging="226"/>
              <w:rPr>
                <w:sz w:val="16"/>
              </w:rPr>
            </w:pPr>
            <w:r w:rsidRPr="0043187F">
              <w:rPr>
                <w:sz w:val="16"/>
              </w:rPr>
              <w:t>Efforts to support the development of relevant laws and policies</w:t>
            </w:r>
          </w:p>
          <w:p w14:paraId="069E786C" w14:textId="77777777" w:rsidR="00C91AD6" w:rsidRPr="0043187F" w:rsidRDefault="00C91AD6" w:rsidP="00E226A4">
            <w:pPr>
              <w:numPr>
                <w:ilvl w:val="0"/>
                <w:numId w:val="30"/>
              </w:numPr>
              <w:tabs>
                <w:tab w:val="clear" w:pos="643"/>
                <w:tab w:val="left" w:pos="227"/>
              </w:tabs>
              <w:ind w:left="226" w:hanging="226"/>
              <w:rPr>
                <w:sz w:val="16"/>
              </w:rPr>
            </w:pPr>
            <w:r w:rsidRPr="0043187F">
              <w:rPr>
                <w:sz w:val="16"/>
              </w:rPr>
              <w:t>State of enforcement and law making capacity</w:t>
            </w:r>
          </w:p>
          <w:p w14:paraId="087E7DC9" w14:textId="77777777" w:rsidR="00C91AD6" w:rsidRPr="0043187F" w:rsidRDefault="00C91AD6" w:rsidP="00E226A4">
            <w:pPr>
              <w:numPr>
                <w:ilvl w:val="0"/>
                <w:numId w:val="30"/>
              </w:numPr>
              <w:tabs>
                <w:tab w:val="clear" w:pos="643"/>
                <w:tab w:val="left" w:pos="227"/>
              </w:tabs>
              <w:ind w:left="226" w:hanging="226"/>
              <w:rPr>
                <w:sz w:val="16"/>
              </w:rPr>
            </w:pPr>
            <w:r w:rsidRPr="0043187F">
              <w:rPr>
                <w:sz w:val="16"/>
              </w:rPr>
              <w:t>Evidence of commitment by the political class through speeches, enactment of laws and resource allocation to priorities</w:t>
            </w:r>
          </w:p>
        </w:tc>
        <w:tc>
          <w:tcPr>
            <w:tcW w:w="2128" w:type="dxa"/>
          </w:tcPr>
          <w:p w14:paraId="77AC447C" w14:textId="77777777" w:rsidR="00C91AD6" w:rsidRPr="0043187F" w:rsidRDefault="00C91AD6" w:rsidP="00E226A4">
            <w:pPr>
              <w:numPr>
                <w:ilvl w:val="0"/>
                <w:numId w:val="30"/>
              </w:numPr>
              <w:tabs>
                <w:tab w:val="clear" w:pos="643"/>
                <w:tab w:val="left" w:pos="227"/>
              </w:tabs>
              <w:ind w:left="226" w:hanging="226"/>
              <w:rPr>
                <w:sz w:val="16"/>
              </w:rPr>
            </w:pPr>
            <w:r w:rsidRPr="0043187F">
              <w:rPr>
                <w:sz w:val="16"/>
              </w:rPr>
              <w:t>Project documents and evaluations</w:t>
            </w:r>
          </w:p>
          <w:p w14:paraId="26CC394B" w14:textId="77777777" w:rsidR="00C91AD6" w:rsidRPr="0043187F" w:rsidRDefault="00C91AD6" w:rsidP="00E226A4">
            <w:pPr>
              <w:numPr>
                <w:ilvl w:val="0"/>
                <w:numId w:val="30"/>
              </w:numPr>
              <w:tabs>
                <w:tab w:val="clear" w:pos="643"/>
                <w:tab w:val="left" w:pos="227"/>
              </w:tabs>
              <w:ind w:left="226" w:hanging="226"/>
              <w:rPr>
                <w:sz w:val="16"/>
              </w:rPr>
            </w:pPr>
            <w:r w:rsidRPr="0043187F">
              <w:rPr>
                <w:sz w:val="16"/>
              </w:rPr>
              <w:t>UNDP, Project Team and project Partners</w:t>
            </w:r>
          </w:p>
          <w:p w14:paraId="03BEA99F" w14:textId="77777777" w:rsidR="00C91AD6" w:rsidRPr="0043187F" w:rsidRDefault="00C91AD6" w:rsidP="00E226A4">
            <w:pPr>
              <w:numPr>
                <w:ilvl w:val="0"/>
                <w:numId w:val="30"/>
              </w:numPr>
              <w:tabs>
                <w:tab w:val="clear" w:pos="643"/>
                <w:tab w:val="left" w:pos="227"/>
              </w:tabs>
              <w:ind w:left="226" w:hanging="226"/>
              <w:rPr>
                <w:sz w:val="16"/>
              </w:rPr>
            </w:pPr>
            <w:r w:rsidRPr="0043187F">
              <w:rPr>
                <w:sz w:val="16"/>
              </w:rPr>
              <w:t xml:space="preserve">Beneficiaries </w:t>
            </w:r>
          </w:p>
        </w:tc>
        <w:tc>
          <w:tcPr>
            <w:tcW w:w="2128" w:type="dxa"/>
            <w:tcBorders>
              <w:right w:val="single" w:sz="6" w:space="0" w:color="auto"/>
            </w:tcBorders>
          </w:tcPr>
          <w:p w14:paraId="447DF527" w14:textId="77777777" w:rsidR="00C91AD6" w:rsidRPr="0043187F" w:rsidRDefault="00C91AD6" w:rsidP="00E226A4">
            <w:pPr>
              <w:numPr>
                <w:ilvl w:val="0"/>
                <w:numId w:val="30"/>
              </w:numPr>
              <w:tabs>
                <w:tab w:val="clear" w:pos="643"/>
                <w:tab w:val="left" w:pos="227"/>
              </w:tabs>
              <w:ind w:left="226" w:hanging="226"/>
              <w:rPr>
                <w:sz w:val="16"/>
              </w:rPr>
            </w:pPr>
            <w:r w:rsidRPr="0043187F">
              <w:rPr>
                <w:sz w:val="16"/>
              </w:rPr>
              <w:t>Document analysis</w:t>
            </w:r>
          </w:p>
          <w:p w14:paraId="2F32C272" w14:textId="77777777" w:rsidR="00C91AD6" w:rsidRPr="0043187F" w:rsidRDefault="00C91AD6" w:rsidP="00E226A4">
            <w:pPr>
              <w:numPr>
                <w:ilvl w:val="0"/>
                <w:numId w:val="30"/>
              </w:numPr>
              <w:tabs>
                <w:tab w:val="clear" w:pos="643"/>
                <w:tab w:val="left" w:pos="227"/>
              </w:tabs>
              <w:ind w:left="226" w:hanging="226"/>
              <w:rPr>
                <w:sz w:val="16"/>
              </w:rPr>
            </w:pPr>
            <w:r w:rsidRPr="0043187F">
              <w:rPr>
                <w:sz w:val="16"/>
              </w:rPr>
              <w:t>Interviews</w:t>
            </w:r>
          </w:p>
        </w:tc>
      </w:tr>
      <w:tr w:rsidR="00C91AD6" w:rsidRPr="00C45664" w14:paraId="6796A7FF" w14:textId="77777777" w:rsidTr="00A70C7F">
        <w:tc>
          <w:tcPr>
            <w:tcW w:w="1638" w:type="dxa"/>
            <w:tcBorders>
              <w:top w:val="single" w:sz="6" w:space="0" w:color="auto"/>
              <w:left w:val="single" w:sz="6" w:space="0" w:color="auto"/>
              <w:bottom w:val="single" w:sz="6" w:space="0" w:color="auto"/>
            </w:tcBorders>
            <w:shd w:val="pct12" w:color="auto" w:fill="FFFFFF"/>
          </w:tcPr>
          <w:p w14:paraId="27F2C8EC" w14:textId="77777777" w:rsidR="00C91AD6" w:rsidRPr="0043187F" w:rsidRDefault="00C91AD6" w:rsidP="00A70C7F">
            <w:pPr>
              <w:pStyle w:val="Tableau-Texte"/>
              <w:numPr>
                <w:ilvl w:val="12"/>
                <w:numId w:val="0"/>
              </w:numPr>
              <w:spacing w:before="0" w:after="0" w:line="240" w:lineRule="auto"/>
              <w:ind w:left="74" w:right="74"/>
              <w:rPr>
                <w:i/>
                <w:sz w:val="22"/>
                <w:szCs w:val="22"/>
                <w:lang w:val="en-US"/>
              </w:rPr>
            </w:pPr>
            <w:r w:rsidRPr="0043187F">
              <w:rPr>
                <w:i/>
                <w:sz w:val="22"/>
                <w:szCs w:val="22"/>
                <w:lang w:val="en-US"/>
              </w:rPr>
              <w:t>Will institutional and individual capacities adequate at the end of the project</w:t>
            </w:r>
          </w:p>
        </w:tc>
        <w:tc>
          <w:tcPr>
            <w:tcW w:w="4536" w:type="dxa"/>
          </w:tcPr>
          <w:p w14:paraId="2812D469" w14:textId="77777777" w:rsidR="00C91AD6" w:rsidRPr="0043187F" w:rsidRDefault="00C91AD6" w:rsidP="00E226A4">
            <w:pPr>
              <w:numPr>
                <w:ilvl w:val="0"/>
                <w:numId w:val="30"/>
              </w:numPr>
              <w:tabs>
                <w:tab w:val="clear" w:pos="643"/>
                <w:tab w:val="left" w:pos="227"/>
              </w:tabs>
              <w:ind w:left="226" w:hanging="226"/>
              <w:rPr>
                <w:sz w:val="16"/>
              </w:rPr>
            </w:pPr>
            <w:r w:rsidRPr="0043187F">
              <w:rPr>
                <w:sz w:val="16"/>
              </w:rPr>
              <w:t xml:space="preserve">Is the capacity in place at the national, and local level adequate to ensure sustainability of results achieved to date? </w:t>
            </w:r>
          </w:p>
        </w:tc>
        <w:tc>
          <w:tcPr>
            <w:tcW w:w="4253" w:type="dxa"/>
          </w:tcPr>
          <w:p w14:paraId="756B8F57" w14:textId="77777777" w:rsidR="00C91AD6" w:rsidRPr="0043187F" w:rsidRDefault="00C91AD6" w:rsidP="00E226A4">
            <w:pPr>
              <w:numPr>
                <w:ilvl w:val="0"/>
                <w:numId w:val="30"/>
              </w:numPr>
              <w:tabs>
                <w:tab w:val="clear" w:pos="643"/>
                <w:tab w:val="left" w:pos="227"/>
              </w:tabs>
              <w:ind w:left="226" w:hanging="226"/>
              <w:rPr>
                <w:sz w:val="16"/>
              </w:rPr>
            </w:pPr>
            <w:r w:rsidRPr="0043187F">
              <w:rPr>
                <w:sz w:val="16"/>
              </w:rPr>
              <w:t>Elements in place in those different management functions, at appropriate levels (national and local) in terms of adequate structures, strategies, systems, skills, incentives and interrelationships with other key actors</w:t>
            </w:r>
          </w:p>
        </w:tc>
        <w:tc>
          <w:tcPr>
            <w:tcW w:w="2128" w:type="dxa"/>
          </w:tcPr>
          <w:p w14:paraId="3A66FC95" w14:textId="77777777" w:rsidR="00C91AD6" w:rsidRPr="0043187F" w:rsidRDefault="00C91AD6" w:rsidP="00E226A4">
            <w:pPr>
              <w:pStyle w:val="Tableau-"/>
              <w:numPr>
                <w:ilvl w:val="0"/>
                <w:numId w:val="30"/>
              </w:numPr>
              <w:tabs>
                <w:tab w:val="clear" w:pos="108"/>
                <w:tab w:val="clear" w:pos="643"/>
                <w:tab w:val="left" w:pos="227"/>
              </w:tabs>
              <w:spacing w:before="0" w:after="0"/>
              <w:ind w:left="226" w:right="74" w:hanging="226"/>
              <w:rPr>
                <w:sz w:val="16"/>
                <w:szCs w:val="24"/>
                <w:lang w:val="en-US"/>
              </w:rPr>
            </w:pPr>
            <w:r w:rsidRPr="0043187F">
              <w:rPr>
                <w:sz w:val="16"/>
                <w:szCs w:val="24"/>
                <w:lang w:val="en-US"/>
              </w:rPr>
              <w:t>Project documents and evaluations</w:t>
            </w:r>
          </w:p>
          <w:p w14:paraId="1BF4C343" w14:textId="77777777" w:rsidR="00C91AD6" w:rsidRPr="0043187F" w:rsidRDefault="00C91AD6" w:rsidP="00E226A4">
            <w:pPr>
              <w:pStyle w:val="Tableau-"/>
              <w:numPr>
                <w:ilvl w:val="0"/>
                <w:numId w:val="30"/>
              </w:numPr>
              <w:tabs>
                <w:tab w:val="clear" w:pos="108"/>
                <w:tab w:val="clear" w:pos="643"/>
                <w:tab w:val="left" w:pos="227"/>
              </w:tabs>
              <w:spacing w:before="0" w:after="0"/>
              <w:ind w:left="226" w:right="74" w:hanging="226"/>
              <w:rPr>
                <w:sz w:val="16"/>
                <w:szCs w:val="24"/>
                <w:lang w:val="en-US"/>
              </w:rPr>
            </w:pPr>
            <w:r w:rsidRPr="0043187F">
              <w:rPr>
                <w:sz w:val="16"/>
                <w:szCs w:val="24"/>
                <w:lang w:val="en-US"/>
              </w:rPr>
              <w:t>UNDP, Project Team and project Partners</w:t>
            </w:r>
          </w:p>
          <w:p w14:paraId="17F3A0BB" w14:textId="77777777" w:rsidR="00C91AD6" w:rsidRPr="0043187F" w:rsidRDefault="00C91AD6" w:rsidP="00E226A4">
            <w:pPr>
              <w:pStyle w:val="Tableau-"/>
              <w:numPr>
                <w:ilvl w:val="0"/>
                <w:numId w:val="30"/>
              </w:numPr>
              <w:tabs>
                <w:tab w:val="clear" w:pos="108"/>
                <w:tab w:val="clear" w:pos="643"/>
                <w:tab w:val="left" w:pos="227"/>
              </w:tabs>
              <w:spacing w:before="0" w:after="0"/>
              <w:ind w:left="226" w:right="74" w:hanging="226"/>
              <w:rPr>
                <w:sz w:val="16"/>
                <w:szCs w:val="24"/>
                <w:lang w:val="en-US"/>
              </w:rPr>
            </w:pPr>
            <w:r w:rsidRPr="0043187F">
              <w:rPr>
                <w:sz w:val="16"/>
                <w:szCs w:val="24"/>
                <w:lang w:val="en-US"/>
              </w:rPr>
              <w:t xml:space="preserve">Beneficiaries </w:t>
            </w:r>
          </w:p>
          <w:p w14:paraId="7869F308" w14:textId="77777777" w:rsidR="00C91AD6" w:rsidRPr="0043187F" w:rsidRDefault="00C91AD6" w:rsidP="00E226A4">
            <w:pPr>
              <w:pStyle w:val="Tableau-"/>
              <w:numPr>
                <w:ilvl w:val="0"/>
                <w:numId w:val="30"/>
              </w:numPr>
              <w:tabs>
                <w:tab w:val="clear" w:pos="108"/>
                <w:tab w:val="clear" w:pos="643"/>
                <w:tab w:val="left" w:pos="227"/>
              </w:tabs>
              <w:spacing w:before="0" w:after="0"/>
              <w:ind w:left="226" w:right="74" w:hanging="226"/>
              <w:rPr>
                <w:sz w:val="16"/>
                <w:szCs w:val="24"/>
                <w:lang w:val="en-US"/>
              </w:rPr>
            </w:pPr>
            <w:r w:rsidRPr="0043187F">
              <w:rPr>
                <w:sz w:val="16"/>
                <w:szCs w:val="24"/>
                <w:lang w:val="en-US"/>
              </w:rPr>
              <w:t>Capacity assessments available, if any</w:t>
            </w:r>
          </w:p>
        </w:tc>
        <w:tc>
          <w:tcPr>
            <w:tcW w:w="2128" w:type="dxa"/>
            <w:tcBorders>
              <w:right w:val="single" w:sz="6" w:space="0" w:color="auto"/>
            </w:tcBorders>
          </w:tcPr>
          <w:p w14:paraId="139D7697" w14:textId="77777777" w:rsidR="00C91AD6" w:rsidRPr="0043187F" w:rsidRDefault="00C91AD6" w:rsidP="00E226A4">
            <w:pPr>
              <w:pStyle w:val="Tableau-"/>
              <w:numPr>
                <w:ilvl w:val="0"/>
                <w:numId w:val="30"/>
              </w:numPr>
              <w:tabs>
                <w:tab w:val="clear" w:pos="108"/>
                <w:tab w:val="clear" w:pos="643"/>
                <w:tab w:val="left" w:pos="227"/>
              </w:tabs>
              <w:spacing w:before="0" w:after="0"/>
              <w:ind w:left="226" w:right="74" w:hanging="226"/>
              <w:rPr>
                <w:sz w:val="16"/>
                <w:szCs w:val="24"/>
                <w:lang w:val="en-US"/>
              </w:rPr>
            </w:pPr>
            <w:r w:rsidRPr="0043187F">
              <w:rPr>
                <w:sz w:val="16"/>
                <w:szCs w:val="24"/>
                <w:lang w:val="en-US"/>
              </w:rPr>
              <w:t>Interviews</w:t>
            </w:r>
          </w:p>
          <w:p w14:paraId="1ADB3BED" w14:textId="77777777" w:rsidR="00C91AD6" w:rsidRPr="0043187F" w:rsidRDefault="00C91AD6" w:rsidP="00E226A4">
            <w:pPr>
              <w:pStyle w:val="Tableau-"/>
              <w:numPr>
                <w:ilvl w:val="0"/>
                <w:numId w:val="30"/>
              </w:numPr>
              <w:tabs>
                <w:tab w:val="clear" w:pos="108"/>
                <w:tab w:val="clear" w:pos="643"/>
                <w:tab w:val="left" w:pos="227"/>
              </w:tabs>
              <w:spacing w:before="0" w:after="0"/>
              <w:ind w:left="226" w:right="74" w:hanging="226"/>
              <w:rPr>
                <w:sz w:val="16"/>
                <w:szCs w:val="24"/>
                <w:lang w:val="en-US"/>
              </w:rPr>
            </w:pPr>
            <w:r w:rsidRPr="0043187F">
              <w:rPr>
                <w:sz w:val="16"/>
                <w:szCs w:val="24"/>
                <w:lang w:val="en-US"/>
              </w:rPr>
              <w:t>Documentation review</w:t>
            </w:r>
          </w:p>
        </w:tc>
      </w:tr>
      <w:tr w:rsidR="00C91AD6" w:rsidRPr="00D02ADE" w14:paraId="52E1BF5B" w14:textId="77777777" w:rsidTr="00A70C7F">
        <w:tc>
          <w:tcPr>
            <w:tcW w:w="1638" w:type="dxa"/>
            <w:tcBorders>
              <w:top w:val="single" w:sz="6" w:space="0" w:color="auto"/>
              <w:left w:val="single" w:sz="6" w:space="0" w:color="auto"/>
              <w:bottom w:val="single" w:sz="6" w:space="0" w:color="auto"/>
            </w:tcBorders>
            <w:shd w:val="pct12" w:color="auto" w:fill="FFFFFF"/>
          </w:tcPr>
          <w:p w14:paraId="19B7C49F" w14:textId="77777777" w:rsidR="00C91AD6" w:rsidRPr="0043187F" w:rsidRDefault="00C91AD6" w:rsidP="00A70C7F">
            <w:pPr>
              <w:pStyle w:val="Tableau-Texte"/>
              <w:numPr>
                <w:ilvl w:val="12"/>
                <w:numId w:val="0"/>
              </w:numPr>
              <w:spacing w:before="0" w:after="0" w:line="240" w:lineRule="auto"/>
              <w:ind w:left="74" w:right="74"/>
              <w:rPr>
                <w:i/>
                <w:sz w:val="22"/>
                <w:szCs w:val="22"/>
                <w:lang w:val="en-US"/>
              </w:rPr>
            </w:pPr>
            <w:r w:rsidRPr="0043187F">
              <w:rPr>
                <w:i/>
                <w:sz w:val="22"/>
                <w:szCs w:val="22"/>
                <w:lang w:val="en-US"/>
              </w:rPr>
              <w:lastRenderedPageBreak/>
              <w:t>Are there any social and/or political sustainability issues?</w:t>
            </w:r>
          </w:p>
        </w:tc>
        <w:tc>
          <w:tcPr>
            <w:tcW w:w="4536" w:type="dxa"/>
            <w:tcBorders>
              <w:bottom w:val="single" w:sz="6" w:space="0" w:color="auto"/>
            </w:tcBorders>
          </w:tcPr>
          <w:p w14:paraId="39FEB937" w14:textId="77777777" w:rsidR="00C91AD6" w:rsidRPr="0043187F" w:rsidRDefault="00C91AD6" w:rsidP="00E226A4">
            <w:pPr>
              <w:numPr>
                <w:ilvl w:val="0"/>
                <w:numId w:val="30"/>
              </w:numPr>
              <w:tabs>
                <w:tab w:val="clear" w:pos="643"/>
                <w:tab w:val="left" w:pos="227"/>
              </w:tabs>
              <w:ind w:left="226" w:hanging="226"/>
              <w:rPr>
                <w:sz w:val="16"/>
              </w:rPr>
            </w:pPr>
            <w:r w:rsidRPr="0043187F">
              <w:rPr>
                <w:sz w:val="16"/>
              </w:rPr>
              <w:t>Did the project contribute to key building blocks for social and political sustainability?</w:t>
            </w:r>
          </w:p>
          <w:p w14:paraId="7C144852" w14:textId="77777777" w:rsidR="00C91AD6" w:rsidRPr="0043187F" w:rsidRDefault="00C91AD6" w:rsidP="00E226A4">
            <w:pPr>
              <w:numPr>
                <w:ilvl w:val="0"/>
                <w:numId w:val="30"/>
              </w:numPr>
              <w:tabs>
                <w:tab w:val="clear" w:pos="643"/>
                <w:tab w:val="left" w:pos="227"/>
              </w:tabs>
              <w:ind w:left="226" w:hanging="226"/>
              <w:rPr>
                <w:sz w:val="16"/>
              </w:rPr>
            </w:pPr>
            <w:r w:rsidRPr="0043187F">
              <w:rPr>
                <w:sz w:val="16"/>
              </w:rPr>
              <w:t>Did the project contribute to local Stakeholders’ acceptance of the new practices?</w:t>
            </w:r>
          </w:p>
        </w:tc>
        <w:tc>
          <w:tcPr>
            <w:tcW w:w="4253" w:type="dxa"/>
            <w:tcBorders>
              <w:bottom w:val="single" w:sz="6" w:space="0" w:color="auto"/>
            </w:tcBorders>
          </w:tcPr>
          <w:p w14:paraId="31276DB9" w14:textId="77777777" w:rsidR="00C91AD6" w:rsidRPr="0043187F" w:rsidRDefault="00C91AD6" w:rsidP="00E226A4">
            <w:pPr>
              <w:numPr>
                <w:ilvl w:val="0"/>
                <w:numId w:val="30"/>
              </w:numPr>
              <w:tabs>
                <w:tab w:val="clear" w:pos="643"/>
                <w:tab w:val="left" w:pos="227"/>
              </w:tabs>
              <w:ind w:left="226" w:hanging="226"/>
              <w:rPr>
                <w:sz w:val="16"/>
              </w:rPr>
            </w:pPr>
            <w:r w:rsidRPr="0043187F">
              <w:rPr>
                <w:sz w:val="16"/>
              </w:rPr>
              <w:t xml:space="preserve">Example of contributions to sustainable political and social change with regard to the management and monitoring of the environment </w:t>
            </w:r>
          </w:p>
        </w:tc>
        <w:tc>
          <w:tcPr>
            <w:tcW w:w="2128" w:type="dxa"/>
            <w:tcBorders>
              <w:bottom w:val="single" w:sz="6" w:space="0" w:color="auto"/>
            </w:tcBorders>
          </w:tcPr>
          <w:p w14:paraId="50A91677" w14:textId="77777777" w:rsidR="00C91AD6" w:rsidRPr="0043187F" w:rsidRDefault="00C91AD6" w:rsidP="00E226A4">
            <w:pPr>
              <w:numPr>
                <w:ilvl w:val="0"/>
                <w:numId w:val="30"/>
              </w:numPr>
              <w:tabs>
                <w:tab w:val="clear" w:pos="643"/>
                <w:tab w:val="left" w:pos="227"/>
              </w:tabs>
              <w:ind w:left="226" w:hanging="226"/>
              <w:rPr>
                <w:sz w:val="16"/>
              </w:rPr>
            </w:pPr>
            <w:r w:rsidRPr="0043187F">
              <w:rPr>
                <w:sz w:val="16"/>
              </w:rPr>
              <w:t>Project documents and evaluations</w:t>
            </w:r>
          </w:p>
          <w:p w14:paraId="01CFBF48" w14:textId="77777777" w:rsidR="00C91AD6" w:rsidRPr="0043187F" w:rsidRDefault="00C91AD6" w:rsidP="00E226A4">
            <w:pPr>
              <w:numPr>
                <w:ilvl w:val="0"/>
                <w:numId w:val="30"/>
              </w:numPr>
              <w:tabs>
                <w:tab w:val="clear" w:pos="643"/>
                <w:tab w:val="left" w:pos="227"/>
              </w:tabs>
              <w:ind w:left="226" w:hanging="226"/>
              <w:rPr>
                <w:sz w:val="16"/>
              </w:rPr>
            </w:pPr>
            <w:r w:rsidRPr="0043187F">
              <w:rPr>
                <w:sz w:val="16"/>
              </w:rPr>
              <w:t>UNDP, Project Team and project Partners</w:t>
            </w:r>
          </w:p>
          <w:p w14:paraId="19E9DDCA" w14:textId="77777777" w:rsidR="00C91AD6" w:rsidRPr="0043187F" w:rsidRDefault="00C91AD6" w:rsidP="00E226A4">
            <w:pPr>
              <w:numPr>
                <w:ilvl w:val="0"/>
                <w:numId w:val="30"/>
              </w:numPr>
              <w:tabs>
                <w:tab w:val="clear" w:pos="643"/>
                <w:tab w:val="left" w:pos="227"/>
              </w:tabs>
              <w:ind w:left="226" w:hanging="226"/>
              <w:rPr>
                <w:sz w:val="16"/>
              </w:rPr>
            </w:pPr>
            <w:r w:rsidRPr="0043187F">
              <w:rPr>
                <w:sz w:val="16"/>
              </w:rPr>
              <w:t xml:space="preserve">Beneficiaries </w:t>
            </w:r>
          </w:p>
        </w:tc>
        <w:tc>
          <w:tcPr>
            <w:tcW w:w="2128" w:type="dxa"/>
            <w:tcBorders>
              <w:bottom w:val="single" w:sz="6" w:space="0" w:color="auto"/>
              <w:right w:val="single" w:sz="6" w:space="0" w:color="auto"/>
            </w:tcBorders>
          </w:tcPr>
          <w:p w14:paraId="3BEE3D71" w14:textId="77777777" w:rsidR="00C91AD6" w:rsidRPr="0043187F" w:rsidRDefault="00C91AD6" w:rsidP="00E226A4">
            <w:pPr>
              <w:numPr>
                <w:ilvl w:val="0"/>
                <w:numId w:val="30"/>
              </w:numPr>
              <w:tabs>
                <w:tab w:val="clear" w:pos="643"/>
                <w:tab w:val="left" w:pos="227"/>
              </w:tabs>
              <w:ind w:left="226" w:hanging="226"/>
              <w:rPr>
                <w:sz w:val="16"/>
              </w:rPr>
            </w:pPr>
            <w:r w:rsidRPr="0043187F">
              <w:rPr>
                <w:sz w:val="16"/>
              </w:rPr>
              <w:t>Interviews</w:t>
            </w:r>
          </w:p>
          <w:p w14:paraId="3DB7E53A" w14:textId="77777777" w:rsidR="00C91AD6" w:rsidRPr="0043187F" w:rsidRDefault="00C91AD6" w:rsidP="00E226A4">
            <w:pPr>
              <w:numPr>
                <w:ilvl w:val="0"/>
                <w:numId w:val="30"/>
              </w:numPr>
              <w:tabs>
                <w:tab w:val="clear" w:pos="643"/>
                <w:tab w:val="left" w:pos="227"/>
              </w:tabs>
              <w:ind w:left="226" w:hanging="226"/>
              <w:rPr>
                <w:sz w:val="16"/>
              </w:rPr>
            </w:pPr>
            <w:r w:rsidRPr="0043187F">
              <w:rPr>
                <w:sz w:val="16"/>
              </w:rPr>
              <w:t>Documentation review</w:t>
            </w:r>
          </w:p>
        </w:tc>
      </w:tr>
      <w:tr w:rsidR="00C91AD6" w:rsidRPr="00D02ADE" w14:paraId="23B6A6D5" w14:textId="77777777" w:rsidTr="00A70C7F">
        <w:tc>
          <w:tcPr>
            <w:tcW w:w="1638" w:type="dxa"/>
            <w:tcBorders>
              <w:top w:val="single" w:sz="6" w:space="0" w:color="auto"/>
              <w:left w:val="single" w:sz="6" w:space="0" w:color="auto"/>
              <w:bottom w:val="single" w:sz="6" w:space="0" w:color="auto"/>
            </w:tcBorders>
            <w:shd w:val="pct12" w:color="auto" w:fill="FFFFFF"/>
          </w:tcPr>
          <w:p w14:paraId="3976E55E" w14:textId="77777777" w:rsidR="00C91AD6" w:rsidRPr="0043187F" w:rsidRDefault="00C91AD6" w:rsidP="00A70C7F">
            <w:pPr>
              <w:pStyle w:val="Tableau-Texte"/>
              <w:numPr>
                <w:ilvl w:val="12"/>
                <w:numId w:val="0"/>
              </w:numPr>
              <w:spacing w:before="0" w:after="0" w:line="240" w:lineRule="auto"/>
              <w:ind w:left="74" w:right="74"/>
              <w:rPr>
                <w:i/>
                <w:sz w:val="22"/>
                <w:szCs w:val="22"/>
                <w:lang w:val="en-US"/>
              </w:rPr>
            </w:pPr>
            <w:r w:rsidRPr="0043187F">
              <w:rPr>
                <w:i/>
                <w:sz w:val="22"/>
                <w:szCs w:val="22"/>
                <w:lang w:val="en-US"/>
              </w:rPr>
              <w:t>Will achievements be replicable?</w:t>
            </w:r>
          </w:p>
        </w:tc>
        <w:tc>
          <w:tcPr>
            <w:tcW w:w="4536" w:type="dxa"/>
            <w:tcBorders>
              <w:top w:val="single" w:sz="6" w:space="0" w:color="auto"/>
              <w:bottom w:val="single" w:sz="6" w:space="0" w:color="auto"/>
            </w:tcBorders>
          </w:tcPr>
          <w:p w14:paraId="214A22CA" w14:textId="77777777" w:rsidR="00C91AD6" w:rsidRPr="0043187F" w:rsidRDefault="00C91AD6" w:rsidP="00E226A4">
            <w:pPr>
              <w:numPr>
                <w:ilvl w:val="0"/>
                <w:numId w:val="30"/>
              </w:numPr>
              <w:tabs>
                <w:tab w:val="clear" w:pos="643"/>
                <w:tab w:val="left" w:pos="227"/>
              </w:tabs>
              <w:ind w:left="226" w:hanging="226"/>
              <w:rPr>
                <w:sz w:val="16"/>
              </w:rPr>
            </w:pPr>
            <w:r w:rsidRPr="0043187F">
              <w:rPr>
                <w:sz w:val="16"/>
              </w:rPr>
              <w:t xml:space="preserve">Were project activities and results replicated elsewhere and/or scaled up? </w:t>
            </w:r>
          </w:p>
          <w:p w14:paraId="3425587B" w14:textId="77777777" w:rsidR="00C91AD6" w:rsidRPr="0043187F" w:rsidRDefault="00C91AD6" w:rsidP="00E226A4">
            <w:pPr>
              <w:numPr>
                <w:ilvl w:val="0"/>
                <w:numId w:val="30"/>
              </w:numPr>
              <w:tabs>
                <w:tab w:val="clear" w:pos="643"/>
                <w:tab w:val="left" w:pos="227"/>
              </w:tabs>
              <w:ind w:left="226" w:hanging="226"/>
              <w:rPr>
                <w:sz w:val="16"/>
              </w:rPr>
            </w:pPr>
            <w:r w:rsidRPr="0043187F">
              <w:rPr>
                <w:sz w:val="16"/>
              </w:rPr>
              <w:t>What was the project contribution to replication or scaling up of innovative practices or mechanisms to improve Tuvalu’s resilience of communities to climate change variability and risks?</w:t>
            </w:r>
          </w:p>
          <w:p w14:paraId="17C029E6" w14:textId="77777777" w:rsidR="00C91AD6" w:rsidRPr="0043187F" w:rsidRDefault="00C91AD6" w:rsidP="00E226A4">
            <w:pPr>
              <w:numPr>
                <w:ilvl w:val="0"/>
                <w:numId w:val="30"/>
              </w:numPr>
              <w:tabs>
                <w:tab w:val="clear" w:pos="643"/>
                <w:tab w:val="left" w:pos="227"/>
              </w:tabs>
              <w:ind w:left="226" w:hanging="226"/>
              <w:rPr>
                <w:sz w:val="16"/>
              </w:rPr>
            </w:pPr>
            <w:r w:rsidRPr="0043187F">
              <w:rPr>
                <w:sz w:val="16"/>
              </w:rPr>
              <w:t>Does the project has a catalytic role?</w:t>
            </w:r>
          </w:p>
        </w:tc>
        <w:tc>
          <w:tcPr>
            <w:tcW w:w="4253" w:type="dxa"/>
            <w:tcBorders>
              <w:top w:val="single" w:sz="6" w:space="0" w:color="auto"/>
              <w:bottom w:val="single" w:sz="6" w:space="0" w:color="auto"/>
            </w:tcBorders>
          </w:tcPr>
          <w:p w14:paraId="42140D68" w14:textId="77777777" w:rsidR="00C91AD6" w:rsidRPr="0043187F" w:rsidRDefault="00C91AD6" w:rsidP="00E226A4">
            <w:pPr>
              <w:numPr>
                <w:ilvl w:val="0"/>
                <w:numId w:val="30"/>
              </w:numPr>
              <w:tabs>
                <w:tab w:val="clear" w:pos="643"/>
                <w:tab w:val="left" w:pos="227"/>
              </w:tabs>
              <w:ind w:left="226" w:hanging="226"/>
              <w:rPr>
                <w:sz w:val="16"/>
              </w:rPr>
            </w:pPr>
            <w:r w:rsidRPr="0043187F">
              <w:rPr>
                <w:sz w:val="16"/>
              </w:rPr>
              <w:t>Number/quality of replicated initiatives</w:t>
            </w:r>
          </w:p>
          <w:p w14:paraId="1653391B" w14:textId="77777777" w:rsidR="00C91AD6" w:rsidRPr="0043187F" w:rsidRDefault="00C91AD6" w:rsidP="00E226A4">
            <w:pPr>
              <w:numPr>
                <w:ilvl w:val="0"/>
                <w:numId w:val="30"/>
              </w:numPr>
              <w:tabs>
                <w:tab w:val="clear" w:pos="643"/>
                <w:tab w:val="left" w:pos="227"/>
              </w:tabs>
              <w:ind w:left="226" w:hanging="226"/>
              <w:rPr>
                <w:sz w:val="16"/>
              </w:rPr>
            </w:pPr>
            <w:r w:rsidRPr="0043187F">
              <w:rPr>
                <w:sz w:val="16"/>
              </w:rPr>
              <w:t>Number/quality of replicated innovative initiatives</w:t>
            </w:r>
          </w:p>
          <w:p w14:paraId="11C290FC" w14:textId="77777777" w:rsidR="00C91AD6" w:rsidRPr="0043187F" w:rsidRDefault="00C91AD6" w:rsidP="00E226A4">
            <w:pPr>
              <w:numPr>
                <w:ilvl w:val="0"/>
                <w:numId w:val="30"/>
              </w:numPr>
              <w:tabs>
                <w:tab w:val="clear" w:pos="643"/>
                <w:tab w:val="left" w:pos="227"/>
              </w:tabs>
              <w:ind w:left="226" w:hanging="226"/>
              <w:rPr>
                <w:sz w:val="16"/>
              </w:rPr>
            </w:pPr>
            <w:r w:rsidRPr="0043187F">
              <w:rPr>
                <w:sz w:val="16"/>
              </w:rPr>
              <w:t>Volume of additional investment leveraged</w:t>
            </w:r>
          </w:p>
        </w:tc>
        <w:tc>
          <w:tcPr>
            <w:tcW w:w="2128" w:type="dxa"/>
            <w:tcBorders>
              <w:top w:val="single" w:sz="6" w:space="0" w:color="auto"/>
              <w:bottom w:val="single" w:sz="6" w:space="0" w:color="auto"/>
            </w:tcBorders>
          </w:tcPr>
          <w:p w14:paraId="7040D4A8" w14:textId="77777777" w:rsidR="00C91AD6" w:rsidRPr="0043187F" w:rsidRDefault="00C91AD6" w:rsidP="00E226A4">
            <w:pPr>
              <w:numPr>
                <w:ilvl w:val="0"/>
                <w:numId w:val="30"/>
              </w:numPr>
              <w:tabs>
                <w:tab w:val="clear" w:pos="643"/>
                <w:tab w:val="left" w:pos="227"/>
              </w:tabs>
              <w:ind w:left="226" w:hanging="226"/>
              <w:rPr>
                <w:sz w:val="16"/>
              </w:rPr>
            </w:pPr>
            <w:r w:rsidRPr="0043187F">
              <w:rPr>
                <w:sz w:val="16"/>
              </w:rPr>
              <w:t>Other donor programming documents</w:t>
            </w:r>
          </w:p>
          <w:p w14:paraId="022B2B51" w14:textId="77777777" w:rsidR="00C91AD6" w:rsidRPr="0043187F" w:rsidRDefault="00C91AD6" w:rsidP="00E226A4">
            <w:pPr>
              <w:numPr>
                <w:ilvl w:val="0"/>
                <w:numId w:val="30"/>
              </w:numPr>
              <w:tabs>
                <w:tab w:val="clear" w:pos="643"/>
                <w:tab w:val="left" w:pos="227"/>
              </w:tabs>
              <w:ind w:left="226" w:hanging="226"/>
              <w:rPr>
                <w:sz w:val="16"/>
              </w:rPr>
            </w:pPr>
            <w:r w:rsidRPr="0043187F">
              <w:rPr>
                <w:sz w:val="16"/>
              </w:rPr>
              <w:t>Beneficiaries</w:t>
            </w:r>
          </w:p>
          <w:p w14:paraId="4D2986AF" w14:textId="77777777" w:rsidR="00C91AD6" w:rsidRPr="0043187F" w:rsidRDefault="00C91AD6" w:rsidP="00E226A4">
            <w:pPr>
              <w:numPr>
                <w:ilvl w:val="0"/>
                <w:numId w:val="30"/>
              </w:numPr>
              <w:tabs>
                <w:tab w:val="clear" w:pos="643"/>
                <w:tab w:val="left" w:pos="227"/>
              </w:tabs>
              <w:ind w:left="226" w:hanging="226"/>
              <w:rPr>
                <w:sz w:val="16"/>
              </w:rPr>
            </w:pPr>
            <w:r w:rsidRPr="0043187F">
              <w:rPr>
                <w:sz w:val="16"/>
              </w:rPr>
              <w:t>UNDP, Project Team and project Partners</w:t>
            </w:r>
          </w:p>
        </w:tc>
        <w:tc>
          <w:tcPr>
            <w:tcW w:w="2128" w:type="dxa"/>
            <w:tcBorders>
              <w:top w:val="single" w:sz="6" w:space="0" w:color="auto"/>
              <w:bottom w:val="single" w:sz="6" w:space="0" w:color="auto"/>
              <w:right w:val="single" w:sz="6" w:space="0" w:color="auto"/>
            </w:tcBorders>
          </w:tcPr>
          <w:p w14:paraId="4D20D39F" w14:textId="77777777" w:rsidR="00C91AD6" w:rsidRPr="0043187F" w:rsidRDefault="00C91AD6" w:rsidP="00E226A4">
            <w:pPr>
              <w:numPr>
                <w:ilvl w:val="0"/>
                <w:numId w:val="30"/>
              </w:numPr>
              <w:tabs>
                <w:tab w:val="clear" w:pos="643"/>
                <w:tab w:val="left" w:pos="227"/>
              </w:tabs>
              <w:ind w:left="226" w:hanging="226"/>
              <w:rPr>
                <w:sz w:val="16"/>
              </w:rPr>
            </w:pPr>
            <w:r w:rsidRPr="0043187F">
              <w:rPr>
                <w:sz w:val="16"/>
              </w:rPr>
              <w:t>Document analysis</w:t>
            </w:r>
          </w:p>
          <w:p w14:paraId="7F6368C1" w14:textId="77777777" w:rsidR="00C91AD6" w:rsidRPr="0043187F" w:rsidRDefault="00C91AD6" w:rsidP="00E226A4">
            <w:pPr>
              <w:numPr>
                <w:ilvl w:val="0"/>
                <w:numId w:val="30"/>
              </w:numPr>
              <w:tabs>
                <w:tab w:val="clear" w:pos="643"/>
                <w:tab w:val="left" w:pos="227"/>
              </w:tabs>
              <w:ind w:left="226" w:hanging="226"/>
              <w:rPr>
                <w:sz w:val="16"/>
              </w:rPr>
            </w:pPr>
            <w:r w:rsidRPr="0043187F">
              <w:rPr>
                <w:sz w:val="16"/>
              </w:rPr>
              <w:t>Interviews</w:t>
            </w:r>
          </w:p>
        </w:tc>
      </w:tr>
      <w:tr w:rsidR="00C91AD6" w:rsidRPr="00D02ADE" w14:paraId="75A7EF96" w14:textId="77777777" w:rsidTr="00A70C7F">
        <w:tc>
          <w:tcPr>
            <w:tcW w:w="1638" w:type="dxa"/>
            <w:tcBorders>
              <w:top w:val="single" w:sz="6" w:space="0" w:color="auto"/>
              <w:left w:val="single" w:sz="6" w:space="0" w:color="auto"/>
              <w:bottom w:val="single" w:sz="6" w:space="0" w:color="auto"/>
            </w:tcBorders>
            <w:shd w:val="pct12" w:color="auto" w:fill="FFFFFF"/>
          </w:tcPr>
          <w:p w14:paraId="312AF074" w14:textId="77777777" w:rsidR="00C91AD6" w:rsidRPr="0043187F" w:rsidRDefault="00C91AD6" w:rsidP="00A70C7F">
            <w:pPr>
              <w:pStyle w:val="Tableau-Texte"/>
              <w:numPr>
                <w:ilvl w:val="12"/>
                <w:numId w:val="0"/>
              </w:numPr>
              <w:spacing w:before="0" w:after="0" w:line="240" w:lineRule="auto"/>
              <w:ind w:left="74" w:right="74"/>
              <w:rPr>
                <w:i/>
                <w:sz w:val="22"/>
                <w:szCs w:val="22"/>
                <w:lang w:val="en-US"/>
              </w:rPr>
            </w:pPr>
            <w:r w:rsidRPr="0043187F">
              <w:rPr>
                <w:i/>
                <w:sz w:val="22"/>
                <w:szCs w:val="22"/>
                <w:lang w:val="en-US"/>
              </w:rPr>
              <w:t>Are there any challenges to sustainability of the Project</w:t>
            </w:r>
          </w:p>
        </w:tc>
        <w:tc>
          <w:tcPr>
            <w:tcW w:w="4536" w:type="dxa"/>
            <w:tcBorders>
              <w:top w:val="single" w:sz="6" w:space="0" w:color="auto"/>
              <w:bottom w:val="single" w:sz="6" w:space="0" w:color="auto"/>
            </w:tcBorders>
          </w:tcPr>
          <w:p w14:paraId="57575906" w14:textId="77777777" w:rsidR="00C91AD6" w:rsidRPr="0043187F" w:rsidRDefault="00C91AD6" w:rsidP="00E226A4">
            <w:pPr>
              <w:numPr>
                <w:ilvl w:val="0"/>
                <w:numId w:val="30"/>
              </w:numPr>
              <w:tabs>
                <w:tab w:val="clear" w:pos="643"/>
                <w:tab w:val="left" w:pos="227"/>
              </w:tabs>
              <w:ind w:left="226" w:hanging="226"/>
              <w:rPr>
                <w:sz w:val="16"/>
              </w:rPr>
            </w:pPr>
            <w:r w:rsidRPr="0043187F">
              <w:rPr>
                <w:sz w:val="16"/>
              </w:rPr>
              <w:t>What are the main challenges that may hinder sustainability of efforts?</w:t>
            </w:r>
          </w:p>
          <w:p w14:paraId="4CFF0E93" w14:textId="77777777" w:rsidR="00C91AD6" w:rsidRPr="0043187F" w:rsidRDefault="00C91AD6" w:rsidP="00E226A4">
            <w:pPr>
              <w:numPr>
                <w:ilvl w:val="0"/>
                <w:numId w:val="30"/>
              </w:numPr>
              <w:tabs>
                <w:tab w:val="clear" w:pos="643"/>
                <w:tab w:val="left" w:pos="227"/>
              </w:tabs>
              <w:ind w:left="226" w:hanging="226"/>
              <w:rPr>
                <w:sz w:val="16"/>
              </w:rPr>
            </w:pPr>
            <w:r w:rsidRPr="0043187F">
              <w:rPr>
                <w:sz w:val="16"/>
              </w:rPr>
              <w:t xml:space="preserve">Have any of these been addressed through project management? </w:t>
            </w:r>
          </w:p>
          <w:p w14:paraId="6FDEFD9C" w14:textId="77777777" w:rsidR="00C91AD6" w:rsidRPr="0043187F" w:rsidRDefault="00C91AD6" w:rsidP="00E226A4">
            <w:pPr>
              <w:numPr>
                <w:ilvl w:val="0"/>
                <w:numId w:val="30"/>
              </w:numPr>
              <w:tabs>
                <w:tab w:val="clear" w:pos="643"/>
                <w:tab w:val="left" w:pos="227"/>
              </w:tabs>
              <w:ind w:left="226" w:hanging="226"/>
              <w:rPr>
                <w:sz w:val="16"/>
              </w:rPr>
            </w:pPr>
            <w:r w:rsidRPr="0043187F">
              <w:rPr>
                <w:sz w:val="16"/>
              </w:rPr>
              <w:t>What could be possible measures to further contribute to the sustainability of efforts achieved with the project?</w:t>
            </w:r>
          </w:p>
        </w:tc>
        <w:tc>
          <w:tcPr>
            <w:tcW w:w="4253" w:type="dxa"/>
            <w:tcBorders>
              <w:top w:val="single" w:sz="6" w:space="0" w:color="auto"/>
              <w:bottom w:val="single" w:sz="6" w:space="0" w:color="auto"/>
            </w:tcBorders>
          </w:tcPr>
          <w:p w14:paraId="58B42C34" w14:textId="77777777" w:rsidR="00C91AD6" w:rsidRPr="0043187F" w:rsidRDefault="00C91AD6" w:rsidP="00E226A4">
            <w:pPr>
              <w:numPr>
                <w:ilvl w:val="0"/>
                <w:numId w:val="30"/>
              </w:numPr>
              <w:tabs>
                <w:tab w:val="clear" w:pos="643"/>
                <w:tab w:val="left" w:pos="227"/>
              </w:tabs>
              <w:ind w:left="226" w:hanging="226"/>
              <w:rPr>
                <w:sz w:val="16"/>
              </w:rPr>
            </w:pPr>
            <w:r w:rsidRPr="0043187F">
              <w:rPr>
                <w:sz w:val="16"/>
              </w:rPr>
              <w:t>Challenges in view of building blocks of sustainability as presented above</w:t>
            </w:r>
          </w:p>
          <w:p w14:paraId="13109B56" w14:textId="77777777" w:rsidR="00C91AD6" w:rsidRPr="0043187F" w:rsidRDefault="00C91AD6" w:rsidP="00E226A4">
            <w:pPr>
              <w:numPr>
                <w:ilvl w:val="0"/>
                <w:numId w:val="30"/>
              </w:numPr>
              <w:tabs>
                <w:tab w:val="clear" w:pos="643"/>
                <w:tab w:val="left" w:pos="227"/>
              </w:tabs>
              <w:ind w:left="226" w:hanging="226"/>
              <w:rPr>
                <w:sz w:val="16"/>
              </w:rPr>
            </w:pPr>
            <w:r w:rsidRPr="0043187F">
              <w:rPr>
                <w:sz w:val="16"/>
              </w:rPr>
              <w:t>Recent changes which may present new challenges to the project</w:t>
            </w:r>
          </w:p>
        </w:tc>
        <w:tc>
          <w:tcPr>
            <w:tcW w:w="2128" w:type="dxa"/>
            <w:tcBorders>
              <w:top w:val="single" w:sz="6" w:space="0" w:color="auto"/>
              <w:bottom w:val="single" w:sz="6" w:space="0" w:color="auto"/>
            </w:tcBorders>
          </w:tcPr>
          <w:p w14:paraId="7F2400EA" w14:textId="77777777" w:rsidR="00C91AD6" w:rsidRPr="0043187F" w:rsidRDefault="00C91AD6" w:rsidP="00E226A4">
            <w:pPr>
              <w:numPr>
                <w:ilvl w:val="0"/>
                <w:numId w:val="30"/>
              </w:numPr>
              <w:tabs>
                <w:tab w:val="clear" w:pos="643"/>
                <w:tab w:val="left" w:pos="227"/>
              </w:tabs>
              <w:ind w:left="226" w:hanging="226"/>
              <w:rPr>
                <w:sz w:val="16"/>
              </w:rPr>
            </w:pPr>
            <w:r w:rsidRPr="0043187F">
              <w:rPr>
                <w:sz w:val="16"/>
              </w:rPr>
              <w:t>Project documents and evaluations</w:t>
            </w:r>
          </w:p>
          <w:p w14:paraId="23440693" w14:textId="77777777" w:rsidR="00C91AD6" w:rsidRPr="0043187F" w:rsidRDefault="00C91AD6" w:rsidP="00E226A4">
            <w:pPr>
              <w:numPr>
                <w:ilvl w:val="0"/>
                <w:numId w:val="30"/>
              </w:numPr>
              <w:tabs>
                <w:tab w:val="clear" w:pos="643"/>
                <w:tab w:val="left" w:pos="227"/>
              </w:tabs>
              <w:ind w:left="226" w:hanging="226"/>
              <w:rPr>
                <w:sz w:val="16"/>
              </w:rPr>
            </w:pPr>
            <w:r w:rsidRPr="0043187F">
              <w:rPr>
                <w:sz w:val="16"/>
              </w:rPr>
              <w:t>Beneficiaries</w:t>
            </w:r>
          </w:p>
          <w:p w14:paraId="03BCE8BB" w14:textId="77777777" w:rsidR="00C91AD6" w:rsidRPr="0043187F" w:rsidRDefault="00C91AD6" w:rsidP="00E226A4">
            <w:pPr>
              <w:numPr>
                <w:ilvl w:val="0"/>
                <w:numId w:val="30"/>
              </w:numPr>
              <w:tabs>
                <w:tab w:val="clear" w:pos="643"/>
                <w:tab w:val="left" w:pos="227"/>
              </w:tabs>
              <w:ind w:left="226" w:hanging="226"/>
              <w:rPr>
                <w:sz w:val="16"/>
              </w:rPr>
            </w:pPr>
            <w:r w:rsidRPr="0043187F">
              <w:rPr>
                <w:sz w:val="16"/>
              </w:rPr>
              <w:t>UNDP, Project Team and project Partners</w:t>
            </w:r>
          </w:p>
        </w:tc>
        <w:tc>
          <w:tcPr>
            <w:tcW w:w="2128" w:type="dxa"/>
            <w:tcBorders>
              <w:top w:val="single" w:sz="6" w:space="0" w:color="auto"/>
              <w:bottom w:val="single" w:sz="6" w:space="0" w:color="auto"/>
              <w:right w:val="single" w:sz="6" w:space="0" w:color="auto"/>
            </w:tcBorders>
          </w:tcPr>
          <w:p w14:paraId="013911AC" w14:textId="77777777" w:rsidR="00C91AD6" w:rsidRPr="0043187F" w:rsidRDefault="00C91AD6" w:rsidP="00E226A4">
            <w:pPr>
              <w:numPr>
                <w:ilvl w:val="0"/>
                <w:numId w:val="30"/>
              </w:numPr>
              <w:tabs>
                <w:tab w:val="clear" w:pos="643"/>
                <w:tab w:val="left" w:pos="227"/>
              </w:tabs>
              <w:ind w:left="226" w:hanging="226"/>
              <w:rPr>
                <w:sz w:val="16"/>
              </w:rPr>
            </w:pPr>
            <w:r w:rsidRPr="0043187F">
              <w:rPr>
                <w:sz w:val="16"/>
              </w:rPr>
              <w:t>Document analysis</w:t>
            </w:r>
          </w:p>
          <w:p w14:paraId="0567AEC2" w14:textId="77777777" w:rsidR="00C91AD6" w:rsidRPr="0043187F" w:rsidRDefault="00C91AD6" w:rsidP="00E226A4">
            <w:pPr>
              <w:numPr>
                <w:ilvl w:val="0"/>
                <w:numId w:val="30"/>
              </w:numPr>
              <w:tabs>
                <w:tab w:val="clear" w:pos="643"/>
                <w:tab w:val="left" w:pos="227"/>
              </w:tabs>
              <w:ind w:left="226" w:hanging="226"/>
              <w:rPr>
                <w:sz w:val="16"/>
              </w:rPr>
            </w:pPr>
            <w:r w:rsidRPr="0043187F">
              <w:rPr>
                <w:sz w:val="16"/>
              </w:rPr>
              <w:t>Interviews</w:t>
            </w:r>
          </w:p>
        </w:tc>
      </w:tr>
      <w:tr w:rsidR="00C91AD6" w:rsidRPr="00D02ADE" w14:paraId="2BE1D64F" w14:textId="77777777" w:rsidTr="00A70C7F">
        <w:tc>
          <w:tcPr>
            <w:tcW w:w="1638" w:type="dxa"/>
            <w:tcBorders>
              <w:top w:val="single" w:sz="6" w:space="0" w:color="auto"/>
              <w:left w:val="single" w:sz="6" w:space="0" w:color="auto"/>
              <w:bottom w:val="single" w:sz="6" w:space="0" w:color="auto"/>
            </w:tcBorders>
            <w:shd w:val="pct12" w:color="auto" w:fill="FFFFFF"/>
          </w:tcPr>
          <w:p w14:paraId="469F5226" w14:textId="77777777" w:rsidR="00C91AD6" w:rsidRPr="0043187F" w:rsidRDefault="00C91AD6" w:rsidP="00A70C7F">
            <w:pPr>
              <w:pStyle w:val="Tableau-Texte"/>
              <w:numPr>
                <w:ilvl w:val="12"/>
                <w:numId w:val="0"/>
              </w:numPr>
              <w:spacing w:before="0" w:after="0" w:line="240" w:lineRule="auto"/>
              <w:ind w:left="74" w:right="74"/>
              <w:rPr>
                <w:i/>
                <w:sz w:val="22"/>
                <w:szCs w:val="22"/>
                <w:lang w:val="en-US"/>
              </w:rPr>
            </w:pPr>
            <w:r w:rsidRPr="0043187F">
              <w:rPr>
                <w:b/>
                <w:bCs/>
                <w:iCs/>
                <w:sz w:val="22"/>
                <w:szCs w:val="22"/>
                <w:lang w:val="en-US"/>
              </w:rPr>
              <w:t>Future directions for the Project</w:t>
            </w:r>
          </w:p>
        </w:tc>
        <w:tc>
          <w:tcPr>
            <w:tcW w:w="4536" w:type="dxa"/>
            <w:tcBorders>
              <w:top w:val="single" w:sz="6" w:space="0" w:color="auto"/>
              <w:bottom w:val="single" w:sz="6" w:space="0" w:color="auto"/>
            </w:tcBorders>
          </w:tcPr>
          <w:p w14:paraId="691F51BF" w14:textId="77777777" w:rsidR="00C91AD6" w:rsidRPr="0043187F" w:rsidRDefault="00C91AD6" w:rsidP="00E226A4">
            <w:pPr>
              <w:numPr>
                <w:ilvl w:val="0"/>
                <w:numId w:val="30"/>
              </w:numPr>
              <w:tabs>
                <w:tab w:val="clear" w:pos="643"/>
                <w:tab w:val="left" w:pos="227"/>
              </w:tabs>
              <w:ind w:left="226" w:hanging="226"/>
              <w:rPr>
                <w:sz w:val="16"/>
              </w:rPr>
            </w:pPr>
            <w:r w:rsidRPr="0043187F">
              <w:rPr>
                <w:sz w:val="16"/>
              </w:rPr>
              <w:t>Which areas/arrangements under the project show the strongest potential for lasting long-term results?</w:t>
            </w:r>
          </w:p>
          <w:p w14:paraId="718FF356" w14:textId="77777777" w:rsidR="00C91AD6" w:rsidRPr="0043187F" w:rsidRDefault="00C91AD6" w:rsidP="00E226A4">
            <w:pPr>
              <w:numPr>
                <w:ilvl w:val="0"/>
                <w:numId w:val="30"/>
              </w:numPr>
              <w:tabs>
                <w:tab w:val="clear" w:pos="643"/>
                <w:tab w:val="left" w:pos="227"/>
              </w:tabs>
              <w:ind w:left="226" w:hanging="226"/>
              <w:rPr>
                <w:sz w:val="16"/>
              </w:rPr>
            </w:pPr>
            <w:r w:rsidRPr="0043187F">
              <w:rPr>
                <w:sz w:val="16"/>
              </w:rPr>
              <w:t>What are the key challenges and obstacles to the sustainability of results of project initiatives that must be directly and quickly addressed?</w:t>
            </w:r>
          </w:p>
          <w:p w14:paraId="3A771A1C" w14:textId="77777777" w:rsidR="00C91AD6" w:rsidRPr="0043187F" w:rsidRDefault="00C91AD6" w:rsidP="00E226A4">
            <w:pPr>
              <w:numPr>
                <w:ilvl w:val="0"/>
                <w:numId w:val="30"/>
              </w:numPr>
              <w:tabs>
                <w:tab w:val="clear" w:pos="643"/>
                <w:tab w:val="left" w:pos="227"/>
              </w:tabs>
              <w:ind w:left="226" w:hanging="226"/>
              <w:rPr>
                <w:sz w:val="16"/>
              </w:rPr>
            </w:pPr>
            <w:r w:rsidRPr="0043187F">
              <w:rPr>
                <w:sz w:val="16"/>
              </w:rPr>
              <w:t xml:space="preserve">How can the experience and good project practices influence the strategies to transform Tuvalu’s resilience of communities to climate change variability and risks?  </w:t>
            </w:r>
          </w:p>
          <w:p w14:paraId="0631855C" w14:textId="77777777" w:rsidR="00C91AD6" w:rsidRPr="0043187F" w:rsidRDefault="00C91AD6" w:rsidP="00E226A4">
            <w:pPr>
              <w:numPr>
                <w:ilvl w:val="0"/>
                <w:numId w:val="30"/>
              </w:numPr>
              <w:tabs>
                <w:tab w:val="clear" w:pos="643"/>
                <w:tab w:val="left" w:pos="227"/>
              </w:tabs>
              <w:ind w:left="226" w:hanging="226"/>
              <w:rPr>
                <w:sz w:val="16"/>
              </w:rPr>
            </w:pPr>
            <w:r w:rsidRPr="0043187F">
              <w:rPr>
                <w:sz w:val="16"/>
              </w:rPr>
              <w:t>Are national decision-making institutions (Parliament, Government etc.) ready to improve their measures to transform Tuvalu’s resilience of communities to climate change variability and risks?</w:t>
            </w:r>
          </w:p>
        </w:tc>
        <w:tc>
          <w:tcPr>
            <w:tcW w:w="4253" w:type="dxa"/>
            <w:tcBorders>
              <w:top w:val="single" w:sz="6" w:space="0" w:color="auto"/>
              <w:bottom w:val="single" w:sz="6" w:space="0" w:color="auto"/>
            </w:tcBorders>
          </w:tcPr>
          <w:p w14:paraId="34D5BE17" w14:textId="77777777" w:rsidR="00C91AD6" w:rsidRPr="00116132" w:rsidRDefault="00C91AD6" w:rsidP="00A70C7F">
            <w:pPr>
              <w:tabs>
                <w:tab w:val="left" w:pos="227"/>
              </w:tabs>
              <w:rPr>
                <w:sz w:val="16"/>
                <w:highlight w:val="yellow"/>
              </w:rPr>
            </w:pPr>
          </w:p>
        </w:tc>
        <w:tc>
          <w:tcPr>
            <w:tcW w:w="2128" w:type="dxa"/>
            <w:tcBorders>
              <w:top w:val="single" w:sz="6" w:space="0" w:color="auto"/>
              <w:bottom w:val="single" w:sz="6" w:space="0" w:color="auto"/>
            </w:tcBorders>
          </w:tcPr>
          <w:p w14:paraId="06EA3D85" w14:textId="77777777" w:rsidR="00C91AD6" w:rsidRPr="0043187F" w:rsidRDefault="00C91AD6" w:rsidP="00E226A4">
            <w:pPr>
              <w:numPr>
                <w:ilvl w:val="0"/>
                <w:numId w:val="30"/>
              </w:numPr>
              <w:tabs>
                <w:tab w:val="clear" w:pos="643"/>
                <w:tab w:val="left" w:pos="227"/>
              </w:tabs>
              <w:ind w:left="226" w:hanging="226"/>
              <w:rPr>
                <w:sz w:val="16"/>
              </w:rPr>
            </w:pPr>
            <w:r w:rsidRPr="0043187F">
              <w:rPr>
                <w:sz w:val="16"/>
              </w:rPr>
              <w:t>Data collected throughout evaluation</w:t>
            </w:r>
          </w:p>
        </w:tc>
        <w:tc>
          <w:tcPr>
            <w:tcW w:w="2128" w:type="dxa"/>
            <w:tcBorders>
              <w:top w:val="single" w:sz="6" w:space="0" w:color="auto"/>
              <w:bottom w:val="single" w:sz="6" w:space="0" w:color="auto"/>
              <w:right w:val="single" w:sz="6" w:space="0" w:color="auto"/>
            </w:tcBorders>
          </w:tcPr>
          <w:p w14:paraId="6346BD87" w14:textId="77777777" w:rsidR="00C91AD6" w:rsidRPr="0043187F" w:rsidRDefault="00C91AD6" w:rsidP="00E226A4">
            <w:pPr>
              <w:numPr>
                <w:ilvl w:val="0"/>
                <w:numId w:val="30"/>
              </w:numPr>
              <w:tabs>
                <w:tab w:val="clear" w:pos="643"/>
                <w:tab w:val="left" w:pos="227"/>
              </w:tabs>
              <w:ind w:left="226" w:hanging="226"/>
              <w:rPr>
                <w:sz w:val="16"/>
              </w:rPr>
            </w:pPr>
            <w:r w:rsidRPr="0043187F">
              <w:rPr>
                <w:sz w:val="16"/>
              </w:rPr>
              <w:t>Data analysis</w:t>
            </w:r>
          </w:p>
        </w:tc>
      </w:tr>
    </w:tbl>
    <w:p w14:paraId="3E814B48" w14:textId="0131E3D3" w:rsidR="00A6103A" w:rsidRPr="00646B37" w:rsidRDefault="00A6103A" w:rsidP="00A52B28">
      <w:pPr>
        <w:rPr>
          <w:sz w:val="22"/>
          <w:szCs w:val="22"/>
        </w:rPr>
      </w:pPr>
    </w:p>
    <w:p w14:paraId="71FDC0E2" w14:textId="77777777" w:rsidR="00A6103A" w:rsidRPr="00646B37" w:rsidRDefault="00A6103A" w:rsidP="00A52B28">
      <w:pPr>
        <w:rPr>
          <w:sz w:val="22"/>
          <w:szCs w:val="22"/>
        </w:rPr>
      </w:pPr>
    </w:p>
    <w:p w14:paraId="4C72A209" w14:textId="77777777" w:rsidR="00E2733F" w:rsidRPr="00646B37" w:rsidRDefault="00E2733F" w:rsidP="00A52B28">
      <w:pPr>
        <w:rPr>
          <w:sz w:val="22"/>
          <w:szCs w:val="22"/>
        </w:rPr>
        <w:sectPr w:rsidR="00E2733F" w:rsidRPr="00646B37" w:rsidSect="00D67E0C">
          <w:headerReference w:type="even" r:id="rId31"/>
          <w:footerReference w:type="even" r:id="rId32"/>
          <w:headerReference w:type="first" r:id="rId33"/>
          <w:pgSz w:w="16838" w:h="11904" w:orient="landscape" w:code="9"/>
          <w:pgMar w:top="1134" w:right="1134" w:bottom="1134" w:left="1134" w:header="851" w:footer="851" w:gutter="0"/>
          <w:cols w:space="720"/>
          <w:noEndnote/>
        </w:sectPr>
      </w:pPr>
    </w:p>
    <w:p w14:paraId="75B18573" w14:textId="066586FA" w:rsidR="00B44337" w:rsidRPr="00646B37" w:rsidRDefault="00B44337" w:rsidP="00B44337">
      <w:pPr>
        <w:pStyle w:val="Heading1"/>
        <w:spacing w:before="120" w:after="120"/>
        <w:rPr>
          <w:sz w:val="24"/>
          <w:szCs w:val="24"/>
        </w:rPr>
      </w:pPr>
      <w:bookmarkStart w:id="159" w:name="_Toc11086471"/>
      <w:r w:rsidRPr="00646B37">
        <w:rPr>
          <w:sz w:val="24"/>
          <w:szCs w:val="24"/>
        </w:rPr>
        <w:lastRenderedPageBreak/>
        <w:t>Annex 4:  UNEG Code of Conduct for Evaluation Consultants</w:t>
      </w:r>
      <w:bookmarkEnd w:id="159"/>
      <w:r w:rsidRPr="00646B37">
        <w:rPr>
          <w:sz w:val="24"/>
          <w:szCs w:val="24"/>
        </w:rPr>
        <w:t xml:space="preserve"> </w:t>
      </w:r>
    </w:p>
    <w:p w14:paraId="36597F58" w14:textId="5746615F" w:rsidR="00B44337" w:rsidRDefault="00B44337" w:rsidP="00B44337">
      <w:pPr>
        <w:rPr>
          <w:sz w:val="22"/>
          <w:szCs w:val="22"/>
        </w:rPr>
      </w:pPr>
    </w:p>
    <w:p w14:paraId="5430AB91" w14:textId="77777777" w:rsidR="006B026B" w:rsidRDefault="006B026B" w:rsidP="006B026B">
      <w:pPr>
        <w:rPr>
          <w:sz w:val="22"/>
          <w:szCs w:val="22"/>
        </w:rPr>
      </w:pPr>
    </w:p>
    <w:p w14:paraId="6A32A9EC" w14:textId="77777777" w:rsidR="006B026B" w:rsidRPr="00495116" w:rsidRDefault="006B026B" w:rsidP="006B026B">
      <w:pPr>
        <w:rPr>
          <w:sz w:val="22"/>
          <w:szCs w:val="22"/>
        </w:rPr>
      </w:pPr>
    </w:p>
    <w:tbl>
      <w:tblPr>
        <w:tblStyle w:val="TableGrid"/>
        <w:tblW w:w="0" w:type="auto"/>
        <w:tblCellMar>
          <w:top w:w="85" w:type="dxa"/>
          <w:left w:w="85" w:type="dxa"/>
          <w:bottom w:w="85" w:type="dxa"/>
          <w:right w:w="85" w:type="dxa"/>
        </w:tblCellMar>
        <w:tblLook w:val="04A0" w:firstRow="1" w:lastRow="0" w:firstColumn="1" w:lastColumn="0" w:noHBand="0" w:noVBand="1"/>
      </w:tblPr>
      <w:tblGrid>
        <w:gridCol w:w="9622"/>
      </w:tblGrid>
      <w:tr w:rsidR="006B026B" w14:paraId="5BB74675" w14:textId="77777777" w:rsidTr="00A70C7F">
        <w:trPr>
          <w:trHeight w:val="10651"/>
        </w:trPr>
        <w:tc>
          <w:tcPr>
            <w:tcW w:w="9848" w:type="dxa"/>
          </w:tcPr>
          <w:p w14:paraId="34ADB12E" w14:textId="77777777" w:rsidR="006B026B" w:rsidRPr="00EB06D3" w:rsidRDefault="006B026B" w:rsidP="00A70C7F">
            <w:pPr>
              <w:rPr>
                <w:b/>
                <w:i/>
                <w:sz w:val="22"/>
                <w:szCs w:val="22"/>
              </w:rPr>
            </w:pPr>
            <w:r>
              <w:rPr>
                <w:b/>
                <w:i/>
                <w:sz w:val="22"/>
                <w:szCs w:val="22"/>
              </w:rPr>
              <w:t>Evaluators / Consultants</w:t>
            </w:r>
            <w:r w:rsidRPr="00EB06D3">
              <w:rPr>
                <w:b/>
                <w:i/>
                <w:sz w:val="22"/>
                <w:szCs w:val="22"/>
              </w:rPr>
              <w:t>:</w:t>
            </w:r>
          </w:p>
          <w:p w14:paraId="06730183" w14:textId="77777777" w:rsidR="006B026B" w:rsidRPr="00EB06D3" w:rsidRDefault="006B026B" w:rsidP="00A70C7F">
            <w:pPr>
              <w:rPr>
                <w:sz w:val="22"/>
                <w:szCs w:val="22"/>
              </w:rPr>
            </w:pPr>
          </w:p>
          <w:p w14:paraId="050DC33A" w14:textId="77777777" w:rsidR="006B026B" w:rsidRPr="00EB06D3" w:rsidRDefault="006B026B" w:rsidP="00E226A4">
            <w:pPr>
              <w:pStyle w:val="ListParagraph"/>
              <w:numPr>
                <w:ilvl w:val="0"/>
                <w:numId w:val="29"/>
              </w:numPr>
              <w:rPr>
                <w:sz w:val="22"/>
                <w:szCs w:val="22"/>
              </w:rPr>
            </w:pPr>
            <w:r w:rsidRPr="00EB06D3">
              <w:rPr>
                <w:sz w:val="22"/>
                <w:szCs w:val="22"/>
              </w:rPr>
              <w:t>Must present information that is complete and fair in its assessment of strengths and weaknesses so that decisions or actions taken are well founded.</w:t>
            </w:r>
          </w:p>
          <w:p w14:paraId="7C074A3B" w14:textId="77777777" w:rsidR="006B026B" w:rsidRPr="00EB06D3" w:rsidRDefault="006B026B" w:rsidP="00E226A4">
            <w:pPr>
              <w:pStyle w:val="ListParagraph"/>
              <w:numPr>
                <w:ilvl w:val="0"/>
                <w:numId w:val="29"/>
              </w:numPr>
              <w:rPr>
                <w:sz w:val="22"/>
                <w:szCs w:val="22"/>
              </w:rPr>
            </w:pPr>
            <w:r w:rsidRPr="00EB06D3">
              <w:rPr>
                <w:sz w:val="22"/>
                <w:szCs w:val="22"/>
              </w:rPr>
              <w:t>Must disclose the full set of evaluation findings along with information on their limitations and have this accessible to all affected by the evaluation with expressed legal rights to receive results.</w:t>
            </w:r>
          </w:p>
          <w:p w14:paraId="3EB7A22F" w14:textId="6A2AEA7D" w:rsidR="006B026B" w:rsidRPr="00EB06D3" w:rsidRDefault="006B026B" w:rsidP="00E226A4">
            <w:pPr>
              <w:pStyle w:val="ListParagraph"/>
              <w:numPr>
                <w:ilvl w:val="0"/>
                <w:numId w:val="29"/>
              </w:numPr>
              <w:rPr>
                <w:sz w:val="22"/>
                <w:szCs w:val="22"/>
              </w:rPr>
            </w:pPr>
            <w:r w:rsidRPr="00EB06D3">
              <w:rPr>
                <w:sz w:val="22"/>
                <w:szCs w:val="22"/>
              </w:rPr>
              <w:t>Should protect the anonymity and confidentiality of individual informants. They should provide maximum notice, minimize dema</w:t>
            </w:r>
            <w:r>
              <w:rPr>
                <w:sz w:val="22"/>
                <w:szCs w:val="22"/>
              </w:rPr>
              <w:t>nds on time, and respect people’</w:t>
            </w:r>
            <w:r w:rsidRPr="00EB06D3">
              <w:rPr>
                <w:sz w:val="22"/>
                <w:szCs w:val="22"/>
              </w:rPr>
              <w:t>s right not to engage. Evaluators must respect people</w:t>
            </w:r>
            <w:r>
              <w:rPr>
                <w:sz w:val="22"/>
                <w:szCs w:val="22"/>
              </w:rPr>
              <w:t>’</w:t>
            </w:r>
            <w:r w:rsidRPr="00EB06D3">
              <w:rPr>
                <w:sz w:val="22"/>
                <w:szCs w:val="22"/>
              </w:rPr>
              <w:t xml:space="preserve">s right to provide information in </w:t>
            </w:r>
            <w:r w:rsidR="005B4C7F" w:rsidRPr="00EB06D3">
              <w:rPr>
                <w:sz w:val="22"/>
                <w:szCs w:val="22"/>
              </w:rPr>
              <w:t>confidence and</w:t>
            </w:r>
            <w:r w:rsidRPr="00EB06D3">
              <w:rPr>
                <w:sz w:val="22"/>
                <w:szCs w:val="22"/>
              </w:rPr>
              <w:t xml:space="preserve"> must ensure that sensitive information cannot be traced to its source. Evaluators are not expected to evaluate </w:t>
            </w:r>
            <w:r w:rsidR="005B4C7F" w:rsidRPr="00EB06D3">
              <w:rPr>
                <w:sz w:val="22"/>
                <w:szCs w:val="22"/>
              </w:rPr>
              <w:t>individuals and</w:t>
            </w:r>
            <w:r w:rsidRPr="00EB06D3">
              <w:rPr>
                <w:sz w:val="22"/>
                <w:szCs w:val="22"/>
              </w:rPr>
              <w:t xml:space="preserve"> must balance an evaluation of management functions with this general principle.</w:t>
            </w:r>
          </w:p>
          <w:p w14:paraId="25D5BC84" w14:textId="77777777" w:rsidR="006B026B" w:rsidRPr="00EB06D3" w:rsidRDefault="006B026B" w:rsidP="00E226A4">
            <w:pPr>
              <w:pStyle w:val="ListParagraph"/>
              <w:numPr>
                <w:ilvl w:val="0"/>
                <w:numId w:val="29"/>
              </w:numPr>
              <w:rPr>
                <w:sz w:val="22"/>
                <w:szCs w:val="22"/>
              </w:rPr>
            </w:pPr>
            <w:r w:rsidRPr="00EB06D3">
              <w:rPr>
                <w:sz w:val="22"/>
                <w:szCs w:val="22"/>
              </w:rPr>
              <w:t>Sometimes uncover evidence of wrongdoing while conducting evaluations. Such cases must be reported discreetly to the appropriate investigative body. Evaluators should consult with other relevant oversight entities when there is any doubt about if and how issues should be reported.</w:t>
            </w:r>
          </w:p>
          <w:p w14:paraId="13ADECD2" w14:textId="77777777" w:rsidR="006B026B" w:rsidRPr="00EB06D3" w:rsidRDefault="006B026B" w:rsidP="00E226A4">
            <w:pPr>
              <w:pStyle w:val="ListParagraph"/>
              <w:numPr>
                <w:ilvl w:val="0"/>
                <w:numId w:val="29"/>
              </w:numPr>
              <w:rPr>
                <w:sz w:val="22"/>
                <w:szCs w:val="22"/>
              </w:rPr>
            </w:pPr>
            <w:r w:rsidRPr="00EB06D3">
              <w:rPr>
                <w:sz w:val="22"/>
                <w:szCs w:val="22"/>
              </w:rPr>
              <w:t>Should be sensitive to beliefs, manners and customs and act with integrity and honesty in their relations with all stakeholders. In line with the UN Universal Declaration of Human Rights, evaluators must be sensitive to and address issues of discrimination and gender equality. They should avoid offending the dignity and self-respect of those persons with whom they come in contact in the course of the evaluation. Knowing that evaluation might negatively affect the interests of some stakeholders, evaluators should conduct the evaluation and communicate its purpose and results in a way that clearly respects the stakeholders‟ dignity and self-worth.</w:t>
            </w:r>
          </w:p>
          <w:p w14:paraId="1262F81A" w14:textId="77777777" w:rsidR="006B026B" w:rsidRPr="00EB06D3" w:rsidRDefault="006B026B" w:rsidP="00E226A4">
            <w:pPr>
              <w:pStyle w:val="ListParagraph"/>
              <w:numPr>
                <w:ilvl w:val="0"/>
                <w:numId w:val="29"/>
              </w:numPr>
              <w:rPr>
                <w:sz w:val="22"/>
                <w:szCs w:val="22"/>
              </w:rPr>
            </w:pPr>
            <w:r w:rsidRPr="00EB06D3">
              <w:rPr>
                <w:sz w:val="22"/>
                <w:szCs w:val="22"/>
              </w:rPr>
              <w:t>Are responsible for their performance and their product(s). They are responsible for the clear, accurate and fair written and/or oral presentation of study imitations, findings and recommendations.</w:t>
            </w:r>
          </w:p>
          <w:p w14:paraId="79D4BFAE" w14:textId="77777777" w:rsidR="006B026B" w:rsidRDefault="006B026B" w:rsidP="00E226A4">
            <w:pPr>
              <w:pStyle w:val="ListParagraph"/>
              <w:numPr>
                <w:ilvl w:val="0"/>
                <w:numId w:val="29"/>
              </w:numPr>
              <w:rPr>
                <w:sz w:val="22"/>
                <w:szCs w:val="22"/>
              </w:rPr>
            </w:pPr>
            <w:r w:rsidRPr="00EB06D3">
              <w:rPr>
                <w:sz w:val="22"/>
                <w:szCs w:val="22"/>
              </w:rPr>
              <w:t>Should reflect sound accounting procedures and be prudent in using the resources of the evaluation.</w:t>
            </w:r>
          </w:p>
          <w:p w14:paraId="71CA65ED" w14:textId="77777777" w:rsidR="006B026B" w:rsidRPr="00A40F78" w:rsidRDefault="006B026B" w:rsidP="00A70C7F">
            <w:pPr>
              <w:rPr>
                <w:sz w:val="22"/>
                <w:szCs w:val="22"/>
              </w:rPr>
            </w:pPr>
          </w:p>
          <w:p w14:paraId="7CB52EB4" w14:textId="77777777" w:rsidR="006B026B" w:rsidRPr="00A40F78" w:rsidRDefault="006B026B" w:rsidP="00A70C7F">
            <w:pPr>
              <w:jc w:val="center"/>
              <w:rPr>
                <w:b/>
                <w:i/>
                <w:sz w:val="22"/>
                <w:szCs w:val="22"/>
                <w:u w:val="single"/>
              </w:rPr>
            </w:pPr>
            <w:r>
              <w:rPr>
                <w:b/>
                <w:i/>
                <w:sz w:val="22"/>
                <w:szCs w:val="22"/>
                <w:u w:val="single"/>
              </w:rPr>
              <w:t xml:space="preserve">Evaluation </w:t>
            </w:r>
            <w:r w:rsidRPr="00A40F78">
              <w:rPr>
                <w:b/>
                <w:i/>
                <w:sz w:val="22"/>
                <w:szCs w:val="22"/>
                <w:u w:val="single"/>
              </w:rPr>
              <w:t>Consultant Agreement Form</w:t>
            </w:r>
          </w:p>
          <w:p w14:paraId="4DCDA819" w14:textId="77777777" w:rsidR="006B026B" w:rsidRPr="00EB06D3" w:rsidRDefault="006B026B" w:rsidP="00A70C7F">
            <w:pPr>
              <w:rPr>
                <w:sz w:val="22"/>
                <w:szCs w:val="22"/>
              </w:rPr>
            </w:pPr>
          </w:p>
          <w:p w14:paraId="65B6B8E5" w14:textId="77777777" w:rsidR="006B026B" w:rsidRPr="00EB06D3" w:rsidRDefault="006B026B" w:rsidP="00A70C7F">
            <w:pPr>
              <w:rPr>
                <w:sz w:val="22"/>
                <w:szCs w:val="22"/>
              </w:rPr>
            </w:pPr>
            <w:r w:rsidRPr="00EB06D3">
              <w:rPr>
                <w:sz w:val="22"/>
                <w:szCs w:val="22"/>
              </w:rPr>
              <w:t>Agreement to abide by the Code of Conduct for Evaluation in the UN System</w:t>
            </w:r>
          </w:p>
          <w:p w14:paraId="2DE02606" w14:textId="77777777" w:rsidR="006B026B" w:rsidRDefault="006B026B" w:rsidP="00A70C7F">
            <w:pPr>
              <w:rPr>
                <w:sz w:val="22"/>
                <w:szCs w:val="22"/>
              </w:rPr>
            </w:pPr>
          </w:p>
          <w:p w14:paraId="0B1F7F30" w14:textId="77777777" w:rsidR="006B026B" w:rsidRDefault="006B026B" w:rsidP="00A70C7F">
            <w:pPr>
              <w:rPr>
                <w:sz w:val="22"/>
                <w:szCs w:val="22"/>
              </w:rPr>
            </w:pPr>
          </w:p>
          <w:p w14:paraId="525F0118" w14:textId="77777777" w:rsidR="006B026B" w:rsidRDefault="006B026B" w:rsidP="00A70C7F">
            <w:pPr>
              <w:rPr>
                <w:b/>
                <w:i/>
                <w:sz w:val="22"/>
                <w:szCs w:val="22"/>
              </w:rPr>
            </w:pPr>
            <w:r>
              <w:rPr>
                <w:b/>
                <w:i/>
                <w:sz w:val="22"/>
                <w:szCs w:val="22"/>
              </w:rPr>
              <w:t>I</w:t>
            </w:r>
            <w:r w:rsidRPr="00DC14F0">
              <w:rPr>
                <w:b/>
                <w:i/>
                <w:sz w:val="22"/>
                <w:szCs w:val="22"/>
              </w:rPr>
              <w:t xml:space="preserve"> confirm that </w:t>
            </w:r>
            <w:r>
              <w:rPr>
                <w:b/>
                <w:i/>
                <w:sz w:val="22"/>
                <w:szCs w:val="22"/>
              </w:rPr>
              <w:t>I</w:t>
            </w:r>
            <w:r w:rsidRPr="00DC14F0">
              <w:rPr>
                <w:b/>
                <w:i/>
                <w:sz w:val="22"/>
                <w:szCs w:val="22"/>
              </w:rPr>
              <w:t xml:space="preserve"> have received and understood and will abide by the United Nations Code of Conduct for Evaluation. </w:t>
            </w:r>
          </w:p>
          <w:p w14:paraId="21B9D973" w14:textId="77777777" w:rsidR="006B026B" w:rsidRPr="00DC14F0" w:rsidRDefault="006B026B" w:rsidP="00A70C7F">
            <w:pPr>
              <w:rPr>
                <w:b/>
                <w:i/>
                <w:sz w:val="22"/>
                <w:szCs w:val="22"/>
              </w:rPr>
            </w:pPr>
          </w:p>
          <w:p w14:paraId="71D7E18C" w14:textId="77777777" w:rsidR="006B026B" w:rsidRDefault="006B026B" w:rsidP="00A70C7F">
            <w:pPr>
              <w:rPr>
                <w:sz w:val="22"/>
                <w:szCs w:val="22"/>
              </w:rPr>
            </w:pPr>
          </w:p>
          <w:tbl>
            <w:tblPr>
              <w:tblStyle w:val="TableGrid"/>
              <w:tblW w:w="404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48"/>
            </w:tblGrid>
            <w:tr w:rsidR="006B026B" w14:paraId="232C5C3C" w14:textId="77777777" w:rsidTr="00A70C7F">
              <w:trPr>
                <w:jc w:val="center"/>
              </w:trPr>
              <w:tc>
                <w:tcPr>
                  <w:tcW w:w="4048" w:type="dxa"/>
                </w:tcPr>
                <w:p w14:paraId="01F4B0B9" w14:textId="77777777" w:rsidR="006B026B" w:rsidRPr="004213C9" w:rsidRDefault="006B026B" w:rsidP="00A70C7F">
                  <w:pPr>
                    <w:jc w:val="center"/>
                    <w:rPr>
                      <w:sz w:val="22"/>
                      <w:szCs w:val="22"/>
                    </w:rPr>
                  </w:pPr>
                  <w:r w:rsidRPr="00E74925">
                    <w:rPr>
                      <w:i/>
                      <w:sz w:val="22"/>
                      <w:szCs w:val="22"/>
                    </w:rPr>
                    <w:t>Name of Consultant</w:t>
                  </w:r>
                  <w:r w:rsidRPr="00F20967">
                    <w:rPr>
                      <w:sz w:val="22"/>
                      <w:szCs w:val="22"/>
                    </w:rPr>
                    <w:t>:</w:t>
                  </w:r>
                </w:p>
              </w:tc>
            </w:tr>
            <w:tr w:rsidR="006B026B" w14:paraId="300120F0" w14:textId="77777777" w:rsidTr="00A70C7F">
              <w:trPr>
                <w:trHeight w:val="397"/>
                <w:jc w:val="center"/>
              </w:trPr>
              <w:tc>
                <w:tcPr>
                  <w:tcW w:w="4048" w:type="dxa"/>
                </w:tcPr>
                <w:p w14:paraId="77DB3805" w14:textId="77777777" w:rsidR="006B026B" w:rsidRPr="00F20967" w:rsidRDefault="006B026B" w:rsidP="00A70C7F">
                  <w:pPr>
                    <w:jc w:val="center"/>
                    <w:rPr>
                      <w:sz w:val="22"/>
                      <w:szCs w:val="22"/>
                    </w:rPr>
                  </w:pPr>
                  <w:r w:rsidRPr="00F20967">
                    <w:rPr>
                      <w:b/>
                      <w:i/>
                      <w:sz w:val="22"/>
                      <w:szCs w:val="22"/>
                    </w:rPr>
                    <w:t>Jean-Joseph Bellamy</w:t>
                  </w:r>
                </w:p>
              </w:tc>
            </w:tr>
            <w:tr w:rsidR="006B026B" w:rsidRPr="00A0730E" w14:paraId="690A436E" w14:textId="77777777" w:rsidTr="00A70C7F">
              <w:trPr>
                <w:jc w:val="center"/>
              </w:trPr>
              <w:tc>
                <w:tcPr>
                  <w:tcW w:w="4048" w:type="dxa"/>
                </w:tcPr>
                <w:p w14:paraId="36595A40" w14:textId="77777777" w:rsidR="006B026B" w:rsidRPr="00A0730E" w:rsidRDefault="006B026B" w:rsidP="00A70C7F">
                  <w:pPr>
                    <w:rPr>
                      <w:sz w:val="22"/>
                      <w:szCs w:val="22"/>
                    </w:rPr>
                  </w:pPr>
                  <w:r w:rsidRPr="00A0730E">
                    <w:rPr>
                      <w:i/>
                      <w:sz w:val="22"/>
                      <w:szCs w:val="22"/>
                    </w:rPr>
                    <w:t xml:space="preserve">Signed in: </w:t>
                  </w:r>
                  <w:r w:rsidRPr="00A0730E">
                    <w:rPr>
                      <w:sz w:val="22"/>
                      <w:szCs w:val="22"/>
                    </w:rPr>
                    <w:t xml:space="preserve">Ottawa </w:t>
                  </w:r>
                  <w:r w:rsidRPr="00A0730E">
                    <w:rPr>
                      <w:i/>
                      <w:sz w:val="22"/>
                      <w:szCs w:val="22"/>
                    </w:rPr>
                    <w:t>on</w:t>
                  </w:r>
                  <w:r w:rsidRPr="00A0730E">
                    <w:rPr>
                      <w:sz w:val="22"/>
                      <w:szCs w:val="22"/>
                    </w:rPr>
                    <w:t xml:space="preserve"> February 1, 2019</w:t>
                  </w:r>
                </w:p>
                <w:p w14:paraId="1CE81288" w14:textId="77777777" w:rsidR="006B026B" w:rsidRPr="00A0730E" w:rsidRDefault="006B026B" w:rsidP="00A70C7F">
                  <w:pPr>
                    <w:rPr>
                      <w:sz w:val="22"/>
                      <w:szCs w:val="22"/>
                    </w:rPr>
                  </w:pPr>
                </w:p>
                <w:p w14:paraId="0E1BB79D" w14:textId="77777777" w:rsidR="006B026B" w:rsidRPr="00A0730E" w:rsidRDefault="006B026B" w:rsidP="00A70C7F">
                  <w:pPr>
                    <w:rPr>
                      <w:sz w:val="22"/>
                      <w:szCs w:val="22"/>
                    </w:rPr>
                  </w:pPr>
                  <w:r w:rsidRPr="00A0730E">
                    <w:rPr>
                      <w:noProof/>
                    </w:rPr>
                    <w:drawing>
                      <wp:anchor distT="0" distB="0" distL="114300" distR="114300" simplePos="0" relativeHeight="251827200" behindDoc="0" locked="0" layoutInCell="1" allowOverlap="1" wp14:anchorId="128EFA78" wp14:editId="122B82DF">
                        <wp:simplePos x="0" y="0"/>
                        <wp:positionH relativeFrom="column">
                          <wp:posOffset>636797</wp:posOffset>
                        </wp:positionH>
                        <wp:positionV relativeFrom="paragraph">
                          <wp:posOffset>141024</wp:posOffset>
                        </wp:positionV>
                        <wp:extent cx="1174524" cy="453957"/>
                        <wp:effectExtent l="0" t="0" r="0" b="381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gnature JJB2.jpg"/>
                                <pic:cNvPicPr/>
                              </pic:nvPicPr>
                              <pic:blipFill>
                                <a:blip r:embed="rId34" cstate="email">
                                  <a:extLst>
                                    <a:ext uri="{28A0092B-C50C-407E-A947-70E740481C1C}">
                                      <a14:useLocalDpi xmlns:a14="http://schemas.microsoft.com/office/drawing/2010/main"/>
                                    </a:ext>
                                  </a:extLst>
                                </a:blip>
                                <a:stretch>
                                  <a:fillRect/>
                                </a:stretch>
                              </pic:blipFill>
                              <pic:spPr>
                                <a:xfrm>
                                  <a:off x="0" y="0"/>
                                  <a:ext cx="1174524" cy="453957"/>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margin">
                          <wp14:pctWidth>0</wp14:pctWidth>
                        </wp14:sizeRelH>
                        <wp14:sizeRelV relativeFrom="margin">
                          <wp14:pctHeight>0</wp14:pctHeight>
                        </wp14:sizeRelV>
                      </wp:anchor>
                    </w:drawing>
                  </w:r>
                </w:p>
                <w:p w14:paraId="585FAB18" w14:textId="77777777" w:rsidR="006B026B" w:rsidRPr="00A0730E" w:rsidRDefault="006B026B" w:rsidP="00A70C7F">
                  <w:pPr>
                    <w:rPr>
                      <w:sz w:val="22"/>
                      <w:szCs w:val="22"/>
                    </w:rPr>
                  </w:pPr>
                </w:p>
                <w:p w14:paraId="6933A63C" w14:textId="77777777" w:rsidR="006B026B" w:rsidRPr="00A0730E" w:rsidRDefault="006B026B" w:rsidP="00A70C7F">
                  <w:pPr>
                    <w:rPr>
                      <w:sz w:val="22"/>
                      <w:szCs w:val="22"/>
                    </w:rPr>
                  </w:pPr>
                </w:p>
                <w:p w14:paraId="7D7D48EC" w14:textId="77777777" w:rsidR="006B026B" w:rsidRPr="00A0730E" w:rsidRDefault="006B026B" w:rsidP="00A70C7F">
                  <w:pPr>
                    <w:rPr>
                      <w:sz w:val="22"/>
                      <w:szCs w:val="22"/>
                    </w:rPr>
                  </w:pPr>
                  <w:r w:rsidRPr="00A0730E">
                    <w:rPr>
                      <w:i/>
                      <w:sz w:val="22"/>
                      <w:szCs w:val="22"/>
                    </w:rPr>
                    <w:t>Signature</w:t>
                  </w:r>
                  <w:r w:rsidRPr="00A0730E">
                    <w:rPr>
                      <w:sz w:val="22"/>
                      <w:szCs w:val="22"/>
                    </w:rPr>
                    <w:t xml:space="preserve">: _________________ </w:t>
                  </w:r>
                </w:p>
                <w:p w14:paraId="4A6392F9" w14:textId="77777777" w:rsidR="006B026B" w:rsidRPr="00A0730E" w:rsidRDefault="006B026B" w:rsidP="00A70C7F">
                  <w:pPr>
                    <w:rPr>
                      <w:sz w:val="22"/>
                      <w:szCs w:val="22"/>
                    </w:rPr>
                  </w:pPr>
                </w:p>
              </w:tc>
            </w:tr>
          </w:tbl>
          <w:p w14:paraId="49C9BF28" w14:textId="77777777" w:rsidR="006B026B" w:rsidRDefault="006B026B" w:rsidP="00A70C7F">
            <w:pPr>
              <w:rPr>
                <w:sz w:val="22"/>
                <w:szCs w:val="22"/>
              </w:rPr>
            </w:pPr>
          </w:p>
        </w:tc>
      </w:tr>
    </w:tbl>
    <w:p w14:paraId="2116EA0C" w14:textId="77777777" w:rsidR="006B026B" w:rsidRDefault="006B026B" w:rsidP="006B026B"/>
    <w:p w14:paraId="28E37F2E" w14:textId="40C29AA6" w:rsidR="00B44337" w:rsidRPr="006B026B" w:rsidRDefault="00B44337" w:rsidP="006B026B">
      <w:pPr>
        <w:rPr>
          <w:sz w:val="22"/>
          <w:szCs w:val="22"/>
        </w:rPr>
        <w:sectPr w:rsidR="00B44337" w:rsidRPr="006B026B" w:rsidSect="00520827">
          <w:footerReference w:type="even" r:id="rId35"/>
          <w:pgSz w:w="11900" w:h="16820"/>
          <w:pgMar w:top="1134" w:right="1134" w:bottom="1134" w:left="1134" w:header="851" w:footer="851" w:gutter="0"/>
          <w:cols w:space="720"/>
          <w:docGrid w:linePitch="326"/>
        </w:sectPr>
      </w:pPr>
    </w:p>
    <w:p w14:paraId="0401DE4D" w14:textId="28A51792" w:rsidR="00A52B28" w:rsidRPr="00646B37" w:rsidRDefault="00986FAB" w:rsidP="00A52B28">
      <w:pPr>
        <w:pStyle w:val="Heading1"/>
        <w:spacing w:before="120" w:after="120"/>
        <w:rPr>
          <w:sz w:val="24"/>
          <w:szCs w:val="24"/>
        </w:rPr>
      </w:pPr>
      <w:bookmarkStart w:id="160" w:name="_Toc11086472"/>
      <w:r w:rsidRPr="00646B37">
        <w:rPr>
          <w:sz w:val="24"/>
          <w:szCs w:val="24"/>
        </w:rPr>
        <w:lastRenderedPageBreak/>
        <w:t>Annex 5</w:t>
      </w:r>
      <w:r w:rsidR="002831E0" w:rsidRPr="00646B37">
        <w:rPr>
          <w:sz w:val="24"/>
          <w:szCs w:val="24"/>
        </w:rPr>
        <w:t>:  List of Documents Reviewed</w:t>
      </w:r>
      <w:bookmarkEnd w:id="160"/>
    </w:p>
    <w:p w14:paraId="14CEFCCF" w14:textId="77777777" w:rsidR="00F44039" w:rsidRPr="00BE653F" w:rsidRDefault="00F44039" w:rsidP="00F44039">
      <w:pPr>
        <w:spacing w:after="120"/>
        <w:rPr>
          <w:i/>
          <w:iCs/>
          <w:sz w:val="22"/>
          <w:szCs w:val="22"/>
        </w:rPr>
      </w:pPr>
      <w:r>
        <w:rPr>
          <w:sz w:val="22"/>
          <w:szCs w:val="22"/>
        </w:rPr>
        <w:t xml:space="preserve">Australian Government, </w:t>
      </w:r>
      <w:r w:rsidRPr="00BE653F">
        <w:rPr>
          <w:i/>
          <w:iCs/>
          <w:sz w:val="22"/>
          <w:szCs w:val="22"/>
        </w:rPr>
        <w:t>Climate Variability, Extremes and Change in the Western Tropical Pacific: New Science and Updated Country Reports 2014</w:t>
      </w:r>
    </w:p>
    <w:p w14:paraId="05D2E09A" w14:textId="77777777" w:rsidR="003E6C53" w:rsidRDefault="003E6C53" w:rsidP="003E6C53">
      <w:pPr>
        <w:spacing w:after="120"/>
        <w:rPr>
          <w:sz w:val="22"/>
          <w:szCs w:val="22"/>
          <w:lang w:val="en-US"/>
        </w:rPr>
      </w:pPr>
      <w:r>
        <w:rPr>
          <w:sz w:val="22"/>
          <w:szCs w:val="22"/>
          <w:lang w:val="en-US"/>
        </w:rPr>
        <w:t xml:space="preserve">Care, </w:t>
      </w:r>
      <w:r w:rsidRPr="00BE653F">
        <w:rPr>
          <w:i/>
          <w:iCs/>
          <w:sz w:val="22"/>
          <w:szCs w:val="22"/>
          <w:lang w:val="en-US"/>
        </w:rPr>
        <w:t>Climate Vulnerability and Capacity Analysis – Handbook</w:t>
      </w:r>
    </w:p>
    <w:p w14:paraId="2A743C51" w14:textId="77777777" w:rsidR="003E6C53" w:rsidRPr="00BE653F" w:rsidRDefault="003E6C53" w:rsidP="003E6C53">
      <w:pPr>
        <w:spacing w:after="120"/>
        <w:rPr>
          <w:i/>
          <w:iCs/>
          <w:sz w:val="22"/>
          <w:szCs w:val="22"/>
          <w:lang w:val="en-US"/>
        </w:rPr>
      </w:pPr>
      <w:r>
        <w:rPr>
          <w:sz w:val="22"/>
          <w:szCs w:val="22"/>
          <w:lang w:val="en-US"/>
        </w:rPr>
        <w:t xml:space="preserve">Colin Schulz, </w:t>
      </w:r>
      <w:r w:rsidRPr="00BE653F">
        <w:rPr>
          <w:i/>
          <w:iCs/>
          <w:sz w:val="22"/>
          <w:szCs w:val="22"/>
          <w:lang w:val="en-US"/>
        </w:rPr>
        <w:t>Report on visit to Tuvalu,  September 2018</w:t>
      </w:r>
    </w:p>
    <w:p w14:paraId="6B7605D2" w14:textId="77777777" w:rsidR="009E1D73" w:rsidRPr="00BE653F" w:rsidRDefault="009E1D73" w:rsidP="009E1D73">
      <w:pPr>
        <w:spacing w:after="120"/>
        <w:rPr>
          <w:i/>
          <w:iCs/>
          <w:sz w:val="22"/>
          <w:szCs w:val="22"/>
          <w:lang w:val="en-US"/>
        </w:rPr>
      </w:pPr>
      <w:r>
        <w:rPr>
          <w:sz w:val="22"/>
          <w:szCs w:val="22"/>
          <w:lang w:val="en-US"/>
        </w:rPr>
        <w:t xml:space="preserve">Colin Schulz, </w:t>
      </w:r>
      <w:r w:rsidRPr="00BE653F">
        <w:rPr>
          <w:i/>
          <w:iCs/>
          <w:sz w:val="22"/>
          <w:szCs w:val="22"/>
          <w:lang w:val="en-US"/>
        </w:rPr>
        <w:t>Report on November 2018 Visit to Tuvalu for NAPA 2</w:t>
      </w:r>
    </w:p>
    <w:p w14:paraId="2B1FDA5D" w14:textId="77777777" w:rsidR="00F44039" w:rsidRDefault="00F44039" w:rsidP="00F44039">
      <w:pPr>
        <w:spacing w:after="120"/>
        <w:rPr>
          <w:sz w:val="22"/>
          <w:szCs w:val="22"/>
        </w:rPr>
      </w:pPr>
      <w:r>
        <w:rPr>
          <w:sz w:val="22"/>
          <w:szCs w:val="22"/>
        </w:rPr>
        <w:t xml:space="preserve">Department of Planning and Budget, March 26, 2016, </w:t>
      </w:r>
      <w:r w:rsidRPr="00BE653F">
        <w:rPr>
          <w:i/>
          <w:iCs/>
          <w:sz w:val="22"/>
          <w:szCs w:val="22"/>
        </w:rPr>
        <w:t>The Implementation of the Istanbul Programme of Action (IPOA) 2011-2020 – Tuvalu Midterm Review Report</w:t>
      </w:r>
    </w:p>
    <w:p w14:paraId="0781C7FC" w14:textId="77777777" w:rsidR="00F44039" w:rsidRDefault="00F44039" w:rsidP="00F44039">
      <w:pPr>
        <w:spacing w:after="120"/>
        <w:rPr>
          <w:sz w:val="22"/>
          <w:szCs w:val="22"/>
        </w:rPr>
      </w:pPr>
      <w:r>
        <w:rPr>
          <w:sz w:val="22"/>
          <w:szCs w:val="22"/>
        </w:rPr>
        <w:t xml:space="preserve">EU, GCCA, Government of Tuvalu, SPC, </w:t>
      </w:r>
      <w:r w:rsidRPr="00BE653F">
        <w:rPr>
          <w:i/>
          <w:iCs/>
          <w:sz w:val="22"/>
          <w:szCs w:val="22"/>
        </w:rPr>
        <w:t>Project Document: Improving Agro-Forestry Systems to Enhance Food Security and Build Resilience to Climate Change in Tuvalu</w:t>
      </w:r>
    </w:p>
    <w:p w14:paraId="511E7A74" w14:textId="77777777" w:rsidR="009E1D73" w:rsidRDefault="009E1D73" w:rsidP="009E1D73">
      <w:pPr>
        <w:spacing w:after="120"/>
        <w:rPr>
          <w:sz w:val="22"/>
          <w:szCs w:val="22"/>
        </w:rPr>
      </w:pPr>
      <w:r>
        <w:rPr>
          <w:sz w:val="22"/>
          <w:szCs w:val="22"/>
        </w:rPr>
        <w:t xml:space="preserve">EY, </w:t>
      </w:r>
      <w:r w:rsidRPr="00BE653F">
        <w:rPr>
          <w:i/>
          <w:iCs/>
          <w:sz w:val="22"/>
          <w:szCs w:val="22"/>
        </w:rPr>
        <w:t>NAPA2 Audit 2015, 2016, 2017</w:t>
      </w:r>
    </w:p>
    <w:p w14:paraId="4F0B932B" w14:textId="77777777" w:rsidR="003E6C53" w:rsidRPr="00BE653F" w:rsidRDefault="003E6C53" w:rsidP="003E6C53">
      <w:pPr>
        <w:spacing w:after="120"/>
        <w:rPr>
          <w:i/>
          <w:iCs/>
          <w:sz w:val="22"/>
          <w:szCs w:val="22"/>
        </w:rPr>
      </w:pPr>
      <w:r>
        <w:rPr>
          <w:sz w:val="22"/>
          <w:szCs w:val="22"/>
        </w:rPr>
        <w:t xml:space="preserve">EY, </w:t>
      </w:r>
      <w:r w:rsidRPr="00BE653F">
        <w:rPr>
          <w:i/>
          <w:iCs/>
          <w:sz w:val="22"/>
          <w:szCs w:val="22"/>
        </w:rPr>
        <w:t>UNDP HACT Micro-Assessment Climate Change Policy and Disaster Coordination Unit – Government of Tuvalu</w:t>
      </w:r>
    </w:p>
    <w:p w14:paraId="5410759D" w14:textId="77777777" w:rsidR="003E6C53" w:rsidRDefault="003E6C53" w:rsidP="003E6C53">
      <w:pPr>
        <w:spacing w:after="120"/>
        <w:rPr>
          <w:sz w:val="22"/>
          <w:szCs w:val="22"/>
        </w:rPr>
      </w:pPr>
      <w:r>
        <w:rPr>
          <w:sz w:val="22"/>
          <w:szCs w:val="22"/>
        </w:rPr>
        <w:t xml:space="preserve">Funafuti Falekaupule, </w:t>
      </w:r>
      <w:r w:rsidRPr="00BE653F">
        <w:rPr>
          <w:i/>
          <w:iCs/>
          <w:sz w:val="22"/>
          <w:szCs w:val="22"/>
        </w:rPr>
        <w:t>Funafuti Strategic Plan 2016-2020</w:t>
      </w:r>
    </w:p>
    <w:p w14:paraId="1616F27E" w14:textId="77777777" w:rsidR="003E6C53" w:rsidRPr="00BE653F" w:rsidRDefault="003E6C53" w:rsidP="003E6C53">
      <w:pPr>
        <w:spacing w:after="120"/>
        <w:rPr>
          <w:i/>
          <w:iCs/>
          <w:sz w:val="22"/>
          <w:szCs w:val="22"/>
        </w:rPr>
      </w:pPr>
      <w:r>
        <w:rPr>
          <w:sz w:val="22"/>
          <w:szCs w:val="22"/>
        </w:rPr>
        <w:t xml:space="preserve">FAO, April 11-13, 2013, </w:t>
      </w:r>
      <w:r w:rsidRPr="00BE653F">
        <w:rPr>
          <w:i/>
          <w:iCs/>
          <w:sz w:val="22"/>
          <w:szCs w:val="22"/>
        </w:rPr>
        <w:t>Report of the Tenth Meeting of FAO South West Pacific Ministers for Agriculture Apia, Samoa</w:t>
      </w:r>
    </w:p>
    <w:p w14:paraId="1B39B0F9" w14:textId="77777777" w:rsidR="00F44039" w:rsidRPr="00BE653F" w:rsidRDefault="00F44039" w:rsidP="00F44039">
      <w:pPr>
        <w:spacing w:after="120"/>
        <w:rPr>
          <w:i/>
          <w:iCs/>
          <w:sz w:val="22"/>
          <w:szCs w:val="22"/>
        </w:rPr>
      </w:pPr>
      <w:r>
        <w:rPr>
          <w:sz w:val="22"/>
          <w:szCs w:val="22"/>
        </w:rPr>
        <w:t xml:space="preserve">Fialua Monise, Caitlyn Prcevich, June 2014, </w:t>
      </w:r>
      <w:r w:rsidRPr="00BE653F">
        <w:rPr>
          <w:i/>
          <w:iCs/>
          <w:sz w:val="22"/>
          <w:szCs w:val="22"/>
        </w:rPr>
        <w:t>Challenges and Opportunities to Improve Food Securtiy in Tuvalu in the Face of Climate Change</w:t>
      </w:r>
    </w:p>
    <w:p w14:paraId="307A93EA" w14:textId="77777777" w:rsidR="00F44039" w:rsidRPr="00BE653F" w:rsidRDefault="00F44039" w:rsidP="00F44039">
      <w:pPr>
        <w:spacing w:after="120"/>
        <w:rPr>
          <w:i/>
          <w:iCs/>
          <w:sz w:val="22"/>
          <w:szCs w:val="22"/>
        </w:rPr>
      </w:pPr>
      <w:r>
        <w:rPr>
          <w:sz w:val="22"/>
          <w:szCs w:val="22"/>
        </w:rPr>
        <w:t xml:space="preserve">GCF, UNDP, May 31, 2017, </w:t>
      </w:r>
      <w:r w:rsidRPr="00BE653F">
        <w:rPr>
          <w:i/>
          <w:iCs/>
          <w:sz w:val="22"/>
          <w:szCs w:val="22"/>
        </w:rPr>
        <w:t>Funded Activity Agreement (Grants) – Tuvalu Coastal Adaptation Project (TCAP)</w:t>
      </w:r>
    </w:p>
    <w:p w14:paraId="6A2FE5B0" w14:textId="77777777" w:rsidR="009E1D73" w:rsidRPr="00BE653F" w:rsidRDefault="009E1D73" w:rsidP="009E1D73">
      <w:pPr>
        <w:spacing w:after="120"/>
        <w:rPr>
          <w:i/>
          <w:iCs/>
          <w:sz w:val="22"/>
          <w:szCs w:val="22"/>
        </w:rPr>
      </w:pPr>
      <w:r>
        <w:rPr>
          <w:sz w:val="22"/>
          <w:szCs w:val="22"/>
        </w:rPr>
        <w:t xml:space="preserve">GEF, April 16, 2013, </w:t>
      </w:r>
      <w:r w:rsidRPr="00BE653F">
        <w:rPr>
          <w:i/>
          <w:iCs/>
          <w:sz w:val="22"/>
          <w:szCs w:val="22"/>
        </w:rPr>
        <w:t>Request for CEO Endorsement: Effective and responsive island-level governance to secure and diversify climate resilient marine-based coastal livelihoods and enhance climate hazard response capacity</w:t>
      </w:r>
    </w:p>
    <w:p w14:paraId="026D0931" w14:textId="77777777" w:rsidR="009E1D73" w:rsidRDefault="009E1D73" w:rsidP="009E1D73">
      <w:pPr>
        <w:spacing w:after="120"/>
        <w:rPr>
          <w:sz w:val="22"/>
          <w:szCs w:val="22"/>
        </w:rPr>
      </w:pPr>
      <w:r>
        <w:rPr>
          <w:sz w:val="22"/>
          <w:szCs w:val="22"/>
        </w:rPr>
        <w:t xml:space="preserve">GEF, </w:t>
      </w:r>
      <w:r w:rsidRPr="00BE653F">
        <w:rPr>
          <w:i/>
          <w:iCs/>
          <w:sz w:val="22"/>
          <w:szCs w:val="22"/>
        </w:rPr>
        <w:t>Financing Adapation Action – LDCF/SCCF</w:t>
      </w:r>
    </w:p>
    <w:p w14:paraId="3243A9BF" w14:textId="77777777" w:rsidR="009E1D73" w:rsidRPr="00BE653F" w:rsidRDefault="009E1D73" w:rsidP="009E1D73">
      <w:pPr>
        <w:spacing w:after="120"/>
        <w:rPr>
          <w:i/>
          <w:iCs/>
          <w:sz w:val="22"/>
          <w:szCs w:val="22"/>
        </w:rPr>
      </w:pPr>
      <w:r>
        <w:rPr>
          <w:sz w:val="22"/>
          <w:szCs w:val="22"/>
        </w:rPr>
        <w:t xml:space="preserve">GEF, </w:t>
      </w:r>
      <w:r w:rsidRPr="00BE653F">
        <w:rPr>
          <w:i/>
          <w:iCs/>
          <w:sz w:val="22"/>
          <w:szCs w:val="22"/>
        </w:rPr>
        <w:t>GEF Secretariat Review for F/MSP – The GEF/LDCF/SCCF/NPIF Trust Funds: Pacific Islands Regional Oceanscape Program (PROP)</w:t>
      </w:r>
    </w:p>
    <w:p w14:paraId="60C7C7FB" w14:textId="77777777" w:rsidR="009E1D73" w:rsidRPr="00BE653F" w:rsidRDefault="009E1D73" w:rsidP="009E1D73">
      <w:pPr>
        <w:spacing w:after="120"/>
        <w:rPr>
          <w:b/>
          <w:i/>
          <w:iCs/>
          <w:sz w:val="22"/>
          <w:szCs w:val="22"/>
          <w:lang w:val="en-US"/>
        </w:rPr>
      </w:pPr>
      <w:r>
        <w:rPr>
          <w:sz w:val="22"/>
          <w:szCs w:val="22"/>
        </w:rPr>
        <w:t xml:space="preserve">GEF, Government of Tuvalu, UNDP, </w:t>
      </w:r>
      <w:r w:rsidRPr="00BE653F">
        <w:rPr>
          <w:i/>
          <w:iCs/>
          <w:sz w:val="22"/>
          <w:szCs w:val="22"/>
        </w:rPr>
        <w:t xml:space="preserve">Terms of Reference: </w:t>
      </w:r>
      <w:r w:rsidRPr="00BE653F">
        <w:rPr>
          <w:i/>
          <w:iCs/>
          <w:sz w:val="22"/>
          <w:szCs w:val="22"/>
          <w:lang w:val="en-US"/>
        </w:rPr>
        <w:t>Telecommunication and Early Warning Systems Expert</w:t>
      </w:r>
    </w:p>
    <w:p w14:paraId="64AF2740" w14:textId="77777777" w:rsidR="009E1D73" w:rsidRPr="00BE653F" w:rsidRDefault="009E1D73" w:rsidP="009E1D73">
      <w:pPr>
        <w:spacing w:after="120"/>
        <w:rPr>
          <w:i/>
          <w:iCs/>
          <w:sz w:val="22"/>
          <w:szCs w:val="22"/>
        </w:rPr>
      </w:pPr>
      <w:r>
        <w:rPr>
          <w:sz w:val="22"/>
          <w:szCs w:val="22"/>
        </w:rPr>
        <w:t xml:space="preserve">GEF, Government of Tuvalu, UNDP, 2016, </w:t>
      </w:r>
      <w:r w:rsidRPr="00BE653F">
        <w:rPr>
          <w:i/>
          <w:iCs/>
          <w:sz w:val="22"/>
          <w:szCs w:val="22"/>
        </w:rPr>
        <w:t>NBSAP: Fifth National Report to the CBD</w:t>
      </w:r>
    </w:p>
    <w:p w14:paraId="765ED5B9" w14:textId="77777777" w:rsidR="009E1D73" w:rsidRPr="00BE653F" w:rsidRDefault="009E1D73" w:rsidP="009E1D73">
      <w:pPr>
        <w:spacing w:after="120"/>
        <w:rPr>
          <w:i/>
          <w:iCs/>
          <w:sz w:val="22"/>
          <w:szCs w:val="22"/>
        </w:rPr>
      </w:pPr>
      <w:r>
        <w:rPr>
          <w:sz w:val="22"/>
          <w:szCs w:val="22"/>
        </w:rPr>
        <w:t xml:space="preserve">GEF-IEO, April 2014, </w:t>
      </w:r>
      <w:r w:rsidRPr="00BE653F">
        <w:rPr>
          <w:i/>
          <w:iCs/>
          <w:sz w:val="22"/>
          <w:szCs w:val="22"/>
        </w:rPr>
        <w:t>Adaptation to Climate Change – The LDCF: Review of the Implementation of NAPAs</w:t>
      </w:r>
    </w:p>
    <w:p w14:paraId="4B758B7F" w14:textId="77777777" w:rsidR="009E1D73" w:rsidRDefault="009E1D73" w:rsidP="009E1D73">
      <w:pPr>
        <w:spacing w:after="120"/>
        <w:rPr>
          <w:sz w:val="22"/>
          <w:szCs w:val="22"/>
        </w:rPr>
      </w:pPr>
      <w:r>
        <w:rPr>
          <w:sz w:val="22"/>
          <w:szCs w:val="22"/>
        </w:rPr>
        <w:t xml:space="preserve">GEF, July 1, 2018, </w:t>
      </w:r>
      <w:r w:rsidRPr="00BE653F">
        <w:rPr>
          <w:i/>
          <w:iCs/>
          <w:sz w:val="22"/>
          <w:szCs w:val="22"/>
        </w:rPr>
        <w:t>Initial GEF-7 STAR Country Allocations</w:t>
      </w:r>
    </w:p>
    <w:p w14:paraId="4C57A53A" w14:textId="77777777" w:rsidR="009E1D73" w:rsidRPr="00BE653F" w:rsidRDefault="009E1D73" w:rsidP="009E1D73">
      <w:pPr>
        <w:spacing w:after="120"/>
        <w:rPr>
          <w:i/>
          <w:iCs/>
          <w:sz w:val="22"/>
          <w:szCs w:val="22"/>
        </w:rPr>
      </w:pPr>
      <w:r>
        <w:rPr>
          <w:sz w:val="22"/>
          <w:szCs w:val="22"/>
        </w:rPr>
        <w:t xml:space="preserve">GEF, June 1, 2018, </w:t>
      </w:r>
      <w:r w:rsidRPr="00BE653F">
        <w:rPr>
          <w:i/>
          <w:iCs/>
          <w:sz w:val="22"/>
          <w:szCs w:val="22"/>
        </w:rPr>
        <w:t>GEF Programming Strategy on Adaptation to Climate Change for the Least Developed Countries Fund and the Special Climate Change Fund and Operational Improvements July 2018 to June 2022</w:t>
      </w:r>
    </w:p>
    <w:p w14:paraId="07E03B64" w14:textId="77777777" w:rsidR="009E1D73" w:rsidRPr="00BE653F" w:rsidRDefault="009E1D73" w:rsidP="009E1D73">
      <w:pPr>
        <w:spacing w:after="120"/>
        <w:rPr>
          <w:i/>
          <w:iCs/>
          <w:sz w:val="22"/>
          <w:szCs w:val="22"/>
        </w:rPr>
      </w:pPr>
      <w:r>
        <w:rPr>
          <w:sz w:val="22"/>
          <w:szCs w:val="22"/>
        </w:rPr>
        <w:t xml:space="preserve">GEF, May 21, 2008, </w:t>
      </w:r>
      <w:r w:rsidRPr="00BE653F">
        <w:rPr>
          <w:i/>
          <w:iCs/>
          <w:sz w:val="22"/>
          <w:szCs w:val="22"/>
        </w:rPr>
        <w:t>PIF: Increasing Resilience of Coastal Areas and Community Settlements to Climate Change</w:t>
      </w:r>
    </w:p>
    <w:p w14:paraId="64E30CA1" w14:textId="77777777" w:rsidR="009E1D73" w:rsidRPr="00BE653F" w:rsidRDefault="009E1D73" w:rsidP="009E1D73">
      <w:pPr>
        <w:spacing w:after="120"/>
        <w:rPr>
          <w:i/>
          <w:iCs/>
          <w:sz w:val="22"/>
          <w:szCs w:val="22"/>
        </w:rPr>
      </w:pPr>
      <w:r>
        <w:rPr>
          <w:sz w:val="22"/>
          <w:szCs w:val="22"/>
        </w:rPr>
        <w:t xml:space="preserve">GEF, May 21, 2008, </w:t>
      </w:r>
      <w:r w:rsidRPr="00BE653F">
        <w:rPr>
          <w:i/>
          <w:iCs/>
          <w:sz w:val="22"/>
          <w:szCs w:val="22"/>
        </w:rPr>
        <w:t>Request for PPG: Increasing Resilience of Coastal Areas and Community Settlements to Climate Change</w:t>
      </w:r>
    </w:p>
    <w:p w14:paraId="7FB3DACF" w14:textId="77777777" w:rsidR="009E1D73" w:rsidRDefault="009E1D73" w:rsidP="009E1D73">
      <w:pPr>
        <w:spacing w:after="120"/>
        <w:rPr>
          <w:sz w:val="22"/>
          <w:szCs w:val="22"/>
        </w:rPr>
      </w:pPr>
      <w:r>
        <w:rPr>
          <w:sz w:val="22"/>
          <w:szCs w:val="22"/>
        </w:rPr>
        <w:t xml:space="preserve">GEF, November 3, 20111, </w:t>
      </w:r>
      <w:r w:rsidRPr="00BE653F">
        <w:rPr>
          <w:i/>
          <w:iCs/>
          <w:sz w:val="22"/>
          <w:szCs w:val="22"/>
        </w:rPr>
        <w:t>PIF Effective and responsive island-level governance to secure and diversify climate resilient marine-based coastal livelihoods and enhance climate hazard response capacity</w:t>
      </w:r>
    </w:p>
    <w:p w14:paraId="7D0AF22F" w14:textId="77777777" w:rsidR="009E1D73" w:rsidRPr="00BE653F" w:rsidRDefault="009E1D73" w:rsidP="009E1D73">
      <w:pPr>
        <w:spacing w:after="120"/>
        <w:rPr>
          <w:i/>
          <w:iCs/>
          <w:sz w:val="22"/>
          <w:szCs w:val="22"/>
        </w:rPr>
      </w:pPr>
      <w:r>
        <w:rPr>
          <w:sz w:val="22"/>
          <w:szCs w:val="22"/>
        </w:rPr>
        <w:t xml:space="preserve">GEF, October 15, 2014, </w:t>
      </w:r>
      <w:r w:rsidRPr="00BE653F">
        <w:rPr>
          <w:i/>
          <w:iCs/>
          <w:sz w:val="22"/>
          <w:szCs w:val="22"/>
        </w:rPr>
        <w:t>Updated Results-Based Management Framework for Adaptation to Climate Change under the LDCF and SCCF</w:t>
      </w:r>
    </w:p>
    <w:p w14:paraId="2C1567F3" w14:textId="77777777" w:rsidR="00F44039" w:rsidRDefault="00F44039" w:rsidP="00F44039">
      <w:pPr>
        <w:spacing w:after="120"/>
        <w:rPr>
          <w:sz w:val="22"/>
          <w:szCs w:val="22"/>
        </w:rPr>
      </w:pPr>
      <w:r>
        <w:rPr>
          <w:sz w:val="22"/>
          <w:szCs w:val="22"/>
        </w:rPr>
        <w:t xml:space="preserve">GEF, </w:t>
      </w:r>
      <w:r w:rsidRPr="00BE653F">
        <w:rPr>
          <w:i/>
          <w:iCs/>
          <w:sz w:val="22"/>
          <w:szCs w:val="22"/>
        </w:rPr>
        <w:t>PIF: Pacific Islands Regional Oceanscape Program (PROP)</w:t>
      </w:r>
    </w:p>
    <w:p w14:paraId="0317B400" w14:textId="77777777" w:rsidR="009E1D73" w:rsidRPr="00BE653F" w:rsidRDefault="009E1D73" w:rsidP="009E1D73">
      <w:pPr>
        <w:spacing w:after="120"/>
        <w:rPr>
          <w:i/>
          <w:iCs/>
          <w:sz w:val="22"/>
          <w:szCs w:val="22"/>
        </w:rPr>
      </w:pPr>
      <w:r>
        <w:rPr>
          <w:sz w:val="22"/>
          <w:szCs w:val="22"/>
        </w:rPr>
        <w:lastRenderedPageBreak/>
        <w:t xml:space="preserve">GEF, UNDP, Project Implementation Review (PIR) 2014: </w:t>
      </w:r>
      <w:r w:rsidRPr="00BE653F">
        <w:rPr>
          <w:i/>
          <w:iCs/>
          <w:sz w:val="22"/>
          <w:szCs w:val="22"/>
        </w:rPr>
        <w:t>Tuvalu: Increasing Resilience of Coastal Areas and Community Settlements to Climate Change</w:t>
      </w:r>
    </w:p>
    <w:p w14:paraId="3F611215" w14:textId="77777777" w:rsidR="009E1D73" w:rsidRDefault="009E1D73" w:rsidP="009E1D73">
      <w:pPr>
        <w:spacing w:after="120"/>
        <w:rPr>
          <w:sz w:val="22"/>
          <w:szCs w:val="22"/>
        </w:rPr>
      </w:pPr>
      <w:r>
        <w:rPr>
          <w:sz w:val="22"/>
          <w:szCs w:val="22"/>
        </w:rPr>
        <w:t xml:space="preserve">GEF, UNDP, </w:t>
      </w:r>
      <w:r w:rsidRPr="00BE653F">
        <w:rPr>
          <w:i/>
          <w:iCs/>
          <w:sz w:val="22"/>
          <w:szCs w:val="22"/>
        </w:rPr>
        <w:t>Project Implementation Review (PIR) Reports 2015, 2016, 2017, 2018</w:t>
      </w:r>
    </w:p>
    <w:p w14:paraId="72CD902A" w14:textId="77777777" w:rsidR="009E1D73" w:rsidRDefault="009E1D73" w:rsidP="009E1D73">
      <w:pPr>
        <w:spacing w:after="120"/>
        <w:rPr>
          <w:sz w:val="22"/>
          <w:szCs w:val="22"/>
        </w:rPr>
      </w:pPr>
      <w:r>
        <w:rPr>
          <w:sz w:val="22"/>
          <w:szCs w:val="22"/>
        </w:rPr>
        <w:t xml:space="preserve">GEF, UNDP, SPREP, </w:t>
      </w:r>
      <w:r w:rsidRPr="00BE653F">
        <w:rPr>
          <w:i/>
          <w:iCs/>
          <w:sz w:val="22"/>
          <w:szCs w:val="22"/>
        </w:rPr>
        <w:t>Pacific Adaptation to Climate Change Tuvalu – Report of in-Country Consultations</w:t>
      </w:r>
    </w:p>
    <w:p w14:paraId="5F0EB64A" w14:textId="77777777" w:rsidR="00F44039" w:rsidRPr="00BE653F" w:rsidRDefault="00F44039" w:rsidP="00F44039">
      <w:pPr>
        <w:spacing w:after="120"/>
        <w:rPr>
          <w:i/>
          <w:iCs/>
          <w:sz w:val="22"/>
          <w:szCs w:val="22"/>
        </w:rPr>
      </w:pPr>
      <w:r>
        <w:rPr>
          <w:sz w:val="22"/>
          <w:szCs w:val="22"/>
        </w:rPr>
        <w:t xml:space="preserve">GEF, </w:t>
      </w:r>
      <w:r w:rsidRPr="00BE653F">
        <w:rPr>
          <w:i/>
          <w:iCs/>
          <w:sz w:val="22"/>
          <w:szCs w:val="22"/>
        </w:rPr>
        <w:t>World Bank Appraisal Stage: GEF Data Sheet Request for CEO Endorsement: Pacific Islands Regional Oceanscape Program (PROP)</w:t>
      </w:r>
    </w:p>
    <w:p w14:paraId="56632765" w14:textId="77777777" w:rsidR="00F44039" w:rsidRPr="00BE653F" w:rsidRDefault="00F44039" w:rsidP="00F44039">
      <w:pPr>
        <w:spacing w:after="120"/>
        <w:rPr>
          <w:i/>
          <w:iCs/>
          <w:sz w:val="22"/>
          <w:szCs w:val="22"/>
        </w:rPr>
      </w:pPr>
      <w:r w:rsidRPr="004A5B69">
        <w:rPr>
          <w:sz w:val="22"/>
          <w:szCs w:val="22"/>
        </w:rPr>
        <w:t>Global Climate Change Alliance: Pacific Small I</w:t>
      </w:r>
      <w:r>
        <w:rPr>
          <w:sz w:val="22"/>
          <w:szCs w:val="22"/>
        </w:rPr>
        <w:t xml:space="preserve">slands States Project, July 2013, </w:t>
      </w:r>
      <w:r w:rsidRPr="00BE653F">
        <w:rPr>
          <w:i/>
          <w:iCs/>
          <w:sz w:val="22"/>
          <w:szCs w:val="22"/>
        </w:rPr>
        <w:t>Climate Change Profile – Tuvalu (ver 2)</w:t>
      </w:r>
    </w:p>
    <w:p w14:paraId="09B21CE4" w14:textId="77777777" w:rsidR="009E1D73" w:rsidRDefault="009E1D73" w:rsidP="009E1D73">
      <w:pPr>
        <w:spacing w:after="120"/>
        <w:rPr>
          <w:sz w:val="22"/>
          <w:szCs w:val="22"/>
        </w:rPr>
      </w:pPr>
      <w:r>
        <w:rPr>
          <w:sz w:val="22"/>
          <w:szCs w:val="22"/>
        </w:rPr>
        <w:t xml:space="preserve">Government of Tuvalu, 2012, </w:t>
      </w:r>
      <w:r w:rsidRPr="00BE653F">
        <w:rPr>
          <w:i/>
          <w:iCs/>
          <w:sz w:val="22"/>
          <w:szCs w:val="22"/>
        </w:rPr>
        <w:t>Te Kaniva Tuvalu Climate Change Policy</w:t>
      </w:r>
    </w:p>
    <w:p w14:paraId="55611C3E" w14:textId="77777777" w:rsidR="009E1D73" w:rsidRDefault="009E1D73" w:rsidP="009E1D73">
      <w:pPr>
        <w:spacing w:after="120"/>
        <w:rPr>
          <w:sz w:val="22"/>
          <w:szCs w:val="22"/>
        </w:rPr>
      </w:pPr>
      <w:r>
        <w:rPr>
          <w:sz w:val="22"/>
          <w:szCs w:val="22"/>
        </w:rPr>
        <w:t xml:space="preserve">Government of Tuvalu, AusAid, GEF, UNDP, </w:t>
      </w:r>
      <w:r w:rsidRPr="00BE653F">
        <w:rPr>
          <w:i/>
          <w:iCs/>
          <w:sz w:val="22"/>
          <w:szCs w:val="22"/>
        </w:rPr>
        <w:t>Terminal Evaluation fo the Tuvalu National Adapation Programme of Action (NAPA) NAPA-I and NAPA-I+ Projects</w:t>
      </w:r>
    </w:p>
    <w:p w14:paraId="77FB1921" w14:textId="77777777" w:rsidR="009E1D73" w:rsidRDefault="009E1D73" w:rsidP="009E1D73">
      <w:pPr>
        <w:spacing w:after="120"/>
        <w:rPr>
          <w:sz w:val="22"/>
          <w:szCs w:val="22"/>
        </w:rPr>
      </w:pPr>
      <w:r>
        <w:rPr>
          <w:sz w:val="22"/>
          <w:szCs w:val="22"/>
        </w:rPr>
        <w:t xml:space="preserve">Government of Tuvalu, AusAid, UNDP, </w:t>
      </w:r>
      <w:r w:rsidRPr="00BE653F">
        <w:rPr>
          <w:i/>
          <w:iCs/>
          <w:sz w:val="22"/>
          <w:szCs w:val="22"/>
        </w:rPr>
        <w:t>Tuvalu NAPA-I+ - Australia-UNDP-Partnership Programme for the Tuvalu NAPA 1</w:t>
      </w:r>
      <w:r w:rsidRPr="00BE653F">
        <w:rPr>
          <w:i/>
          <w:iCs/>
          <w:sz w:val="22"/>
          <w:szCs w:val="22"/>
          <w:vertAlign w:val="superscript"/>
        </w:rPr>
        <w:t>st</w:t>
      </w:r>
      <w:r w:rsidRPr="00BE653F">
        <w:rPr>
          <w:i/>
          <w:iCs/>
          <w:sz w:val="22"/>
          <w:szCs w:val="22"/>
        </w:rPr>
        <w:t xml:space="preserve"> Follow-up Full-Size Project 2011-2013</w:t>
      </w:r>
    </w:p>
    <w:p w14:paraId="0A43CA80" w14:textId="77777777" w:rsidR="009E1D73" w:rsidRDefault="009E1D73" w:rsidP="009E1D73">
      <w:pPr>
        <w:spacing w:after="120"/>
        <w:rPr>
          <w:sz w:val="22"/>
          <w:szCs w:val="22"/>
        </w:rPr>
      </w:pPr>
      <w:r>
        <w:rPr>
          <w:sz w:val="22"/>
          <w:szCs w:val="22"/>
        </w:rPr>
        <w:t xml:space="preserve">Government of Tuvalu, December 2011, </w:t>
      </w:r>
      <w:r w:rsidRPr="00BE653F">
        <w:rPr>
          <w:i/>
          <w:iCs/>
          <w:sz w:val="22"/>
          <w:szCs w:val="22"/>
        </w:rPr>
        <w:t>Te Kakeega II Mid-Term Review: Action Plan 2015</w:t>
      </w:r>
    </w:p>
    <w:p w14:paraId="3983373B" w14:textId="77777777" w:rsidR="009E1D73" w:rsidRDefault="009E1D73" w:rsidP="009E1D73">
      <w:pPr>
        <w:spacing w:after="120"/>
        <w:rPr>
          <w:sz w:val="22"/>
          <w:szCs w:val="22"/>
        </w:rPr>
      </w:pPr>
      <w:r>
        <w:rPr>
          <w:sz w:val="22"/>
          <w:szCs w:val="22"/>
        </w:rPr>
        <w:t xml:space="preserve">Government of Tuvalu, December 2015, </w:t>
      </w:r>
      <w:r w:rsidRPr="00BE653F">
        <w:rPr>
          <w:i/>
          <w:iCs/>
          <w:sz w:val="22"/>
          <w:szCs w:val="22"/>
        </w:rPr>
        <w:t>Second National Communication of Tuvalu to the UNFCCC</w:t>
      </w:r>
    </w:p>
    <w:p w14:paraId="612E665F" w14:textId="77777777" w:rsidR="009E1D73" w:rsidRPr="00BE653F" w:rsidRDefault="009E1D73" w:rsidP="009E1D73">
      <w:pPr>
        <w:spacing w:after="120"/>
        <w:rPr>
          <w:i/>
          <w:iCs/>
          <w:sz w:val="22"/>
          <w:szCs w:val="22"/>
        </w:rPr>
      </w:pPr>
      <w:r>
        <w:rPr>
          <w:sz w:val="22"/>
          <w:szCs w:val="22"/>
        </w:rPr>
        <w:t xml:space="preserve">Government of Tuvalu, </w:t>
      </w:r>
      <w:r w:rsidRPr="00BE653F">
        <w:rPr>
          <w:i/>
          <w:iCs/>
          <w:sz w:val="22"/>
          <w:szCs w:val="22"/>
        </w:rPr>
        <w:t>Falekaupule Act, 2008 Revised Edition CAP. 4.08</w:t>
      </w:r>
    </w:p>
    <w:p w14:paraId="33BDC2AE" w14:textId="77777777" w:rsidR="009E1D73" w:rsidRPr="00BE653F" w:rsidRDefault="009E1D73" w:rsidP="009E1D73">
      <w:pPr>
        <w:spacing w:after="120"/>
        <w:rPr>
          <w:i/>
          <w:iCs/>
          <w:sz w:val="22"/>
          <w:szCs w:val="22"/>
        </w:rPr>
      </w:pPr>
      <w:r>
        <w:rPr>
          <w:sz w:val="22"/>
          <w:szCs w:val="22"/>
        </w:rPr>
        <w:t xml:space="preserve">Government of Tuvalu, March 2016, </w:t>
      </w:r>
      <w:r w:rsidRPr="00BE653F">
        <w:rPr>
          <w:i/>
          <w:iCs/>
          <w:sz w:val="22"/>
          <w:szCs w:val="22"/>
        </w:rPr>
        <w:t>Te Kakeega III – National Strategy for Sustainable Development 2016-2020</w:t>
      </w:r>
    </w:p>
    <w:p w14:paraId="016116D1" w14:textId="77777777" w:rsidR="009E1D73" w:rsidRPr="004A5B69" w:rsidRDefault="009E1D73" w:rsidP="009E1D73">
      <w:pPr>
        <w:spacing w:after="120"/>
        <w:rPr>
          <w:sz w:val="22"/>
          <w:szCs w:val="22"/>
        </w:rPr>
      </w:pPr>
      <w:r>
        <w:rPr>
          <w:sz w:val="22"/>
          <w:szCs w:val="22"/>
        </w:rPr>
        <w:t xml:space="preserve">Government of Tuvalu, May 11, 2018, </w:t>
      </w:r>
      <w:r w:rsidRPr="00BE653F">
        <w:rPr>
          <w:i/>
          <w:iCs/>
          <w:sz w:val="22"/>
          <w:szCs w:val="22"/>
        </w:rPr>
        <w:t>Tuvalu and Development Partners Round-Table Meeting Report</w:t>
      </w:r>
    </w:p>
    <w:p w14:paraId="05E3632C" w14:textId="77777777" w:rsidR="009E1D73" w:rsidRPr="00BE653F" w:rsidRDefault="009E1D73" w:rsidP="009E1D73">
      <w:pPr>
        <w:spacing w:after="120"/>
        <w:rPr>
          <w:i/>
          <w:iCs/>
          <w:sz w:val="22"/>
          <w:szCs w:val="22"/>
        </w:rPr>
      </w:pPr>
      <w:r>
        <w:rPr>
          <w:sz w:val="22"/>
          <w:szCs w:val="22"/>
        </w:rPr>
        <w:t xml:space="preserve">Government of Tuvalu, November 2005, </w:t>
      </w:r>
      <w:r w:rsidRPr="00BE653F">
        <w:rPr>
          <w:i/>
          <w:iCs/>
          <w:sz w:val="22"/>
          <w:szCs w:val="22"/>
        </w:rPr>
        <w:t>Te Kakeega II – National Strategy for Sustainable Development 2005-2015</w:t>
      </w:r>
    </w:p>
    <w:p w14:paraId="18C14E13" w14:textId="77777777" w:rsidR="009E1D73" w:rsidRDefault="009E1D73" w:rsidP="009E1D73">
      <w:pPr>
        <w:spacing w:after="120"/>
        <w:rPr>
          <w:sz w:val="22"/>
          <w:szCs w:val="22"/>
        </w:rPr>
      </w:pPr>
      <w:r>
        <w:rPr>
          <w:sz w:val="22"/>
          <w:szCs w:val="22"/>
        </w:rPr>
        <w:t xml:space="preserve">Government of Tuvalu, </w:t>
      </w:r>
      <w:r w:rsidRPr="00BE653F">
        <w:rPr>
          <w:i/>
          <w:iCs/>
          <w:sz w:val="22"/>
          <w:szCs w:val="22"/>
        </w:rPr>
        <w:t>Tuvalu National Gender Policy</w:t>
      </w:r>
    </w:p>
    <w:p w14:paraId="034EA7E1" w14:textId="77777777" w:rsidR="009E1D73" w:rsidRPr="00BE653F" w:rsidRDefault="009E1D73" w:rsidP="009E1D73">
      <w:pPr>
        <w:spacing w:after="120"/>
        <w:rPr>
          <w:i/>
          <w:iCs/>
          <w:sz w:val="22"/>
          <w:szCs w:val="22"/>
        </w:rPr>
      </w:pPr>
      <w:r>
        <w:rPr>
          <w:sz w:val="22"/>
          <w:szCs w:val="22"/>
        </w:rPr>
        <w:t xml:space="preserve">Government of Tuvalu, </w:t>
      </w:r>
      <w:r w:rsidRPr="00BE653F">
        <w:rPr>
          <w:i/>
          <w:iCs/>
          <w:sz w:val="22"/>
          <w:szCs w:val="22"/>
        </w:rPr>
        <w:t>Tuvalu National Strategic Action Plan for Climate Change and Disaster Risk Management 2012-2016</w:t>
      </w:r>
    </w:p>
    <w:p w14:paraId="78BEB2E9" w14:textId="77777777" w:rsidR="009E1D73" w:rsidRPr="00BE653F" w:rsidRDefault="009E1D73" w:rsidP="009E1D73">
      <w:pPr>
        <w:spacing w:after="120"/>
        <w:rPr>
          <w:i/>
          <w:iCs/>
          <w:sz w:val="22"/>
          <w:szCs w:val="22"/>
          <w:lang w:val="en-US"/>
        </w:rPr>
      </w:pPr>
      <w:r>
        <w:rPr>
          <w:sz w:val="22"/>
          <w:szCs w:val="22"/>
          <w:lang w:val="en-US"/>
        </w:rPr>
        <w:t xml:space="preserve">Government of Tuvalu, UNDP, GEF, NAPA2, </w:t>
      </w:r>
      <w:r w:rsidRPr="00BE653F">
        <w:rPr>
          <w:i/>
          <w:iCs/>
          <w:sz w:val="22"/>
          <w:szCs w:val="22"/>
          <w:lang w:val="en-US"/>
        </w:rPr>
        <w:t>Climate Public Expenditure and Institutional Review (CPEIR) – Concept Note</w:t>
      </w:r>
    </w:p>
    <w:p w14:paraId="46E2997E" w14:textId="77777777" w:rsidR="009E1D73" w:rsidRDefault="009E1D73" w:rsidP="009E1D73">
      <w:pPr>
        <w:spacing w:after="120"/>
        <w:rPr>
          <w:sz w:val="22"/>
          <w:szCs w:val="22"/>
          <w:lang w:val="en-US"/>
        </w:rPr>
      </w:pPr>
      <w:r>
        <w:rPr>
          <w:sz w:val="22"/>
          <w:szCs w:val="22"/>
          <w:lang w:val="en-US"/>
        </w:rPr>
        <w:t xml:space="preserve">Government of Tuvalu, UNDP, GEF, NAPA2, </w:t>
      </w:r>
      <w:r w:rsidRPr="00BE653F">
        <w:rPr>
          <w:i/>
          <w:iCs/>
          <w:sz w:val="22"/>
          <w:szCs w:val="22"/>
          <w:lang w:val="en-US"/>
        </w:rPr>
        <w:t>Tuvalu Household Survey Snapshot Report, 2016</w:t>
      </w:r>
    </w:p>
    <w:p w14:paraId="7E27528F" w14:textId="77777777" w:rsidR="009E1D73" w:rsidRDefault="009E1D73" w:rsidP="009E1D73">
      <w:pPr>
        <w:spacing w:after="120"/>
        <w:rPr>
          <w:sz w:val="22"/>
          <w:szCs w:val="22"/>
        </w:rPr>
      </w:pPr>
      <w:r>
        <w:rPr>
          <w:sz w:val="22"/>
          <w:szCs w:val="22"/>
        </w:rPr>
        <w:t xml:space="preserve">Government of Tuvalu, </w:t>
      </w:r>
      <w:r w:rsidRPr="00BE653F">
        <w:rPr>
          <w:i/>
          <w:iCs/>
          <w:sz w:val="22"/>
          <w:szCs w:val="22"/>
        </w:rPr>
        <w:t>Funafuti Strategic Plan 2011-2015</w:t>
      </w:r>
    </w:p>
    <w:p w14:paraId="45972558" w14:textId="77777777" w:rsidR="009E1D73" w:rsidRPr="00BE653F" w:rsidRDefault="009E1D73" w:rsidP="009E1D73">
      <w:pPr>
        <w:spacing w:after="120"/>
        <w:rPr>
          <w:i/>
          <w:iCs/>
          <w:sz w:val="22"/>
          <w:szCs w:val="22"/>
        </w:rPr>
      </w:pPr>
      <w:r>
        <w:rPr>
          <w:sz w:val="22"/>
          <w:szCs w:val="22"/>
        </w:rPr>
        <w:t xml:space="preserve">Government of Tuvalu, UNDP, GEF, NAPA2, </w:t>
      </w:r>
      <w:r w:rsidRPr="00BE653F">
        <w:rPr>
          <w:i/>
          <w:iCs/>
          <w:sz w:val="22"/>
          <w:szCs w:val="22"/>
        </w:rPr>
        <w:t>Quarterly Progress Report 2016 (4), 2017 (4), 2018 (3)</w:t>
      </w:r>
    </w:p>
    <w:p w14:paraId="5280824D" w14:textId="77777777" w:rsidR="009E1D73" w:rsidRDefault="009E1D73" w:rsidP="009E1D73">
      <w:pPr>
        <w:spacing w:after="120"/>
        <w:rPr>
          <w:sz w:val="22"/>
          <w:szCs w:val="22"/>
        </w:rPr>
      </w:pPr>
      <w:r>
        <w:rPr>
          <w:sz w:val="22"/>
          <w:szCs w:val="22"/>
        </w:rPr>
        <w:t xml:space="preserve">Government of Tuvalu, UNDP, GEF, NAPA2, </w:t>
      </w:r>
      <w:r w:rsidRPr="00BE653F">
        <w:rPr>
          <w:i/>
          <w:iCs/>
          <w:sz w:val="22"/>
          <w:szCs w:val="22"/>
        </w:rPr>
        <w:t>Tuvalu NAPA II Project (2013-2017) – Information Brief</w:t>
      </w:r>
    </w:p>
    <w:p w14:paraId="27139BF1" w14:textId="77777777" w:rsidR="009E1D73" w:rsidRPr="00BE653F" w:rsidRDefault="009E1D73" w:rsidP="009E1D73">
      <w:pPr>
        <w:spacing w:after="120"/>
        <w:rPr>
          <w:i/>
          <w:iCs/>
          <w:sz w:val="22"/>
          <w:szCs w:val="22"/>
        </w:rPr>
      </w:pPr>
      <w:r>
        <w:rPr>
          <w:sz w:val="22"/>
          <w:szCs w:val="22"/>
        </w:rPr>
        <w:t xml:space="preserve">Government of Tuvalu, UNDP, GEF, NAPA2, </w:t>
      </w:r>
      <w:r w:rsidRPr="00BE653F">
        <w:rPr>
          <w:i/>
          <w:iCs/>
          <w:sz w:val="22"/>
          <w:szCs w:val="22"/>
        </w:rPr>
        <w:t>Wall charts (logframe)</w:t>
      </w:r>
    </w:p>
    <w:p w14:paraId="4DE713BD" w14:textId="77777777" w:rsidR="003E6C53" w:rsidRPr="00BE653F" w:rsidRDefault="003E6C53" w:rsidP="003E6C53">
      <w:pPr>
        <w:spacing w:after="120"/>
        <w:rPr>
          <w:i/>
          <w:iCs/>
          <w:sz w:val="22"/>
          <w:szCs w:val="22"/>
        </w:rPr>
      </w:pPr>
      <w:r>
        <w:rPr>
          <w:sz w:val="22"/>
          <w:szCs w:val="22"/>
        </w:rPr>
        <w:t xml:space="preserve">Government of Tuvalu, UNDP, GEF, </w:t>
      </w:r>
      <w:r w:rsidRPr="00BE653F">
        <w:rPr>
          <w:i/>
          <w:iCs/>
          <w:sz w:val="22"/>
          <w:szCs w:val="22"/>
        </w:rPr>
        <w:t>Project Document: Effective and responsive island-level governance to secure and diversify climate resilient marine-based coastal livelihoods and enhance climate hazard response capacity</w:t>
      </w:r>
    </w:p>
    <w:p w14:paraId="0D8196DB" w14:textId="77777777" w:rsidR="003E6C53" w:rsidRDefault="003E6C53" w:rsidP="003E6C53">
      <w:pPr>
        <w:spacing w:after="120"/>
        <w:rPr>
          <w:sz w:val="22"/>
          <w:szCs w:val="22"/>
        </w:rPr>
      </w:pPr>
      <w:r>
        <w:rPr>
          <w:sz w:val="22"/>
          <w:szCs w:val="22"/>
        </w:rPr>
        <w:t xml:space="preserve">Government of Tuvalu, UNDP, </w:t>
      </w:r>
      <w:r w:rsidRPr="00BE653F">
        <w:rPr>
          <w:i/>
          <w:iCs/>
          <w:sz w:val="22"/>
          <w:szCs w:val="22"/>
        </w:rPr>
        <w:t>Tuvalu – National Biodiversity Strategy and Action Plan 2012-2016</w:t>
      </w:r>
    </w:p>
    <w:p w14:paraId="62D9B965" w14:textId="77777777" w:rsidR="00F44039" w:rsidRDefault="00F44039" w:rsidP="00F44039">
      <w:pPr>
        <w:spacing w:after="120"/>
        <w:rPr>
          <w:sz w:val="22"/>
          <w:szCs w:val="22"/>
        </w:rPr>
      </w:pPr>
      <w:r>
        <w:rPr>
          <w:sz w:val="22"/>
          <w:szCs w:val="22"/>
        </w:rPr>
        <w:t xml:space="preserve">Green Climate Fund, 2015, </w:t>
      </w:r>
      <w:r w:rsidRPr="00BE653F">
        <w:rPr>
          <w:i/>
          <w:iCs/>
          <w:sz w:val="22"/>
          <w:szCs w:val="22"/>
        </w:rPr>
        <w:t xml:space="preserve">Funding Proposal </w:t>
      </w:r>
    </w:p>
    <w:p w14:paraId="4A68B980" w14:textId="77777777" w:rsidR="00F44039" w:rsidRDefault="00F44039" w:rsidP="00F44039">
      <w:pPr>
        <w:spacing w:after="120"/>
        <w:rPr>
          <w:sz w:val="22"/>
          <w:szCs w:val="22"/>
        </w:rPr>
      </w:pPr>
      <w:r>
        <w:rPr>
          <w:sz w:val="22"/>
          <w:szCs w:val="22"/>
        </w:rPr>
        <w:t xml:space="preserve">Green Climate Fund, Government of Tuvalu, UNDP, February 15, </w:t>
      </w:r>
      <w:r w:rsidRPr="00BE653F">
        <w:rPr>
          <w:i/>
          <w:iCs/>
          <w:sz w:val="22"/>
          <w:szCs w:val="22"/>
        </w:rPr>
        <w:t>2017, TCAP LPAC Minutes</w:t>
      </w:r>
    </w:p>
    <w:p w14:paraId="7BB34EB5" w14:textId="77777777" w:rsidR="009E1D73" w:rsidRDefault="009E1D73" w:rsidP="009E1D73">
      <w:pPr>
        <w:spacing w:after="120"/>
        <w:rPr>
          <w:sz w:val="22"/>
          <w:szCs w:val="22"/>
        </w:rPr>
      </w:pPr>
      <w:r>
        <w:rPr>
          <w:sz w:val="22"/>
          <w:szCs w:val="22"/>
        </w:rPr>
        <w:t xml:space="preserve">Karen Bernard, </w:t>
      </w:r>
      <w:r w:rsidRPr="00BE653F">
        <w:rPr>
          <w:i/>
          <w:iCs/>
          <w:sz w:val="22"/>
          <w:szCs w:val="22"/>
        </w:rPr>
        <w:t>How Men and Women Use their Time in Tuvalu: A Time Use Study</w:t>
      </w:r>
    </w:p>
    <w:p w14:paraId="46565913" w14:textId="77777777" w:rsidR="00F44039" w:rsidRDefault="00F44039" w:rsidP="00F44039">
      <w:pPr>
        <w:spacing w:after="120"/>
        <w:rPr>
          <w:sz w:val="22"/>
          <w:szCs w:val="22"/>
        </w:rPr>
      </w:pPr>
      <w:r>
        <w:rPr>
          <w:sz w:val="22"/>
          <w:szCs w:val="22"/>
        </w:rPr>
        <w:t xml:space="preserve">Karen Bernard, May 2013, </w:t>
      </w:r>
      <w:r w:rsidRPr="00BE653F">
        <w:rPr>
          <w:i/>
          <w:iCs/>
          <w:sz w:val="22"/>
          <w:szCs w:val="22"/>
        </w:rPr>
        <w:t>Tuvalu - Gender Assesment of NAPA/1+ Project</w:t>
      </w:r>
    </w:p>
    <w:p w14:paraId="50A30FA4" w14:textId="77777777" w:rsidR="009E1D73" w:rsidRPr="00BE653F" w:rsidRDefault="009E1D73" w:rsidP="009E1D73">
      <w:pPr>
        <w:spacing w:after="120"/>
        <w:rPr>
          <w:i/>
          <w:iCs/>
          <w:sz w:val="22"/>
          <w:szCs w:val="22"/>
        </w:rPr>
      </w:pPr>
      <w:r>
        <w:rPr>
          <w:sz w:val="22"/>
          <w:szCs w:val="22"/>
        </w:rPr>
        <w:t xml:space="preserve">Lale Petaia, Ursula Kaly, February 2017, </w:t>
      </w:r>
      <w:r w:rsidRPr="00BE653F">
        <w:rPr>
          <w:i/>
          <w:iCs/>
          <w:sz w:val="22"/>
          <w:szCs w:val="22"/>
        </w:rPr>
        <w:t>Status of Outer Islands Locally-Managed Marine Areas (LMMAs) in Tuvalu: Baseline Report</w:t>
      </w:r>
    </w:p>
    <w:p w14:paraId="6D5FA47E" w14:textId="52F52CF7" w:rsidR="00106BC2" w:rsidRDefault="00327476" w:rsidP="00106BC2">
      <w:pPr>
        <w:spacing w:after="120"/>
        <w:rPr>
          <w:sz w:val="22"/>
          <w:szCs w:val="22"/>
        </w:rPr>
      </w:pPr>
      <w:r>
        <w:rPr>
          <w:sz w:val="22"/>
          <w:szCs w:val="22"/>
        </w:rPr>
        <w:t xml:space="preserve">NAPA2, </w:t>
      </w:r>
      <w:r w:rsidRPr="00BE653F">
        <w:rPr>
          <w:i/>
          <w:iCs/>
          <w:sz w:val="22"/>
          <w:szCs w:val="22"/>
        </w:rPr>
        <w:t>Annual Work Plans 2014, 2015, 2016, 2017, 2018, 2019</w:t>
      </w:r>
    </w:p>
    <w:p w14:paraId="19364D86" w14:textId="77777777" w:rsidR="009E1D73" w:rsidRDefault="009E1D73" w:rsidP="009E1D73">
      <w:pPr>
        <w:spacing w:after="120"/>
        <w:rPr>
          <w:sz w:val="22"/>
          <w:szCs w:val="22"/>
        </w:rPr>
      </w:pPr>
      <w:r>
        <w:rPr>
          <w:sz w:val="22"/>
          <w:szCs w:val="22"/>
        </w:rPr>
        <w:lastRenderedPageBreak/>
        <w:t xml:space="preserve">NAPA2, April 1, 2015, </w:t>
      </w:r>
      <w:r w:rsidRPr="00BE653F">
        <w:rPr>
          <w:i/>
          <w:iCs/>
          <w:sz w:val="22"/>
          <w:szCs w:val="22"/>
        </w:rPr>
        <w:t>Quarterly Updates</w:t>
      </w:r>
    </w:p>
    <w:p w14:paraId="2201D5BD" w14:textId="77777777" w:rsidR="009E1D73" w:rsidRDefault="009E1D73" w:rsidP="009E1D73">
      <w:pPr>
        <w:spacing w:after="120"/>
        <w:rPr>
          <w:sz w:val="22"/>
          <w:szCs w:val="22"/>
        </w:rPr>
      </w:pPr>
      <w:r>
        <w:rPr>
          <w:sz w:val="22"/>
          <w:szCs w:val="22"/>
        </w:rPr>
        <w:t xml:space="preserve">NAPA2, April-June 2015, </w:t>
      </w:r>
      <w:r w:rsidRPr="00BE653F">
        <w:rPr>
          <w:i/>
          <w:iCs/>
          <w:sz w:val="22"/>
          <w:szCs w:val="22"/>
        </w:rPr>
        <w:t>Newsbite Updates</w:t>
      </w:r>
    </w:p>
    <w:p w14:paraId="7D9BC921" w14:textId="77777777" w:rsidR="009E1D73" w:rsidRPr="00BE653F" w:rsidRDefault="009E1D73" w:rsidP="009E1D73">
      <w:pPr>
        <w:spacing w:after="120"/>
        <w:rPr>
          <w:i/>
          <w:iCs/>
          <w:sz w:val="22"/>
          <w:szCs w:val="22"/>
        </w:rPr>
      </w:pPr>
      <w:r>
        <w:rPr>
          <w:sz w:val="22"/>
          <w:szCs w:val="22"/>
        </w:rPr>
        <w:t xml:space="preserve">NAPA2, </w:t>
      </w:r>
      <w:r w:rsidRPr="00BE653F">
        <w:rPr>
          <w:i/>
          <w:iCs/>
          <w:sz w:val="22"/>
          <w:szCs w:val="22"/>
        </w:rPr>
        <w:t>Board Meeting Minutes 2015 (3), 2016 (3), 2017 (2), 2018 (1)</w:t>
      </w:r>
    </w:p>
    <w:p w14:paraId="20CC1029" w14:textId="385E3E66" w:rsidR="009E1D73" w:rsidRDefault="009E1D73" w:rsidP="009E1D73">
      <w:pPr>
        <w:spacing w:after="120"/>
        <w:rPr>
          <w:sz w:val="22"/>
          <w:szCs w:val="22"/>
        </w:rPr>
      </w:pPr>
      <w:r>
        <w:rPr>
          <w:sz w:val="22"/>
          <w:szCs w:val="22"/>
        </w:rPr>
        <w:t xml:space="preserve">NAPA2, </w:t>
      </w:r>
      <w:r w:rsidRPr="00BE653F">
        <w:rPr>
          <w:i/>
          <w:iCs/>
          <w:sz w:val="22"/>
          <w:szCs w:val="22"/>
        </w:rPr>
        <w:t>Copy of contracts signed by the project</w:t>
      </w:r>
    </w:p>
    <w:p w14:paraId="3190C185" w14:textId="77777777" w:rsidR="00F44039" w:rsidRDefault="00F44039" w:rsidP="00F44039">
      <w:pPr>
        <w:spacing w:after="120"/>
        <w:rPr>
          <w:sz w:val="22"/>
          <w:szCs w:val="22"/>
        </w:rPr>
      </w:pPr>
      <w:r>
        <w:rPr>
          <w:sz w:val="22"/>
          <w:szCs w:val="22"/>
        </w:rPr>
        <w:t xml:space="preserve">NAPA2, </w:t>
      </w:r>
      <w:r w:rsidRPr="00BE653F">
        <w:rPr>
          <w:i/>
          <w:iCs/>
          <w:sz w:val="22"/>
          <w:szCs w:val="22"/>
        </w:rPr>
        <w:t>NAPA II Trainers’ First Aid Training</w:t>
      </w:r>
    </w:p>
    <w:p w14:paraId="34E63119" w14:textId="77777777" w:rsidR="003E6C53" w:rsidRDefault="003E6C53" w:rsidP="003E6C53">
      <w:pPr>
        <w:spacing w:after="120"/>
        <w:rPr>
          <w:sz w:val="22"/>
          <w:szCs w:val="22"/>
          <w:lang w:val="en-US"/>
        </w:rPr>
      </w:pPr>
      <w:r>
        <w:rPr>
          <w:sz w:val="22"/>
          <w:szCs w:val="22"/>
          <w:lang w:val="en-US"/>
        </w:rPr>
        <w:t xml:space="preserve">NAPA2, </w:t>
      </w:r>
      <w:r w:rsidRPr="00BE653F">
        <w:rPr>
          <w:i/>
          <w:iCs/>
          <w:sz w:val="22"/>
          <w:szCs w:val="22"/>
          <w:lang w:val="en-US"/>
        </w:rPr>
        <w:t>Numerous reports under outcome 2 related to the implementation (installation and training) of the early warning system and disaster preparedness</w:t>
      </w:r>
    </w:p>
    <w:p w14:paraId="457F732E" w14:textId="77777777" w:rsidR="003E6C53" w:rsidRDefault="003E6C53" w:rsidP="003E6C53">
      <w:pPr>
        <w:spacing w:after="120"/>
        <w:rPr>
          <w:sz w:val="22"/>
          <w:szCs w:val="22"/>
        </w:rPr>
      </w:pPr>
      <w:r w:rsidRPr="00F31D4E">
        <w:rPr>
          <w:sz w:val="22"/>
          <w:szCs w:val="22"/>
        </w:rPr>
        <w:t xml:space="preserve">Nicholas Molyneux, </w:t>
      </w:r>
      <w:r w:rsidRPr="00BE653F">
        <w:rPr>
          <w:i/>
          <w:iCs/>
          <w:sz w:val="22"/>
          <w:szCs w:val="22"/>
        </w:rPr>
        <w:t>NAPA II Inception Workshop Report</w:t>
      </w:r>
    </w:p>
    <w:p w14:paraId="2421B2F1" w14:textId="77777777" w:rsidR="003E6C53" w:rsidRPr="00BE653F" w:rsidRDefault="003E6C53" w:rsidP="003E6C53">
      <w:pPr>
        <w:spacing w:after="120"/>
        <w:rPr>
          <w:i/>
          <w:iCs/>
          <w:sz w:val="22"/>
          <w:szCs w:val="22"/>
        </w:rPr>
      </w:pPr>
      <w:r>
        <w:rPr>
          <w:sz w:val="22"/>
          <w:szCs w:val="22"/>
        </w:rPr>
        <w:t xml:space="preserve">Planning 4 Sustainable Development, November 2013, </w:t>
      </w:r>
      <w:r w:rsidRPr="00BE653F">
        <w:rPr>
          <w:i/>
          <w:iCs/>
          <w:sz w:val="22"/>
          <w:szCs w:val="22"/>
        </w:rPr>
        <w:t>Review of Mainstreaming of Climate Change into National Plans and Policies: Tuvalu</w:t>
      </w:r>
    </w:p>
    <w:p w14:paraId="65D2DF9D" w14:textId="77777777" w:rsidR="00F44039" w:rsidRPr="00BE653F" w:rsidRDefault="00F44039" w:rsidP="00F44039">
      <w:pPr>
        <w:spacing w:after="120"/>
        <w:rPr>
          <w:i/>
          <w:iCs/>
          <w:sz w:val="22"/>
          <w:szCs w:val="22"/>
        </w:rPr>
      </w:pPr>
      <w:r>
        <w:rPr>
          <w:sz w:val="22"/>
          <w:szCs w:val="22"/>
        </w:rPr>
        <w:t xml:space="preserve">STAP, </w:t>
      </w:r>
      <w:r w:rsidRPr="00BE653F">
        <w:rPr>
          <w:i/>
          <w:iCs/>
          <w:sz w:val="22"/>
          <w:szCs w:val="22"/>
        </w:rPr>
        <w:t>STAP Scientific and Technical screening of the Project Identification Form (PIF): Pacific Islands Regional Oceanscape Program (PROP)</w:t>
      </w:r>
    </w:p>
    <w:p w14:paraId="7C23ABA5" w14:textId="77777777" w:rsidR="00F44039" w:rsidRDefault="00F44039" w:rsidP="00F44039">
      <w:pPr>
        <w:spacing w:after="120"/>
        <w:rPr>
          <w:sz w:val="22"/>
          <w:szCs w:val="22"/>
        </w:rPr>
      </w:pPr>
      <w:r w:rsidRPr="0072688C">
        <w:rPr>
          <w:sz w:val="22"/>
          <w:szCs w:val="22"/>
        </w:rPr>
        <w:t xml:space="preserve">Susie Saitala Kofe, Fakavae Taomia, </w:t>
      </w:r>
      <w:r w:rsidRPr="00BE653F">
        <w:rPr>
          <w:i/>
          <w:iCs/>
          <w:sz w:val="22"/>
          <w:szCs w:val="22"/>
        </w:rPr>
        <w:t>Advancing Woment’s Political Participation in Tuvalu</w:t>
      </w:r>
    </w:p>
    <w:p w14:paraId="6B066D1E" w14:textId="4EF16F69" w:rsidR="0044374E" w:rsidRPr="00BE653F" w:rsidRDefault="0044374E" w:rsidP="00106BC2">
      <w:pPr>
        <w:spacing w:after="120"/>
        <w:rPr>
          <w:i/>
          <w:iCs/>
          <w:sz w:val="22"/>
          <w:szCs w:val="22"/>
        </w:rPr>
      </w:pPr>
      <w:r>
        <w:rPr>
          <w:sz w:val="22"/>
          <w:szCs w:val="22"/>
        </w:rPr>
        <w:t xml:space="preserve">Te Maile Consultancy, January 2010, </w:t>
      </w:r>
      <w:r w:rsidRPr="00BE653F">
        <w:rPr>
          <w:i/>
          <w:iCs/>
          <w:sz w:val="22"/>
          <w:szCs w:val="22"/>
        </w:rPr>
        <w:t>Assessment of the Implementation of the Barbados Programme of Actions for Small Islands Developing States, and the Mauritius Strategy for the Further Implementation of the BPOA</w:t>
      </w:r>
    </w:p>
    <w:p w14:paraId="1F4BDC53" w14:textId="64A986DD" w:rsidR="0044374E" w:rsidRDefault="003E6C53" w:rsidP="00106BC2">
      <w:pPr>
        <w:spacing w:after="120"/>
        <w:rPr>
          <w:sz w:val="22"/>
          <w:szCs w:val="22"/>
        </w:rPr>
      </w:pPr>
      <w:r>
        <w:rPr>
          <w:sz w:val="22"/>
          <w:szCs w:val="22"/>
        </w:rPr>
        <w:t xml:space="preserve">Tuvalu </w:t>
      </w:r>
      <w:r w:rsidR="008E1EB6">
        <w:rPr>
          <w:sz w:val="22"/>
          <w:szCs w:val="22"/>
        </w:rPr>
        <w:t xml:space="preserve">Fisheries Department, MNR, </w:t>
      </w:r>
      <w:r w:rsidR="008E1EB6" w:rsidRPr="00BE653F">
        <w:rPr>
          <w:i/>
          <w:iCs/>
          <w:sz w:val="22"/>
          <w:szCs w:val="22"/>
        </w:rPr>
        <w:t>Annual Report 2016</w:t>
      </w:r>
    </w:p>
    <w:p w14:paraId="6D0E62AD" w14:textId="77777777" w:rsidR="00F44039" w:rsidRPr="00BE653F" w:rsidRDefault="00F44039" w:rsidP="00F44039">
      <w:pPr>
        <w:spacing w:after="120"/>
        <w:rPr>
          <w:i/>
          <w:iCs/>
          <w:sz w:val="22"/>
          <w:szCs w:val="22"/>
        </w:rPr>
      </w:pPr>
      <w:r>
        <w:rPr>
          <w:sz w:val="22"/>
          <w:szCs w:val="22"/>
        </w:rPr>
        <w:t xml:space="preserve">Tuvalu Fisheries Department, October 31, 2016, </w:t>
      </w:r>
      <w:r w:rsidRPr="00BE653F">
        <w:rPr>
          <w:i/>
          <w:iCs/>
          <w:sz w:val="22"/>
          <w:szCs w:val="22"/>
        </w:rPr>
        <w:t>Creel Survey Report No. 1</w:t>
      </w:r>
    </w:p>
    <w:p w14:paraId="41568691" w14:textId="77777777" w:rsidR="009E1D73" w:rsidRDefault="009E1D73" w:rsidP="009E1D73">
      <w:pPr>
        <w:spacing w:after="120"/>
        <w:rPr>
          <w:sz w:val="22"/>
          <w:szCs w:val="22"/>
        </w:rPr>
      </w:pPr>
      <w:r>
        <w:rPr>
          <w:sz w:val="22"/>
          <w:szCs w:val="22"/>
        </w:rPr>
        <w:t xml:space="preserve">Tuvalu Fisheries Department, R2R, </w:t>
      </w:r>
      <w:r w:rsidRPr="00BE653F">
        <w:rPr>
          <w:i/>
          <w:iCs/>
          <w:sz w:val="22"/>
          <w:szCs w:val="22"/>
        </w:rPr>
        <w:t>Vaitupu Community Management and Monitoring Plan</w:t>
      </w:r>
    </w:p>
    <w:p w14:paraId="2F754703" w14:textId="77777777" w:rsidR="009E1D73" w:rsidRDefault="009E1D73" w:rsidP="009E1D73">
      <w:pPr>
        <w:spacing w:after="120"/>
        <w:rPr>
          <w:sz w:val="22"/>
          <w:szCs w:val="22"/>
        </w:rPr>
      </w:pPr>
      <w:r>
        <w:rPr>
          <w:sz w:val="22"/>
          <w:szCs w:val="22"/>
        </w:rPr>
        <w:t xml:space="preserve">Tuvalu Fisheries Department, R2R, </w:t>
      </w:r>
      <w:r w:rsidRPr="00BE653F">
        <w:rPr>
          <w:i/>
          <w:iCs/>
          <w:sz w:val="22"/>
          <w:szCs w:val="22"/>
        </w:rPr>
        <w:t>Nukufetau Community Management and Monitoring Plan</w:t>
      </w:r>
    </w:p>
    <w:p w14:paraId="41320BDE" w14:textId="77777777" w:rsidR="009E1D73" w:rsidRDefault="009E1D73" w:rsidP="009E1D73">
      <w:pPr>
        <w:spacing w:after="120"/>
        <w:rPr>
          <w:sz w:val="22"/>
          <w:szCs w:val="22"/>
        </w:rPr>
      </w:pPr>
      <w:r>
        <w:rPr>
          <w:sz w:val="22"/>
          <w:szCs w:val="22"/>
        </w:rPr>
        <w:t xml:space="preserve">Tuvalu Fisheries Department, R2R, </w:t>
      </w:r>
      <w:r w:rsidRPr="00BE653F">
        <w:rPr>
          <w:i/>
          <w:iCs/>
          <w:sz w:val="22"/>
          <w:szCs w:val="22"/>
        </w:rPr>
        <w:t>Nui Management Plan</w:t>
      </w:r>
    </w:p>
    <w:p w14:paraId="37FE0BF4" w14:textId="77777777" w:rsidR="009E1D73" w:rsidRDefault="009E1D73" w:rsidP="009E1D73">
      <w:pPr>
        <w:spacing w:after="120"/>
        <w:rPr>
          <w:sz w:val="22"/>
          <w:szCs w:val="22"/>
        </w:rPr>
      </w:pPr>
      <w:r>
        <w:rPr>
          <w:sz w:val="22"/>
          <w:szCs w:val="22"/>
        </w:rPr>
        <w:t xml:space="preserve">Tuvalu Fisheries Department, R2R, </w:t>
      </w:r>
      <w:r w:rsidRPr="00BE653F">
        <w:rPr>
          <w:i/>
          <w:iCs/>
          <w:sz w:val="22"/>
          <w:szCs w:val="22"/>
        </w:rPr>
        <w:t>Vaitupu Community Management and Monitoring Plan</w:t>
      </w:r>
    </w:p>
    <w:p w14:paraId="281D7459" w14:textId="77777777" w:rsidR="009E1D73" w:rsidRDefault="009E1D73" w:rsidP="009E1D73">
      <w:pPr>
        <w:spacing w:after="120"/>
        <w:rPr>
          <w:sz w:val="22"/>
          <w:szCs w:val="22"/>
        </w:rPr>
      </w:pPr>
      <w:r>
        <w:rPr>
          <w:sz w:val="22"/>
          <w:szCs w:val="22"/>
        </w:rPr>
        <w:t xml:space="preserve">Tuvalu Fisheries Department, R2R, </w:t>
      </w:r>
      <w:r w:rsidRPr="00BE653F">
        <w:rPr>
          <w:i/>
          <w:iCs/>
          <w:sz w:val="22"/>
          <w:szCs w:val="22"/>
        </w:rPr>
        <w:t>Funafuti Community Management and Monitoring Plan</w:t>
      </w:r>
    </w:p>
    <w:p w14:paraId="48AA224C" w14:textId="77777777" w:rsidR="009E1D73" w:rsidRPr="00BE653F" w:rsidRDefault="009E1D73" w:rsidP="009E1D73">
      <w:pPr>
        <w:spacing w:after="120"/>
        <w:rPr>
          <w:i/>
          <w:iCs/>
          <w:sz w:val="22"/>
          <w:szCs w:val="22"/>
        </w:rPr>
      </w:pPr>
      <w:r>
        <w:rPr>
          <w:sz w:val="22"/>
          <w:szCs w:val="22"/>
        </w:rPr>
        <w:t xml:space="preserve">Tuvalu Fisheries Department, </w:t>
      </w:r>
      <w:r w:rsidRPr="00BE653F">
        <w:rPr>
          <w:i/>
          <w:iCs/>
          <w:sz w:val="22"/>
          <w:szCs w:val="22"/>
        </w:rPr>
        <w:t>Trip Report: Metronome Trip 1 to Nanumea, Nanumaga and Niutao, June 18 to July 18, 2016</w:t>
      </w:r>
    </w:p>
    <w:p w14:paraId="17A62F32" w14:textId="77777777" w:rsidR="009E1D73" w:rsidRPr="00BE653F" w:rsidRDefault="009E1D73" w:rsidP="009E1D73">
      <w:pPr>
        <w:spacing w:after="120"/>
        <w:rPr>
          <w:i/>
          <w:iCs/>
          <w:sz w:val="22"/>
          <w:szCs w:val="22"/>
        </w:rPr>
      </w:pPr>
      <w:r>
        <w:rPr>
          <w:sz w:val="22"/>
          <w:szCs w:val="22"/>
        </w:rPr>
        <w:t xml:space="preserve">Tuvalu Fisheries Department, </w:t>
      </w:r>
      <w:r w:rsidRPr="00BE653F">
        <w:rPr>
          <w:i/>
          <w:iCs/>
          <w:sz w:val="22"/>
          <w:szCs w:val="22"/>
        </w:rPr>
        <w:t>Trip Report: Metronome 5, Nanumea, Nanumaga, Niutao, May 21 to June 21, 2017</w:t>
      </w:r>
    </w:p>
    <w:p w14:paraId="656119F3" w14:textId="77777777" w:rsidR="009E1D73" w:rsidRPr="00BE653F" w:rsidRDefault="009E1D73" w:rsidP="009E1D73">
      <w:pPr>
        <w:spacing w:after="120"/>
        <w:rPr>
          <w:i/>
          <w:iCs/>
          <w:sz w:val="22"/>
          <w:szCs w:val="22"/>
        </w:rPr>
      </w:pPr>
      <w:r>
        <w:rPr>
          <w:sz w:val="22"/>
          <w:szCs w:val="22"/>
        </w:rPr>
        <w:t xml:space="preserve">Tuvalu Fisheries Department, </w:t>
      </w:r>
      <w:r w:rsidRPr="00BE653F">
        <w:rPr>
          <w:i/>
          <w:iCs/>
          <w:sz w:val="22"/>
          <w:szCs w:val="22"/>
        </w:rPr>
        <w:t>Trip Report: Vaitupu, Nui and Nukufetau – March 4</w:t>
      </w:r>
      <w:r w:rsidRPr="00BE653F">
        <w:rPr>
          <w:i/>
          <w:iCs/>
          <w:sz w:val="22"/>
          <w:szCs w:val="22"/>
          <w:vertAlign w:val="superscript"/>
        </w:rPr>
        <w:t>th</w:t>
      </w:r>
      <w:r w:rsidRPr="00BE653F">
        <w:rPr>
          <w:i/>
          <w:iCs/>
          <w:sz w:val="22"/>
          <w:szCs w:val="22"/>
        </w:rPr>
        <w:t xml:space="preserve"> to April 2, 2017</w:t>
      </w:r>
    </w:p>
    <w:p w14:paraId="1B8D511B" w14:textId="77777777" w:rsidR="009E1D73" w:rsidRPr="00BE653F" w:rsidRDefault="009E1D73" w:rsidP="009E1D73">
      <w:pPr>
        <w:spacing w:after="120"/>
        <w:rPr>
          <w:i/>
          <w:iCs/>
          <w:sz w:val="22"/>
          <w:szCs w:val="22"/>
        </w:rPr>
      </w:pPr>
      <w:r>
        <w:rPr>
          <w:sz w:val="22"/>
          <w:szCs w:val="22"/>
        </w:rPr>
        <w:t xml:space="preserve">UN, December 7, 2017, </w:t>
      </w:r>
      <w:r w:rsidRPr="00BE653F">
        <w:rPr>
          <w:i/>
          <w:iCs/>
          <w:sz w:val="22"/>
          <w:szCs w:val="22"/>
        </w:rPr>
        <w:t>Draft Regional Programme Document for Asia and the Pacific (2018-2021)</w:t>
      </w:r>
    </w:p>
    <w:p w14:paraId="1EB8D38E" w14:textId="77777777" w:rsidR="00F44039" w:rsidRPr="00BE653F" w:rsidRDefault="00F44039" w:rsidP="00F44039">
      <w:pPr>
        <w:spacing w:after="120"/>
        <w:rPr>
          <w:i/>
          <w:iCs/>
          <w:sz w:val="22"/>
          <w:szCs w:val="22"/>
        </w:rPr>
      </w:pPr>
      <w:r>
        <w:rPr>
          <w:sz w:val="22"/>
          <w:szCs w:val="22"/>
        </w:rPr>
        <w:t xml:space="preserve">UN, July 10, 2017, </w:t>
      </w:r>
      <w:r w:rsidRPr="00BE653F">
        <w:rPr>
          <w:i/>
          <w:iCs/>
          <w:sz w:val="22"/>
          <w:szCs w:val="22"/>
        </w:rPr>
        <w:t>Subregional Programme Document for the Pacific Island Countries and Territories (2018-2022)</w:t>
      </w:r>
    </w:p>
    <w:p w14:paraId="3398BFE2" w14:textId="77777777" w:rsidR="00F44039" w:rsidRPr="00BE653F" w:rsidRDefault="00F44039" w:rsidP="00F44039">
      <w:pPr>
        <w:spacing w:after="120"/>
        <w:rPr>
          <w:i/>
          <w:iCs/>
          <w:sz w:val="22"/>
          <w:szCs w:val="22"/>
        </w:rPr>
      </w:pPr>
      <w:r>
        <w:rPr>
          <w:sz w:val="22"/>
          <w:szCs w:val="22"/>
        </w:rPr>
        <w:t xml:space="preserve">UN, November 2012, </w:t>
      </w:r>
      <w:r w:rsidRPr="00BE653F">
        <w:rPr>
          <w:i/>
          <w:iCs/>
          <w:sz w:val="22"/>
          <w:szCs w:val="22"/>
        </w:rPr>
        <w:t>Subregional Programme Document for the Pacific Island Countries and Territories (2013-2017)</w:t>
      </w:r>
    </w:p>
    <w:p w14:paraId="329975B7" w14:textId="77777777" w:rsidR="009E1D73" w:rsidRPr="00BE653F" w:rsidRDefault="009E1D73" w:rsidP="009E1D73">
      <w:pPr>
        <w:spacing w:after="120"/>
        <w:rPr>
          <w:i/>
          <w:iCs/>
          <w:sz w:val="22"/>
          <w:szCs w:val="22"/>
        </w:rPr>
      </w:pPr>
      <w:r>
        <w:rPr>
          <w:sz w:val="22"/>
          <w:szCs w:val="22"/>
        </w:rPr>
        <w:t xml:space="preserve">UN, </w:t>
      </w:r>
      <w:r w:rsidRPr="00BE653F">
        <w:rPr>
          <w:i/>
          <w:iCs/>
          <w:sz w:val="22"/>
          <w:szCs w:val="22"/>
        </w:rPr>
        <w:t>UNDAF for the Pacific Region 2013-2017</w:t>
      </w:r>
    </w:p>
    <w:p w14:paraId="471E37D7" w14:textId="77777777" w:rsidR="009E1D73" w:rsidRDefault="009E1D73" w:rsidP="009E1D73">
      <w:pPr>
        <w:spacing w:after="120"/>
        <w:rPr>
          <w:sz w:val="22"/>
          <w:szCs w:val="22"/>
        </w:rPr>
      </w:pPr>
      <w:r>
        <w:rPr>
          <w:sz w:val="22"/>
          <w:szCs w:val="22"/>
        </w:rPr>
        <w:t xml:space="preserve">UNDP, </w:t>
      </w:r>
      <w:r w:rsidRPr="00BE653F">
        <w:rPr>
          <w:i/>
          <w:iCs/>
          <w:sz w:val="22"/>
          <w:szCs w:val="22"/>
        </w:rPr>
        <w:t>Be Bold Think Big 2017-2018 Results Report, Regional Bureau for Asia and the Pacific</w:t>
      </w:r>
    </w:p>
    <w:p w14:paraId="4896D93D" w14:textId="77777777" w:rsidR="009E1D73" w:rsidRDefault="009E1D73" w:rsidP="009E1D73">
      <w:pPr>
        <w:spacing w:after="120"/>
        <w:rPr>
          <w:sz w:val="22"/>
          <w:szCs w:val="22"/>
        </w:rPr>
      </w:pPr>
      <w:r>
        <w:rPr>
          <w:sz w:val="22"/>
          <w:szCs w:val="22"/>
        </w:rPr>
        <w:t xml:space="preserve">UNDP, </w:t>
      </w:r>
      <w:r w:rsidRPr="00BE653F">
        <w:rPr>
          <w:i/>
          <w:iCs/>
          <w:sz w:val="22"/>
          <w:szCs w:val="22"/>
        </w:rPr>
        <w:t>Combined Delivery Report (Atlas) 2014, 2015, 2016, 2017, 2018</w:t>
      </w:r>
    </w:p>
    <w:p w14:paraId="2B9A7040" w14:textId="77777777" w:rsidR="009E1D73" w:rsidRDefault="009E1D73" w:rsidP="009E1D73">
      <w:pPr>
        <w:spacing w:after="120"/>
        <w:rPr>
          <w:sz w:val="22"/>
          <w:szCs w:val="22"/>
        </w:rPr>
      </w:pPr>
      <w:r>
        <w:rPr>
          <w:sz w:val="22"/>
          <w:szCs w:val="22"/>
        </w:rPr>
        <w:t xml:space="preserve">UNDP, </w:t>
      </w:r>
      <w:r w:rsidRPr="00BE653F">
        <w:rPr>
          <w:i/>
          <w:iCs/>
          <w:sz w:val="22"/>
          <w:szCs w:val="22"/>
        </w:rPr>
        <w:t>Designing Climate Change Adapation Initiatives – A Toolkit for Practitioners</w:t>
      </w:r>
    </w:p>
    <w:p w14:paraId="024D56B9" w14:textId="77777777" w:rsidR="009E1D73" w:rsidRDefault="009E1D73" w:rsidP="009E1D73">
      <w:pPr>
        <w:spacing w:after="120"/>
        <w:rPr>
          <w:sz w:val="22"/>
          <w:szCs w:val="22"/>
        </w:rPr>
      </w:pPr>
      <w:r>
        <w:rPr>
          <w:sz w:val="22"/>
          <w:szCs w:val="22"/>
        </w:rPr>
        <w:t xml:space="preserve">UNDP, GEF, Government of Tuvalu, </w:t>
      </w:r>
      <w:r w:rsidRPr="00BE653F">
        <w:rPr>
          <w:i/>
          <w:iCs/>
          <w:sz w:val="22"/>
          <w:szCs w:val="22"/>
        </w:rPr>
        <w:t>Terms of Reference: Gender Assessment, Case Study of Funafuti</w:t>
      </w:r>
    </w:p>
    <w:p w14:paraId="1866748E" w14:textId="77777777" w:rsidR="009E1D73" w:rsidRPr="00BE653F" w:rsidRDefault="009E1D73" w:rsidP="009E1D73">
      <w:pPr>
        <w:spacing w:after="120"/>
        <w:rPr>
          <w:i/>
          <w:iCs/>
          <w:sz w:val="22"/>
          <w:szCs w:val="22"/>
        </w:rPr>
      </w:pPr>
      <w:r>
        <w:rPr>
          <w:sz w:val="22"/>
          <w:szCs w:val="22"/>
        </w:rPr>
        <w:t xml:space="preserve">UNDP, Government of Tuvalu, GEF, </w:t>
      </w:r>
      <w:r w:rsidRPr="00BE653F">
        <w:rPr>
          <w:i/>
          <w:iCs/>
          <w:sz w:val="22"/>
          <w:szCs w:val="22"/>
        </w:rPr>
        <w:t>Project Document: Implementing a “Ridge to Reef” Approach to Protect Biodiverity and Ecosystem Functions in Tuvalu (R2R Tuvalu)</w:t>
      </w:r>
    </w:p>
    <w:p w14:paraId="24A188C8" w14:textId="77777777" w:rsidR="009E1D73" w:rsidRDefault="009E1D73" w:rsidP="009E1D73">
      <w:pPr>
        <w:spacing w:after="120"/>
        <w:rPr>
          <w:sz w:val="22"/>
          <w:szCs w:val="22"/>
        </w:rPr>
      </w:pPr>
      <w:r>
        <w:rPr>
          <w:sz w:val="22"/>
          <w:szCs w:val="22"/>
        </w:rPr>
        <w:t xml:space="preserve">UNDP, Government of Tuvalu, Green Climate Fund, </w:t>
      </w:r>
      <w:r w:rsidRPr="00BE653F">
        <w:rPr>
          <w:i/>
          <w:iCs/>
          <w:sz w:val="22"/>
          <w:szCs w:val="22"/>
        </w:rPr>
        <w:t>Tuvalu Coastal Adaptation Project Factsheet</w:t>
      </w:r>
    </w:p>
    <w:p w14:paraId="79A55F97" w14:textId="77777777" w:rsidR="009E1D73" w:rsidRPr="00BE653F" w:rsidRDefault="009E1D73" w:rsidP="009E1D73">
      <w:pPr>
        <w:spacing w:after="120"/>
        <w:rPr>
          <w:i/>
          <w:iCs/>
          <w:sz w:val="22"/>
          <w:szCs w:val="22"/>
        </w:rPr>
      </w:pPr>
      <w:r>
        <w:rPr>
          <w:sz w:val="22"/>
          <w:szCs w:val="22"/>
        </w:rPr>
        <w:lastRenderedPageBreak/>
        <w:t xml:space="preserve">UNDP, Government of Tuvalu, May 2007, </w:t>
      </w:r>
      <w:r w:rsidRPr="00BE653F">
        <w:rPr>
          <w:i/>
          <w:iCs/>
          <w:sz w:val="22"/>
          <w:szCs w:val="22"/>
        </w:rPr>
        <w:t>GEF, Tuvalu’s National Adapation Programme of Action (NAPA)</w:t>
      </w:r>
    </w:p>
    <w:p w14:paraId="22527529" w14:textId="77777777" w:rsidR="009E1D73" w:rsidRDefault="009E1D73" w:rsidP="009E1D73">
      <w:pPr>
        <w:spacing w:after="120"/>
        <w:rPr>
          <w:sz w:val="22"/>
          <w:szCs w:val="22"/>
        </w:rPr>
      </w:pPr>
      <w:r>
        <w:rPr>
          <w:sz w:val="22"/>
          <w:szCs w:val="22"/>
        </w:rPr>
        <w:t xml:space="preserve">UNDP, </w:t>
      </w:r>
      <w:r w:rsidRPr="00BE653F">
        <w:rPr>
          <w:i/>
          <w:iCs/>
          <w:sz w:val="22"/>
          <w:szCs w:val="22"/>
        </w:rPr>
        <w:t>Innovate. Create. Change. – New Ideas that Power SDG Progress in Asia and the Pacific</w:t>
      </w:r>
    </w:p>
    <w:p w14:paraId="1D7B5214" w14:textId="6C41ECC0" w:rsidR="004A5B69" w:rsidRPr="00BE653F" w:rsidRDefault="004A5B69" w:rsidP="008E1EB6">
      <w:pPr>
        <w:spacing w:after="120"/>
        <w:rPr>
          <w:i/>
          <w:iCs/>
          <w:sz w:val="22"/>
          <w:szCs w:val="22"/>
        </w:rPr>
      </w:pPr>
      <w:r>
        <w:rPr>
          <w:sz w:val="22"/>
          <w:szCs w:val="22"/>
        </w:rPr>
        <w:t xml:space="preserve">UNDP, </w:t>
      </w:r>
      <w:r w:rsidRPr="00BE653F">
        <w:rPr>
          <w:i/>
          <w:iCs/>
          <w:sz w:val="22"/>
          <w:szCs w:val="22"/>
        </w:rPr>
        <w:t>Proposal for Funding for the Preparation of National Adaptation Programme of Action (NAPA)</w:t>
      </w:r>
    </w:p>
    <w:p w14:paraId="02C9ED43" w14:textId="77777777" w:rsidR="00F44039" w:rsidRDefault="00F44039" w:rsidP="00F44039">
      <w:pPr>
        <w:spacing w:after="120"/>
        <w:rPr>
          <w:sz w:val="22"/>
          <w:szCs w:val="22"/>
        </w:rPr>
      </w:pPr>
      <w:r>
        <w:rPr>
          <w:sz w:val="22"/>
          <w:szCs w:val="22"/>
        </w:rPr>
        <w:t xml:space="preserve">Veikila Curu Vuki, October 31, 2017, </w:t>
      </w:r>
      <w:r w:rsidRPr="00BE653F">
        <w:rPr>
          <w:i/>
          <w:iCs/>
          <w:sz w:val="22"/>
          <w:szCs w:val="22"/>
        </w:rPr>
        <w:t>MTR of the Tuvalu NAPA-2 Project – Final Report</w:t>
      </w:r>
    </w:p>
    <w:p w14:paraId="06C2F656" w14:textId="77777777" w:rsidR="009E1D73" w:rsidRDefault="009E1D73" w:rsidP="009E1D73">
      <w:pPr>
        <w:spacing w:after="120"/>
        <w:rPr>
          <w:sz w:val="22"/>
          <w:szCs w:val="22"/>
        </w:rPr>
      </w:pPr>
      <w:r>
        <w:rPr>
          <w:sz w:val="22"/>
          <w:szCs w:val="22"/>
        </w:rPr>
        <w:t xml:space="preserve">William Sokimi, </w:t>
      </w:r>
      <w:r w:rsidRPr="00BE653F">
        <w:rPr>
          <w:i/>
          <w:iCs/>
          <w:sz w:val="22"/>
          <w:szCs w:val="22"/>
        </w:rPr>
        <w:t>Trip Report, Funafuti, Tuvalu - Strategic planning, financing and ordering of FADs, training in FAD rigging and deployments, fishing methods, catch handling, catch monitoring</w:t>
      </w:r>
    </w:p>
    <w:p w14:paraId="73F6C412" w14:textId="13B5ED45" w:rsidR="00327476" w:rsidRPr="00BE653F" w:rsidRDefault="00BA17E3" w:rsidP="00106BC2">
      <w:pPr>
        <w:spacing w:after="120"/>
        <w:rPr>
          <w:i/>
          <w:iCs/>
          <w:sz w:val="22"/>
          <w:szCs w:val="22"/>
        </w:rPr>
      </w:pPr>
      <w:r>
        <w:rPr>
          <w:sz w:val="22"/>
          <w:szCs w:val="22"/>
        </w:rPr>
        <w:t xml:space="preserve">World Bank, December 20, 2017, </w:t>
      </w:r>
      <w:r w:rsidRPr="00BE653F">
        <w:rPr>
          <w:i/>
          <w:iCs/>
          <w:sz w:val="22"/>
          <w:szCs w:val="22"/>
        </w:rPr>
        <w:t>Implementation Completion and Results Report</w:t>
      </w:r>
      <w:r w:rsidR="00560ED0" w:rsidRPr="00BE653F">
        <w:rPr>
          <w:i/>
          <w:iCs/>
          <w:sz w:val="22"/>
          <w:szCs w:val="22"/>
        </w:rPr>
        <w:t xml:space="preserve"> on Grants to Tuvalu for a 1</w:t>
      </w:r>
      <w:r w:rsidR="00560ED0" w:rsidRPr="00BE653F">
        <w:rPr>
          <w:i/>
          <w:iCs/>
          <w:sz w:val="22"/>
          <w:szCs w:val="22"/>
          <w:vertAlign w:val="superscript"/>
        </w:rPr>
        <w:t>st</w:t>
      </w:r>
      <w:r w:rsidR="00560ED0" w:rsidRPr="00BE653F">
        <w:rPr>
          <w:i/>
          <w:iCs/>
          <w:sz w:val="22"/>
          <w:szCs w:val="22"/>
        </w:rPr>
        <w:t xml:space="preserve"> and 2</w:t>
      </w:r>
      <w:r w:rsidR="00560ED0" w:rsidRPr="00BE653F">
        <w:rPr>
          <w:i/>
          <w:iCs/>
          <w:sz w:val="22"/>
          <w:szCs w:val="22"/>
          <w:vertAlign w:val="superscript"/>
        </w:rPr>
        <w:t>nd</w:t>
      </w:r>
      <w:r w:rsidR="00560ED0" w:rsidRPr="00BE653F">
        <w:rPr>
          <w:i/>
          <w:iCs/>
          <w:sz w:val="22"/>
          <w:szCs w:val="22"/>
        </w:rPr>
        <w:t xml:space="preserve"> Development Policy Operations</w:t>
      </w:r>
    </w:p>
    <w:p w14:paraId="058DADB4" w14:textId="77777777" w:rsidR="00004745" w:rsidRPr="00BE653F" w:rsidRDefault="00004745" w:rsidP="00004745">
      <w:pPr>
        <w:spacing w:after="120"/>
        <w:rPr>
          <w:i/>
          <w:iCs/>
          <w:sz w:val="22"/>
          <w:szCs w:val="22"/>
        </w:rPr>
      </w:pPr>
      <w:r>
        <w:rPr>
          <w:sz w:val="22"/>
          <w:szCs w:val="22"/>
        </w:rPr>
        <w:t xml:space="preserve">World Bank, </w:t>
      </w:r>
      <w:r w:rsidRPr="00BE653F">
        <w:rPr>
          <w:i/>
          <w:iCs/>
          <w:sz w:val="22"/>
          <w:szCs w:val="22"/>
        </w:rPr>
        <w:t>Project Appraisal Document: Pacific Islands Regional Oceanscape Program (PROP)</w:t>
      </w:r>
    </w:p>
    <w:p w14:paraId="030AFF03" w14:textId="77777777" w:rsidR="00A1278A" w:rsidRDefault="00A1278A" w:rsidP="00A1278A">
      <w:pPr>
        <w:spacing w:after="120"/>
        <w:rPr>
          <w:sz w:val="22"/>
          <w:szCs w:val="22"/>
        </w:rPr>
      </w:pPr>
      <w:r>
        <w:rPr>
          <w:sz w:val="22"/>
          <w:szCs w:val="22"/>
        </w:rPr>
        <w:t xml:space="preserve">_____, </w:t>
      </w:r>
      <w:r w:rsidRPr="00BE653F">
        <w:rPr>
          <w:i/>
          <w:iCs/>
          <w:sz w:val="22"/>
          <w:szCs w:val="22"/>
        </w:rPr>
        <w:t>Back To Office Reports (BTORs) from UNDP staff</w:t>
      </w:r>
      <w:r>
        <w:rPr>
          <w:sz w:val="22"/>
          <w:szCs w:val="22"/>
        </w:rPr>
        <w:t xml:space="preserve"> </w:t>
      </w:r>
    </w:p>
    <w:p w14:paraId="4DFBA3FA" w14:textId="77777777" w:rsidR="00A1278A" w:rsidRDefault="00A1278A" w:rsidP="00A1278A">
      <w:pPr>
        <w:spacing w:after="120"/>
        <w:rPr>
          <w:sz w:val="22"/>
          <w:szCs w:val="22"/>
        </w:rPr>
      </w:pPr>
      <w:r w:rsidRPr="001F00F6">
        <w:rPr>
          <w:sz w:val="22"/>
          <w:szCs w:val="22"/>
        </w:rPr>
        <w:t xml:space="preserve">_____, </w:t>
      </w:r>
      <w:r w:rsidRPr="00BE653F">
        <w:rPr>
          <w:i/>
          <w:iCs/>
          <w:sz w:val="22"/>
          <w:szCs w:val="22"/>
        </w:rPr>
        <w:t>Climate Change Adaptation – LDCF/SCCF – Adaptation Monitoring and Assessment Tool</w:t>
      </w:r>
    </w:p>
    <w:p w14:paraId="49CE9A9E" w14:textId="77777777" w:rsidR="00A1278A" w:rsidRDefault="00A1278A" w:rsidP="00A1278A">
      <w:pPr>
        <w:spacing w:after="120"/>
        <w:rPr>
          <w:sz w:val="22"/>
          <w:szCs w:val="22"/>
        </w:rPr>
      </w:pPr>
      <w:r>
        <w:rPr>
          <w:sz w:val="22"/>
          <w:szCs w:val="22"/>
        </w:rPr>
        <w:t xml:space="preserve">_____, </w:t>
      </w:r>
      <w:r w:rsidRPr="00BE653F">
        <w:rPr>
          <w:i/>
          <w:iCs/>
          <w:sz w:val="22"/>
          <w:szCs w:val="22"/>
        </w:rPr>
        <w:t>Community Integrated Management and Monitoring Plan for Niulakita Island</w:t>
      </w:r>
    </w:p>
    <w:p w14:paraId="160E6F5A" w14:textId="77777777" w:rsidR="00A1278A" w:rsidRDefault="00A1278A" w:rsidP="00A1278A">
      <w:pPr>
        <w:spacing w:after="120"/>
        <w:rPr>
          <w:sz w:val="22"/>
          <w:szCs w:val="22"/>
        </w:rPr>
      </w:pPr>
      <w:r>
        <w:rPr>
          <w:sz w:val="22"/>
          <w:szCs w:val="22"/>
        </w:rPr>
        <w:t xml:space="preserve">_____, </w:t>
      </w:r>
      <w:r w:rsidRPr="00BE653F">
        <w:rPr>
          <w:i/>
          <w:iCs/>
          <w:sz w:val="22"/>
          <w:szCs w:val="22"/>
        </w:rPr>
        <w:t>Community Integrated Management and Monitoring Plan for Nanumaga Island</w:t>
      </w:r>
    </w:p>
    <w:p w14:paraId="42D27BE7" w14:textId="77777777" w:rsidR="00A1278A" w:rsidRDefault="00A1278A" w:rsidP="00A1278A">
      <w:pPr>
        <w:spacing w:after="120"/>
        <w:rPr>
          <w:sz w:val="22"/>
          <w:szCs w:val="22"/>
        </w:rPr>
      </w:pPr>
      <w:r>
        <w:rPr>
          <w:sz w:val="22"/>
          <w:szCs w:val="22"/>
        </w:rPr>
        <w:t xml:space="preserve">_____, </w:t>
      </w:r>
      <w:r w:rsidRPr="00BE653F">
        <w:rPr>
          <w:i/>
          <w:iCs/>
          <w:sz w:val="22"/>
          <w:szCs w:val="22"/>
        </w:rPr>
        <w:t>Community Integrated Management and Monitoring Plan for the Island of Nanumea</w:t>
      </w:r>
    </w:p>
    <w:p w14:paraId="1FE82D34" w14:textId="77777777" w:rsidR="00A1278A" w:rsidRDefault="00A1278A" w:rsidP="00A1278A">
      <w:pPr>
        <w:spacing w:after="120"/>
        <w:rPr>
          <w:sz w:val="22"/>
          <w:szCs w:val="22"/>
        </w:rPr>
      </w:pPr>
      <w:r>
        <w:rPr>
          <w:sz w:val="22"/>
          <w:szCs w:val="22"/>
        </w:rPr>
        <w:t xml:space="preserve">_____, </w:t>
      </w:r>
      <w:r w:rsidRPr="00BE653F">
        <w:rPr>
          <w:i/>
          <w:iCs/>
          <w:sz w:val="22"/>
          <w:szCs w:val="22"/>
        </w:rPr>
        <w:t>Community Integrated Management and Monitoring Plan for Nukulaelae Island</w:t>
      </w:r>
    </w:p>
    <w:p w14:paraId="291AE707" w14:textId="77777777" w:rsidR="00A1278A" w:rsidRPr="00BE653F" w:rsidRDefault="00A1278A" w:rsidP="00A1278A">
      <w:pPr>
        <w:spacing w:after="120"/>
        <w:rPr>
          <w:i/>
          <w:iCs/>
          <w:sz w:val="22"/>
          <w:szCs w:val="22"/>
        </w:rPr>
      </w:pPr>
      <w:r>
        <w:rPr>
          <w:sz w:val="22"/>
          <w:szCs w:val="22"/>
        </w:rPr>
        <w:t xml:space="preserve">_____, </w:t>
      </w:r>
      <w:r w:rsidRPr="00BE653F">
        <w:rPr>
          <w:i/>
          <w:iCs/>
          <w:sz w:val="22"/>
          <w:szCs w:val="22"/>
        </w:rPr>
        <w:t>Community Integrated Management and Monitoring Plan for Niutao Island</w:t>
      </w:r>
    </w:p>
    <w:p w14:paraId="5F1E418D" w14:textId="43A42F85" w:rsidR="00FA24A1" w:rsidRPr="00BE653F" w:rsidRDefault="00FA24A1" w:rsidP="00FA24A1">
      <w:pPr>
        <w:spacing w:after="120"/>
        <w:rPr>
          <w:i/>
          <w:iCs/>
          <w:sz w:val="22"/>
          <w:szCs w:val="22"/>
        </w:rPr>
      </w:pPr>
      <w:r>
        <w:rPr>
          <w:sz w:val="22"/>
          <w:szCs w:val="22"/>
        </w:rPr>
        <w:t xml:space="preserve">_____, </w:t>
      </w:r>
      <w:r w:rsidRPr="00BE653F">
        <w:rPr>
          <w:i/>
          <w:iCs/>
          <w:sz w:val="22"/>
          <w:szCs w:val="22"/>
        </w:rPr>
        <w:t>Creel Survey Reports</w:t>
      </w:r>
    </w:p>
    <w:p w14:paraId="2893B474" w14:textId="77777777" w:rsidR="00A1278A" w:rsidRDefault="00A1278A" w:rsidP="00A1278A">
      <w:pPr>
        <w:spacing w:after="120"/>
        <w:rPr>
          <w:sz w:val="22"/>
          <w:szCs w:val="22"/>
        </w:rPr>
      </w:pPr>
      <w:r>
        <w:rPr>
          <w:sz w:val="22"/>
          <w:szCs w:val="22"/>
        </w:rPr>
        <w:t xml:space="preserve">_____, </w:t>
      </w:r>
      <w:r w:rsidRPr="00BE653F">
        <w:rPr>
          <w:i/>
          <w:iCs/>
          <w:sz w:val="22"/>
          <w:szCs w:val="22"/>
        </w:rPr>
        <w:t>Estimated Population for Each Islands</w:t>
      </w:r>
    </w:p>
    <w:p w14:paraId="6E64CC6A" w14:textId="77777777" w:rsidR="00A1278A" w:rsidRPr="00BE653F" w:rsidRDefault="00A1278A" w:rsidP="00A1278A">
      <w:pPr>
        <w:spacing w:after="120"/>
        <w:rPr>
          <w:i/>
          <w:iCs/>
          <w:sz w:val="22"/>
          <w:szCs w:val="22"/>
        </w:rPr>
      </w:pPr>
      <w:r>
        <w:rPr>
          <w:sz w:val="22"/>
          <w:szCs w:val="22"/>
        </w:rPr>
        <w:t xml:space="preserve">_____, </w:t>
      </w:r>
      <w:r w:rsidRPr="00BE653F">
        <w:rPr>
          <w:i/>
          <w:iCs/>
          <w:sz w:val="22"/>
          <w:szCs w:val="22"/>
        </w:rPr>
        <w:t>Linking the Islands – Early Warning Systems in Tuvalu (short and long videos)</w:t>
      </w:r>
    </w:p>
    <w:p w14:paraId="63CBA3F3" w14:textId="77777777" w:rsidR="00A1278A" w:rsidRPr="0040157A" w:rsidRDefault="00A1278A" w:rsidP="00A1278A">
      <w:pPr>
        <w:spacing w:after="120"/>
        <w:rPr>
          <w:sz w:val="22"/>
          <w:szCs w:val="22"/>
          <w:lang w:val="en-US"/>
        </w:rPr>
      </w:pPr>
      <w:r>
        <w:rPr>
          <w:sz w:val="22"/>
          <w:szCs w:val="22"/>
          <w:lang w:val="en-US"/>
        </w:rPr>
        <w:t xml:space="preserve">_____, </w:t>
      </w:r>
      <w:r w:rsidRPr="00BE653F">
        <w:rPr>
          <w:i/>
          <w:iCs/>
          <w:sz w:val="22"/>
          <w:szCs w:val="22"/>
          <w:lang w:val="en-US"/>
        </w:rPr>
        <w:t>Local Climate Adaptive Living Program Workshop</w:t>
      </w:r>
    </w:p>
    <w:p w14:paraId="54DEC76D" w14:textId="77777777" w:rsidR="00A1278A" w:rsidRDefault="00A1278A" w:rsidP="00A1278A">
      <w:pPr>
        <w:spacing w:after="120"/>
        <w:rPr>
          <w:sz w:val="22"/>
          <w:szCs w:val="22"/>
        </w:rPr>
      </w:pPr>
      <w:r>
        <w:rPr>
          <w:sz w:val="22"/>
          <w:szCs w:val="22"/>
        </w:rPr>
        <w:t xml:space="preserve">_____, </w:t>
      </w:r>
      <w:r w:rsidRPr="00BE653F">
        <w:rPr>
          <w:i/>
          <w:iCs/>
          <w:sz w:val="22"/>
          <w:szCs w:val="22"/>
        </w:rPr>
        <w:t>Media Release: Tuvalu Share Stories of Change with Fijian Kinsmen</w:t>
      </w:r>
    </w:p>
    <w:p w14:paraId="789D88EB" w14:textId="77777777" w:rsidR="00A1278A" w:rsidRDefault="00A1278A" w:rsidP="00A1278A">
      <w:pPr>
        <w:spacing w:after="120"/>
        <w:rPr>
          <w:sz w:val="22"/>
          <w:szCs w:val="22"/>
        </w:rPr>
      </w:pPr>
      <w:r>
        <w:rPr>
          <w:sz w:val="22"/>
          <w:szCs w:val="22"/>
        </w:rPr>
        <w:t xml:space="preserve">_____, </w:t>
      </w:r>
      <w:r w:rsidRPr="00BE653F">
        <w:rPr>
          <w:i/>
          <w:iCs/>
          <w:sz w:val="22"/>
          <w:szCs w:val="22"/>
        </w:rPr>
        <w:t>Nui Island Strategic Plan</w:t>
      </w:r>
      <w:r>
        <w:rPr>
          <w:sz w:val="22"/>
          <w:szCs w:val="22"/>
        </w:rPr>
        <w:t xml:space="preserve"> </w:t>
      </w:r>
    </w:p>
    <w:p w14:paraId="23706B5E" w14:textId="77777777" w:rsidR="00A1278A" w:rsidRDefault="00A1278A" w:rsidP="00A1278A">
      <w:pPr>
        <w:spacing w:after="120"/>
        <w:rPr>
          <w:sz w:val="22"/>
          <w:szCs w:val="22"/>
        </w:rPr>
      </w:pPr>
      <w:r>
        <w:rPr>
          <w:sz w:val="22"/>
          <w:szCs w:val="22"/>
        </w:rPr>
        <w:t xml:space="preserve">_____, </w:t>
      </w:r>
      <w:r w:rsidRPr="00BE653F">
        <w:rPr>
          <w:i/>
          <w:iCs/>
          <w:sz w:val="22"/>
          <w:szCs w:val="22"/>
        </w:rPr>
        <w:t>Strategic Plan 2017-2021 Niutao &amp; Niulakita</w:t>
      </w:r>
    </w:p>
    <w:p w14:paraId="69A42402" w14:textId="77777777" w:rsidR="00A1278A" w:rsidRDefault="00A1278A" w:rsidP="00A1278A">
      <w:pPr>
        <w:spacing w:after="120"/>
        <w:rPr>
          <w:sz w:val="22"/>
          <w:szCs w:val="22"/>
        </w:rPr>
      </w:pPr>
      <w:r>
        <w:rPr>
          <w:sz w:val="22"/>
          <w:szCs w:val="22"/>
        </w:rPr>
        <w:t xml:space="preserve">_____, </w:t>
      </w:r>
      <w:r w:rsidRPr="00BE653F">
        <w:rPr>
          <w:i/>
          <w:iCs/>
          <w:sz w:val="22"/>
          <w:szCs w:val="22"/>
        </w:rPr>
        <w:t>Survey of warning systems in all islands of Tuvalu</w:t>
      </w:r>
    </w:p>
    <w:p w14:paraId="19C5C0DB" w14:textId="77777777" w:rsidR="00A1278A" w:rsidRDefault="00A1278A" w:rsidP="00A1278A">
      <w:pPr>
        <w:spacing w:after="120"/>
        <w:rPr>
          <w:sz w:val="22"/>
          <w:szCs w:val="22"/>
        </w:rPr>
      </w:pPr>
      <w:r>
        <w:rPr>
          <w:sz w:val="22"/>
          <w:szCs w:val="22"/>
        </w:rPr>
        <w:t xml:space="preserve">_____, </w:t>
      </w:r>
      <w:r w:rsidRPr="00BE653F">
        <w:rPr>
          <w:i/>
          <w:iCs/>
          <w:sz w:val="22"/>
          <w:szCs w:val="22"/>
        </w:rPr>
        <w:t>Tracking Tool for Climate Change Adaptation Projects</w:t>
      </w:r>
    </w:p>
    <w:p w14:paraId="3373A5B7" w14:textId="6138CD52" w:rsidR="003E6C53" w:rsidRPr="00BE653F" w:rsidRDefault="003E6C53" w:rsidP="003E6C53">
      <w:pPr>
        <w:spacing w:after="120"/>
        <w:rPr>
          <w:i/>
          <w:iCs/>
          <w:sz w:val="22"/>
          <w:szCs w:val="22"/>
        </w:rPr>
      </w:pPr>
      <w:r>
        <w:rPr>
          <w:sz w:val="22"/>
          <w:szCs w:val="22"/>
        </w:rPr>
        <w:t xml:space="preserve">_____, </w:t>
      </w:r>
      <w:r w:rsidR="00A1278A" w:rsidRPr="00BE653F">
        <w:rPr>
          <w:i/>
          <w:iCs/>
          <w:sz w:val="22"/>
          <w:szCs w:val="22"/>
        </w:rPr>
        <w:t>V</w:t>
      </w:r>
      <w:r w:rsidRPr="00BE653F">
        <w:rPr>
          <w:i/>
          <w:iCs/>
          <w:sz w:val="22"/>
          <w:szCs w:val="22"/>
        </w:rPr>
        <w:t>arious reports, communications and minutes of meetings regarding the purchase and operation of the Tala Moana (boat)</w:t>
      </w:r>
    </w:p>
    <w:p w14:paraId="2C3F420C" w14:textId="77777777" w:rsidR="00434323" w:rsidRPr="001F00F6" w:rsidRDefault="00434323" w:rsidP="00151D57">
      <w:pPr>
        <w:spacing w:after="120"/>
        <w:rPr>
          <w:sz w:val="22"/>
          <w:szCs w:val="22"/>
        </w:rPr>
      </w:pPr>
    </w:p>
    <w:p w14:paraId="7E5A5AA6" w14:textId="0A411804" w:rsidR="00910277" w:rsidRPr="00646B37" w:rsidRDefault="00910277" w:rsidP="00910277">
      <w:pPr>
        <w:spacing w:after="120"/>
        <w:rPr>
          <w:b/>
          <w:i/>
          <w:sz w:val="22"/>
          <w:szCs w:val="22"/>
        </w:rPr>
      </w:pPr>
      <w:r w:rsidRPr="00646B37">
        <w:rPr>
          <w:b/>
          <w:i/>
          <w:sz w:val="22"/>
          <w:szCs w:val="22"/>
        </w:rPr>
        <w:t>Website Consulted</w:t>
      </w:r>
    </w:p>
    <w:p w14:paraId="394E1D5E" w14:textId="4A6FDACF" w:rsidR="00151D57" w:rsidRDefault="008672F4" w:rsidP="00910277">
      <w:pPr>
        <w:spacing w:after="120"/>
        <w:rPr>
          <w:sz w:val="22"/>
          <w:szCs w:val="22"/>
        </w:rPr>
      </w:pPr>
      <w:hyperlink r:id="rId36" w:history="1">
        <w:r w:rsidR="00AE6F9E" w:rsidRPr="009E1778">
          <w:rPr>
            <w:rStyle w:val="Hyperlink"/>
            <w:sz w:val="22"/>
            <w:szCs w:val="22"/>
          </w:rPr>
          <w:t>www.thegef.org</w:t>
        </w:r>
      </w:hyperlink>
    </w:p>
    <w:p w14:paraId="19B9542E" w14:textId="77777777" w:rsidR="00CB7D50" w:rsidRPr="00646B37" w:rsidRDefault="00CB7D50" w:rsidP="00550F48">
      <w:pPr>
        <w:spacing w:after="120"/>
        <w:rPr>
          <w:sz w:val="22"/>
          <w:szCs w:val="22"/>
        </w:rPr>
      </w:pPr>
    </w:p>
    <w:p w14:paraId="75DF1571" w14:textId="77777777" w:rsidR="00CB7D50" w:rsidRPr="00646B37" w:rsidRDefault="00CB7D50" w:rsidP="00550F48">
      <w:pPr>
        <w:spacing w:after="120"/>
        <w:rPr>
          <w:sz w:val="22"/>
          <w:szCs w:val="22"/>
        </w:rPr>
      </w:pPr>
    </w:p>
    <w:p w14:paraId="4C375984" w14:textId="56DCB259" w:rsidR="00BC05F1" w:rsidRPr="00127EA0" w:rsidRDefault="00BC05F1" w:rsidP="00127EA0">
      <w:pPr>
        <w:spacing w:after="120"/>
        <w:rPr>
          <w:sz w:val="22"/>
          <w:szCs w:val="22"/>
        </w:rPr>
      </w:pPr>
      <w:r w:rsidRPr="00646B37">
        <w:br w:type="page"/>
      </w:r>
    </w:p>
    <w:p w14:paraId="027203FC" w14:textId="3D84006E" w:rsidR="00A52B28" w:rsidRPr="00646B37" w:rsidRDefault="00986FAB" w:rsidP="00A52B28">
      <w:pPr>
        <w:pStyle w:val="Heading1"/>
        <w:spacing w:before="120" w:after="120"/>
        <w:rPr>
          <w:sz w:val="24"/>
          <w:szCs w:val="24"/>
        </w:rPr>
      </w:pPr>
      <w:bookmarkStart w:id="161" w:name="_Toc11086473"/>
      <w:r w:rsidRPr="00646B37">
        <w:rPr>
          <w:sz w:val="24"/>
          <w:szCs w:val="24"/>
        </w:rPr>
        <w:lastRenderedPageBreak/>
        <w:t>Annex 6</w:t>
      </w:r>
      <w:r w:rsidR="002831E0" w:rsidRPr="00646B37">
        <w:rPr>
          <w:sz w:val="24"/>
          <w:szCs w:val="24"/>
        </w:rPr>
        <w:t xml:space="preserve">:  Interview </w:t>
      </w:r>
      <w:r w:rsidR="00B44337" w:rsidRPr="00646B37">
        <w:rPr>
          <w:sz w:val="24"/>
          <w:szCs w:val="24"/>
        </w:rPr>
        <w:t>Protocol</w:t>
      </w:r>
      <w:bookmarkEnd w:id="161"/>
    </w:p>
    <w:p w14:paraId="4D745089" w14:textId="5CACB14C" w:rsidR="0030783D" w:rsidRPr="00646B37" w:rsidRDefault="0030783D" w:rsidP="0030783D">
      <w:pPr>
        <w:rPr>
          <w:i/>
          <w:sz w:val="20"/>
        </w:rPr>
      </w:pPr>
      <w:r w:rsidRPr="00646B37">
        <w:rPr>
          <w:i/>
          <w:sz w:val="20"/>
          <w:u w:val="single"/>
        </w:rPr>
        <w:t>Note</w:t>
      </w:r>
      <w:r w:rsidRPr="00646B37">
        <w:rPr>
          <w:i/>
          <w:sz w:val="20"/>
        </w:rPr>
        <w:t>: This is</w:t>
      </w:r>
      <w:r w:rsidR="004E134A" w:rsidRPr="00646B37">
        <w:rPr>
          <w:i/>
          <w:sz w:val="20"/>
        </w:rPr>
        <w:t xml:space="preserve"> a guide for</w:t>
      </w:r>
      <w:r w:rsidRPr="00646B37">
        <w:rPr>
          <w:i/>
          <w:sz w:val="20"/>
        </w:rPr>
        <w:t xml:space="preserve"> </w:t>
      </w:r>
      <w:r w:rsidR="004E134A" w:rsidRPr="00646B37">
        <w:rPr>
          <w:i/>
          <w:sz w:val="20"/>
        </w:rPr>
        <w:t>Interviewers</w:t>
      </w:r>
      <w:r w:rsidRPr="00646B37">
        <w:rPr>
          <w:i/>
          <w:sz w:val="20"/>
        </w:rPr>
        <w:t xml:space="preserve"> (a simplified version of the </w:t>
      </w:r>
      <w:r w:rsidR="004E134A" w:rsidRPr="00646B37">
        <w:rPr>
          <w:i/>
          <w:sz w:val="20"/>
        </w:rPr>
        <w:t xml:space="preserve">evaluation </w:t>
      </w:r>
      <w:r w:rsidRPr="00646B37">
        <w:rPr>
          <w:i/>
          <w:sz w:val="20"/>
        </w:rPr>
        <w:t xml:space="preserve">matrix). Not all questions </w:t>
      </w:r>
      <w:r w:rsidR="00A6103A" w:rsidRPr="00646B37">
        <w:rPr>
          <w:i/>
          <w:sz w:val="20"/>
        </w:rPr>
        <w:t>were</w:t>
      </w:r>
      <w:r w:rsidRPr="00646B37">
        <w:rPr>
          <w:i/>
          <w:sz w:val="20"/>
        </w:rPr>
        <w:t xml:space="preserve"> asked to each interviewee; it </w:t>
      </w:r>
      <w:r w:rsidR="00A6103A" w:rsidRPr="00646B37">
        <w:rPr>
          <w:i/>
          <w:sz w:val="20"/>
        </w:rPr>
        <w:t>was</w:t>
      </w:r>
      <w:r w:rsidRPr="00646B37">
        <w:rPr>
          <w:i/>
          <w:sz w:val="20"/>
        </w:rPr>
        <w:t xml:space="preserve"> a reminder for the </w:t>
      </w:r>
      <w:r w:rsidR="00A6103A" w:rsidRPr="00646B37">
        <w:rPr>
          <w:i/>
          <w:sz w:val="20"/>
        </w:rPr>
        <w:t>I</w:t>
      </w:r>
      <w:r w:rsidRPr="00646B37">
        <w:rPr>
          <w:i/>
          <w:sz w:val="20"/>
        </w:rPr>
        <w:t xml:space="preserve">nterviewer about the type of information required to complete the </w:t>
      </w:r>
      <w:r w:rsidR="004E134A" w:rsidRPr="00646B37">
        <w:rPr>
          <w:i/>
          <w:sz w:val="20"/>
        </w:rPr>
        <w:t>evaluation</w:t>
      </w:r>
      <w:r w:rsidRPr="00646B37">
        <w:rPr>
          <w:i/>
          <w:sz w:val="20"/>
        </w:rPr>
        <w:t xml:space="preserve"> and a guide to prepare the semi-structured interviews. Confidentiality </w:t>
      </w:r>
      <w:r w:rsidR="00A6103A" w:rsidRPr="00646B37">
        <w:rPr>
          <w:i/>
          <w:sz w:val="20"/>
        </w:rPr>
        <w:t xml:space="preserve">was </w:t>
      </w:r>
      <w:r w:rsidRPr="00646B37">
        <w:rPr>
          <w:i/>
          <w:sz w:val="20"/>
        </w:rPr>
        <w:t xml:space="preserve">guaranteed to the </w:t>
      </w:r>
      <w:r w:rsidR="00A6103A" w:rsidRPr="00646B37">
        <w:rPr>
          <w:i/>
          <w:sz w:val="20"/>
        </w:rPr>
        <w:t>I</w:t>
      </w:r>
      <w:r w:rsidRPr="00646B37">
        <w:rPr>
          <w:i/>
          <w:sz w:val="20"/>
        </w:rPr>
        <w:t xml:space="preserve">nterviewees and the findings once “triangulated” </w:t>
      </w:r>
      <w:r w:rsidR="00A6103A" w:rsidRPr="00646B37">
        <w:rPr>
          <w:i/>
          <w:sz w:val="20"/>
        </w:rPr>
        <w:t xml:space="preserve">were </w:t>
      </w:r>
      <w:r w:rsidRPr="00646B37">
        <w:rPr>
          <w:i/>
          <w:sz w:val="20"/>
        </w:rPr>
        <w:t>incorporated in the report.</w:t>
      </w:r>
    </w:p>
    <w:p w14:paraId="6DCB9202" w14:textId="1E1672EF" w:rsidR="00A6103A" w:rsidRDefault="00A6103A" w:rsidP="00A6103A">
      <w:pPr>
        <w:rPr>
          <w:sz w:val="20"/>
        </w:rPr>
      </w:pPr>
    </w:p>
    <w:p w14:paraId="0127CC5A" w14:textId="77777777" w:rsidR="005B4C7F" w:rsidRPr="00EC7A8B" w:rsidRDefault="005B4C7F" w:rsidP="005B4C7F">
      <w:pPr>
        <w:pBdr>
          <w:top w:val="single" w:sz="4" w:space="1" w:color="auto"/>
          <w:bottom w:val="single" w:sz="4" w:space="1" w:color="auto"/>
        </w:pBdr>
        <w:rPr>
          <w:sz w:val="22"/>
        </w:rPr>
      </w:pPr>
      <w:r w:rsidRPr="00EC7A8B">
        <w:rPr>
          <w:b/>
          <w:sz w:val="22"/>
        </w:rPr>
        <w:t>I.  RELEVANCE</w:t>
      </w:r>
      <w:r w:rsidRPr="00EC7A8B">
        <w:rPr>
          <w:sz w:val="22"/>
        </w:rPr>
        <w:t xml:space="preserve"> - </w:t>
      </w:r>
      <w:r w:rsidRPr="00EC7A8B">
        <w:rPr>
          <w:i/>
          <w:iCs/>
          <w:sz w:val="22"/>
        </w:rPr>
        <w:t>How does the project relate to the main objectives of the GEF, UNDP and to the environment and development priorities at the local, regional and national levels in Tuvalu?</w:t>
      </w:r>
    </w:p>
    <w:p w14:paraId="6ED738C3" w14:textId="77777777" w:rsidR="005B4C7F" w:rsidRPr="00280E10" w:rsidRDefault="005B4C7F" w:rsidP="005B4C7F">
      <w:pPr>
        <w:rPr>
          <w:sz w:val="21"/>
          <w:szCs w:val="21"/>
          <w:highlight w:val="yellow"/>
        </w:rPr>
      </w:pPr>
    </w:p>
    <w:p w14:paraId="51A98727" w14:textId="77777777" w:rsidR="005B4C7F" w:rsidRPr="00280E10" w:rsidRDefault="005B4C7F" w:rsidP="00E226A4">
      <w:pPr>
        <w:numPr>
          <w:ilvl w:val="0"/>
          <w:numId w:val="20"/>
        </w:numPr>
        <w:rPr>
          <w:sz w:val="21"/>
          <w:szCs w:val="21"/>
        </w:rPr>
      </w:pPr>
      <w:r w:rsidRPr="00280E10">
        <w:rPr>
          <w:sz w:val="21"/>
          <w:szCs w:val="21"/>
        </w:rPr>
        <w:t>How is the Project relevant to GEF objectives?</w:t>
      </w:r>
    </w:p>
    <w:p w14:paraId="6FB2C15A" w14:textId="77777777" w:rsidR="005B4C7F" w:rsidRPr="00280E10" w:rsidRDefault="005B4C7F" w:rsidP="00E226A4">
      <w:pPr>
        <w:numPr>
          <w:ilvl w:val="0"/>
          <w:numId w:val="20"/>
        </w:numPr>
        <w:rPr>
          <w:sz w:val="21"/>
          <w:szCs w:val="21"/>
        </w:rPr>
      </w:pPr>
      <w:r w:rsidRPr="00280E10">
        <w:rPr>
          <w:sz w:val="21"/>
          <w:szCs w:val="21"/>
        </w:rPr>
        <w:t>How is the Project relevant to UNDP objectives?</w:t>
      </w:r>
    </w:p>
    <w:p w14:paraId="37B07FE6" w14:textId="77777777" w:rsidR="005B4C7F" w:rsidRPr="00280E10" w:rsidRDefault="005B4C7F" w:rsidP="00E226A4">
      <w:pPr>
        <w:numPr>
          <w:ilvl w:val="0"/>
          <w:numId w:val="20"/>
        </w:numPr>
        <w:rPr>
          <w:sz w:val="21"/>
          <w:szCs w:val="21"/>
        </w:rPr>
      </w:pPr>
      <w:r w:rsidRPr="00280E10">
        <w:rPr>
          <w:sz w:val="21"/>
          <w:szCs w:val="21"/>
        </w:rPr>
        <w:t>How is the Project relevant to Tuvalu’s environment and development priorities at local, regional and national levels?</w:t>
      </w:r>
    </w:p>
    <w:p w14:paraId="09276B1B" w14:textId="77777777" w:rsidR="005B4C7F" w:rsidRPr="00280E10" w:rsidRDefault="005B4C7F" w:rsidP="00E226A4">
      <w:pPr>
        <w:numPr>
          <w:ilvl w:val="0"/>
          <w:numId w:val="20"/>
        </w:numPr>
        <w:rPr>
          <w:sz w:val="21"/>
          <w:szCs w:val="21"/>
        </w:rPr>
      </w:pPr>
      <w:r w:rsidRPr="00280E10">
        <w:rPr>
          <w:sz w:val="21"/>
          <w:szCs w:val="21"/>
        </w:rPr>
        <w:t>How does the Project address the needs of target beneficiaries?</w:t>
      </w:r>
    </w:p>
    <w:p w14:paraId="4844A866" w14:textId="77777777" w:rsidR="005B4C7F" w:rsidRPr="00280E10" w:rsidRDefault="005B4C7F" w:rsidP="00E226A4">
      <w:pPr>
        <w:numPr>
          <w:ilvl w:val="0"/>
          <w:numId w:val="20"/>
        </w:numPr>
        <w:rPr>
          <w:sz w:val="21"/>
          <w:szCs w:val="21"/>
        </w:rPr>
      </w:pPr>
      <w:r w:rsidRPr="00280E10">
        <w:rPr>
          <w:sz w:val="21"/>
          <w:szCs w:val="21"/>
        </w:rPr>
        <w:t>Is the Project internally coherent in its design?</w:t>
      </w:r>
    </w:p>
    <w:p w14:paraId="0CFD36BC" w14:textId="77777777" w:rsidR="005B4C7F" w:rsidRPr="00280E10" w:rsidRDefault="005B4C7F" w:rsidP="00E226A4">
      <w:pPr>
        <w:numPr>
          <w:ilvl w:val="0"/>
          <w:numId w:val="20"/>
        </w:numPr>
        <w:rPr>
          <w:sz w:val="21"/>
          <w:szCs w:val="21"/>
        </w:rPr>
      </w:pPr>
      <w:r w:rsidRPr="00280E10">
        <w:rPr>
          <w:sz w:val="21"/>
          <w:szCs w:val="21"/>
        </w:rPr>
        <w:t>How is the Project relevant in light of other donors?</w:t>
      </w:r>
    </w:p>
    <w:p w14:paraId="6929906D" w14:textId="77777777" w:rsidR="005B4C7F" w:rsidRPr="00280E10" w:rsidRDefault="005B4C7F" w:rsidP="005B4C7F">
      <w:pPr>
        <w:rPr>
          <w:sz w:val="21"/>
          <w:szCs w:val="21"/>
        </w:rPr>
      </w:pPr>
    </w:p>
    <w:p w14:paraId="7A96A665" w14:textId="77777777" w:rsidR="005B4C7F" w:rsidRPr="00280E10" w:rsidRDefault="005B4C7F" w:rsidP="005B4C7F">
      <w:pPr>
        <w:rPr>
          <w:b/>
          <w:i/>
          <w:sz w:val="21"/>
          <w:szCs w:val="21"/>
        </w:rPr>
      </w:pPr>
      <w:r w:rsidRPr="00280E10">
        <w:rPr>
          <w:b/>
          <w:i/>
          <w:sz w:val="21"/>
          <w:szCs w:val="21"/>
        </w:rPr>
        <w:t>Future directions for similar projects</w:t>
      </w:r>
    </w:p>
    <w:p w14:paraId="007A7A1D" w14:textId="77777777" w:rsidR="005B4C7F" w:rsidRPr="00280E10" w:rsidRDefault="005B4C7F" w:rsidP="00E226A4">
      <w:pPr>
        <w:numPr>
          <w:ilvl w:val="0"/>
          <w:numId w:val="20"/>
        </w:numPr>
        <w:rPr>
          <w:sz w:val="21"/>
          <w:szCs w:val="21"/>
        </w:rPr>
      </w:pPr>
      <w:r w:rsidRPr="00280E10">
        <w:rPr>
          <w:sz w:val="21"/>
          <w:szCs w:val="21"/>
        </w:rPr>
        <w:t>What lessons have been learnt and what changes could have been made to the project in order to strengthen the alignment between the project and the Partners’ priorities and areas of focus?</w:t>
      </w:r>
    </w:p>
    <w:p w14:paraId="75AB631A" w14:textId="77777777" w:rsidR="005B4C7F" w:rsidRPr="00280E10" w:rsidRDefault="005B4C7F" w:rsidP="00E226A4">
      <w:pPr>
        <w:numPr>
          <w:ilvl w:val="0"/>
          <w:numId w:val="20"/>
        </w:numPr>
        <w:rPr>
          <w:sz w:val="21"/>
          <w:szCs w:val="21"/>
        </w:rPr>
      </w:pPr>
      <w:r w:rsidRPr="00280E10">
        <w:rPr>
          <w:sz w:val="21"/>
          <w:szCs w:val="21"/>
        </w:rPr>
        <w:t>How could the project better target and address priorities and development challenges of targeted beneficiaries?</w:t>
      </w:r>
    </w:p>
    <w:p w14:paraId="4B05E1F8" w14:textId="77777777" w:rsidR="005B4C7F" w:rsidRPr="00280E10" w:rsidRDefault="005B4C7F" w:rsidP="005B4C7F">
      <w:pPr>
        <w:rPr>
          <w:sz w:val="21"/>
          <w:szCs w:val="21"/>
        </w:rPr>
      </w:pPr>
    </w:p>
    <w:p w14:paraId="3BBAC055" w14:textId="77777777" w:rsidR="005B4C7F" w:rsidRPr="00EC7A8B" w:rsidRDefault="005B4C7F" w:rsidP="005B4C7F">
      <w:pPr>
        <w:pBdr>
          <w:top w:val="single" w:sz="4" w:space="1" w:color="auto"/>
          <w:bottom w:val="single" w:sz="4" w:space="1" w:color="auto"/>
        </w:pBdr>
        <w:rPr>
          <w:sz w:val="22"/>
        </w:rPr>
      </w:pPr>
      <w:r w:rsidRPr="00EC7A8B">
        <w:rPr>
          <w:b/>
          <w:sz w:val="22"/>
        </w:rPr>
        <w:t>II.  EFFECTIVENESS</w:t>
      </w:r>
      <w:r w:rsidRPr="00EC7A8B">
        <w:rPr>
          <w:sz w:val="22"/>
        </w:rPr>
        <w:t xml:space="preserve"> – </w:t>
      </w:r>
      <w:r w:rsidRPr="00EC7A8B">
        <w:rPr>
          <w:i/>
          <w:sz w:val="22"/>
        </w:rPr>
        <w:t>To what extent have the expected outcomes and objectives of the project been achieved?</w:t>
      </w:r>
    </w:p>
    <w:p w14:paraId="06716389" w14:textId="77777777" w:rsidR="005B4C7F" w:rsidRPr="00280E10" w:rsidRDefault="005B4C7F" w:rsidP="005B4C7F">
      <w:pPr>
        <w:rPr>
          <w:sz w:val="21"/>
          <w:szCs w:val="21"/>
        </w:rPr>
      </w:pPr>
    </w:p>
    <w:p w14:paraId="47042C67" w14:textId="77777777" w:rsidR="005B4C7F" w:rsidRPr="00280E10" w:rsidRDefault="005B4C7F" w:rsidP="00E226A4">
      <w:pPr>
        <w:numPr>
          <w:ilvl w:val="0"/>
          <w:numId w:val="24"/>
        </w:numPr>
        <w:rPr>
          <w:sz w:val="21"/>
          <w:szCs w:val="21"/>
        </w:rPr>
      </w:pPr>
      <w:r w:rsidRPr="00280E10">
        <w:rPr>
          <w:sz w:val="21"/>
          <w:szCs w:val="21"/>
        </w:rPr>
        <w:t>How is the Project effective in achieving its expected outcomes?</w:t>
      </w:r>
    </w:p>
    <w:p w14:paraId="062836A6" w14:textId="77777777" w:rsidR="005B4C7F" w:rsidRPr="00280E10" w:rsidRDefault="005B4C7F" w:rsidP="00E226A4">
      <w:pPr>
        <w:numPr>
          <w:ilvl w:val="1"/>
          <w:numId w:val="19"/>
        </w:numPr>
        <w:rPr>
          <w:sz w:val="21"/>
          <w:szCs w:val="21"/>
          <w:lang w:bidi="en-US"/>
        </w:rPr>
      </w:pPr>
      <w:r w:rsidRPr="00280E10">
        <w:rPr>
          <w:sz w:val="21"/>
          <w:szCs w:val="21"/>
          <w:lang w:bidi="en-US"/>
        </w:rPr>
        <w:t xml:space="preserve">Marine based coastal livelihoods of Tuvaluan outer islands made resilient to declining productivity induced by climate variability and change </w:t>
      </w:r>
    </w:p>
    <w:p w14:paraId="4FC53FDE" w14:textId="77777777" w:rsidR="005B4C7F" w:rsidRPr="00280E10" w:rsidRDefault="005B4C7F" w:rsidP="00E226A4">
      <w:pPr>
        <w:numPr>
          <w:ilvl w:val="1"/>
          <w:numId w:val="19"/>
        </w:numPr>
        <w:rPr>
          <w:sz w:val="21"/>
          <w:szCs w:val="21"/>
          <w:lang w:bidi="en-US"/>
        </w:rPr>
      </w:pPr>
      <w:r w:rsidRPr="00280E10">
        <w:rPr>
          <w:sz w:val="21"/>
          <w:szCs w:val="21"/>
          <w:lang w:bidi="en-US"/>
        </w:rPr>
        <w:t>Capacity of outer islands enhanced to respond to increasing/intensifying climate induced hydro-meteorological risks</w:t>
      </w:r>
    </w:p>
    <w:p w14:paraId="5D2FFF03" w14:textId="77777777" w:rsidR="005B4C7F" w:rsidRPr="00280E10" w:rsidRDefault="005B4C7F" w:rsidP="00E226A4">
      <w:pPr>
        <w:numPr>
          <w:ilvl w:val="1"/>
          <w:numId w:val="19"/>
        </w:numPr>
        <w:rPr>
          <w:sz w:val="21"/>
          <w:szCs w:val="21"/>
        </w:rPr>
      </w:pPr>
      <w:r w:rsidRPr="00280E10">
        <w:rPr>
          <w:sz w:val="21"/>
          <w:szCs w:val="21"/>
          <w:lang w:bidi="en-US"/>
        </w:rPr>
        <w:t>Enhanced capacity of communities to access internal/external financing for community-based climate change adaptation</w:t>
      </w:r>
    </w:p>
    <w:p w14:paraId="15570E5A" w14:textId="77777777" w:rsidR="005B4C7F" w:rsidRPr="00280E10" w:rsidRDefault="005B4C7F" w:rsidP="005B4C7F">
      <w:pPr>
        <w:rPr>
          <w:sz w:val="21"/>
          <w:szCs w:val="21"/>
        </w:rPr>
      </w:pPr>
    </w:p>
    <w:p w14:paraId="47CE5AA0" w14:textId="77777777" w:rsidR="005B4C7F" w:rsidRPr="00280E10" w:rsidRDefault="005B4C7F" w:rsidP="00E226A4">
      <w:pPr>
        <w:numPr>
          <w:ilvl w:val="0"/>
          <w:numId w:val="24"/>
        </w:numPr>
        <w:rPr>
          <w:sz w:val="21"/>
          <w:szCs w:val="21"/>
        </w:rPr>
      </w:pPr>
      <w:r w:rsidRPr="00280E10">
        <w:rPr>
          <w:sz w:val="21"/>
          <w:szCs w:val="21"/>
        </w:rPr>
        <w:t>What are the factors which contributed to these acheivements?</w:t>
      </w:r>
    </w:p>
    <w:p w14:paraId="52779459" w14:textId="77777777" w:rsidR="005B4C7F" w:rsidRPr="00280E10" w:rsidRDefault="005B4C7F" w:rsidP="00E226A4">
      <w:pPr>
        <w:numPr>
          <w:ilvl w:val="0"/>
          <w:numId w:val="24"/>
        </w:numPr>
        <w:rPr>
          <w:sz w:val="21"/>
          <w:szCs w:val="21"/>
        </w:rPr>
      </w:pPr>
      <w:r w:rsidRPr="00280E10">
        <w:rPr>
          <w:sz w:val="21"/>
          <w:szCs w:val="21"/>
        </w:rPr>
        <w:t>Were they any delays?</w:t>
      </w:r>
    </w:p>
    <w:p w14:paraId="50830D92" w14:textId="77777777" w:rsidR="005B4C7F" w:rsidRPr="00280E10" w:rsidRDefault="005B4C7F" w:rsidP="00E226A4">
      <w:pPr>
        <w:numPr>
          <w:ilvl w:val="0"/>
          <w:numId w:val="24"/>
        </w:numPr>
        <w:rPr>
          <w:sz w:val="21"/>
          <w:szCs w:val="21"/>
        </w:rPr>
      </w:pPr>
      <w:r w:rsidRPr="00280E10">
        <w:rPr>
          <w:sz w:val="21"/>
          <w:szCs w:val="21"/>
        </w:rPr>
        <w:t>Were there any factors beyond the control of the project and government which affected the implementation of the project?</w:t>
      </w:r>
    </w:p>
    <w:p w14:paraId="4EAC81D0" w14:textId="77777777" w:rsidR="005B4C7F" w:rsidRPr="00280E10" w:rsidRDefault="005B4C7F" w:rsidP="00E226A4">
      <w:pPr>
        <w:numPr>
          <w:ilvl w:val="0"/>
          <w:numId w:val="24"/>
        </w:numPr>
        <w:rPr>
          <w:sz w:val="21"/>
          <w:szCs w:val="21"/>
        </w:rPr>
      </w:pPr>
      <w:r w:rsidRPr="00280E10">
        <w:rPr>
          <w:sz w:val="21"/>
          <w:szCs w:val="21"/>
        </w:rPr>
        <w:t>How is risk and risk mitigation being managed?</w:t>
      </w:r>
    </w:p>
    <w:p w14:paraId="4AFCF85B" w14:textId="77777777" w:rsidR="005B4C7F" w:rsidRPr="00280E10" w:rsidRDefault="005B4C7F" w:rsidP="005B4C7F">
      <w:pPr>
        <w:rPr>
          <w:sz w:val="21"/>
          <w:szCs w:val="21"/>
        </w:rPr>
      </w:pPr>
    </w:p>
    <w:p w14:paraId="65D09532" w14:textId="77777777" w:rsidR="005B4C7F" w:rsidRPr="00280E10" w:rsidRDefault="005B4C7F" w:rsidP="005B4C7F">
      <w:pPr>
        <w:rPr>
          <w:b/>
          <w:i/>
          <w:sz w:val="21"/>
          <w:szCs w:val="21"/>
        </w:rPr>
      </w:pPr>
      <w:r w:rsidRPr="00280E10">
        <w:rPr>
          <w:b/>
          <w:i/>
          <w:sz w:val="21"/>
          <w:szCs w:val="21"/>
        </w:rPr>
        <w:t>Future directions for similar projects</w:t>
      </w:r>
    </w:p>
    <w:p w14:paraId="0DF88CB6" w14:textId="77777777" w:rsidR="005B4C7F" w:rsidRPr="00280E10" w:rsidRDefault="005B4C7F" w:rsidP="00E226A4">
      <w:pPr>
        <w:numPr>
          <w:ilvl w:val="0"/>
          <w:numId w:val="24"/>
        </w:numPr>
        <w:rPr>
          <w:sz w:val="21"/>
          <w:szCs w:val="21"/>
        </w:rPr>
      </w:pPr>
      <w:r w:rsidRPr="00280E10">
        <w:rPr>
          <w:sz w:val="21"/>
          <w:szCs w:val="21"/>
        </w:rPr>
        <w:t>What lessons have been learnt for the project to achieve its outcomes?</w:t>
      </w:r>
    </w:p>
    <w:p w14:paraId="133AEB07" w14:textId="77777777" w:rsidR="005B4C7F" w:rsidRPr="00280E10" w:rsidRDefault="005B4C7F" w:rsidP="00E226A4">
      <w:pPr>
        <w:numPr>
          <w:ilvl w:val="0"/>
          <w:numId w:val="24"/>
        </w:numPr>
        <w:rPr>
          <w:sz w:val="21"/>
          <w:szCs w:val="21"/>
        </w:rPr>
      </w:pPr>
      <w:r w:rsidRPr="00280E10">
        <w:rPr>
          <w:sz w:val="21"/>
          <w:szCs w:val="21"/>
        </w:rPr>
        <w:t>What changes could have been made (if any) to the formulation of the project in order to improve the achievement of project’s expected results?</w:t>
      </w:r>
    </w:p>
    <w:p w14:paraId="565714E7" w14:textId="77777777" w:rsidR="005B4C7F" w:rsidRPr="00280E10" w:rsidRDefault="005B4C7F" w:rsidP="00E226A4">
      <w:pPr>
        <w:numPr>
          <w:ilvl w:val="0"/>
          <w:numId w:val="24"/>
        </w:numPr>
        <w:rPr>
          <w:sz w:val="21"/>
          <w:szCs w:val="21"/>
        </w:rPr>
      </w:pPr>
      <w:r w:rsidRPr="00280E10">
        <w:rPr>
          <w:sz w:val="21"/>
          <w:szCs w:val="21"/>
        </w:rPr>
        <w:t>How could the project be more effective in achieving its results?</w:t>
      </w:r>
    </w:p>
    <w:p w14:paraId="65C9C5F2" w14:textId="77777777" w:rsidR="005B4C7F" w:rsidRPr="00280E10" w:rsidRDefault="005B4C7F" w:rsidP="005B4C7F">
      <w:pPr>
        <w:rPr>
          <w:sz w:val="21"/>
          <w:szCs w:val="21"/>
        </w:rPr>
      </w:pPr>
    </w:p>
    <w:p w14:paraId="08BBC190" w14:textId="77777777" w:rsidR="005B4C7F" w:rsidRPr="00EC7A8B" w:rsidRDefault="005B4C7F" w:rsidP="005B4C7F">
      <w:pPr>
        <w:pBdr>
          <w:top w:val="single" w:sz="4" w:space="1" w:color="auto"/>
          <w:bottom w:val="single" w:sz="4" w:space="1" w:color="auto"/>
        </w:pBdr>
        <w:rPr>
          <w:sz w:val="22"/>
        </w:rPr>
      </w:pPr>
      <w:r w:rsidRPr="00EC7A8B">
        <w:rPr>
          <w:b/>
          <w:sz w:val="22"/>
        </w:rPr>
        <w:t>III.  EFFICIENCY</w:t>
      </w:r>
      <w:r w:rsidRPr="00EC7A8B">
        <w:rPr>
          <w:sz w:val="22"/>
        </w:rPr>
        <w:t xml:space="preserve"> - </w:t>
      </w:r>
      <w:r w:rsidRPr="00EC7A8B">
        <w:rPr>
          <w:i/>
          <w:sz w:val="22"/>
        </w:rPr>
        <w:t>Was the project implemented efficiently, in-line with international and national norms and standards?</w:t>
      </w:r>
    </w:p>
    <w:p w14:paraId="25FD7354" w14:textId="77777777" w:rsidR="005B4C7F" w:rsidRPr="00280E10" w:rsidRDefault="005B4C7F" w:rsidP="005B4C7F">
      <w:pPr>
        <w:rPr>
          <w:sz w:val="21"/>
          <w:szCs w:val="21"/>
        </w:rPr>
      </w:pPr>
    </w:p>
    <w:p w14:paraId="073E11F8" w14:textId="77777777" w:rsidR="005B4C7F" w:rsidRPr="00280E10" w:rsidRDefault="005B4C7F" w:rsidP="00E226A4">
      <w:pPr>
        <w:numPr>
          <w:ilvl w:val="0"/>
          <w:numId w:val="23"/>
        </w:numPr>
        <w:rPr>
          <w:sz w:val="21"/>
          <w:szCs w:val="21"/>
        </w:rPr>
      </w:pPr>
      <w:r w:rsidRPr="00280E10">
        <w:rPr>
          <w:sz w:val="21"/>
          <w:szCs w:val="21"/>
        </w:rPr>
        <w:t>Is adaptive management used or needed to ensure efficient resource use?</w:t>
      </w:r>
    </w:p>
    <w:p w14:paraId="73441043" w14:textId="77777777" w:rsidR="005B4C7F" w:rsidRPr="00280E10" w:rsidRDefault="005B4C7F" w:rsidP="00E226A4">
      <w:pPr>
        <w:numPr>
          <w:ilvl w:val="0"/>
          <w:numId w:val="23"/>
        </w:numPr>
        <w:rPr>
          <w:sz w:val="21"/>
          <w:szCs w:val="21"/>
        </w:rPr>
      </w:pPr>
      <w:r w:rsidRPr="00280E10">
        <w:rPr>
          <w:sz w:val="21"/>
          <w:szCs w:val="21"/>
        </w:rPr>
        <w:t xml:space="preserve">Do the </w:t>
      </w:r>
      <w:r w:rsidRPr="00280E10">
        <w:rPr>
          <w:i/>
          <w:sz w:val="21"/>
          <w:szCs w:val="21"/>
        </w:rPr>
        <w:t>Project Results Framework</w:t>
      </w:r>
      <w:r w:rsidRPr="00280E10">
        <w:rPr>
          <w:sz w:val="21"/>
          <w:szCs w:val="21"/>
        </w:rPr>
        <w:t xml:space="preserve"> and work plans and any changes made to them used as management tools during implementation?</w:t>
      </w:r>
    </w:p>
    <w:p w14:paraId="1530CAE3" w14:textId="77777777" w:rsidR="005B4C7F" w:rsidRPr="00280E10" w:rsidRDefault="005B4C7F" w:rsidP="00E226A4">
      <w:pPr>
        <w:numPr>
          <w:ilvl w:val="0"/>
          <w:numId w:val="23"/>
        </w:numPr>
        <w:rPr>
          <w:sz w:val="21"/>
          <w:szCs w:val="21"/>
        </w:rPr>
      </w:pPr>
      <w:r w:rsidRPr="00280E10">
        <w:rPr>
          <w:sz w:val="21"/>
          <w:szCs w:val="21"/>
        </w:rPr>
        <w:t>Are accounting and financial systems in place adequate for project management and producing accurate and timely financial information?</w:t>
      </w:r>
    </w:p>
    <w:p w14:paraId="0BE4135A" w14:textId="77777777" w:rsidR="005B4C7F" w:rsidRPr="00280E10" w:rsidRDefault="005B4C7F" w:rsidP="00E226A4">
      <w:pPr>
        <w:numPr>
          <w:ilvl w:val="0"/>
          <w:numId w:val="23"/>
        </w:numPr>
        <w:rPr>
          <w:sz w:val="21"/>
          <w:szCs w:val="21"/>
        </w:rPr>
      </w:pPr>
      <w:r w:rsidRPr="00280E10">
        <w:rPr>
          <w:sz w:val="21"/>
          <w:szCs w:val="21"/>
        </w:rPr>
        <w:t>How adequate is the M&amp;E framework (indicators &amp; targets)?</w:t>
      </w:r>
    </w:p>
    <w:p w14:paraId="47C70F9A" w14:textId="77777777" w:rsidR="005B4C7F" w:rsidRPr="00280E10" w:rsidRDefault="005B4C7F" w:rsidP="00E226A4">
      <w:pPr>
        <w:numPr>
          <w:ilvl w:val="0"/>
          <w:numId w:val="23"/>
        </w:numPr>
        <w:rPr>
          <w:sz w:val="21"/>
          <w:szCs w:val="21"/>
        </w:rPr>
      </w:pPr>
      <w:r w:rsidRPr="00280E10">
        <w:rPr>
          <w:sz w:val="21"/>
          <w:szCs w:val="21"/>
        </w:rPr>
        <w:t>Are progress reports produced accurately, timely and respond to reporting requirements including adaptive management changes?</w:t>
      </w:r>
    </w:p>
    <w:p w14:paraId="3AAE71B8" w14:textId="77777777" w:rsidR="005B4C7F" w:rsidRPr="00280E10" w:rsidRDefault="005B4C7F" w:rsidP="00E226A4">
      <w:pPr>
        <w:numPr>
          <w:ilvl w:val="0"/>
          <w:numId w:val="23"/>
        </w:numPr>
        <w:rPr>
          <w:sz w:val="21"/>
          <w:szCs w:val="21"/>
        </w:rPr>
      </w:pPr>
      <w:r w:rsidRPr="00280E10">
        <w:rPr>
          <w:sz w:val="21"/>
          <w:szCs w:val="21"/>
        </w:rPr>
        <w:t>Are financial resources utilized efficiently? Could financial resources have been used more efficiently?</w:t>
      </w:r>
    </w:p>
    <w:p w14:paraId="514D7377" w14:textId="77777777" w:rsidR="005B4C7F" w:rsidRPr="00280E10" w:rsidRDefault="005B4C7F" w:rsidP="00E226A4">
      <w:pPr>
        <w:numPr>
          <w:ilvl w:val="0"/>
          <w:numId w:val="23"/>
        </w:numPr>
        <w:rPr>
          <w:sz w:val="21"/>
          <w:szCs w:val="21"/>
        </w:rPr>
      </w:pPr>
      <w:r w:rsidRPr="00280E10">
        <w:rPr>
          <w:sz w:val="21"/>
          <w:szCs w:val="21"/>
        </w:rPr>
        <w:lastRenderedPageBreak/>
        <w:t>Is the leveraging of funds (co-financing) happening as planned?</w:t>
      </w:r>
    </w:p>
    <w:p w14:paraId="23536AFB" w14:textId="77777777" w:rsidR="005B4C7F" w:rsidRPr="00280E10" w:rsidRDefault="005B4C7F" w:rsidP="00E226A4">
      <w:pPr>
        <w:numPr>
          <w:ilvl w:val="0"/>
          <w:numId w:val="23"/>
        </w:numPr>
        <w:rPr>
          <w:sz w:val="21"/>
          <w:szCs w:val="21"/>
        </w:rPr>
      </w:pPr>
      <w:r w:rsidRPr="00280E10">
        <w:rPr>
          <w:sz w:val="21"/>
          <w:szCs w:val="21"/>
        </w:rPr>
        <w:t>Is project implementation as cost effective as originally proposed (planned vs. actual)</w:t>
      </w:r>
    </w:p>
    <w:p w14:paraId="523BF55A" w14:textId="77777777" w:rsidR="005B4C7F" w:rsidRPr="00280E10" w:rsidRDefault="005B4C7F" w:rsidP="00E226A4">
      <w:pPr>
        <w:numPr>
          <w:ilvl w:val="0"/>
          <w:numId w:val="23"/>
        </w:numPr>
        <w:rPr>
          <w:sz w:val="21"/>
          <w:szCs w:val="21"/>
        </w:rPr>
      </w:pPr>
      <w:r w:rsidRPr="00280E10">
        <w:rPr>
          <w:sz w:val="21"/>
          <w:szCs w:val="21"/>
        </w:rPr>
        <w:t>How is RBM used during project implementation?</w:t>
      </w:r>
    </w:p>
    <w:p w14:paraId="61405330" w14:textId="77777777" w:rsidR="005B4C7F" w:rsidRPr="00280E10" w:rsidRDefault="005B4C7F" w:rsidP="00E226A4">
      <w:pPr>
        <w:numPr>
          <w:ilvl w:val="0"/>
          <w:numId w:val="23"/>
        </w:numPr>
        <w:rPr>
          <w:sz w:val="21"/>
          <w:szCs w:val="21"/>
        </w:rPr>
      </w:pPr>
      <w:r w:rsidRPr="00280E10">
        <w:rPr>
          <w:sz w:val="21"/>
          <w:szCs w:val="21"/>
        </w:rPr>
        <w:t>Are there an institutionalized or informal feedback or dissemination mechanism for lessons learned for ongoing project adjustment and improvement?</w:t>
      </w:r>
    </w:p>
    <w:p w14:paraId="7BC43BF0" w14:textId="77777777" w:rsidR="005B4C7F" w:rsidRPr="00280E10" w:rsidRDefault="005B4C7F" w:rsidP="00E226A4">
      <w:pPr>
        <w:numPr>
          <w:ilvl w:val="0"/>
          <w:numId w:val="23"/>
        </w:numPr>
        <w:rPr>
          <w:sz w:val="21"/>
          <w:szCs w:val="21"/>
        </w:rPr>
      </w:pPr>
      <w:r w:rsidRPr="00280E10">
        <w:rPr>
          <w:sz w:val="21"/>
          <w:szCs w:val="21"/>
        </w:rPr>
        <w:t>Does the project mainstream gender considerations into its implementation?</w:t>
      </w:r>
    </w:p>
    <w:p w14:paraId="323C6EC8" w14:textId="77777777" w:rsidR="005B4C7F" w:rsidRPr="00280E10" w:rsidRDefault="005B4C7F" w:rsidP="00E226A4">
      <w:pPr>
        <w:pStyle w:val="ListParagraph"/>
        <w:numPr>
          <w:ilvl w:val="0"/>
          <w:numId w:val="23"/>
        </w:numPr>
        <w:rPr>
          <w:sz w:val="21"/>
          <w:szCs w:val="21"/>
        </w:rPr>
      </w:pPr>
      <w:r w:rsidRPr="00280E10">
        <w:rPr>
          <w:sz w:val="21"/>
          <w:szCs w:val="21"/>
        </w:rPr>
        <w:t>How does the government demonstrate its ownership of the projects?</w:t>
      </w:r>
    </w:p>
    <w:p w14:paraId="5372CD97" w14:textId="77777777" w:rsidR="005B4C7F" w:rsidRPr="00280E10" w:rsidRDefault="005B4C7F" w:rsidP="00E226A4">
      <w:pPr>
        <w:numPr>
          <w:ilvl w:val="0"/>
          <w:numId w:val="23"/>
        </w:numPr>
        <w:rPr>
          <w:sz w:val="21"/>
          <w:szCs w:val="21"/>
        </w:rPr>
      </w:pPr>
      <w:r w:rsidRPr="00280E10">
        <w:rPr>
          <w:sz w:val="21"/>
          <w:szCs w:val="21"/>
        </w:rPr>
        <w:t>To what extent are partnerships/ linkages between institutions/ organizations encouraged and supported?</w:t>
      </w:r>
    </w:p>
    <w:p w14:paraId="7645F903" w14:textId="77777777" w:rsidR="005B4C7F" w:rsidRPr="00280E10" w:rsidRDefault="005B4C7F" w:rsidP="00E226A4">
      <w:pPr>
        <w:numPr>
          <w:ilvl w:val="0"/>
          <w:numId w:val="23"/>
        </w:numPr>
        <w:rPr>
          <w:sz w:val="21"/>
          <w:szCs w:val="21"/>
        </w:rPr>
      </w:pPr>
      <w:r w:rsidRPr="00280E10">
        <w:rPr>
          <w:sz w:val="21"/>
          <w:szCs w:val="21"/>
        </w:rPr>
        <w:t>Which partnerships/linkages are facilitated? Which one can be considered sustainable?</w:t>
      </w:r>
    </w:p>
    <w:p w14:paraId="756EDC27" w14:textId="77777777" w:rsidR="005B4C7F" w:rsidRPr="00280E10" w:rsidRDefault="005B4C7F" w:rsidP="00E226A4">
      <w:pPr>
        <w:numPr>
          <w:ilvl w:val="0"/>
          <w:numId w:val="23"/>
        </w:numPr>
        <w:rPr>
          <w:sz w:val="21"/>
          <w:szCs w:val="21"/>
        </w:rPr>
      </w:pPr>
      <w:r w:rsidRPr="00280E10">
        <w:rPr>
          <w:sz w:val="21"/>
          <w:szCs w:val="21"/>
        </w:rPr>
        <w:t>What is the level of efficiency of cooperation and collaboration arrangements? (between local actors, UNDP, and relevant government entities)</w:t>
      </w:r>
    </w:p>
    <w:p w14:paraId="3900ABF2" w14:textId="77777777" w:rsidR="005B4C7F" w:rsidRPr="00280E10" w:rsidRDefault="005B4C7F" w:rsidP="00E226A4">
      <w:pPr>
        <w:numPr>
          <w:ilvl w:val="0"/>
          <w:numId w:val="23"/>
        </w:numPr>
        <w:rPr>
          <w:sz w:val="21"/>
          <w:szCs w:val="21"/>
        </w:rPr>
      </w:pPr>
      <w:r w:rsidRPr="00280E10">
        <w:rPr>
          <w:sz w:val="21"/>
          <w:szCs w:val="21"/>
        </w:rPr>
        <w:t>Is an appropriate balance struck between utilization of international expertise and local capacity?</w:t>
      </w:r>
    </w:p>
    <w:p w14:paraId="69D12C6B" w14:textId="77777777" w:rsidR="005B4C7F" w:rsidRPr="00280E10" w:rsidRDefault="005B4C7F" w:rsidP="00E226A4">
      <w:pPr>
        <w:numPr>
          <w:ilvl w:val="0"/>
          <w:numId w:val="23"/>
        </w:numPr>
        <w:rPr>
          <w:sz w:val="21"/>
          <w:szCs w:val="21"/>
        </w:rPr>
      </w:pPr>
      <w:r w:rsidRPr="00280E10">
        <w:rPr>
          <w:sz w:val="21"/>
          <w:szCs w:val="21"/>
        </w:rPr>
        <w:t>Did the project take into account local capacity in design and implementation of the project?</w:t>
      </w:r>
    </w:p>
    <w:p w14:paraId="18A1E5FB" w14:textId="77777777" w:rsidR="005B4C7F" w:rsidRPr="00280E10" w:rsidRDefault="005B4C7F" w:rsidP="005B4C7F">
      <w:pPr>
        <w:rPr>
          <w:sz w:val="21"/>
          <w:szCs w:val="21"/>
        </w:rPr>
      </w:pPr>
    </w:p>
    <w:p w14:paraId="1600913F" w14:textId="77777777" w:rsidR="005B4C7F" w:rsidRPr="00280E10" w:rsidRDefault="005B4C7F" w:rsidP="005B4C7F">
      <w:pPr>
        <w:rPr>
          <w:b/>
          <w:i/>
          <w:sz w:val="21"/>
          <w:szCs w:val="21"/>
        </w:rPr>
      </w:pPr>
      <w:r w:rsidRPr="00280E10">
        <w:rPr>
          <w:b/>
          <w:i/>
          <w:sz w:val="21"/>
          <w:szCs w:val="21"/>
        </w:rPr>
        <w:t>Future directions for the project</w:t>
      </w:r>
    </w:p>
    <w:p w14:paraId="2ED0E72B" w14:textId="77777777" w:rsidR="005B4C7F" w:rsidRPr="00280E10" w:rsidRDefault="005B4C7F" w:rsidP="00E226A4">
      <w:pPr>
        <w:numPr>
          <w:ilvl w:val="0"/>
          <w:numId w:val="23"/>
        </w:numPr>
        <w:rPr>
          <w:sz w:val="21"/>
          <w:szCs w:val="21"/>
        </w:rPr>
      </w:pPr>
      <w:r w:rsidRPr="00280E10">
        <w:rPr>
          <w:sz w:val="21"/>
          <w:szCs w:val="21"/>
        </w:rPr>
        <w:t>What lessons can be learnt from the project on efficiency?</w:t>
      </w:r>
    </w:p>
    <w:p w14:paraId="1F4128D3" w14:textId="77777777" w:rsidR="005B4C7F" w:rsidRPr="00280E10" w:rsidRDefault="005B4C7F" w:rsidP="00E226A4">
      <w:pPr>
        <w:numPr>
          <w:ilvl w:val="0"/>
          <w:numId w:val="23"/>
        </w:numPr>
        <w:rPr>
          <w:sz w:val="21"/>
          <w:szCs w:val="21"/>
        </w:rPr>
      </w:pPr>
      <w:r w:rsidRPr="00280E10">
        <w:rPr>
          <w:sz w:val="21"/>
          <w:szCs w:val="21"/>
        </w:rPr>
        <w:t>How could the project have more efficiently addressed its key priorities (in terms of management structures and procedures, partnerships arrangements, etc.)?</w:t>
      </w:r>
    </w:p>
    <w:p w14:paraId="21C7F614" w14:textId="77777777" w:rsidR="005B4C7F" w:rsidRPr="00280E10" w:rsidRDefault="005B4C7F" w:rsidP="005B4C7F">
      <w:pPr>
        <w:rPr>
          <w:sz w:val="21"/>
          <w:szCs w:val="21"/>
        </w:rPr>
      </w:pPr>
    </w:p>
    <w:p w14:paraId="0F38256D" w14:textId="77777777" w:rsidR="005B4C7F" w:rsidRPr="00EC7A8B" w:rsidRDefault="005B4C7F" w:rsidP="005B4C7F">
      <w:pPr>
        <w:pBdr>
          <w:top w:val="single" w:sz="4" w:space="1" w:color="auto"/>
          <w:bottom w:val="single" w:sz="4" w:space="1" w:color="auto"/>
        </w:pBdr>
        <w:rPr>
          <w:sz w:val="22"/>
        </w:rPr>
      </w:pPr>
      <w:r w:rsidRPr="00EC7A8B">
        <w:rPr>
          <w:b/>
          <w:sz w:val="22"/>
        </w:rPr>
        <w:t>IV.  IMPACTS</w:t>
      </w:r>
      <w:r w:rsidRPr="00EC7A8B">
        <w:rPr>
          <w:sz w:val="22"/>
        </w:rPr>
        <w:t xml:space="preserve"> - </w:t>
      </w:r>
      <w:r w:rsidRPr="00EC7A8B">
        <w:rPr>
          <w:i/>
          <w:iCs/>
          <w:sz w:val="22"/>
        </w:rPr>
        <w:t>Are there indications that the project has contributed to, or enabled progress toward, reduced environmental stress and/or improved ecological status?</w:t>
      </w:r>
    </w:p>
    <w:p w14:paraId="78007700" w14:textId="77777777" w:rsidR="005B4C7F" w:rsidRPr="00280E10" w:rsidRDefault="005B4C7F" w:rsidP="005B4C7F">
      <w:pPr>
        <w:rPr>
          <w:sz w:val="21"/>
          <w:szCs w:val="21"/>
        </w:rPr>
      </w:pPr>
    </w:p>
    <w:p w14:paraId="44E221E0" w14:textId="77777777" w:rsidR="005B4C7F" w:rsidRPr="00280E10" w:rsidRDefault="005B4C7F" w:rsidP="00E226A4">
      <w:pPr>
        <w:numPr>
          <w:ilvl w:val="0"/>
          <w:numId w:val="21"/>
        </w:numPr>
        <w:rPr>
          <w:sz w:val="21"/>
          <w:szCs w:val="21"/>
        </w:rPr>
      </w:pPr>
      <w:r w:rsidRPr="00280E10">
        <w:rPr>
          <w:sz w:val="21"/>
          <w:szCs w:val="21"/>
        </w:rPr>
        <w:t>Will the project achieve its objective that is "</w:t>
      </w:r>
      <w:r w:rsidRPr="00280E10">
        <w:rPr>
          <w:i/>
          <w:sz w:val="21"/>
          <w:szCs w:val="21"/>
        </w:rPr>
        <w:t>resilience of island communities to climate change variability and risks is strengthened through participatory island-level planning, budgeting and execution and community-led investments</w:t>
      </w:r>
      <w:r w:rsidRPr="00280E10">
        <w:rPr>
          <w:sz w:val="21"/>
          <w:szCs w:val="21"/>
        </w:rPr>
        <w:t>"?</w:t>
      </w:r>
    </w:p>
    <w:p w14:paraId="323A775A" w14:textId="77777777" w:rsidR="005B4C7F" w:rsidRPr="00280E10" w:rsidRDefault="005B4C7F" w:rsidP="00E226A4">
      <w:pPr>
        <w:numPr>
          <w:ilvl w:val="0"/>
          <w:numId w:val="21"/>
        </w:numPr>
        <w:rPr>
          <w:sz w:val="21"/>
          <w:szCs w:val="21"/>
        </w:rPr>
      </w:pPr>
      <w:r w:rsidRPr="00280E10">
        <w:rPr>
          <w:sz w:val="21"/>
          <w:szCs w:val="21"/>
        </w:rPr>
        <w:t>Did gthe project contribute to the reduction of environmental stress and/or ecological stress?</w:t>
      </w:r>
    </w:p>
    <w:p w14:paraId="08017D88" w14:textId="77777777" w:rsidR="005B4C7F" w:rsidRPr="00280E10" w:rsidRDefault="005B4C7F" w:rsidP="00E226A4">
      <w:pPr>
        <w:numPr>
          <w:ilvl w:val="0"/>
          <w:numId w:val="21"/>
        </w:numPr>
        <w:rPr>
          <w:sz w:val="21"/>
          <w:szCs w:val="21"/>
        </w:rPr>
      </w:pPr>
      <w:r w:rsidRPr="00280E10">
        <w:rPr>
          <w:sz w:val="21"/>
          <w:szCs w:val="21"/>
        </w:rPr>
        <w:t>How is the Project impacting local environment and socio-economic issues?</w:t>
      </w:r>
    </w:p>
    <w:p w14:paraId="3C3988F9" w14:textId="77777777" w:rsidR="005B4C7F" w:rsidRPr="00280E10" w:rsidRDefault="005B4C7F" w:rsidP="005B4C7F">
      <w:pPr>
        <w:rPr>
          <w:sz w:val="21"/>
          <w:szCs w:val="21"/>
        </w:rPr>
      </w:pPr>
    </w:p>
    <w:p w14:paraId="064885A3" w14:textId="77777777" w:rsidR="005B4C7F" w:rsidRPr="00280E10" w:rsidRDefault="005B4C7F" w:rsidP="005B4C7F">
      <w:pPr>
        <w:rPr>
          <w:b/>
          <w:i/>
          <w:sz w:val="21"/>
          <w:szCs w:val="21"/>
        </w:rPr>
      </w:pPr>
      <w:r w:rsidRPr="00280E10">
        <w:rPr>
          <w:b/>
          <w:i/>
          <w:sz w:val="21"/>
          <w:szCs w:val="21"/>
        </w:rPr>
        <w:t>Future directions for the project</w:t>
      </w:r>
    </w:p>
    <w:p w14:paraId="273B7524" w14:textId="77777777" w:rsidR="005B4C7F" w:rsidRPr="00280E10" w:rsidRDefault="005B4C7F" w:rsidP="00E226A4">
      <w:pPr>
        <w:numPr>
          <w:ilvl w:val="0"/>
          <w:numId w:val="21"/>
        </w:numPr>
        <w:rPr>
          <w:sz w:val="21"/>
          <w:szCs w:val="21"/>
        </w:rPr>
      </w:pPr>
      <w:r w:rsidRPr="00280E10">
        <w:rPr>
          <w:sz w:val="21"/>
          <w:szCs w:val="21"/>
        </w:rPr>
        <w:t>How could the project build on its successes and learn from its weaknesses in order to enhance the potential for impact of ongoing and future initiatives?</w:t>
      </w:r>
    </w:p>
    <w:p w14:paraId="2F099F06" w14:textId="77777777" w:rsidR="005B4C7F" w:rsidRPr="00280E10" w:rsidRDefault="005B4C7F" w:rsidP="005B4C7F">
      <w:pPr>
        <w:rPr>
          <w:sz w:val="21"/>
          <w:szCs w:val="21"/>
        </w:rPr>
      </w:pPr>
    </w:p>
    <w:p w14:paraId="1F2684D2" w14:textId="77777777" w:rsidR="005B4C7F" w:rsidRPr="00EC7A8B" w:rsidRDefault="005B4C7F" w:rsidP="005B4C7F">
      <w:pPr>
        <w:pBdr>
          <w:top w:val="single" w:sz="4" w:space="1" w:color="auto"/>
          <w:bottom w:val="single" w:sz="4" w:space="1" w:color="auto"/>
        </w:pBdr>
        <w:rPr>
          <w:sz w:val="22"/>
        </w:rPr>
      </w:pPr>
      <w:r w:rsidRPr="00EC7A8B">
        <w:rPr>
          <w:b/>
          <w:sz w:val="22"/>
        </w:rPr>
        <w:t>V.  SUSTAINABILITY</w:t>
      </w:r>
      <w:r w:rsidRPr="00EC7A8B">
        <w:rPr>
          <w:sz w:val="22"/>
        </w:rPr>
        <w:t xml:space="preserve"> - </w:t>
      </w:r>
      <w:r w:rsidRPr="00EC7A8B">
        <w:rPr>
          <w:i/>
          <w:sz w:val="22"/>
        </w:rPr>
        <w:t>To what extent are there financial, institutional, social-economic, and/or environmental risks to sustaining long-term project results?</w:t>
      </w:r>
    </w:p>
    <w:p w14:paraId="23C22563" w14:textId="77777777" w:rsidR="005B4C7F" w:rsidRPr="00280E10" w:rsidRDefault="005B4C7F" w:rsidP="005B4C7F">
      <w:pPr>
        <w:rPr>
          <w:sz w:val="21"/>
          <w:szCs w:val="21"/>
        </w:rPr>
      </w:pPr>
    </w:p>
    <w:p w14:paraId="6A210A2C" w14:textId="77777777" w:rsidR="005B4C7F" w:rsidRPr="00280E10" w:rsidRDefault="005B4C7F" w:rsidP="00E226A4">
      <w:pPr>
        <w:numPr>
          <w:ilvl w:val="0"/>
          <w:numId w:val="22"/>
        </w:numPr>
        <w:rPr>
          <w:sz w:val="21"/>
          <w:szCs w:val="21"/>
        </w:rPr>
      </w:pPr>
      <w:r w:rsidRPr="00280E10">
        <w:rPr>
          <w:sz w:val="21"/>
          <w:szCs w:val="21"/>
        </w:rPr>
        <w:t>Were sustainability issues adequately integrated in project formulation?</w:t>
      </w:r>
    </w:p>
    <w:p w14:paraId="10903791" w14:textId="77777777" w:rsidR="005B4C7F" w:rsidRPr="00280E10" w:rsidRDefault="005B4C7F" w:rsidP="00E226A4">
      <w:pPr>
        <w:numPr>
          <w:ilvl w:val="0"/>
          <w:numId w:val="22"/>
        </w:numPr>
        <w:rPr>
          <w:sz w:val="21"/>
          <w:szCs w:val="21"/>
        </w:rPr>
      </w:pPr>
      <w:r w:rsidRPr="00280E10">
        <w:rPr>
          <w:sz w:val="21"/>
          <w:szCs w:val="21"/>
        </w:rPr>
        <w:t>Did the project adequately address financial and economic sustainability issues?</w:t>
      </w:r>
    </w:p>
    <w:p w14:paraId="07B079A4" w14:textId="77777777" w:rsidR="005B4C7F" w:rsidRPr="00280E10" w:rsidRDefault="005B4C7F" w:rsidP="00E226A4">
      <w:pPr>
        <w:numPr>
          <w:ilvl w:val="0"/>
          <w:numId w:val="22"/>
        </w:numPr>
        <w:rPr>
          <w:sz w:val="21"/>
          <w:szCs w:val="21"/>
        </w:rPr>
      </w:pPr>
      <w:r w:rsidRPr="00280E10">
        <w:rPr>
          <w:sz w:val="21"/>
          <w:szCs w:val="21"/>
        </w:rPr>
        <w:t>Are laws, policies and frameworks being addressed through the project, in order to address sustainability of key initiatives and reforms?</w:t>
      </w:r>
    </w:p>
    <w:p w14:paraId="18373264" w14:textId="77777777" w:rsidR="005B4C7F" w:rsidRPr="00280E10" w:rsidRDefault="005B4C7F" w:rsidP="00E226A4">
      <w:pPr>
        <w:numPr>
          <w:ilvl w:val="0"/>
          <w:numId w:val="22"/>
        </w:numPr>
        <w:rPr>
          <w:sz w:val="21"/>
          <w:szCs w:val="21"/>
        </w:rPr>
      </w:pPr>
      <w:r w:rsidRPr="00280E10">
        <w:rPr>
          <w:sz w:val="21"/>
          <w:szCs w:val="21"/>
        </w:rPr>
        <w:t xml:space="preserve">Is the capacity in place at the national and local levels adequate to ensure sustainability of results achieved to date? </w:t>
      </w:r>
    </w:p>
    <w:p w14:paraId="1894E772" w14:textId="77777777" w:rsidR="005B4C7F" w:rsidRPr="00280E10" w:rsidRDefault="005B4C7F" w:rsidP="00E226A4">
      <w:pPr>
        <w:numPr>
          <w:ilvl w:val="0"/>
          <w:numId w:val="22"/>
        </w:numPr>
        <w:rPr>
          <w:sz w:val="21"/>
          <w:szCs w:val="21"/>
        </w:rPr>
      </w:pPr>
      <w:r w:rsidRPr="00280E10">
        <w:rPr>
          <w:sz w:val="21"/>
          <w:szCs w:val="21"/>
        </w:rPr>
        <w:t xml:space="preserve">Is there evidence that project partners will continue their activities beyond project support?  </w:t>
      </w:r>
    </w:p>
    <w:p w14:paraId="237FADF9" w14:textId="77777777" w:rsidR="005B4C7F" w:rsidRPr="00280E10" w:rsidRDefault="005B4C7F" w:rsidP="00E226A4">
      <w:pPr>
        <w:numPr>
          <w:ilvl w:val="0"/>
          <w:numId w:val="22"/>
        </w:numPr>
        <w:rPr>
          <w:sz w:val="21"/>
          <w:szCs w:val="21"/>
        </w:rPr>
      </w:pPr>
      <w:r w:rsidRPr="00280E10">
        <w:rPr>
          <w:sz w:val="21"/>
          <w:szCs w:val="21"/>
        </w:rPr>
        <w:t>Does the project contribute to key building blocks for social and political sustainability?</w:t>
      </w:r>
    </w:p>
    <w:p w14:paraId="7441EDB7" w14:textId="77777777" w:rsidR="005B4C7F" w:rsidRPr="00280E10" w:rsidRDefault="005B4C7F" w:rsidP="00E226A4">
      <w:pPr>
        <w:numPr>
          <w:ilvl w:val="0"/>
          <w:numId w:val="22"/>
        </w:numPr>
        <w:rPr>
          <w:sz w:val="21"/>
          <w:szCs w:val="21"/>
        </w:rPr>
      </w:pPr>
      <w:r w:rsidRPr="00280E10">
        <w:rPr>
          <w:sz w:val="21"/>
          <w:szCs w:val="21"/>
        </w:rPr>
        <w:t xml:space="preserve">Are project activities and results being replicated elsewhere and/or scaled up? </w:t>
      </w:r>
    </w:p>
    <w:p w14:paraId="20497188" w14:textId="77777777" w:rsidR="005B4C7F" w:rsidRPr="00280E10" w:rsidRDefault="005B4C7F" w:rsidP="00E226A4">
      <w:pPr>
        <w:numPr>
          <w:ilvl w:val="0"/>
          <w:numId w:val="22"/>
        </w:numPr>
        <w:rPr>
          <w:sz w:val="21"/>
          <w:szCs w:val="21"/>
        </w:rPr>
      </w:pPr>
      <w:r w:rsidRPr="00280E10">
        <w:rPr>
          <w:sz w:val="21"/>
          <w:szCs w:val="21"/>
        </w:rPr>
        <w:t>What are the main challenges that may hinder sustainability of efforts?</w:t>
      </w:r>
    </w:p>
    <w:p w14:paraId="3C951F2F" w14:textId="77777777" w:rsidR="005B4C7F" w:rsidRPr="00280E10" w:rsidRDefault="005B4C7F" w:rsidP="005B4C7F">
      <w:pPr>
        <w:rPr>
          <w:sz w:val="21"/>
          <w:szCs w:val="21"/>
        </w:rPr>
      </w:pPr>
    </w:p>
    <w:p w14:paraId="3FDA316E" w14:textId="77777777" w:rsidR="005B4C7F" w:rsidRPr="00280E10" w:rsidRDefault="005B4C7F" w:rsidP="005B4C7F">
      <w:pPr>
        <w:rPr>
          <w:b/>
          <w:i/>
          <w:sz w:val="21"/>
          <w:szCs w:val="21"/>
        </w:rPr>
      </w:pPr>
      <w:r w:rsidRPr="00280E10">
        <w:rPr>
          <w:b/>
          <w:i/>
          <w:sz w:val="21"/>
          <w:szCs w:val="21"/>
        </w:rPr>
        <w:t>Future directions for the project</w:t>
      </w:r>
    </w:p>
    <w:p w14:paraId="30A71D42" w14:textId="77777777" w:rsidR="005B4C7F" w:rsidRPr="00280E10" w:rsidRDefault="005B4C7F" w:rsidP="00E226A4">
      <w:pPr>
        <w:numPr>
          <w:ilvl w:val="0"/>
          <w:numId w:val="22"/>
        </w:numPr>
        <w:rPr>
          <w:sz w:val="21"/>
          <w:szCs w:val="21"/>
        </w:rPr>
      </w:pPr>
      <w:r w:rsidRPr="00280E10">
        <w:rPr>
          <w:sz w:val="21"/>
          <w:szCs w:val="21"/>
        </w:rPr>
        <w:t>Which areas/arrangements under the project show the strongest potential for lasting long-term results?</w:t>
      </w:r>
    </w:p>
    <w:p w14:paraId="161A2DB8" w14:textId="77777777" w:rsidR="005B4C7F" w:rsidRPr="00280E10" w:rsidRDefault="005B4C7F" w:rsidP="00E226A4">
      <w:pPr>
        <w:numPr>
          <w:ilvl w:val="0"/>
          <w:numId w:val="22"/>
        </w:numPr>
        <w:rPr>
          <w:sz w:val="21"/>
          <w:szCs w:val="21"/>
        </w:rPr>
      </w:pPr>
      <w:r w:rsidRPr="00280E10">
        <w:rPr>
          <w:sz w:val="21"/>
          <w:szCs w:val="21"/>
        </w:rPr>
        <w:t>What are the key challenges and obstacles to the sustainability of results of project initiatives that must be directly and quickly addressed?</w:t>
      </w:r>
    </w:p>
    <w:p w14:paraId="05589CED" w14:textId="77777777" w:rsidR="005B4C7F" w:rsidRPr="00A0730E" w:rsidRDefault="005B4C7F" w:rsidP="00E226A4">
      <w:pPr>
        <w:numPr>
          <w:ilvl w:val="0"/>
          <w:numId w:val="22"/>
        </w:numPr>
        <w:rPr>
          <w:sz w:val="21"/>
          <w:szCs w:val="21"/>
        </w:rPr>
      </w:pPr>
      <w:r w:rsidRPr="00280E10">
        <w:rPr>
          <w:sz w:val="21"/>
          <w:szCs w:val="21"/>
        </w:rPr>
        <w:t>Are national decision-making institutions (Parliament, Government etc.) ready to improve their measures to transform Tuvalu’s resilience of communities to climate change variability and risks?</w:t>
      </w:r>
    </w:p>
    <w:p w14:paraId="224244FC" w14:textId="77777777" w:rsidR="007904B9" w:rsidRPr="00646B37" w:rsidRDefault="007904B9" w:rsidP="007904B9">
      <w:pPr>
        <w:rPr>
          <w:sz w:val="22"/>
        </w:rPr>
      </w:pPr>
    </w:p>
    <w:p w14:paraId="635D2B8C" w14:textId="77777777" w:rsidR="007904B9" w:rsidRPr="00646B37" w:rsidRDefault="007904B9" w:rsidP="007904B9">
      <w:pPr>
        <w:rPr>
          <w:sz w:val="22"/>
          <w:szCs w:val="22"/>
        </w:rPr>
        <w:sectPr w:rsidR="007904B9" w:rsidRPr="00646B37" w:rsidSect="00EB62BE">
          <w:pgSz w:w="11900" w:h="16820" w:code="9"/>
          <w:pgMar w:top="1134" w:right="1134" w:bottom="1134" w:left="1134" w:header="851" w:footer="851" w:gutter="0"/>
          <w:cols w:space="720"/>
          <w:noEndnote/>
        </w:sectPr>
      </w:pPr>
    </w:p>
    <w:p w14:paraId="1FF41E45" w14:textId="01C6FC1C" w:rsidR="00B47E75" w:rsidRPr="00646B37" w:rsidRDefault="00986FAB" w:rsidP="00B47E75">
      <w:pPr>
        <w:pStyle w:val="Heading1"/>
        <w:spacing w:before="120" w:after="120"/>
        <w:rPr>
          <w:sz w:val="24"/>
          <w:szCs w:val="24"/>
        </w:rPr>
      </w:pPr>
      <w:bookmarkStart w:id="162" w:name="_Toc11086474"/>
      <w:r w:rsidRPr="00646B37">
        <w:rPr>
          <w:sz w:val="24"/>
          <w:szCs w:val="24"/>
        </w:rPr>
        <w:lastRenderedPageBreak/>
        <w:t>Annex 7</w:t>
      </w:r>
      <w:r w:rsidR="00B47E75" w:rsidRPr="00646B37">
        <w:rPr>
          <w:sz w:val="24"/>
          <w:szCs w:val="24"/>
        </w:rPr>
        <w:t xml:space="preserve">:  </w:t>
      </w:r>
      <w:r w:rsidR="00D871C9" w:rsidRPr="00646B37">
        <w:rPr>
          <w:sz w:val="24"/>
          <w:szCs w:val="24"/>
        </w:rPr>
        <w:t>Evaluation</w:t>
      </w:r>
      <w:r w:rsidR="00B47E75" w:rsidRPr="00646B37">
        <w:rPr>
          <w:sz w:val="24"/>
          <w:szCs w:val="24"/>
        </w:rPr>
        <w:t xml:space="preserve"> Mission Agenda</w:t>
      </w:r>
      <w:bookmarkEnd w:id="162"/>
    </w:p>
    <w:p w14:paraId="62CEC1C9" w14:textId="77777777" w:rsidR="00F359AC" w:rsidRPr="00736844" w:rsidRDefault="00F359AC" w:rsidP="00F359AC">
      <w:pPr>
        <w:jc w:val="center"/>
        <w:rPr>
          <w:rFonts w:ascii="Calibri" w:hAnsi="Calibri"/>
          <w:sz w:val="22"/>
          <w:szCs w:val="22"/>
        </w:rPr>
      </w:pPr>
      <w:r w:rsidRPr="00736844">
        <w:rPr>
          <w:rFonts w:ascii="Calibri" w:hAnsi="Calibri"/>
          <w:sz w:val="22"/>
          <w:szCs w:val="22"/>
        </w:rPr>
        <w:t xml:space="preserve">Project Terminal Evaluation </w:t>
      </w:r>
    </w:p>
    <w:p w14:paraId="1440F584" w14:textId="6B4C50AC" w:rsidR="00F359AC" w:rsidRPr="00736844" w:rsidRDefault="00F359AC" w:rsidP="00F359AC">
      <w:pPr>
        <w:jc w:val="center"/>
        <w:rPr>
          <w:rFonts w:ascii="Calibri" w:hAnsi="Calibri"/>
          <w:sz w:val="22"/>
          <w:szCs w:val="22"/>
        </w:rPr>
      </w:pPr>
      <w:r w:rsidRPr="00736844">
        <w:rPr>
          <w:rFonts w:ascii="Calibri" w:hAnsi="Calibri"/>
          <w:sz w:val="22"/>
          <w:szCs w:val="22"/>
        </w:rPr>
        <w:t>(</w:t>
      </w:r>
      <w:r w:rsidR="00BF208D" w:rsidRPr="00736844">
        <w:rPr>
          <w:rFonts w:ascii="Calibri" w:hAnsi="Calibri"/>
          <w:sz w:val="22"/>
          <w:szCs w:val="22"/>
        </w:rPr>
        <w:t>International Evaluator</w:t>
      </w:r>
      <w:r w:rsidRPr="00736844">
        <w:rPr>
          <w:rFonts w:ascii="Calibri" w:hAnsi="Calibri"/>
          <w:sz w:val="22"/>
          <w:szCs w:val="22"/>
        </w:rPr>
        <w:t>: Jean-Joseph Bellamy)</w:t>
      </w:r>
    </w:p>
    <w:p w14:paraId="1B178ECA" w14:textId="77777777" w:rsidR="00F359AC" w:rsidRPr="000159CC" w:rsidRDefault="00F359AC" w:rsidP="00F359AC">
      <w:pPr>
        <w:jc w:val="center"/>
        <w:rPr>
          <w:rFonts w:ascii="Calibri" w:hAnsi="Calibri"/>
          <w:b/>
          <w:i/>
          <w:sz w:val="22"/>
          <w:szCs w:val="22"/>
        </w:rPr>
      </w:pPr>
    </w:p>
    <w:p w14:paraId="71CD99F2" w14:textId="149A49CF" w:rsidR="00F359AC" w:rsidRPr="000159CC" w:rsidRDefault="00736844" w:rsidP="00F359AC">
      <w:pPr>
        <w:ind w:left="90"/>
        <w:jc w:val="center"/>
        <w:rPr>
          <w:rFonts w:ascii="Calibri" w:hAnsi="Calibri"/>
          <w:b/>
          <w:i/>
          <w:sz w:val="22"/>
          <w:szCs w:val="22"/>
        </w:rPr>
      </w:pPr>
      <w:r w:rsidRPr="00DE5DDF">
        <w:rPr>
          <w:rFonts w:ascii="Calibri" w:hAnsi="Calibri"/>
          <w:b/>
          <w:i/>
          <w:sz w:val="22"/>
          <w:szCs w:val="22"/>
        </w:rPr>
        <w:t xml:space="preserve">Mission </w:t>
      </w:r>
      <w:r w:rsidR="00F359AC" w:rsidRPr="00DE5DDF">
        <w:rPr>
          <w:rFonts w:ascii="Calibri" w:hAnsi="Calibri"/>
          <w:b/>
          <w:i/>
          <w:sz w:val="22"/>
          <w:szCs w:val="22"/>
        </w:rPr>
        <w:t xml:space="preserve">Agenda for </w:t>
      </w:r>
      <w:r w:rsidRPr="00DE5DDF">
        <w:rPr>
          <w:rFonts w:ascii="Calibri" w:hAnsi="Calibri"/>
          <w:b/>
          <w:i/>
          <w:sz w:val="22"/>
          <w:szCs w:val="22"/>
        </w:rPr>
        <w:t>February</w:t>
      </w:r>
      <w:r w:rsidR="00F359AC" w:rsidRPr="00DE5DDF">
        <w:rPr>
          <w:rFonts w:ascii="Calibri" w:hAnsi="Calibri"/>
          <w:b/>
          <w:i/>
          <w:sz w:val="22"/>
          <w:szCs w:val="22"/>
        </w:rPr>
        <w:t xml:space="preserve"> </w:t>
      </w:r>
      <w:r w:rsidRPr="00DE5DDF">
        <w:rPr>
          <w:rFonts w:ascii="Calibri" w:hAnsi="Calibri"/>
          <w:b/>
          <w:i/>
          <w:sz w:val="22"/>
          <w:szCs w:val="22"/>
        </w:rPr>
        <w:t>18 to March 1</w:t>
      </w:r>
      <w:r w:rsidR="00F359AC" w:rsidRPr="00DE5DDF">
        <w:rPr>
          <w:rFonts w:ascii="Calibri" w:hAnsi="Calibri"/>
          <w:b/>
          <w:i/>
          <w:sz w:val="22"/>
          <w:szCs w:val="22"/>
        </w:rPr>
        <w:t>, 201</w:t>
      </w:r>
      <w:r w:rsidRPr="00DE5DDF">
        <w:rPr>
          <w:rFonts w:ascii="Calibri" w:hAnsi="Calibri"/>
          <w:b/>
          <w:i/>
          <w:sz w:val="22"/>
          <w:szCs w:val="22"/>
        </w:rPr>
        <w:t>9</w:t>
      </w:r>
    </w:p>
    <w:p w14:paraId="26C89933" w14:textId="77777777" w:rsidR="00F359AC" w:rsidRPr="000159CC" w:rsidRDefault="00F359AC" w:rsidP="00F359AC">
      <w:pPr>
        <w:rPr>
          <w:rFonts w:ascii="Calibri" w:hAnsi="Calibri" w:cs="Arial"/>
          <w:sz w:val="22"/>
          <w:szCs w:val="22"/>
        </w:rPr>
      </w:pPr>
    </w:p>
    <w:tbl>
      <w:tblPr>
        <w:tblStyle w:val="TableGrid"/>
        <w:tblW w:w="0" w:type="auto"/>
        <w:tblLook w:val="04A0" w:firstRow="1" w:lastRow="0" w:firstColumn="1" w:lastColumn="0" w:noHBand="0" w:noVBand="1"/>
      </w:tblPr>
      <w:tblGrid>
        <w:gridCol w:w="2547"/>
        <w:gridCol w:w="3969"/>
        <w:gridCol w:w="7938"/>
      </w:tblGrid>
      <w:tr w:rsidR="005A0960" w:rsidRPr="004D48B1" w14:paraId="79FB5F03" w14:textId="77777777" w:rsidTr="00E965FF">
        <w:trPr>
          <w:trHeight w:val="398"/>
          <w:tblHeader/>
        </w:trPr>
        <w:tc>
          <w:tcPr>
            <w:tcW w:w="2547" w:type="dxa"/>
            <w:tcBorders>
              <w:bottom w:val="single" w:sz="4" w:space="0" w:color="auto"/>
            </w:tcBorders>
            <w:shd w:val="clear" w:color="auto" w:fill="000000" w:themeFill="text1"/>
            <w:vAlign w:val="center"/>
          </w:tcPr>
          <w:p w14:paraId="00401437" w14:textId="19E797C6" w:rsidR="005A0960" w:rsidRPr="005A0960" w:rsidRDefault="005A0960" w:rsidP="005A0960">
            <w:pPr>
              <w:jc w:val="center"/>
              <w:rPr>
                <w:b/>
                <w:sz w:val="22"/>
                <w:szCs w:val="22"/>
              </w:rPr>
            </w:pPr>
            <w:r w:rsidRPr="005A0960">
              <w:rPr>
                <w:b/>
                <w:sz w:val="22"/>
                <w:szCs w:val="22"/>
              </w:rPr>
              <w:t>Date / Time</w:t>
            </w:r>
          </w:p>
        </w:tc>
        <w:tc>
          <w:tcPr>
            <w:tcW w:w="3969" w:type="dxa"/>
            <w:tcBorders>
              <w:bottom w:val="single" w:sz="4" w:space="0" w:color="auto"/>
            </w:tcBorders>
            <w:shd w:val="clear" w:color="auto" w:fill="000000" w:themeFill="text1"/>
            <w:vAlign w:val="center"/>
          </w:tcPr>
          <w:p w14:paraId="35543588" w14:textId="5BB127F2" w:rsidR="005A0960" w:rsidRPr="005A0960" w:rsidRDefault="005A0960" w:rsidP="005A0960">
            <w:pPr>
              <w:jc w:val="center"/>
              <w:rPr>
                <w:b/>
                <w:sz w:val="22"/>
                <w:szCs w:val="22"/>
              </w:rPr>
            </w:pPr>
            <w:r w:rsidRPr="005A0960">
              <w:rPr>
                <w:b/>
                <w:sz w:val="22"/>
                <w:szCs w:val="22"/>
              </w:rPr>
              <w:t>Organization</w:t>
            </w:r>
          </w:p>
        </w:tc>
        <w:tc>
          <w:tcPr>
            <w:tcW w:w="7938" w:type="dxa"/>
            <w:tcBorders>
              <w:bottom w:val="single" w:sz="4" w:space="0" w:color="auto"/>
            </w:tcBorders>
            <w:shd w:val="clear" w:color="auto" w:fill="000000" w:themeFill="text1"/>
            <w:vAlign w:val="center"/>
          </w:tcPr>
          <w:p w14:paraId="7A967B0B" w14:textId="09750AC0" w:rsidR="005A0960" w:rsidRPr="005A0960" w:rsidRDefault="005A0960" w:rsidP="005A0960">
            <w:pPr>
              <w:jc w:val="center"/>
              <w:rPr>
                <w:b/>
                <w:sz w:val="22"/>
                <w:szCs w:val="22"/>
              </w:rPr>
            </w:pPr>
            <w:r w:rsidRPr="005A0960">
              <w:rPr>
                <w:b/>
                <w:sz w:val="22"/>
                <w:szCs w:val="22"/>
              </w:rPr>
              <w:t>Name</w:t>
            </w:r>
          </w:p>
        </w:tc>
      </w:tr>
      <w:tr w:rsidR="004D48B1" w:rsidRPr="004D48B1" w14:paraId="28200D08" w14:textId="77777777" w:rsidTr="00E965FF">
        <w:tc>
          <w:tcPr>
            <w:tcW w:w="2547" w:type="dxa"/>
            <w:tcBorders>
              <w:right w:val="nil"/>
            </w:tcBorders>
            <w:shd w:val="clear" w:color="auto" w:fill="F2F2F2" w:themeFill="background1" w:themeFillShade="F2"/>
          </w:tcPr>
          <w:p w14:paraId="655BA0F4" w14:textId="5E752861" w:rsidR="004D48B1" w:rsidRPr="004D48B1" w:rsidRDefault="004D48B1" w:rsidP="004D48B1">
            <w:pPr>
              <w:rPr>
                <w:b/>
                <w:sz w:val="22"/>
                <w:szCs w:val="22"/>
              </w:rPr>
            </w:pPr>
            <w:r>
              <w:rPr>
                <w:b/>
                <w:sz w:val="22"/>
                <w:szCs w:val="22"/>
              </w:rPr>
              <w:t>Thursday</w:t>
            </w:r>
            <w:r w:rsidRPr="004D48B1">
              <w:rPr>
                <w:b/>
                <w:sz w:val="22"/>
                <w:szCs w:val="22"/>
              </w:rPr>
              <w:t xml:space="preserve"> (</w:t>
            </w:r>
            <w:r>
              <w:rPr>
                <w:b/>
                <w:sz w:val="22"/>
                <w:szCs w:val="22"/>
              </w:rPr>
              <w:t>14</w:t>
            </w:r>
            <w:r w:rsidRPr="004D48B1">
              <w:rPr>
                <w:b/>
                <w:sz w:val="22"/>
                <w:szCs w:val="22"/>
              </w:rPr>
              <w:t>/02/201</w:t>
            </w:r>
            <w:r>
              <w:rPr>
                <w:b/>
                <w:sz w:val="22"/>
                <w:szCs w:val="22"/>
              </w:rPr>
              <w:t>9</w:t>
            </w:r>
            <w:r w:rsidRPr="004D48B1">
              <w:rPr>
                <w:b/>
                <w:sz w:val="22"/>
                <w:szCs w:val="22"/>
              </w:rPr>
              <w:t>)</w:t>
            </w:r>
          </w:p>
        </w:tc>
        <w:tc>
          <w:tcPr>
            <w:tcW w:w="3969" w:type="dxa"/>
            <w:tcBorders>
              <w:left w:val="nil"/>
              <w:bottom w:val="single" w:sz="4" w:space="0" w:color="auto"/>
              <w:right w:val="nil"/>
            </w:tcBorders>
            <w:shd w:val="clear" w:color="auto" w:fill="F2F2F2" w:themeFill="background1" w:themeFillShade="F2"/>
          </w:tcPr>
          <w:p w14:paraId="073AAC5A" w14:textId="77777777" w:rsidR="004D48B1" w:rsidRPr="004D48B1" w:rsidRDefault="004D48B1" w:rsidP="004D48B1">
            <w:pPr>
              <w:rPr>
                <w:sz w:val="22"/>
                <w:szCs w:val="22"/>
              </w:rPr>
            </w:pPr>
          </w:p>
        </w:tc>
        <w:tc>
          <w:tcPr>
            <w:tcW w:w="7938" w:type="dxa"/>
            <w:tcBorders>
              <w:left w:val="nil"/>
              <w:bottom w:val="single" w:sz="4" w:space="0" w:color="auto"/>
            </w:tcBorders>
            <w:shd w:val="clear" w:color="auto" w:fill="F2F2F2" w:themeFill="background1" w:themeFillShade="F2"/>
          </w:tcPr>
          <w:p w14:paraId="70F2A7E6" w14:textId="77777777" w:rsidR="004D48B1" w:rsidRPr="004D48B1" w:rsidRDefault="004D48B1" w:rsidP="004D48B1">
            <w:pPr>
              <w:rPr>
                <w:sz w:val="22"/>
                <w:szCs w:val="22"/>
              </w:rPr>
            </w:pPr>
          </w:p>
        </w:tc>
      </w:tr>
      <w:tr w:rsidR="004D48B1" w:rsidRPr="004D48B1" w14:paraId="3AE51446" w14:textId="77777777" w:rsidTr="00E965FF">
        <w:tc>
          <w:tcPr>
            <w:tcW w:w="2547" w:type="dxa"/>
            <w:tcBorders>
              <w:bottom w:val="single" w:sz="4" w:space="0" w:color="auto"/>
            </w:tcBorders>
          </w:tcPr>
          <w:p w14:paraId="70A0A3BA" w14:textId="4588EE44" w:rsidR="004D48B1" w:rsidRPr="004D48B1" w:rsidRDefault="004D48B1" w:rsidP="004D48B1">
            <w:pPr>
              <w:rPr>
                <w:sz w:val="22"/>
                <w:szCs w:val="22"/>
              </w:rPr>
            </w:pPr>
            <w:r w:rsidRPr="004D48B1">
              <w:rPr>
                <w:sz w:val="22"/>
                <w:szCs w:val="22"/>
              </w:rPr>
              <w:t>15:00</w:t>
            </w:r>
          </w:p>
        </w:tc>
        <w:tc>
          <w:tcPr>
            <w:tcW w:w="3969" w:type="dxa"/>
            <w:tcBorders>
              <w:bottom w:val="single" w:sz="4" w:space="0" w:color="auto"/>
              <w:right w:val="nil"/>
            </w:tcBorders>
          </w:tcPr>
          <w:p w14:paraId="5DB5FCC5" w14:textId="6E70AA71" w:rsidR="004D48B1" w:rsidRPr="004D48B1" w:rsidRDefault="004D48B1" w:rsidP="004D48B1">
            <w:pPr>
              <w:rPr>
                <w:sz w:val="22"/>
                <w:szCs w:val="22"/>
              </w:rPr>
            </w:pPr>
            <w:r>
              <w:rPr>
                <w:sz w:val="22"/>
                <w:szCs w:val="22"/>
              </w:rPr>
              <w:t>Departure from Ottawa</w:t>
            </w:r>
          </w:p>
        </w:tc>
        <w:tc>
          <w:tcPr>
            <w:tcW w:w="7938" w:type="dxa"/>
            <w:tcBorders>
              <w:left w:val="nil"/>
              <w:bottom w:val="single" w:sz="4" w:space="0" w:color="auto"/>
            </w:tcBorders>
          </w:tcPr>
          <w:p w14:paraId="29AF087B" w14:textId="77777777" w:rsidR="004D48B1" w:rsidRPr="004D48B1" w:rsidRDefault="004D48B1" w:rsidP="004D48B1">
            <w:pPr>
              <w:rPr>
                <w:sz w:val="22"/>
                <w:szCs w:val="22"/>
              </w:rPr>
            </w:pPr>
          </w:p>
        </w:tc>
      </w:tr>
      <w:tr w:rsidR="004D48B1" w:rsidRPr="004D48B1" w14:paraId="228F627F" w14:textId="77777777" w:rsidTr="00E965FF">
        <w:tc>
          <w:tcPr>
            <w:tcW w:w="2547" w:type="dxa"/>
            <w:tcBorders>
              <w:right w:val="nil"/>
            </w:tcBorders>
            <w:shd w:val="clear" w:color="auto" w:fill="F2F2F2" w:themeFill="background1" w:themeFillShade="F2"/>
          </w:tcPr>
          <w:p w14:paraId="0CA6C109" w14:textId="7761B54E" w:rsidR="004D48B1" w:rsidRPr="004D48B1" w:rsidRDefault="004D48B1" w:rsidP="004D48B1">
            <w:pPr>
              <w:rPr>
                <w:b/>
                <w:sz w:val="22"/>
                <w:szCs w:val="22"/>
              </w:rPr>
            </w:pPr>
            <w:r>
              <w:rPr>
                <w:b/>
                <w:sz w:val="22"/>
                <w:szCs w:val="22"/>
              </w:rPr>
              <w:t>Friday</w:t>
            </w:r>
            <w:r w:rsidRPr="004D48B1">
              <w:rPr>
                <w:b/>
                <w:sz w:val="22"/>
                <w:szCs w:val="22"/>
              </w:rPr>
              <w:t xml:space="preserve"> (</w:t>
            </w:r>
            <w:r>
              <w:rPr>
                <w:b/>
                <w:sz w:val="22"/>
                <w:szCs w:val="22"/>
              </w:rPr>
              <w:t>15</w:t>
            </w:r>
            <w:r w:rsidRPr="004D48B1">
              <w:rPr>
                <w:b/>
                <w:sz w:val="22"/>
                <w:szCs w:val="22"/>
              </w:rPr>
              <w:t>/02/201</w:t>
            </w:r>
            <w:r>
              <w:rPr>
                <w:b/>
                <w:sz w:val="22"/>
                <w:szCs w:val="22"/>
              </w:rPr>
              <w:t>9</w:t>
            </w:r>
            <w:r w:rsidRPr="004D48B1">
              <w:rPr>
                <w:b/>
                <w:sz w:val="22"/>
                <w:szCs w:val="22"/>
              </w:rPr>
              <w:t>)</w:t>
            </w:r>
          </w:p>
        </w:tc>
        <w:tc>
          <w:tcPr>
            <w:tcW w:w="3969" w:type="dxa"/>
            <w:tcBorders>
              <w:left w:val="nil"/>
              <w:bottom w:val="single" w:sz="4" w:space="0" w:color="auto"/>
              <w:right w:val="nil"/>
            </w:tcBorders>
            <w:shd w:val="clear" w:color="auto" w:fill="F2F2F2" w:themeFill="background1" w:themeFillShade="F2"/>
          </w:tcPr>
          <w:p w14:paraId="7448247F" w14:textId="77777777" w:rsidR="004D48B1" w:rsidRPr="004D48B1" w:rsidRDefault="004D48B1" w:rsidP="004D48B1">
            <w:pPr>
              <w:rPr>
                <w:sz w:val="22"/>
                <w:szCs w:val="22"/>
              </w:rPr>
            </w:pPr>
          </w:p>
        </w:tc>
        <w:tc>
          <w:tcPr>
            <w:tcW w:w="7938" w:type="dxa"/>
            <w:tcBorders>
              <w:left w:val="nil"/>
              <w:bottom w:val="single" w:sz="4" w:space="0" w:color="auto"/>
            </w:tcBorders>
            <w:shd w:val="clear" w:color="auto" w:fill="F2F2F2" w:themeFill="background1" w:themeFillShade="F2"/>
          </w:tcPr>
          <w:p w14:paraId="0EAD1F1D" w14:textId="77777777" w:rsidR="004D48B1" w:rsidRPr="004D48B1" w:rsidRDefault="004D48B1" w:rsidP="004D48B1">
            <w:pPr>
              <w:rPr>
                <w:sz w:val="22"/>
                <w:szCs w:val="22"/>
              </w:rPr>
            </w:pPr>
          </w:p>
        </w:tc>
      </w:tr>
      <w:tr w:rsidR="004D48B1" w:rsidRPr="004D48B1" w14:paraId="3BAE0601" w14:textId="77777777" w:rsidTr="00E965FF">
        <w:tc>
          <w:tcPr>
            <w:tcW w:w="2547" w:type="dxa"/>
            <w:tcBorders>
              <w:bottom w:val="single" w:sz="4" w:space="0" w:color="auto"/>
            </w:tcBorders>
          </w:tcPr>
          <w:p w14:paraId="0FA75B67" w14:textId="77777777" w:rsidR="004D48B1" w:rsidRPr="004D48B1" w:rsidRDefault="004D48B1" w:rsidP="004D48B1">
            <w:pPr>
              <w:rPr>
                <w:b/>
                <w:sz w:val="22"/>
                <w:szCs w:val="22"/>
              </w:rPr>
            </w:pPr>
          </w:p>
        </w:tc>
        <w:tc>
          <w:tcPr>
            <w:tcW w:w="3969" w:type="dxa"/>
            <w:tcBorders>
              <w:bottom w:val="single" w:sz="4" w:space="0" w:color="auto"/>
              <w:right w:val="nil"/>
            </w:tcBorders>
          </w:tcPr>
          <w:p w14:paraId="226A3677" w14:textId="499354D9" w:rsidR="004D48B1" w:rsidRPr="004D48B1" w:rsidRDefault="004D48B1" w:rsidP="004D48B1">
            <w:pPr>
              <w:rPr>
                <w:sz w:val="22"/>
                <w:szCs w:val="22"/>
              </w:rPr>
            </w:pPr>
            <w:r>
              <w:rPr>
                <w:sz w:val="22"/>
                <w:szCs w:val="22"/>
              </w:rPr>
              <w:t>Travelling</w:t>
            </w:r>
          </w:p>
        </w:tc>
        <w:tc>
          <w:tcPr>
            <w:tcW w:w="7938" w:type="dxa"/>
            <w:tcBorders>
              <w:left w:val="nil"/>
              <w:bottom w:val="single" w:sz="4" w:space="0" w:color="auto"/>
            </w:tcBorders>
          </w:tcPr>
          <w:p w14:paraId="5FB847F9" w14:textId="77777777" w:rsidR="004D48B1" w:rsidRPr="004D48B1" w:rsidRDefault="004D48B1" w:rsidP="004D48B1">
            <w:pPr>
              <w:rPr>
                <w:sz w:val="22"/>
                <w:szCs w:val="22"/>
              </w:rPr>
            </w:pPr>
          </w:p>
        </w:tc>
      </w:tr>
      <w:tr w:rsidR="004D48B1" w:rsidRPr="004D48B1" w14:paraId="06903093" w14:textId="77777777" w:rsidTr="00E965FF">
        <w:tc>
          <w:tcPr>
            <w:tcW w:w="2547" w:type="dxa"/>
            <w:tcBorders>
              <w:right w:val="nil"/>
            </w:tcBorders>
            <w:shd w:val="clear" w:color="auto" w:fill="F2F2F2" w:themeFill="background1" w:themeFillShade="F2"/>
          </w:tcPr>
          <w:p w14:paraId="3A87ACEC" w14:textId="2ADA38FC" w:rsidR="004D48B1" w:rsidRPr="004D48B1" w:rsidRDefault="004D48B1" w:rsidP="004D48B1">
            <w:pPr>
              <w:rPr>
                <w:b/>
                <w:sz w:val="22"/>
                <w:szCs w:val="22"/>
              </w:rPr>
            </w:pPr>
            <w:r>
              <w:rPr>
                <w:b/>
                <w:sz w:val="22"/>
                <w:szCs w:val="22"/>
              </w:rPr>
              <w:t>Saturday</w:t>
            </w:r>
            <w:r w:rsidRPr="004D48B1">
              <w:rPr>
                <w:b/>
                <w:sz w:val="22"/>
                <w:szCs w:val="22"/>
              </w:rPr>
              <w:t xml:space="preserve"> (</w:t>
            </w:r>
            <w:r>
              <w:rPr>
                <w:b/>
                <w:sz w:val="22"/>
                <w:szCs w:val="22"/>
              </w:rPr>
              <w:t>16</w:t>
            </w:r>
            <w:r w:rsidRPr="004D48B1">
              <w:rPr>
                <w:b/>
                <w:sz w:val="22"/>
                <w:szCs w:val="22"/>
              </w:rPr>
              <w:t>/02/201</w:t>
            </w:r>
            <w:r>
              <w:rPr>
                <w:b/>
                <w:sz w:val="22"/>
                <w:szCs w:val="22"/>
              </w:rPr>
              <w:t>9</w:t>
            </w:r>
            <w:r w:rsidRPr="004D48B1">
              <w:rPr>
                <w:b/>
                <w:sz w:val="22"/>
                <w:szCs w:val="22"/>
              </w:rPr>
              <w:t>)</w:t>
            </w:r>
          </w:p>
        </w:tc>
        <w:tc>
          <w:tcPr>
            <w:tcW w:w="3969" w:type="dxa"/>
            <w:tcBorders>
              <w:left w:val="nil"/>
              <w:bottom w:val="single" w:sz="4" w:space="0" w:color="auto"/>
              <w:right w:val="nil"/>
            </w:tcBorders>
            <w:shd w:val="clear" w:color="auto" w:fill="F2F2F2" w:themeFill="background1" w:themeFillShade="F2"/>
          </w:tcPr>
          <w:p w14:paraId="0201AC89" w14:textId="77777777" w:rsidR="004D48B1" w:rsidRPr="004D48B1" w:rsidRDefault="004D48B1" w:rsidP="004D48B1">
            <w:pPr>
              <w:rPr>
                <w:sz w:val="22"/>
                <w:szCs w:val="22"/>
              </w:rPr>
            </w:pPr>
          </w:p>
        </w:tc>
        <w:tc>
          <w:tcPr>
            <w:tcW w:w="7938" w:type="dxa"/>
            <w:tcBorders>
              <w:left w:val="nil"/>
              <w:bottom w:val="single" w:sz="4" w:space="0" w:color="auto"/>
            </w:tcBorders>
            <w:shd w:val="clear" w:color="auto" w:fill="F2F2F2" w:themeFill="background1" w:themeFillShade="F2"/>
          </w:tcPr>
          <w:p w14:paraId="1544AC3C" w14:textId="77777777" w:rsidR="004D48B1" w:rsidRPr="004D48B1" w:rsidRDefault="004D48B1" w:rsidP="004D48B1">
            <w:pPr>
              <w:rPr>
                <w:sz w:val="22"/>
                <w:szCs w:val="22"/>
              </w:rPr>
            </w:pPr>
          </w:p>
        </w:tc>
      </w:tr>
      <w:tr w:rsidR="004D48B1" w:rsidRPr="005A0960" w14:paraId="7229A154" w14:textId="77777777" w:rsidTr="00E965FF">
        <w:tc>
          <w:tcPr>
            <w:tcW w:w="2547" w:type="dxa"/>
            <w:tcBorders>
              <w:bottom w:val="single" w:sz="4" w:space="0" w:color="auto"/>
            </w:tcBorders>
          </w:tcPr>
          <w:p w14:paraId="64A4396A" w14:textId="439C0FE4" w:rsidR="004D48B1" w:rsidRPr="005A0960" w:rsidRDefault="005A0960" w:rsidP="004D48B1">
            <w:pPr>
              <w:rPr>
                <w:sz w:val="22"/>
                <w:szCs w:val="22"/>
              </w:rPr>
            </w:pPr>
            <w:r w:rsidRPr="005A0960">
              <w:rPr>
                <w:sz w:val="22"/>
                <w:szCs w:val="22"/>
              </w:rPr>
              <w:t>21:00</w:t>
            </w:r>
          </w:p>
        </w:tc>
        <w:tc>
          <w:tcPr>
            <w:tcW w:w="3969" w:type="dxa"/>
            <w:tcBorders>
              <w:bottom w:val="single" w:sz="4" w:space="0" w:color="auto"/>
              <w:right w:val="nil"/>
            </w:tcBorders>
          </w:tcPr>
          <w:p w14:paraId="0B3B7253" w14:textId="035E1718" w:rsidR="004D48B1" w:rsidRPr="005A0960" w:rsidRDefault="004D48B1" w:rsidP="004D48B1">
            <w:pPr>
              <w:rPr>
                <w:sz w:val="22"/>
                <w:szCs w:val="22"/>
              </w:rPr>
            </w:pPr>
            <w:r w:rsidRPr="005A0960">
              <w:rPr>
                <w:sz w:val="22"/>
                <w:szCs w:val="22"/>
              </w:rPr>
              <w:t>Arrival in Suva, Fiji</w:t>
            </w:r>
          </w:p>
        </w:tc>
        <w:tc>
          <w:tcPr>
            <w:tcW w:w="7938" w:type="dxa"/>
            <w:tcBorders>
              <w:left w:val="nil"/>
              <w:bottom w:val="single" w:sz="4" w:space="0" w:color="auto"/>
            </w:tcBorders>
          </w:tcPr>
          <w:p w14:paraId="029D9354" w14:textId="77777777" w:rsidR="004D48B1" w:rsidRPr="005A0960" w:rsidRDefault="004D48B1" w:rsidP="004D48B1">
            <w:pPr>
              <w:rPr>
                <w:sz w:val="22"/>
                <w:szCs w:val="22"/>
              </w:rPr>
            </w:pPr>
          </w:p>
        </w:tc>
      </w:tr>
      <w:tr w:rsidR="004D48B1" w:rsidRPr="004D48B1" w14:paraId="0C47423B" w14:textId="77777777" w:rsidTr="00E965FF">
        <w:tc>
          <w:tcPr>
            <w:tcW w:w="2547" w:type="dxa"/>
            <w:tcBorders>
              <w:right w:val="nil"/>
            </w:tcBorders>
            <w:shd w:val="clear" w:color="auto" w:fill="F2F2F2" w:themeFill="background1" w:themeFillShade="F2"/>
          </w:tcPr>
          <w:p w14:paraId="39EDC77C" w14:textId="750F6E31" w:rsidR="004D48B1" w:rsidRPr="004D48B1" w:rsidRDefault="004D48B1" w:rsidP="004D48B1">
            <w:pPr>
              <w:rPr>
                <w:b/>
                <w:sz w:val="22"/>
                <w:szCs w:val="22"/>
              </w:rPr>
            </w:pPr>
            <w:r>
              <w:rPr>
                <w:b/>
                <w:sz w:val="22"/>
                <w:szCs w:val="22"/>
              </w:rPr>
              <w:t>Sunday</w:t>
            </w:r>
            <w:r w:rsidRPr="004D48B1">
              <w:rPr>
                <w:b/>
                <w:sz w:val="22"/>
                <w:szCs w:val="22"/>
              </w:rPr>
              <w:t xml:space="preserve"> (</w:t>
            </w:r>
            <w:r>
              <w:rPr>
                <w:b/>
                <w:sz w:val="22"/>
                <w:szCs w:val="22"/>
              </w:rPr>
              <w:t>17</w:t>
            </w:r>
            <w:r w:rsidRPr="004D48B1">
              <w:rPr>
                <w:b/>
                <w:sz w:val="22"/>
                <w:szCs w:val="22"/>
              </w:rPr>
              <w:t>/02/201</w:t>
            </w:r>
            <w:r>
              <w:rPr>
                <w:b/>
                <w:sz w:val="22"/>
                <w:szCs w:val="22"/>
              </w:rPr>
              <w:t>9</w:t>
            </w:r>
            <w:r w:rsidRPr="004D48B1">
              <w:rPr>
                <w:b/>
                <w:sz w:val="22"/>
                <w:szCs w:val="22"/>
              </w:rPr>
              <w:t>)</w:t>
            </w:r>
          </w:p>
        </w:tc>
        <w:tc>
          <w:tcPr>
            <w:tcW w:w="3969" w:type="dxa"/>
            <w:tcBorders>
              <w:left w:val="nil"/>
              <w:right w:val="nil"/>
            </w:tcBorders>
            <w:shd w:val="clear" w:color="auto" w:fill="F2F2F2" w:themeFill="background1" w:themeFillShade="F2"/>
          </w:tcPr>
          <w:p w14:paraId="720ABBE8" w14:textId="77777777" w:rsidR="004D48B1" w:rsidRPr="004D48B1" w:rsidRDefault="004D48B1" w:rsidP="004D48B1">
            <w:pPr>
              <w:rPr>
                <w:sz w:val="22"/>
                <w:szCs w:val="22"/>
              </w:rPr>
            </w:pPr>
          </w:p>
        </w:tc>
        <w:tc>
          <w:tcPr>
            <w:tcW w:w="7938" w:type="dxa"/>
            <w:tcBorders>
              <w:left w:val="nil"/>
            </w:tcBorders>
            <w:shd w:val="clear" w:color="auto" w:fill="F2F2F2" w:themeFill="background1" w:themeFillShade="F2"/>
          </w:tcPr>
          <w:p w14:paraId="20D7A7A6" w14:textId="77777777" w:rsidR="004D48B1" w:rsidRPr="004D48B1" w:rsidRDefault="004D48B1" w:rsidP="004D48B1">
            <w:pPr>
              <w:rPr>
                <w:sz w:val="22"/>
                <w:szCs w:val="22"/>
              </w:rPr>
            </w:pPr>
          </w:p>
        </w:tc>
      </w:tr>
      <w:tr w:rsidR="004D48B1" w:rsidRPr="004D48B1" w14:paraId="7EA7BAF3" w14:textId="77777777" w:rsidTr="00E965FF">
        <w:tc>
          <w:tcPr>
            <w:tcW w:w="2547" w:type="dxa"/>
            <w:tcBorders>
              <w:bottom w:val="single" w:sz="4" w:space="0" w:color="auto"/>
            </w:tcBorders>
          </w:tcPr>
          <w:p w14:paraId="24C48A62" w14:textId="77777777" w:rsidR="004D48B1" w:rsidRPr="004D48B1" w:rsidRDefault="004D48B1" w:rsidP="004D48B1">
            <w:pPr>
              <w:rPr>
                <w:b/>
                <w:sz w:val="22"/>
                <w:szCs w:val="22"/>
              </w:rPr>
            </w:pPr>
          </w:p>
        </w:tc>
        <w:tc>
          <w:tcPr>
            <w:tcW w:w="3969" w:type="dxa"/>
            <w:tcBorders>
              <w:bottom w:val="single" w:sz="4" w:space="0" w:color="auto"/>
            </w:tcBorders>
          </w:tcPr>
          <w:p w14:paraId="22FD86E1" w14:textId="614ED010" w:rsidR="004D48B1" w:rsidRPr="004D48B1" w:rsidRDefault="00652A7C" w:rsidP="004D48B1">
            <w:pPr>
              <w:rPr>
                <w:sz w:val="22"/>
                <w:szCs w:val="22"/>
              </w:rPr>
            </w:pPr>
            <w:r>
              <w:rPr>
                <w:sz w:val="22"/>
                <w:szCs w:val="22"/>
              </w:rPr>
              <w:t>Hotel Suva Motor Inn.</w:t>
            </w:r>
          </w:p>
        </w:tc>
        <w:tc>
          <w:tcPr>
            <w:tcW w:w="7938" w:type="dxa"/>
            <w:tcBorders>
              <w:bottom w:val="single" w:sz="4" w:space="0" w:color="auto"/>
            </w:tcBorders>
          </w:tcPr>
          <w:p w14:paraId="732C1ED5" w14:textId="45DDC9E7" w:rsidR="004D48B1" w:rsidRPr="004D48B1" w:rsidRDefault="00652A7C" w:rsidP="004D48B1">
            <w:pPr>
              <w:rPr>
                <w:sz w:val="22"/>
                <w:szCs w:val="22"/>
              </w:rPr>
            </w:pPr>
            <w:r>
              <w:rPr>
                <w:sz w:val="22"/>
                <w:szCs w:val="22"/>
              </w:rPr>
              <w:t>Rest day</w:t>
            </w:r>
          </w:p>
        </w:tc>
      </w:tr>
      <w:tr w:rsidR="004D48B1" w:rsidRPr="004D48B1" w14:paraId="23CFEC3E" w14:textId="77777777" w:rsidTr="00E965FF">
        <w:tc>
          <w:tcPr>
            <w:tcW w:w="2547" w:type="dxa"/>
            <w:tcBorders>
              <w:right w:val="nil"/>
            </w:tcBorders>
            <w:shd w:val="clear" w:color="auto" w:fill="F2F2F2" w:themeFill="background1" w:themeFillShade="F2"/>
          </w:tcPr>
          <w:p w14:paraId="3793C40D" w14:textId="603FDAEC" w:rsidR="004D48B1" w:rsidRPr="004D48B1" w:rsidRDefault="004D48B1" w:rsidP="004D48B1">
            <w:pPr>
              <w:rPr>
                <w:b/>
                <w:sz w:val="22"/>
                <w:szCs w:val="22"/>
              </w:rPr>
            </w:pPr>
            <w:r>
              <w:rPr>
                <w:b/>
                <w:sz w:val="22"/>
                <w:szCs w:val="22"/>
              </w:rPr>
              <w:t>Monday</w:t>
            </w:r>
            <w:r w:rsidRPr="004D48B1">
              <w:rPr>
                <w:b/>
                <w:sz w:val="22"/>
                <w:szCs w:val="22"/>
              </w:rPr>
              <w:t xml:space="preserve"> (</w:t>
            </w:r>
            <w:r>
              <w:rPr>
                <w:b/>
                <w:sz w:val="22"/>
                <w:szCs w:val="22"/>
              </w:rPr>
              <w:t>18</w:t>
            </w:r>
            <w:r w:rsidRPr="004D48B1">
              <w:rPr>
                <w:b/>
                <w:sz w:val="22"/>
                <w:szCs w:val="22"/>
              </w:rPr>
              <w:t>/02/201</w:t>
            </w:r>
            <w:r>
              <w:rPr>
                <w:b/>
                <w:sz w:val="22"/>
                <w:szCs w:val="22"/>
              </w:rPr>
              <w:t>9</w:t>
            </w:r>
            <w:r w:rsidRPr="004D48B1">
              <w:rPr>
                <w:b/>
                <w:sz w:val="22"/>
                <w:szCs w:val="22"/>
              </w:rPr>
              <w:t>)</w:t>
            </w:r>
          </w:p>
        </w:tc>
        <w:tc>
          <w:tcPr>
            <w:tcW w:w="3969" w:type="dxa"/>
            <w:tcBorders>
              <w:left w:val="nil"/>
              <w:right w:val="nil"/>
            </w:tcBorders>
            <w:shd w:val="clear" w:color="auto" w:fill="F2F2F2" w:themeFill="background1" w:themeFillShade="F2"/>
          </w:tcPr>
          <w:p w14:paraId="3AD4F147" w14:textId="77777777" w:rsidR="004D48B1" w:rsidRPr="004D48B1" w:rsidRDefault="004D48B1" w:rsidP="004D48B1">
            <w:pPr>
              <w:rPr>
                <w:sz w:val="22"/>
                <w:szCs w:val="22"/>
              </w:rPr>
            </w:pPr>
          </w:p>
        </w:tc>
        <w:tc>
          <w:tcPr>
            <w:tcW w:w="7938" w:type="dxa"/>
            <w:tcBorders>
              <w:left w:val="nil"/>
            </w:tcBorders>
            <w:shd w:val="clear" w:color="auto" w:fill="F2F2F2" w:themeFill="background1" w:themeFillShade="F2"/>
          </w:tcPr>
          <w:p w14:paraId="1639005F" w14:textId="77777777" w:rsidR="004D48B1" w:rsidRPr="004D48B1" w:rsidRDefault="004D48B1" w:rsidP="004D48B1">
            <w:pPr>
              <w:rPr>
                <w:sz w:val="22"/>
                <w:szCs w:val="22"/>
              </w:rPr>
            </w:pPr>
          </w:p>
        </w:tc>
      </w:tr>
      <w:tr w:rsidR="004D48B1" w:rsidRPr="00DE5DDF" w14:paraId="715ED6BE" w14:textId="77777777" w:rsidTr="00E965FF">
        <w:tc>
          <w:tcPr>
            <w:tcW w:w="2547" w:type="dxa"/>
          </w:tcPr>
          <w:p w14:paraId="7AA6D50C" w14:textId="2A781E2B" w:rsidR="004D48B1" w:rsidRPr="004D48B1" w:rsidRDefault="004D48B1" w:rsidP="004D48B1">
            <w:pPr>
              <w:rPr>
                <w:sz w:val="22"/>
                <w:szCs w:val="22"/>
              </w:rPr>
            </w:pPr>
            <w:r w:rsidRPr="004D48B1">
              <w:rPr>
                <w:sz w:val="22"/>
                <w:szCs w:val="22"/>
              </w:rPr>
              <w:t>10:00</w:t>
            </w:r>
          </w:p>
        </w:tc>
        <w:tc>
          <w:tcPr>
            <w:tcW w:w="3969" w:type="dxa"/>
            <w:tcBorders>
              <w:bottom w:val="single" w:sz="4" w:space="0" w:color="auto"/>
            </w:tcBorders>
          </w:tcPr>
          <w:p w14:paraId="6D4814FC" w14:textId="63C1E4D8" w:rsidR="004D48B1" w:rsidRPr="004D48B1" w:rsidRDefault="004D48B1" w:rsidP="004D48B1">
            <w:pPr>
              <w:rPr>
                <w:sz w:val="22"/>
                <w:szCs w:val="22"/>
              </w:rPr>
            </w:pPr>
            <w:r w:rsidRPr="004D48B1">
              <w:rPr>
                <w:sz w:val="22"/>
                <w:szCs w:val="22"/>
              </w:rPr>
              <w:t>UNDP</w:t>
            </w:r>
            <w:r w:rsidR="00652A7C">
              <w:rPr>
                <w:sz w:val="22"/>
                <w:szCs w:val="22"/>
              </w:rPr>
              <w:t xml:space="preserve"> Suva</w:t>
            </w:r>
          </w:p>
        </w:tc>
        <w:tc>
          <w:tcPr>
            <w:tcW w:w="7938" w:type="dxa"/>
            <w:tcBorders>
              <w:bottom w:val="single" w:sz="4" w:space="0" w:color="auto"/>
            </w:tcBorders>
          </w:tcPr>
          <w:p w14:paraId="268D6341" w14:textId="18980117" w:rsidR="004D48B1" w:rsidRPr="00DE5DDF" w:rsidRDefault="005A0960" w:rsidP="004D48B1">
            <w:pPr>
              <w:rPr>
                <w:sz w:val="22"/>
                <w:szCs w:val="22"/>
              </w:rPr>
            </w:pPr>
            <w:r w:rsidRPr="00DE5DDF">
              <w:rPr>
                <w:sz w:val="22"/>
                <w:szCs w:val="22"/>
              </w:rPr>
              <w:t>M</w:t>
            </w:r>
            <w:r w:rsidR="00DE5DDF" w:rsidRPr="00DE5DDF">
              <w:rPr>
                <w:sz w:val="22"/>
                <w:szCs w:val="22"/>
              </w:rPr>
              <w:t>r</w:t>
            </w:r>
            <w:r w:rsidRPr="00DE5DDF">
              <w:rPr>
                <w:sz w:val="22"/>
                <w:szCs w:val="22"/>
              </w:rPr>
              <w:t xml:space="preserve">. </w:t>
            </w:r>
            <w:r w:rsidR="004D48B1" w:rsidRPr="00DE5DDF">
              <w:rPr>
                <w:sz w:val="22"/>
                <w:szCs w:val="22"/>
              </w:rPr>
              <w:t>Floyd Robinson</w:t>
            </w:r>
            <w:r w:rsidRPr="00DE5DDF">
              <w:rPr>
                <w:sz w:val="22"/>
                <w:szCs w:val="22"/>
              </w:rPr>
              <w:t xml:space="preserve">, </w:t>
            </w:r>
            <w:r w:rsidR="00E965FF" w:rsidRPr="00E965FF">
              <w:rPr>
                <w:sz w:val="22"/>
                <w:szCs w:val="22"/>
              </w:rPr>
              <w:t>Programme Analyst</w:t>
            </w:r>
          </w:p>
          <w:p w14:paraId="0159E97B" w14:textId="018C752A" w:rsidR="004D48B1" w:rsidRPr="00DE5DDF" w:rsidRDefault="005A0960" w:rsidP="004D48B1">
            <w:pPr>
              <w:rPr>
                <w:sz w:val="22"/>
                <w:szCs w:val="22"/>
              </w:rPr>
            </w:pPr>
            <w:r w:rsidRPr="00DE5DDF">
              <w:rPr>
                <w:sz w:val="22"/>
                <w:szCs w:val="22"/>
              </w:rPr>
              <w:t>M</w:t>
            </w:r>
            <w:r w:rsidR="00DE5DDF" w:rsidRPr="00DE5DDF">
              <w:rPr>
                <w:sz w:val="22"/>
                <w:szCs w:val="22"/>
              </w:rPr>
              <w:t>r</w:t>
            </w:r>
            <w:r w:rsidRPr="00DE5DDF">
              <w:rPr>
                <w:sz w:val="22"/>
                <w:szCs w:val="22"/>
              </w:rPr>
              <w:t xml:space="preserve">. </w:t>
            </w:r>
            <w:r w:rsidR="004D48B1" w:rsidRPr="00DE5DDF">
              <w:rPr>
                <w:sz w:val="22"/>
                <w:szCs w:val="22"/>
              </w:rPr>
              <w:t>Vasiti Navuku</w:t>
            </w:r>
            <w:r w:rsidRPr="00DE5DDF">
              <w:rPr>
                <w:sz w:val="22"/>
                <w:szCs w:val="22"/>
              </w:rPr>
              <w:t xml:space="preserve">, </w:t>
            </w:r>
            <w:r w:rsidR="00895407">
              <w:rPr>
                <w:sz w:val="22"/>
                <w:szCs w:val="22"/>
              </w:rPr>
              <w:t>Programme Associate</w:t>
            </w:r>
          </w:p>
        </w:tc>
      </w:tr>
      <w:tr w:rsidR="005A0960" w:rsidRPr="004D48B1" w14:paraId="4D02ED25" w14:textId="77777777" w:rsidTr="00E965FF">
        <w:tc>
          <w:tcPr>
            <w:tcW w:w="2547" w:type="dxa"/>
            <w:tcBorders>
              <w:bottom w:val="single" w:sz="4" w:space="0" w:color="auto"/>
            </w:tcBorders>
          </w:tcPr>
          <w:p w14:paraId="4FD828B2" w14:textId="4874BC64" w:rsidR="005A0960" w:rsidRDefault="005A0960" w:rsidP="004D48B1">
            <w:pPr>
              <w:rPr>
                <w:sz w:val="22"/>
                <w:szCs w:val="22"/>
              </w:rPr>
            </w:pPr>
            <w:r>
              <w:rPr>
                <w:sz w:val="22"/>
                <w:szCs w:val="22"/>
              </w:rPr>
              <w:t>12:00 – 14:00</w:t>
            </w:r>
          </w:p>
        </w:tc>
        <w:tc>
          <w:tcPr>
            <w:tcW w:w="3969" w:type="dxa"/>
            <w:tcBorders>
              <w:bottom w:val="single" w:sz="4" w:space="0" w:color="auto"/>
              <w:right w:val="nil"/>
            </w:tcBorders>
          </w:tcPr>
          <w:p w14:paraId="329E12A0" w14:textId="651D58E4" w:rsidR="005A0960" w:rsidRDefault="00652A7C" w:rsidP="004D48B1">
            <w:pPr>
              <w:rPr>
                <w:sz w:val="22"/>
                <w:szCs w:val="22"/>
              </w:rPr>
            </w:pPr>
            <w:r>
              <w:rPr>
                <w:sz w:val="22"/>
                <w:szCs w:val="22"/>
              </w:rPr>
              <w:t>Prepared mission to Tuvalu</w:t>
            </w:r>
          </w:p>
        </w:tc>
        <w:tc>
          <w:tcPr>
            <w:tcW w:w="7938" w:type="dxa"/>
            <w:tcBorders>
              <w:left w:val="nil"/>
              <w:bottom w:val="single" w:sz="4" w:space="0" w:color="auto"/>
            </w:tcBorders>
          </w:tcPr>
          <w:p w14:paraId="753D556B" w14:textId="45AEFC99" w:rsidR="005A0960" w:rsidRDefault="005A0960" w:rsidP="004D48B1">
            <w:pPr>
              <w:rPr>
                <w:sz w:val="22"/>
                <w:szCs w:val="22"/>
              </w:rPr>
            </w:pPr>
          </w:p>
        </w:tc>
      </w:tr>
      <w:tr w:rsidR="004D48B1" w:rsidRPr="004D48B1" w14:paraId="417BD72F" w14:textId="77777777" w:rsidTr="00E965FF">
        <w:tc>
          <w:tcPr>
            <w:tcW w:w="2547" w:type="dxa"/>
            <w:tcBorders>
              <w:bottom w:val="single" w:sz="4" w:space="0" w:color="auto"/>
            </w:tcBorders>
          </w:tcPr>
          <w:p w14:paraId="03526A0F" w14:textId="5F7549A6" w:rsidR="004D48B1" w:rsidRPr="004D48B1" w:rsidRDefault="005A0960" w:rsidP="004D48B1">
            <w:pPr>
              <w:rPr>
                <w:sz w:val="22"/>
                <w:szCs w:val="22"/>
              </w:rPr>
            </w:pPr>
            <w:r>
              <w:rPr>
                <w:sz w:val="22"/>
                <w:szCs w:val="22"/>
              </w:rPr>
              <w:t>15:00</w:t>
            </w:r>
          </w:p>
        </w:tc>
        <w:tc>
          <w:tcPr>
            <w:tcW w:w="3969" w:type="dxa"/>
            <w:tcBorders>
              <w:bottom w:val="single" w:sz="4" w:space="0" w:color="auto"/>
            </w:tcBorders>
          </w:tcPr>
          <w:p w14:paraId="0BBB70A8" w14:textId="2075299B" w:rsidR="004D48B1" w:rsidRPr="004D48B1" w:rsidRDefault="005A0960" w:rsidP="004D48B1">
            <w:pPr>
              <w:rPr>
                <w:sz w:val="22"/>
                <w:szCs w:val="22"/>
              </w:rPr>
            </w:pPr>
            <w:r>
              <w:rPr>
                <w:sz w:val="22"/>
                <w:szCs w:val="22"/>
              </w:rPr>
              <w:t>UNDP</w:t>
            </w:r>
          </w:p>
        </w:tc>
        <w:tc>
          <w:tcPr>
            <w:tcW w:w="7938" w:type="dxa"/>
            <w:tcBorders>
              <w:bottom w:val="single" w:sz="4" w:space="0" w:color="auto"/>
            </w:tcBorders>
          </w:tcPr>
          <w:p w14:paraId="30DDA125" w14:textId="2D936575" w:rsidR="004D48B1" w:rsidRPr="004D48B1" w:rsidRDefault="005A0960" w:rsidP="004D48B1">
            <w:pPr>
              <w:rPr>
                <w:sz w:val="22"/>
                <w:szCs w:val="22"/>
              </w:rPr>
            </w:pPr>
            <w:r>
              <w:rPr>
                <w:sz w:val="22"/>
                <w:szCs w:val="22"/>
              </w:rPr>
              <w:t xml:space="preserve">Ms. </w:t>
            </w:r>
            <w:r w:rsidRPr="00DE5DDF">
              <w:rPr>
                <w:sz w:val="22"/>
                <w:szCs w:val="22"/>
                <w:highlight w:val="yellow"/>
              </w:rPr>
              <w:t>…</w:t>
            </w:r>
            <w:r w:rsidR="00E965FF">
              <w:rPr>
                <w:sz w:val="22"/>
                <w:szCs w:val="22"/>
                <w:highlight w:val="yellow"/>
              </w:rPr>
              <w:t>name</w:t>
            </w:r>
            <w:r w:rsidR="00C062F6">
              <w:rPr>
                <w:sz w:val="22"/>
                <w:szCs w:val="22"/>
                <w:highlight w:val="yellow"/>
              </w:rPr>
              <w:t>?</w:t>
            </w:r>
            <w:r w:rsidRPr="00DE5DDF">
              <w:rPr>
                <w:sz w:val="22"/>
                <w:szCs w:val="22"/>
                <w:highlight w:val="yellow"/>
              </w:rPr>
              <w:t>………,</w:t>
            </w:r>
            <w:r>
              <w:rPr>
                <w:sz w:val="22"/>
                <w:szCs w:val="22"/>
              </w:rPr>
              <w:t xml:space="preserve"> Communication Specialist</w:t>
            </w:r>
          </w:p>
        </w:tc>
      </w:tr>
      <w:tr w:rsidR="004D48B1" w:rsidRPr="004D48B1" w14:paraId="5B811615" w14:textId="77777777" w:rsidTr="00E965FF">
        <w:tc>
          <w:tcPr>
            <w:tcW w:w="2547" w:type="dxa"/>
            <w:tcBorders>
              <w:right w:val="nil"/>
            </w:tcBorders>
            <w:shd w:val="clear" w:color="auto" w:fill="F2F2F2" w:themeFill="background1" w:themeFillShade="F2"/>
          </w:tcPr>
          <w:p w14:paraId="5E6126AB" w14:textId="0D3C1DEB" w:rsidR="004D48B1" w:rsidRPr="004D48B1" w:rsidRDefault="004D48B1" w:rsidP="004D48B1">
            <w:pPr>
              <w:rPr>
                <w:b/>
                <w:sz w:val="22"/>
                <w:szCs w:val="22"/>
              </w:rPr>
            </w:pPr>
            <w:r>
              <w:rPr>
                <w:b/>
                <w:sz w:val="22"/>
                <w:szCs w:val="22"/>
              </w:rPr>
              <w:t>Tuesday</w:t>
            </w:r>
            <w:r w:rsidRPr="004D48B1">
              <w:rPr>
                <w:b/>
                <w:sz w:val="22"/>
                <w:szCs w:val="22"/>
              </w:rPr>
              <w:t xml:space="preserve"> (</w:t>
            </w:r>
            <w:r>
              <w:rPr>
                <w:b/>
                <w:sz w:val="22"/>
                <w:szCs w:val="22"/>
              </w:rPr>
              <w:t>19</w:t>
            </w:r>
            <w:r w:rsidRPr="004D48B1">
              <w:rPr>
                <w:b/>
                <w:sz w:val="22"/>
                <w:szCs w:val="22"/>
              </w:rPr>
              <w:t>/02/201</w:t>
            </w:r>
            <w:r>
              <w:rPr>
                <w:b/>
                <w:sz w:val="22"/>
                <w:szCs w:val="22"/>
              </w:rPr>
              <w:t>9</w:t>
            </w:r>
            <w:r w:rsidRPr="004D48B1">
              <w:rPr>
                <w:b/>
                <w:sz w:val="22"/>
                <w:szCs w:val="22"/>
              </w:rPr>
              <w:t>)</w:t>
            </w:r>
          </w:p>
        </w:tc>
        <w:tc>
          <w:tcPr>
            <w:tcW w:w="3969" w:type="dxa"/>
            <w:tcBorders>
              <w:left w:val="nil"/>
              <w:right w:val="nil"/>
            </w:tcBorders>
            <w:shd w:val="clear" w:color="auto" w:fill="F2F2F2" w:themeFill="background1" w:themeFillShade="F2"/>
          </w:tcPr>
          <w:p w14:paraId="501545DD" w14:textId="77777777" w:rsidR="004D48B1" w:rsidRPr="004D48B1" w:rsidRDefault="004D48B1" w:rsidP="004D48B1">
            <w:pPr>
              <w:rPr>
                <w:sz w:val="22"/>
                <w:szCs w:val="22"/>
              </w:rPr>
            </w:pPr>
          </w:p>
        </w:tc>
        <w:tc>
          <w:tcPr>
            <w:tcW w:w="7938" w:type="dxa"/>
            <w:tcBorders>
              <w:left w:val="nil"/>
            </w:tcBorders>
            <w:shd w:val="clear" w:color="auto" w:fill="F2F2F2" w:themeFill="background1" w:themeFillShade="F2"/>
          </w:tcPr>
          <w:p w14:paraId="5B25FDA9" w14:textId="77777777" w:rsidR="004D48B1" w:rsidRPr="004D48B1" w:rsidRDefault="004D48B1" w:rsidP="004D48B1">
            <w:pPr>
              <w:rPr>
                <w:sz w:val="22"/>
                <w:szCs w:val="22"/>
              </w:rPr>
            </w:pPr>
          </w:p>
        </w:tc>
      </w:tr>
      <w:tr w:rsidR="004D48B1" w:rsidRPr="004D48B1" w14:paraId="3CE801F3" w14:textId="77777777" w:rsidTr="00E965FF">
        <w:tc>
          <w:tcPr>
            <w:tcW w:w="2547" w:type="dxa"/>
          </w:tcPr>
          <w:p w14:paraId="02390DBB" w14:textId="56A1ECF4" w:rsidR="004D48B1" w:rsidRPr="004D48B1" w:rsidRDefault="004D48B1" w:rsidP="004D48B1">
            <w:pPr>
              <w:rPr>
                <w:sz w:val="22"/>
                <w:szCs w:val="22"/>
              </w:rPr>
            </w:pPr>
            <w:r w:rsidRPr="004D48B1">
              <w:rPr>
                <w:sz w:val="22"/>
                <w:szCs w:val="22"/>
              </w:rPr>
              <w:t>9:00 – 11:35</w:t>
            </w:r>
          </w:p>
        </w:tc>
        <w:tc>
          <w:tcPr>
            <w:tcW w:w="3969" w:type="dxa"/>
          </w:tcPr>
          <w:p w14:paraId="61D07A33" w14:textId="5989D138" w:rsidR="004D48B1" w:rsidRPr="004D48B1" w:rsidRDefault="004D48B1" w:rsidP="004D48B1">
            <w:pPr>
              <w:rPr>
                <w:sz w:val="22"/>
                <w:szCs w:val="22"/>
              </w:rPr>
            </w:pPr>
            <w:r w:rsidRPr="004D48B1">
              <w:rPr>
                <w:sz w:val="22"/>
                <w:szCs w:val="22"/>
              </w:rPr>
              <w:t>Fly to Funafuti, Tuvalu</w:t>
            </w:r>
          </w:p>
        </w:tc>
        <w:tc>
          <w:tcPr>
            <w:tcW w:w="7938" w:type="dxa"/>
          </w:tcPr>
          <w:p w14:paraId="15ECEA5F" w14:textId="77777777" w:rsidR="004D48B1" w:rsidRPr="004D48B1" w:rsidRDefault="004D48B1" w:rsidP="004D48B1">
            <w:pPr>
              <w:rPr>
                <w:sz w:val="22"/>
                <w:szCs w:val="22"/>
              </w:rPr>
            </w:pPr>
          </w:p>
        </w:tc>
      </w:tr>
      <w:tr w:rsidR="005A0960" w:rsidRPr="004D48B1" w14:paraId="55A4DDC3" w14:textId="77777777" w:rsidTr="00E965FF">
        <w:tc>
          <w:tcPr>
            <w:tcW w:w="2547" w:type="dxa"/>
            <w:tcBorders>
              <w:bottom w:val="single" w:sz="4" w:space="0" w:color="auto"/>
            </w:tcBorders>
          </w:tcPr>
          <w:p w14:paraId="789A527E" w14:textId="1E867592" w:rsidR="005A0960" w:rsidRPr="004D48B1" w:rsidRDefault="005A0960" w:rsidP="004D48B1">
            <w:pPr>
              <w:rPr>
                <w:sz w:val="22"/>
                <w:szCs w:val="22"/>
              </w:rPr>
            </w:pPr>
            <w:r>
              <w:rPr>
                <w:sz w:val="22"/>
                <w:szCs w:val="22"/>
              </w:rPr>
              <w:t>14:00</w:t>
            </w:r>
          </w:p>
        </w:tc>
        <w:tc>
          <w:tcPr>
            <w:tcW w:w="3969" w:type="dxa"/>
            <w:tcBorders>
              <w:bottom w:val="single" w:sz="4" w:space="0" w:color="auto"/>
            </w:tcBorders>
          </w:tcPr>
          <w:p w14:paraId="535BAAB3" w14:textId="1D432979" w:rsidR="005A0960" w:rsidRPr="004D48B1" w:rsidRDefault="005A0960" w:rsidP="004D48B1">
            <w:pPr>
              <w:rPr>
                <w:sz w:val="22"/>
                <w:szCs w:val="22"/>
              </w:rPr>
            </w:pPr>
            <w:r>
              <w:rPr>
                <w:sz w:val="22"/>
                <w:szCs w:val="22"/>
              </w:rPr>
              <w:t>NAPA-2 Office</w:t>
            </w:r>
          </w:p>
        </w:tc>
        <w:tc>
          <w:tcPr>
            <w:tcW w:w="7938" w:type="dxa"/>
            <w:tcBorders>
              <w:bottom w:val="single" w:sz="4" w:space="0" w:color="auto"/>
            </w:tcBorders>
          </w:tcPr>
          <w:p w14:paraId="7EB089D6" w14:textId="59070795" w:rsidR="005A0960" w:rsidRPr="004D48B1" w:rsidRDefault="005A0960" w:rsidP="004D48B1">
            <w:pPr>
              <w:rPr>
                <w:sz w:val="22"/>
                <w:szCs w:val="22"/>
              </w:rPr>
            </w:pPr>
            <w:r>
              <w:rPr>
                <w:sz w:val="22"/>
                <w:szCs w:val="22"/>
              </w:rPr>
              <w:t>Ms. Petesa Finikaso, Deputy Project Coordinator</w:t>
            </w:r>
          </w:p>
        </w:tc>
      </w:tr>
      <w:tr w:rsidR="004D48B1" w:rsidRPr="004D48B1" w14:paraId="78F26900" w14:textId="77777777" w:rsidTr="00E965FF">
        <w:tc>
          <w:tcPr>
            <w:tcW w:w="2547" w:type="dxa"/>
            <w:tcBorders>
              <w:right w:val="nil"/>
            </w:tcBorders>
            <w:shd w:val="clear" w:color="auto" w:fill="F2F2F2" w:themeFill="background1" w:themeFillShade="F2"/>
          </w:tcPr>
          <w:p w14:paraId="582B09A3" w14:textId="77777777" w:rsidR="004D48B1" w:rsidRPr="004D48B1" w:rsidRDefault="004D48B1" w:rsidP="004D48B1">
            <w:pPr>
              <w:rPr>
                <w:b/>
                <w:sz w:val="22"/>
                <w:szCs w:val="22"/>
              </w:rPr>
            </w:pPr>
            <w:r w:rsidRPr="004D48B1">
              <w:rPr>
                <w:b/>
                <w:sz w:val="22"/>
                <w:szCs w:val="22"/>
              </w:rPr>
              <w:t>Wednesday (20/02/2018)</w:t>
            </w:r>
          </w:p>
        </w:tc>
        <w:tc>
          <w:tcPr>
            <w:tcW w:w="3969" w:type="dxa"/>
            <w:tcBorders>
              <w:left w:val="nil"/>
              <w:right w:val="nil"/>
            </w:tcBorders>
            <w:shd w:val="clear" w:color="auto" w:fill="F2F2F2" w:themeFill="background1" w:themeFillShade="F2"/>
          </w:tcPr>
          <w:p w14:paraId="061D8889" w14:textId="77777777" w:rsidR="004D48B1" w:rsidRPr="004D48B1" w:rsidRDefault="004D48B1" w:rsidP="004D48B1">
            <w:pPr>
              <w:rPr>
                <w:sz w:val="22"/>
                <w:szCs w:val="22"/>
              </w:rPr>
            </w:pPr>
          </w:p>
        </w:tc>
        <w:tc>
          <w:tcPr>
            <w:tcW w:w="7938" w:type="dxa"/>
            <w:tcBorders>
              <w:left w:val="nil"/>
            </w:tcBorders>
            <w:shd w:val="clear" w:color="auto" w:fill="F2F2F2" w:themeFill="background1" w:themeFillShade="F2"/>
          </w:tcPr>
          <w:p w14:paraId="360BACD6" w14:textId="77777777" w:rsidR="004D48B1" w:rsidRPr="004D48B1" w:rsidRDefault="004D48B1" w:rsidP="004D48B1">
            <w:pPr>
              <w:rPr>
                <w:sz w:val="22"/>
                <w:szCs w:val="22"/>
              </w:rPr>
            </w:pPr>
          </w:p>
        </w:tc>
      </w:tr>
      <w:tr w:rsidR="004D48B1" w:rsidRPr="004D48B1" w14:paraId="79008D5E" w14:textId="77777777" w:rsidTr="00E965FF">
        <w:tc>
          <w:tcPr>
            <w:tcW w:w="2547" w:type="dxa"/>
          </w:tcPr>
          <w:p w14:paraId="06B32E59" w14:textId="0B187BAC" w:rsidR="004D48B1" w:rsidRPr="004D48B1" w:rsidRDefault="004D48B1" w:rsidP="004D48B1">
            <w:pPr>
              <w:rPr>
                <w:sz w:val="22"/>
                <w:szCs w:val="22"/>
              </w:rPr>
            </w:pPr>
            <w:r w:rsidRPr="004D48B1">
              <w:rPr>
                <w:sz w:val="22"/>
                <w:szCs w:val="22"/>
              </w:rPr>
              <w:t>8</w:t>
            </w:r>
            <w:r w:rsidR="00652A7C">
              <w:rPr>
                <w:sz w:val="22"/>
                <w:szCs w:val="22"/>
              </w:rPr>
              <w:t>:</w:t>
            </w:r>
            <w:r w:rsidRPr="004D48B1">
              <w:rPr>
                <w:sz w:val="22"/>
                <w:szCs w:val="22"/>
              </w:rPr>
              <w:t xml:space="preserve">30 </w:t>
            </w:r>
          </w:p>
        </w:tc>
        <w:tc>
          <w:tcPr>
            <w:tcW w:w="3969" w:type="dxa"/>
          </w:tcPr>
          <w:p w14:paraId="7BB31B82" w14:textId="5F7EB911" w:rsidR="00652A7C" w:rsidRDefault="004D48B1" w:rsidP="004D48B1">
            <w:pPr>
              <w:rPr>
                <w:sz w:val="22"/>
                <w:szCs w:val="22"/>
              </w:rPr>
            </w:pPr>
            <w:r w:rsidRPr="004D48B1">
              <w:rPr>
                <w:sz w:val="22"/>
                <w:szCs w:val="22"/>
              </w:rPr>
              <w:t>UNCDM</w:t>
            </w:r>
          </w:p>
          <w:p w14:paraId="2305BDDD" w14:textId="2C19FAB1" w:rsidR="004D48B1" w:rsidRPr="004D48B1" w:rsidRDefault="004D48B1" w:rsidP="004D48B1">
            <w:pPr>
              <w:rPr>
                <w:sz w:val="22"/>
                <w:szCs w:val="22"/>
              </w:rPr>
            </w:pPr>
            <w:r w:rsidRPr="004D48B1">
              <w:rPr>
                <w:sz w:val="22"/>
                <w:szCs w:val="22"/>
              </w:rPr>
              <w:t>Ridge to Reef</w:t>
            </w:r>
          </w:p>
        </w:tc>
        <w:tc>
          <w:tcPr>
            <w:tcW w:w="7938" w:type="dxa"/>
          </w:tcPr>
          <w:p w14:paraId="2E517D3C" w14:textId="79F8E37E" w:rsidR="004D48B1" w:rsidRPr="004D48B1" w:rsidRDefault="004D48B1" w:rsidP="004D48B1">
            <w:pPr>
              <w:rPr>
                <w:sz w:val="22"/>
                <w:szCs w:val="22"/>
              </w:rPr>
            </w:pPr>
            <w:r w:rsidRPr="004D48B1">
              <w:rPr>
                <w:sz w:val="22"/>
                <w:szCs w:val="22"/>
              </w:rPr>
              <w:t>Ms</w:t>
            </w:r>
            <w:r w:rsidR="003F3F85">
              <w:rPr>
                <w:sz w:val="22"/>
                <w:szCs w:val="22"/>
              </w:rPr>
              <w:t>.</w:t>
            </w:r>
            <w:r w:rsidRPr="004D48B1">
              <w:rPr>
                <w:sz w:val="22"/>
                <w:szCs w:val="22"/>
              </w:rPr>
              <w:t xml:space="preserve"> Seveleni Kapua</w:t>
            </w:r>
            <w:r w:rsidR="005A0960">
              <w:rPr>
                <w:sz w:val="22"/>
                <w:szCs w:val="22"/>
              </w:rPr>
              <w:t>,</w:t>
            </w:r>
            <w:r w:rsidRPr="004D48B1">
              <w:rPr>
                <w:sz w:val="22"/>
                <w:szCs w:val="22"/>
              </w:rPr>
              <w:t xml:space="preserve"> </w:t>
            </w:r>
            <w:r w:rsidR="005A0960" w:rsidRPr="004D48B1">
              <w:rPr>
                <w:sz w:val="22"/>
                <w:szCs w:val="22"/>
              </w:rPr>
              <w:t>UNCDM</w:t>
            </w:r>
          </w:p>
          <w:p w14:paraId="073E383F" w14:textId="52F772B8" w:rsidR="004D48B1" w:rsidRPr="004D48B1" w:rsidRDefault="005A0960" w:rsidP="004D48B1">
            <w:pPr>
              <w:rPr>
                <w:sz w:val="22"/>
                <w:szCs w:val="22"/>
              </w:rPr>
            </w:pPr>
            <w:r w:rsidRPr="004D48B1">
              <w:rPr>
                <w:sz w:val="22"/>
                <w:szCs w:val="22"/>
              </w:rPr>
              <w:t>Ms</w:t>
            </w:r>
            <w:r w:rsidR="003F3F85">
              <w:rPr>
                <w:sz w:val="22"/>
                <w:szCs w:val="22"/>
              </w:rPr>
              <w:t>.</w:t>
            </w:r>
            <w:r w:rsidRPr="004D48B1">
              <w:rPr>
                <w:sz w:val="22"/>
                <w:szCs w:val="22"/>
              </w:rPr>
              <w:t xml:space="preserve"> Ivy </w:t>
            </w:r>
            <w:r w:rsidR="003F3F85">
              <w:rPr>
                <w:sz w:val="22"/>
                <w:szCs w:val="22"/>
              </w:rPr>
              <w:t>Tumua</w:t>
            </w:r>
            <w:r>
              <w:rPr>
                <w:sz w:val="22"/>
                <w:szCs w:val="22"/>
              </w:rPr>
              <w:t>,</w:t>
            </w:r>
            <w:r w:rsidRPr="004D48B1">
              <w:rPr>
                <w:sz w:val="22"/>
                <w:szCs w:val="22"/>
              </w:rPr>
              <w:t xml:space="preserve"> </w:t>
            </w:r>
            <w:r w:rsidR="004D48B1" w:rsidRPr="004D48B1">
              <w:rPr>
                <w:sz w:val="22"/>
                <w:szCs w:val="22"/>
              </w:rPr>
              <w:t>R2R Coordinator</w:t>
            </w:r>
          </w:p>
        </w:tc>
      </w:tr>
      <w:tr w:rsidR="004D48B1" w:rsidRPr="004D48B1" w14:paraId="5CC8A446" w14:textId="77777777" w:rsidTr="00E965FF">
        <w:tc>
          <w:tcPr>
            <w:tcW w:w="2547" w:type="dxa"/>
          </w:tcPr>
          <w:p w14:paraId="253C501A" w14:textId="1E0E74CF" w:rsidR="004D48B1" w:rsidRPr="004D48B1" w:rsidRDefault="004D48B1" w:rsidP="004D48B1">
            <w:pPr>
              <w:rPr>
                <w:sz w:val="22"/>
                <w:szCs w:val="22"/>
              </w:rPr>
            </w:pPr>
            <w:r w:rsidRPr="004D48B1">
              <w:rPr>
                <w:sz w:val="22"/>
                <w:szCs w:val="22"/>
              </w:rPr>
              <w:t>9</w:t>
            </w:r>
            <w:r w:rsidR="00652A7C">
              <w:rPr>
                <w:sz w:val="22"/>
                <w:szCs w:val="22"/>
              </w:rPr>
              <w:t>:</w:t>
            </w:r>
            <w:r w:rsidRPr="004D48B1">
              <w:rPr>
                <w:sz w:val="22"/>
                <w:szCs w:val="22"/>
              </w:rPr>
              <w:t>45</w:t>
            </w:r>
          </w:p>
        </w:tc>
        <w:tc>
          <w:tcPr>
            <w:tcW w:w="3969" w:type="dxa"/>
          </w:tcPr>
          <w:p w14:paraId="15D9C027" w14:textId="7B6D3F17" w:rsidR="004D48B1" w:rsidRPr="004D48B1" w:rsidRDefault="004D48B1" w:rsidP="004D48B1">
            <w:pPr>
              <w:rPr>
                <w:sz w:val="22"/>
                <w:szCs w:val="22"/>
              </w:rPr>
            </w:pPr>
            <w:r w:rsidRPr="004D48B1">
              <w:rPr>
                <w:sz w:val="22"/>
                <w:szCs w:val="22"/>
              </w:rPr>
              <w:t>Tuvalu MET Services</w:t>
            </w:r>
          </w:p>
        </w:tc>
        <w:tc>
          <w:tcPr>
            <w:tcW w:w="7938" w:type="dxa"/>
          </w:tcPr>
          <w:p w14:paraId="5DAD4F50" w14:textId="495AA494" w:rsidR="004D48B1" w:rsidRPr="004D48B1" w:rsidRDefault="004D48B1" w:rsidP="004D48B1">
            <w:pPr>
              <w:rPr>
                <w:sz w:val="22"/>
                <w:szCs w:val="22"/>
              </w:rPr>
            </w:pPr>
            <w:r w:rsidRPr="004D48B1">
              <w:rPr>
                <w:sz w:val="22"/>
                <w:szCs w:val="22"/>
              </w:rPr>
              <w:t>Mr. Nikotemo Iona</w:t>
            </w:r>
            <w:r w:rsidR="00DE5DDF">
              <w:rPr>
                <w:sz w:val="22"/>
                <w:szCs w:val="22"/>
              </w:rPr>
              <w:t>,</w:t>
            </w:r>
            <w:r w:rsidR="00DE5DDF" w:rsidRPr="004D48B1">
              <w:rPr>
                <w:sz w:val="22"/>
                <w:szCs w:val="22"/>
              </w:rPr>
              <w:t xml:space="preserve"> Acting Directo</w:t>
            </w:r>
            <w:r w:rsidR="00DE5DDF">
              <w:rPr>
                <w:sz w:val="22"/>
                <w:szCs w:val="22"/>
              </w:rPr>
              <w:t>r</w:t>
            </w:r>
          </w:p>
        </w:tc>
      </w:tr>
      <w:tr w:rsidR="004D48B1" w:rsidRPr="004D48B1" w14:paraId="76E742ED" w14:textId="77777777" w:rsidTr="00E965FF">
        <w:tc>
          <w:tcPr>
            <w:tcW w:w="2547" w:type="dxa"/>
          </w:tcPr>
          <w:p w14:paraId="18530712" w14:textId="3854C82C" w:rsidR="004D48B1" w:rsidRPr="004D48B1" w:rsidRDefault="004D48B1" w:rsidP="004D48B1">
            <w:pPr>
              <w:rPr>
                <w:sz w:val="22"/>
                <w:szCs w:val="22"/>
              </w:rPr>
            </w:pPr>
            <w:r w:rsidRPr="004D48B1">
              <w:rPr>
                <w:sz w:val="22"/>
                <w:szCs w:val="22"/>
              </w:rPr>
              <w:t>10</w:t>
            </w:r>
            <w:r w:rsidR="00652A7C">
              <w:rPr>
                <w:sz w:val="22"/>
                <w:szCs w:val="22"/>
              </w:rPr>
              <w:t>:</w:t>
            </w:r>
            <w:r w:rsidRPr="004D48B1">
              <w:rPr>
                <w:sz w:val="22"/>
                <w:szCs w:val="22"/>
              </w:rPr>
              <w:t>30</w:t>
            </w:r>
          </w:p>
        </w:tc>
        <w:tc>
          <w:tcPr>
            <w:tcW w:w="3969" w:type="dxa"/>
          </w:tcPr>
          <w:p w14:paraId="4442F7C2" w14:textId="79D70CE3" w:rsidR="004D48B1" w:rsidRPr="004D48B1" w:rsidRDefault="004D48B1" w:rsidP="004D48B1">
            <w:pPr>
              <w:rPr>
                <w:sz w:val="22"/>
                <w:szCs w:val="22"/>
              </w:rPr>
            </w:pPr>
            <w:r w:rsidRPr="004D48B1">
              <w:rPr>
                <w:sz w:val="22"/>
                <w:szCs w:val="22"/>
              </w:rPr>
              <w:t>Climate Change and Disaster</w:t>
            </w:r>
            <w:r w:rsidR="00DE5DDF">
              <w:rPr>
                <w:sz w:val="22"/>
                <w:szCs w:val="22"/>
              </w:rPr>
              <w:t xml:space="preserve"> Department</w:t>
            </w:r>
          </w:p>
        </w:tc>
        <w:tc>
          <w:tcPr>
            <w:tcW w:w="7938" w:type="dxa"/>
          </w:tcPr>
          <w:p w14:paraId="6A3783DF" w14:textId="5C3C5321" w:rsidR="00DE5DDF" w:rsidRDefault="004D48B1" w:rsidP="004D48B1">
            <w:pPr>
              <w:rPr>
                <w:sz w:val="22"/>
                <w:szCs w:val="22"/>
              </w:rPr>
            </w:pPr>
            <w:r w:rsidRPr="004D48B1">
              <w:rPr>
                <w:sz w:val="22"/>
                <w:szCs w:val="22"/>
              </w:rPr>
              <w:t>Ms</w:t>
            </w:r>
            <w:r w:rsidR="003F3F85">
              <w:rPr>
                <w:sz w:val="22"/>
                <w:szCs w:val="22"/>
              </w:rPr>
              <w:t>.</w:t>
            </w:r>
            <w:r w:rsidRPr="004D48B1">
              <w:rPr>
                <w:sz w:val="22"/>
                <w:szCs w:val="22"/>
              </w:rPr>
              <w:t xml:space="preserve"> Pepetua Latasi</w:t>
            </w:r>
            <w:r w:rsidR="00DE5DDF">
              <w:rPr>
                <w:sz w:val="22"/>
                <w:szCs w:val="22"/>
              </w:rPr>
              <w:t xml:space="preserve">, </w:t>
            </w:r>
            <w:r w:rsidR="00DE5DDF" w:rsidRPr="004D48B1">
              <w:rPr>
                <w:sz w:val="22"/>
                <w:szCs w:val="22"/>
              </w:rPr>
              <w:t>Director</w:t>
            </w:r>
          </w:p>
          <w:p w14:paraId="0510F72E" w14:textId="6ECB025D" w:rsidR="004D48B1" w:rsidRPr="004D48B1" w:rsidRDefault="004D48B1" w:rsidP="004D48B1">
            <w:pPr>
              <w:rPr>
                <w:sz w:val="22"/>
                <w:szCs w:val="22"/>
              </w:rPr>
            </w:pPr>
            <w:r w:rsidRPr="004D48B1">
              <w:rPr>
                <w:sz w:val="22"/>
                <w:szCs w:val="22"/>
              </w:rPr>
              <w:t>Mr. Sumeo Silu</w:t>
            </w:r>
            <w:r w:rsidR="00DE5DDF">
              <w:rPr>
                <w:sz w:val="22"/>
                <w:szCs w:val="22"/>
              </w:rPr>
              <w:t>,</w:t>
            </w:r>
            <w:r w:rsidR="00DE5DDF" w:rsidRPr="004D48B1">
              <w:rPr>
                <w:sz w:val="22"/>
                <w:szCs w:val="22"/>
              </w:rPr>
              <w:t xml:space="preserve"> Disaster Coordinator</w:t>
            </w:r>
          </w:p>
        </w:tc>
      </w:tr>
      <w:tr w:rsidR="004D48B1" w:rsidRPr="004D48B1" w14:paraId="139763B5" w14:textId="77777777" w:rsidTr="00E965FF">
        <w:tc>
          <w:tcPr>
            <w:tcW w:w="2547" w:type="dxa"/>
          </w:tcPr>
          <w:p w14:paraId="20FF662D" w14:textId="723E94E4" w:rsidR="004D48B1" w:rsidRPr="004D48B1" w:rsidRDefault="004D48B1" w:rsidP="004D48B1">
            <w:pPr>
              <w:rPr>
                <w:sz w:val="22"/>
                <w:szCs w:val="22"/>
              </w:rPr>
            </w:pPr>
            <w:r w:rsidRPr="004D48B1">
              <w:rPr>
                <w:sz w:val="22"/>
                <w:szCs w:val="22"/>
              </w:rPr>
              <w:t>11</w:t>
            </w:r>
            <w:r w:rsidR="00652A7C">
              <w:rPr>
                <w:sz w:val="22"/>
                <w:szCs w:val="22"/>
              </w:rPr>
              <w:t>:</w:t>
            </w:r>
            <w:r w:rsidRPr="004D48B1">
              <w:rPr>
                <w:sz w:val="22"/>
                <w:szCs w:val="22"/>
              </w:rPr>
              <w:t>20</w:t>
            </w:r>
          </w:p>
        </w:tc>
        <w:tc>
          <w:tcPr>
            <w:tcW w:w="3969" w:type="dxa"/>
          </w:tcPr>
          <w:p w14:paraId="00FF8B5E" w14:textId="51F8FE83" w:rsidR="004D48B1" w:rsidRPr="004D48B1" w:rsidRDefault="00DE5DDF" w:rsidP="004D48B1">
            <w:pPr>
              <w:rPr>
                <w:sz w:val="22"/>
                <w:szCs w:val="22"/>
              </w:rPr>
            </w:pPr>
            <w:r>
              <w:rPr>
                <w:sz w:val="22"/>
                <w:szCs w:val="22"/>
              </w:rPr>
              <w:t>Department</w:t>
            </w:r>
            <w:r w:rsidR="004D48B1" w:rsidRPr="004D48B1">
              <w:rPr>
                <w:sz w:val="22"/>
                <w:szCs w:val="22"/>
              </w:rPr>
              <w:t xml:space="preserve"> of Environment </w:t>
            </w:r>
          </w:p>
        </w:tc>
        <w:tc>
          <w:tcPr>
            <w:tcW w:w="7938" w:type="dxa"/>
          </w:tcPr>
          <w:p w14:paraId="66923F68" w14:textId="114E0AA8" w:rsidR="004D48B1" w:rsidRPr="004D48B1" w:rsidRDefault="004D48B1" w:rsidP="004D48B1">
            <w:pPr>
              <w:rPr>
                <w:sz w:val="22"/>
                <w:szCs w:val="22"/>
              </w:rPr>
            </w:pPr>
            <w:r w:rsidRPr="004D48B1">
              <w:rPr>
                <w:sz w:val="22"/>
                <w:szCs w:val="22"/>
              </w:rPr>
              <w:t>Ms. Tilia Asau</w:t>
            </w:r>
            <w:r w:rsidR="00DE5DDF">
              <w:rPr>
                <w:sz w:val="22"/>
                <w:szCs w:val="22"/>
              </w:rPr>
              <w:t>,</w:t>
            </w:r>
            <w:r w:rsidRPr="004D48B1">
              <w:rPr>
                <w:sz w:val="22"/>
                <w:szCs w:val="22"/>
              </w:rPr>
              <w:t xml:space="preserve"> </w:t>
            </w:r>
            <w:r w:rsidR="00DE5DDF" w:rsidRPr="004D48B1">
              <w:rPr>
                <w:sz w:val="22"/>
                <w:szCs w:val="22"/>
              </w:rPr>
              <w:t>Acting Director</w:t>
            </w:r>
          </w:p>
        </w:tc>
      </w:tr>
      <w:tr w:rsidR="004D48B1" w:rsidRPr="004D48B1" w14:paraId="6C587AA9" w14:textId="77777777" w:rsidTr="00E965FF">
        <w:tc>
          <w:tcPr>
            <w:tcW w:w="2547" w:type="dxa"/>
            <w:tcBorders>
              <w:bottom w:val="single" w:sz="4" w:space="0" w:color="auto"/>
            </w:tcBorders>
          </w:tcPr>
          <w:p w14:paraId="31D8DD6A" w14:textId="50DDB2F5" w:rsidR="004D48B1" w:rsidRPr="004D48B1" w:rsidRDefault="00652A7C" w:rsidP="004D48B1">
            <w:pPr>
              <w:rPr>
                <w:sz w:val="22"/>
                <w:szCs w:val="22"/>
              </w:rPr>
            </w:pPr>
            <w:r>
              <w:rPr>
                <w:sz w:val="22"/>
                <w:szCs w:val="22"/>
              </w:rPr>
              <w:t>14:</w:t>
            </w:r>
            <w:r w:rsidR="004D48B1" w:rsidRPr="004D48B1">
              <w:rPr>
                <w:sz w:val="22"/>
                <w:szCs w:val="22"/>
              </w:rPr>
              <w:t>00</w:t>
            </w:r>
          </w:p>
        </w:tc>
        <w:tc>
          <w:tcPr>
            <w:tcW w:w="3969" w:type="dxa"/>
            <w:tcBorders>
              <w:bottom w:val="single" w:sz="4" w:space="0" w:color="auto"/>
            </w:tcBorders>
          </w:tcPr>
          <w:p w14:paraId="67B2E9FF" w14:textId="64E17A3F" w:rsidR="004D48B1" w:rsidRPr="004D48B1" w:rsidRDefault="004D48B1" w:rsidP="004D48B1">
            <w:pPr>
              <w:rPr>
                <w:sz w:val="22"/>
                <w:szCs w:val="22"/>
              </w:rPr>
            </w:pPr>
            <w:r w:rsidRPr="004D48B1">
              <w:rPr>
                <w:sz w:val="22"/>
                <w:szCs w:val="22"/>
              </w:rPr>
              <w:t>Tuvalu Red Cross – CCDMO</w:t>
            </w:r>
          </w:p>
        </w:tc>
        <w:tc>
          <w:tcPr>
            <w:tcW w:w="7938" w:type="dxa"/>
            <w:tcBorders>
              <w:bottom w:val="single" w:sz="4" w:space="0" w:color="auto"/>
            </w:tcBorders>
          </w:tcPr>
          <w:p w14:paraId="55C7C835" w14:textId="4BF6B212" w:rsidR="004D48B1" w:rsidRPr="004D48B1" w:rsidRDefault="00DE5DDF" w:rsidP="004D48B1">
            <w:pPr>
              <w:rPr>
                <w:sz w:val="22"/>
                <w:szCs w:val="22"/>
              </w:rPr>
            </w:pPr>
            <w:r>
              <w:rPr>
                <w:sz w:val="22"/>
                <w:szCs w:val="22"/>
              </w:rPr>
              <w:t xml:space="preserve">Mr. </w:t>
            </w:r>
            <w:r w:rsidR="004D48B1" w:rsidRPr="004D48B1">
              <w:rPr>
                <w:sz w:val="22"/>
                <w:szCs w:val="22"/>
              </w:rPr>
              <w:t xml:space="preserve">Tusialofa Finikaso </w:t>
            </w:r>
          </w:p>
        </w:tc>
      </w:tr>
      <w:tr w:rsidR="004D48B1" w:rsidRPr="004D48B1" w14:paraId="65944F73" w14:textId="77777777" w:rsidTr="00E965FF">
        <w:tc>
          <w:tcPr>
            <w:tcW w:w="2547" w:type="dxa"/>
            <w:tcBorders>
              <w:right w:val="nil"/>
            </w:tcBorders>
            <w:shd w:val="clear" w:color="auto" w:fill="F2F2F2" w:themeFill="background1" w:themeFillShade="F2"/>
          </w:tcPr>
          <w:p w14:paraId="19668455" w14:textId="77777777" w:rsidR="004D48B1" w:rsidRPr="004D48B1" w:rsidRDefault="004D48B1" w:rsidP="004D48B1">
            <w:pPr>
              <w:rPr>
                <w:b/>
                <w:sz w:val="22"/>
                <w:szCs w:val="22"/>
              </w:rPr>
            </w:pPr>
            <w:r w:rsidRPr="004D48B1">
              <w:rPr>
                <w:b/>
                <w:sz w:val="22"/>
                <w:szCs w:val="22"/>
              </w:rPr>
              <w:t xml:space="preserve">Thursday (21/02/2018) </w:t>
            </w:r>
          </w:p>
        </w:tc>
        <w:tc>
          <w:tcPr>
            <w:tcW w:w="3969" w:type="dxa"/>
            <w:tcBorders>
              <w:left w:val="nil"/>
              <w:right w:val="nil"/>
            </w:tcBorders>
            <w:shd w:val="clear" w:color="auto" w:fill="F2F2F2" w:themeFill="background1" w:themeFillShade="F2"/>
          </w:tcPr>
          <w:p w14:paraId="0CEF69C1" w14:textId="77777777" w:rsidR="004D48B1" w:rsidRPr="004D48B1" w:rsidRDefault="004D48B1" w:rsidP="004D48B1">
            <w:pPr>
              <w:rPr>
                <w:sz w:val="22"/>
                <w:szCs w:val="22"/>
              </w:rPr>
            </w:pPr>
          </w:p>
        </w:tc>
        <w:tc>
          <w:tcPr>
            <w:tcW w:w="7938" w:type="dxa"/>
            <w:tcBorders>
              <w:left w:val="nil"/>
            </w:tcBorders>
            <w:shd w:val="clear" w:color="auto" w:fill="F2F2F2" w:themeFill="background1" w:themeFillShade="F2"/>
          </w:tcPr>
          <w:p w14:paraId="57B8BF6B" w14:textId="77777777" w:rsidR="004D48B1" w:rsidRPr="004D48B1" w:rsidRDefault="004D48B1" w:rsidP="004D48B1">
            <w:pPr>
              <w:rPr>
                <w:sz w:val="22"/>
                <w:szCs w:val="22"/>
              </w:rPr>
            </w:pPr>
          </w:p>
        </w:tc>
      </w:tr>
      <w:tr w:rsidR="004D48B1" w:rsidRPr="004D48B1" w14:paraId="26742056" w14:textId="77777777" w:rsidTr="00E965FF">
        <w:tc>
          <w:tcPr>
            <w:tcW w:w="2547" w:type="dxa"/>
          </w:tcPr>
          <w:p w14:paraId="05B8D7FB" w14:textId="1BA28300" w:rsidR="004D48B1" w:rsidRPr="004D48B1" w:rsidRDefault="004D48B1" w:rsidP="004D48B1">
            <w:pPr>
              <w:rPr>
                <w:sz w:val="22"/>
                <w:szCs w:val="22"/>
              </w:rPr>
            </w:pPr>
            <w:r w:rsidRPr="004D48B1">
              <w:rPr>
                <w:sz w:val="22"/>
                <w:szCs w:val="22"/>
              </w:rPr>
              <w:t>9</w:t>
            </w:r>
            <w:r w:rsidR="00652A7C">
              <w:rPr>
                <w:sz w:val="22"/>
                <w:szCs w:val="22"/>
              </w:rPr>
              <w:t>:</w:t>
            </w:r>
            <w:r w:rsidRPr="004D48B1">
              <w:rPr>
                <w:sz w:val="22"/>
                <w:szCs w:val="22"/>
              </w:rPr>
              <w:t xml:space="preserve">00 </w:t>
            </w:r>
          </w:p>
        </w:tc>
        <w:tc>
          <w:tcPr>
            <w:tcW w:w="3969" w:type="dxa"/>
          </w:tcPr>
          <w:p w14:paraId="1F426C90" w14:textId="79E209EC" w:rsidR="004D48B1" w:rsidRPr="004D48B1" w:rsidRDefault="00DE5DDF" w:rsidP="004D48B1">
            <w:pPr>
              <w:rPr>
                <w:sz w:val="22"/>
                <w:szCs w:val="22"/>
              </w:rPr>
            </w:pPr>
            <w:r>
              <w:rPr>
                <w:sz w:val="22"/>
                <w:szCs w:val="22"/>
              </w:rPr>
              <w:t>Tuvalu Fisheries Department</w:t>
            </w:r>
          </w:p>
        </w:tc>
        <w:tc>
          <w:tcPr>
            <w:tcW w:w="7938" w:type="dxa"/>
          </w:tcPr>
          <w:p w14:paraId="524B8283" w14:textId="7DF940FC" w:rsidR="004D48B1" w:rsidRPr="004D48B1" w:rsidRDefault="003F3F85" w:rsidP="004D48B1">
            <w:pPr>
              <w:rPr>
                <w:sz w:val="22"/>
                <w:szCs w:val="22"/>
              </w:rPr>
            </w:pPr>
            <w:r>
              <w:rPr>
                <w:sz w:val="22"/>
                <w:szCs w:val="22"/>
              </w:rPr>
              <w:t xml:space="preserve">Mr. </w:t>
            </w:r>
            <w:r w:rsidR="004D48B1" w:rsidRPr="004D48B1">
              <w:rPr>
                <w:sz w:val="22"/>
                <w:szCs w:val="22"/>
              </w:rPr>
              <w:t>Lale Petaia (</w:t>
            </w:r>
            <w:r w:rsidR="00DE5DDF" w:rsidRPr="004D48B1">
              <w:rPr>
                <w:sz w:val="22"/>
                <w:szCs w:val="22"/>
              </w:rPr>
              <w:t>Coastal Fisheries Section</w:t>
            </w:r>
            <w:r w:rsidR="00DE5DDF">
              <w:rPr>
                <w:sz w:val="22"/>
                <w:szCs w:val="22"/>
              </w:rPr>
              <w:t>)</w:t>
            </w:r>
          </w:p>
          <w:p w14:paraId="35DAD041" w14:textId="26B97C43" w:rsidR="00DE5DDF" w:rsidRPr="004D48B1" w:rsidRDefault="003F3F85" w:rsidP="004D48B1">
            <w:pPr>
              <w:rPr>
                <w:sz w:val="22"/>
                <w:szCs w:val="22"/>
              </w:rPr>
            </w:pPr>
            <w:r>
              <w:rPr>
                <w:sz w:val="22"/>
                <w:szCs w:val="22"/>
              </w:rPr>
              <w:t xml:space="preserve">Mr. </w:t>
            </w:r>
            <w:r w:rsidR="004D48B1" w:rsidRPr="004D48B1">
              <w:rPr>
                <w:sz w:val="22"/>
                <w:szCs w:val="22"/>
              </w:rPr>
              <w:t>Tautalo Iese (SFO Coastal Fisheries Management – OI)</w:t>
            </w:r>
          </w:p>
        </w:tc>
      </w:tr>
      <w:tr w:rsidR="004D48B1" w:rsidRPr="004D48B1" w14:paraId="2AC2D749" w14:textId="77777777" w:rsidTr="00E965FF">
        <w:tc>
          <w:tcPr>
            <w:tcW w:w="2547" w:type="dxa"/>
          </w:tcPr>
          <w:p w14:paraId="50094B19" w14:textId="748807BF" w:rsidR="004D48B1" w:rsidRPr="004D48B1" w:rsidRDefault="00652A7C" w:rsidP="004D48B1">
            <w:pPr>
              <w:rPr>
                <w:sz w:val="22"/>
                <w:szCs w:val="22"/>
              </w:rPr>
            </w:pPr>
            <w:r>
              <w:rPr>
                <w:sz w:val="22"/>
                <w:szCs w:val="22"/>
              </w:rPr>
              <w:lastRenderedPageBreak/>
              <w:t>10:00</w:t>
            </w:r>
          </w:p>
        </w:tc>
        <w:tc>
          <w:tcPr>
            <w:tcW w:w="3969" w:type="dxa"/>
          </w:tcPr>
          <w:p w14:paraId="0F92DF58" w14:textId="7FC83787" w:rsidR="004D48B1" w:rsidRPr="004D48B1" w:rsidRDefault="00DE5DDF" w:rsidP="004D48B1">
            <w:pPr>
              <w:rPr>
                <w:sz w:val="22"/>
                <w:szCs w:val="22"/>
              </w:rPr>
            </w:pPr>
            <w:r>
              <w:rPr>
                <w:sz w:val="22"/>
                <w:szCs w:val="22"/>
              </w:rPr>
              <w:t>Tuvalu Fisheries Department</w:t>
            </w:r>
            <w:r w:rsidR="004D48B1" w:rsidRPr="004D48B1">
              <w:rPr>
                <w:sz w:val="22"/>
                <w:szCs w:val="22"/>
              </w:rPr>
              <w:t xml:space="preserve"> </w:t>
            </w:r>
          </w:p>
        </w:tc>
        <w:tc>
          <w:tcPr>
            <w:tcW w:w="7938" w:type="dxa"/>
          </w:tcPr>
          <w:p w14:paraId="108EDD9B" w14:textId="7A95C0E9" w:rsidR="004D48B1" w:rsidRPr="004D48B1" w:rsidRDefault="00DE5DDF" w:rsidP="004D48B1">
            <w:pPr>
              <w:rPr>
                <w:sz w:val="22"/>
                <w:szCs w:val="22"/>
              </w:rPr>
            </w:pPr>
            <w:r>
              <w:rPr>
                <w:sz w:val="22"/>
                <w:szCs w:val="22"/>
              </w:rPr>
              <w:t xml:space="preserve">Mr. </w:t>
            </w:r>
            <w:r w:rsidR="004D48B1" w:rsidRPr="004D48B1">
              <w:rPr>
                <w:sz w:val="22"/>
                <w:szCs w:val="22"/>
              </w:rPr>
              <w:t xml:space="preserve">Viliamu Petaia </w:t>
            </w:r>
            <w:r>
              <w:rPr>
                <w:sz w:val="22"/>
                <w:szCs w:val="22"/>
              </w:rPr>
              <w:t>(</w:t>
            </w:r>
            <w:r w:rsidRPr="004D48B1">
              <w:rPr>
                <w:sz w:val="22"/>
                <w:szCs w:val="22"/>
              </w:rPr>
              <w:t>Operation Fisheries</w:t>
            </w:r>
            <w:r>
              <w:rPr>
                <w:sz w:val="22"/>
                <w:szCs w:val="22"/>
              </w:rPr>
              <w:t>)</w:t>
            </w:r>
          </w:p>
          <w:p w14:paraId="53D84458" w14:textId="7541DF85" w:rsidR="004D48B1" w:rsidRPr="004D48B1" w:rsidRDefault="00DE5DDF" w:rsidP="004D48B1">
            <w:pPr>
              <w:rPr>
                <w:sz w:val="22"/>
                <w:szCs w:val="22"/>
              </w:rPr>
            </w:pPr>
            <w:r>
              <w:rPr>
                <w:sz w:val="22"/>
                <w:szCs w:val="22"/>
              </w:rPr>
              <w:t xml:space="preserve">Ms. </w:t>
            </w:r>
            <w:r w:rsidR="004D48B1" w:rsidRPr="004D48B1">
              <w:rPr>
                <w:sz w:val="22"/>
                <w:szCs w:val="22"/>
              </w:rPr>
              <w:t xml:space="preserve">Nelly Seniola </w:t>
            </w:r>
          </w:p>
        </w:tc>
      </w:tr>
      <w:tr w:rsidR="004D48B1" w:rsidRPr="004D48B1" w14:paraId="308C8DD5" w14:textId="77777777" w:rsidTr="00E965FF">
        <w:tc>
          <w:tcPr>
            <w:tcW w:w="2547" w:type="dxa"/>
            <w:tcBorders>
              <w:bottom w:val="single" w:sz="4" w:space="0" w:color="auto"/>
            </w:tcBorders>
          </w:tcPr>
          <w:p w14:paraId="0FC9D3E7" w14:textId="0392A767" w:rsidR="004D48B1" w:rsidRPr="004D48B1" w:rsidRDefault="00652A7C" w:rsidP="004D48B1">
            <w:pPr>
              <w:rPr>
                <w:sz w:val="22"/>
                <w:szCs w:val="22"/>
              </w:rPr>
            </w:pPr>
            <w:r>
              <w:rPr>
                <w:sz w:val="22"/>
                <w:szCs w:val="22"/>
              </w:rPr>
              <w:t>14:</w:t>
            </w:r>
            <w:r w:rsidR="004D48B1" w:rsidRPr="004D48B1">
              <w:rPr>
                <w:sz w:val="22"/>
                <w:szCs w:val="22"/>
              </w:rPr>
              <w:t>00</w:t>
            </w:r>
          </w:p>
        </w:tc>
        <w:tc>
          <w:tcPr>
            <w:tcW w:w="3969" w:type="dxa"/>
            <w:tcBorders>
              <w:bottom w:val="single" w:sz="4" w:space="0" w:color="auto"/>
            </w:tcBorders>
          </w:tcPr>
          <w:p w14:paraId="4CD30A3A" w14:textId="66D5193B" w:rsidR="004D48B1" w:rsidRPr="004D48B1" w:rsidRDefault="004D48B1" w:rsidP="004D48B1">
            <w:pPr>
              <w:rPr>
                <w:sz w:val="22"/>
                <w:szCs w:val="22"/>
              </w:rPr>
            </w:pPr>
            <w:r w:rsidRPr="004D48B1">
              <w:rPr>
                <w:sz w:val="22"/>
                <w:szCs w:val="22"/>
              </w:rPr>
              <w:t xml:space="preserve">AID Coordination </w:t>
            </w:r>
          </w:p>
        </w:tc>
        <w:tc>
          <w:tcPr>
            <w:tcW w:w="7938" w:type="dxa"/>
            <w:tcBorders>
              <w:bottom w:val="single" w:sz="4" w:space="0" w:color="auto"/>
            </w:tcBorders>
          </w:tcPr>
          <w:p w14:paraId="573C2D95" w14:textId="1E296C34" w:rsidR="004D48B1" w:rsidRPr="004D48B1" w:rsidRDefault="00DE5DDF" w:rsidP="004D48B1">
            <w:pPr>
              <w:rPr>
                <w:sz w:val="22"/>
                <w:szCs w:val="22"/>
              </w:rPr>
            </w:pPr>
            <w:r>
              <w:rPr>
                <w:sz w:val="22"/>
                <w:szCs w:val="22"/>
              </w:rPr>
              <w:t xml:space="preserve">Ms. </w:t>
            </w:r>
            <w:r w:rsidR="004D48B1" w:rsidRPr="004D48B1">
              <w:rPr>
                <w:sz w:val="22"/>
                <w:szCs w:val="22"/>
              </w:rPr>
              <w:t>Silaati Tofuola – Senior AID Adviser</w:t>
            </w:r>
          </w:p>
          <w:p w14:paraId="3AAD9727" w14:textId="3709C5D1" w:rsidR="004D48B1" w:rsidRPr="004D48B1" w:rsidRDefault="00DE5DDF" w:rsidP="004D48B1">
            <w:pPr>
              <w:rPr>
                <w:sz w:val="22"/>
                <w:szCs w:val="22"/>
              </w:rPr>
            </w:pPr>
            <w:r>
              <w:rPr>
                <w:sz w:val="22"/>
                <w:szCs w:val="22"/>
              </w:rPr>
              <w:t xml:space="preserve">Ms. </w:t>
            </w:r>
            <w:r w:rsidR="004D48B1" w:rsidRPr="004D48B1">
              <w:rPr>
                <w:sz w:val="22"/>
                <w:szCs w:val="22"/>
              </w:rPr>
              <w:t>Fulimai Poolo – AID Adviser</w:t>
            </w:r>
          </w:p>
        </w:tc>
      </w:tr>
      <w:tr w:rsidR="004D48B1" w:rsidRPr="004D48B1" w14:paraId="69F87C63" w14:textId="77777777" w:rsidTr="00E965FF">
        <w:tc>
          <w:tcPr>
            <w:tcW w:w="2547" w:type="dxa"/>
            <w:tcBorders>
              <w:right w:val="nil"/>
            </w:tcBorders>
            <w:shd w:val="clear" w:color="auto" w:fill="F2F2F2" w:themeFill="background1" w:themeFillShade="F2"/>
          </w:tcPr>
          <w:p w14:paraId="1B29F5FA" w14:textId="77777777" w:rsidR="004D48B1" w:rsidRPr="004D48B1" w:rsidRDefault="004D48B1" w:rsidP="004D48B1">
            <w:pPr>
              <w:rPr>
                <w:b/>
                <w:sz w:val="22"/>
                <w:szCs w:val="22"/>
              </w:rPr>
            </w:pPr>
            <w:r w:rsidRPr="004D48B1">
              <w:rPr>
                <w:b/>
                <w:sz w:val="22"/>
                <w:szCs w:val="22"/>
              </w:rPr>
              <w:t>Friday (22/02/2018)</w:t>
            </w:r>
          </w:p>
        </w:tc>
        <w:tc>
          <w:tcPr>
            <w:tcW w:w="3969" w:type="dxa"/>
            <w:tcBorders>
              <w:left w:val="nil"/>
              <w:right w:val="nil"/>
            </w:tcBorders>
            <w:shd w:val="clear" w:color="auto" w:fill="F2F2F2" w:themeFill="background1" w:themeFillShade="F2"/>
          </w:tcPr>
          <w:p w14:paraId="33CE4A3E" w14:textId="77777777" w:rsidR="004D48B1" w:rsidRPr="004D48B1" w:rsidRDefault="004D48B1" w:rsidP="004D48B1">
            <w:pPr>
              <w:rPr>
                <w:sz w:val="22"/>
                <w:szCs w:val="22"/>
              </w:rPr>
            </w:pPr>
          </w:p>
        </w:tc>
        <w:tc>
          <w:tcPr>
            <w:tcW w:w="7938" w:type="dxa"/>
            <w:tcBorders>
              <w:left w:val="nil"/>
            </w:tcBorders>
            <w:shd w:val="clear" w:color="auto" w:fill="F2F2F2" w:themeFill="background1" w:themeFillShade="F2"/>
          </w:tcPr>
          <w:p w14:paraId="0C02FEE0" w14:textId="77777777" w:rsidR="004D48B1" w:rsidRPr="004D48B1" w:rsidRDefault="004D48B1" w:rsidP="004D48B1">
            <w:pPr>
              <w:rPr>
                <w:sz w:val="22"/>
                <w:szCs w:val="22"/>
              </w:rPr>
            </w:pPr>
          </w:p>
        </w:tc>
      </w:tr>
      <w:tr w:rsidR="004D48B1" w:rsidRPr="004D48B1" w14:paraId="0686D9BA" w14:textId="77777777" w:rsidTr="00E965FF">
        <w:tc>
          <w:tcPr>
            <w:tcW w:w="2547" w:type="dxa"/>
          </w:tcPr>
          <w:p w14:paraId="7CC8D7D3" w14:textId="5A4CD40A" w:rsidR="004D48B1" w:rsidRPr="004D48B1" w:rsidRDefault="004D48B1" w:rsidP="004D48B1">
            <w:pPr>
              <w:rPr>
                <w:sz w:val="22"/>
                <w:szCs w:val="22"/>
              </w:rPr>
            </w:pPr>
            <w:r w:rsidRPr="004D48B1">
              <w:rPr>
                <w:sz w:val="22"/>
                <w:szCs w:val="22"/>
              </w:rPr>
              <w:t>9</w:t>
            </w:r>
            <w:r w:rsidR="00652A7C">
              <w:rPr>
                <w:sz w:val="22"/>
                <w:szCs w:val="22"/>
              </w:rPr>
              <w:t>:</w:t>
            </w:r>
            <w:r w:rsidRPr="004D48B1">
              <w:rPr>
                <w:sz w:val="22"/>
                <w:szCs w:val="22"/>
              </w:rPr>
              <w:t>00</w:t>
            </w:r>
          </w:p>
        </w:tc>
        <w:tc>
          <w:tcPr>
            <w:tcW w:w="3969" w:type="dxa"/>
          </w:tcPr>
          <w:p w14:paraId="400CAF24" w14:textId="0CF6AAA3" w:rsidR="004D48B1" w:rsidRPr="004D48B1" w:rsidRDefault="004D48B1" w:rsidP="004D48B1">
            <w:pPr>
              <w:rPr>
                <w:sz w:val="22"/>
                <w:szCs w:val="22"/>
              </w:rPr>
            </w:pPr>
            <w:r w:rsidRPr="004D48B1">
              <w:rPr>
                <w:sz w:val="22"/>
                <w:szCs w:val="22"/>
              </w:rPr>
              <w:t xml:space="preserve">MET Office </w:t>
            </w:r>
          </w:p>
          <w:p w14:paraId="41A7CAB9" w14:textId="15345257" w:rsidR="004D48B1" w:rsidRPr="004D48B1" w:rsidRDefault="004D48B1" w:rsidP="004D48B1">
            <w:pPr>
              <w:rPr>
                <w:sz w:val="22"/>
                <w:szCs w:val="22"/>
              </w:rPr>
            </w:pPr>
          </w:p>
        </w:tc>
        <w:tc>
          <w:tcPr>
            <w:tcW w:w="7938" w:type="dxa"/>
          </w:tcPr>
          <w:p w14:paraId="5D190275" w14:textId="122E8F4A" w:rsidR="004D48B1" w:rsidRPr="004D48B1" w:rsidRDefault="00DE5DDF" w:rsidP="004D48B1">
            <w:pPr>
              <w:rPr>
                <w:sz w:val="22"/>
                <w:szCs w:val="22"/>
              </w:rPr>
            </w:pPr>
            <w:r>
              <w:rPr>
                <w:sz w:val="22"/>
                <w:szCs w:val="22"/>
              </w:rPr>
              <w:t xml:space="preserve">Mr. </w:t>
            </w:r>
            <w:r w:rsidR="004D48B1" w:rsidRPr="004D48B1">
              <w:rPr>
                <w:sz w:val="22"/>
                <w:szCs w:val="22"/>
              </w:rPr>
              <w:t xml:space="preserve">Nikotemo Iona – Acting Director </w:t>
            </w:r>
          </w:p>
          <w:p w14:paraId="238027E2" w14:textId="4841263F" w:rsidR="004D48B1" w:rsidRPr="004D48B1" w:rsidRDefault="00DE5DDF" w:rsidP="004D48B1">
            <w:pPr>
              <w:rPr>
                <w:sz w:val="22"/>
                <w:szCs w:val="22"/>
              </w:rPr>
            </w:pPr>
            <w:r>
              <w:rPr>
                <w:sz w:val="22"/>
                <w:szCs w:val="22"/>
              </w:rPr>
              <w:t xml:space="preserve">Mr. </w:t>
            </w:r>
            <w:r w:rsidR="004D48B1" w:rsidRPr="004D48B1">
              <w:rPr>
                <w:sz w:val="22"/>
                <w:szCs w:val="22"/>
              </w:rPr>
              <w:t xml:space="preserve">Taumalea – Senior Observer </w:t>
            </w:r>
            <w:r>
              <w:rPr>
                <w:sz w:val="22"/>
                <w:szCs w:val="22"/>
              </w:rPr>
              <w:t>(</w:t>
            </w:r>
            <w:r w:rsidRPr="00DE5DDF">
              <w:rPr>
                <w:sz w:val="22"/>
                <w:szCs w:val="22"/>
              </w:rPr>
              <w:t>Demonstration of Chatty Beetle/ HF Radio</w:t>
            </w:r>
            <w:r>
              <w:rPr>
                <w:sz w:val="22"/>
                <w:szCs w:val="22"/>
              </w:rPr>
              <w:t>)</w:t>
            </w:r>
          </w:p>
        </w:tc>
      </w:tr>
      <w:tr w:rsidR="004D48B1" w:rsidRPr="004D48B1" w14:paraId="7920D1CE" w14:textId="77777777" w:rsidTr="00E965FF">
        <w:tc>
          <w:tcPr>
            <w:tcW w:w="2547" w:type="dxa"/>
          </w:tcPr>
          <w:p w14:paraId="7E5B7920" w14:textId="6F17E32A" w:rsidR="004D48B1" w:rsidRPr="004D48B1" w:rsidRDefault="004D48B1" w:rsidP="004D48B1">
            <w:pPr>
              <w:rPr>
                <w:sz w:val="22"/>
                <w:szCs w:val="22"/>
              </w:rPr>
            </w:pPr>
            <w:r w:rsidRPr="004D48B1">
              <w:rPr>
                <w:sz w:val="22"/>
                <w:szCs w:val="22"/>
              </w:rPr>
              <w:t>11</w:t>
            </w:r>
            <w:r w:rsidR="00652A7C">
              <w:rPr>
                <w:sz w:val="22"/>
                <w:szCs w:val="22"/>
              </w:rPr>
              <w:t>:</w:t>
            </w:r>
            <w:r w:rsidRPr="004D48B1">
              <w:rPr>
                <w:sz w:val="22"/>
                <w:szCs w:val="22"/>
              </w:rPr>
              <w:t>00</w:t>
            </w:r>
          </w:p>
        </w:tc>
        <w:tc>
          <w:tcPr>
            <w:tcW w:w="3969" w:type="dxa"/>
          </w:tcPr>
          <w:p w14:paraId="1642C88C" w14:textId="75CD0196" w:rsidR="004D48B1" w:rsidRPr="004D48B1" w:rsidRDefault="004D48B1" w:rsidP="004D48B1">
            <w:pPr>
              <w:rPr>
                <w:sz w:val="22"/>
                <w:szCs w:val="22"/>
              </w:rPr>
            </w:pPr>
            <w:r w:rsidRPr="004D48B1">
              <w:rPr>
                <w:sz w:val="22"/>
                <w:szCs w:val="22"/>
              </w:rPr>
              <w:t>FUSIALOFA Association</w:t>
            </w:r>
          </w:p>
        </w:tc>
        <w:tc>
          <w:tcPr>
            <w:tcW w:w="7938" w:type="dxa"/>
          </w:tcPr>
          <w:p w14:paraId="1B146985" w14:textId="587005D9" w:rsidR="004D48B1" w:rsidRPr="004D48B1" w:rsidRDefault="00DE5DDF" w:rsidP="004D48B1">
            <w:pPr>
              <w:rPr>
                <w:sz w:val="22"/>
                <w:szCs w:val="22"/>
              </w:rPr>
            </w:pPr>
            <w:r>
              <w:rPr>
                <w:sz w:val="22"/>
                <w:szCs w:val="22"/>
              </w:rPr>
              <w:t xml:space="preserve">Mr. </w:t>
            </w:r>
            <w:r w:rsidR="004D48B1" w:rsidRPr="004D48B1">
              <w:rPr>
                <w:sz w:val="22"/>
                <w:szCs w:val="22"/>
              </w:rPr>
              <w:t xml:space="preserve">Melton Tauetia – FUSIALOFA </w:t>
            </w:r>
          </w:p>
        </w:tc>
      </w:tr>
      <w:tr w:rsidR="004D48B1" w:rsidRPr="004D48B1" w14:paraId="38808708" w14:textId="77777777" w:rsidTr="00E965FF">
        <w:tc>
          <w:tcPr>
            <w:tcW w:w="2547" w:type="dxa"/>
            <w:tcBorders>
              <w:bottom w:val="single" w:sz="4" w:space="0" w:color="auto"/>
            </w:tcBorders>
          </w:tcPr>
          <w:p w14:paraId="7B1DB867" w14:textId="4E30FA9B" w:rsidR="004D48B1" w:rsidRPr="004D48B1" w:rsidRDefault="004D48B1" w:rsidP="004D48B1">
            <w:pPr>
              <w:rPr>
                <w:sz w:val="22"/>
                <w:szCs w:val="22"/>
              </w:rPr>
            </w:pPr>
            <w:r w:rsidRPr="004D48B1">
              <w:rPr>
                <w:sz w:val="22"/>
                <w:szCs w:val="22"/>
              </w:rPr>
              <w:t>12.30</w:t>
            </w:r>
          </w:p>
        </w:tc>
        <w:tc>
          <w:tcPr>
            <w:tcW w:w="3969" w:type="dxa"/>
            <w:tcBorders>
              <w:bottom w:val="single" w:sz="4" w:space="0" w:color="auto"/>
            </w:tcBorders>
          </w:tcPr>
          <w:p w14:paraId="3EFC5532" w14:textId="77777777" w:rsidR="00652A7C" w:rsidRDefault="004D48B1" w:rsidP="004D48B1">
            <w:pPr>
              <w:rPr>
                <w:sz w:val="22"/>
                <w:szCs w:val="22"/>
              </w:rPr>
            </w:pPr>
            <w:r w:rsidRPr="004D48B1">
              <w:rPr>
                <w:sz w:val="22"/>
                <w:szCs w:val="22"/>
              </w:rPr>
              <w:t>Department of Rural Development</w:t>
            </w:r>
          </w:p>
          <w:p w14:paraId="56FCE7E2" w14:textId="77777777" w:rsidR="00652A7C" w:rsidRDefault="004D48B1" w:rsidP="004D48B1">
            <w:pPr>
              <w:rPr>
                <w:sz w:val="22"/>
                <w:szCs w:val="22"/>
              </w:rPr>
            </w:pPr>
            <w:r w:rsidRPr="004D48B1">
              <w:rPr>
                <w:sz w:val="22"/>
                <w:szCs w:val="22"/>
              </w:rPr>
              <w:t>UNCDF</w:t>
            </w:r>
          </w:p>
          <w:p w14:paraId="3DDFD680" w14:textId="77777777" w:rsidR="00652A7C" w:rsidRDefault="004D48B1" w:rsidP="004D48B1">
            <w:pPr>
              <w:rPr>
                <w:sz w:val="22"/>
                <w:szCs w:val="22"/>
              </w:rPr>
            </w:pPr>
            <w:r w:rsidRPr="004D48B1">
              <w:rPr>
                <w:sz w:val="22"/>
                <w:szCs w:val="22"/>
              </w:rPr>
              <w:t>LOCAL</w:t>
            </w:r>
          </w:p>
          <w:p w14:paraId="3E384F43" w14:textId="35D7F2B8" w:rsidR="004D48B1" w:rsidRPr="004D48B1" w:rsidRDefault="004D48B1" w:rsidP="004D48B1">
            <w:pPr>
              <w:rPr>
                <w:sz w:val="22"/>
                <w:szCs w:val="22"/>
              </w:rPr>
            </w:pPr>
            <w:r w:rsidRPr="004D48B1">
              <w:rPr>
                <w:sz w:val="22"/>
                <w:szCs w:val="22"/>
              </w:rPr>
              <w:t>TCAP</w:t>
            </w:r>
          </w:p>
        </w:tc>
        <w:tc>
          <w:tcPr>
            <w:tcW w:w="7938" w:type="dxa"/>
            <w:tcBorders>
              <w:bottom w:val="single" w:sz="4" w:space="0" w:color="auto"/>
            </w:tcBorders>
          </w:tcPr>
          <w:p w14:paraId="1145A352" w14:textId="250D8F9F" w:rsidR="004D48B1" w:rsidRPr="004D48B1" w:rsidRDefault="00DE5DDF" w:rsidP="004D48B1">
            <w:pPr>
              <w:rPr>
                <w:sz w:val="22"/>
                <w:szCs w:val="22"/>
              </w:rPr>
            </w:pPr>
            <w:r>
              <w:rPr>
                <w:sz w:val="22"/>
                <w:szCs w:val="22"/>
              </w:rPr>
              <w:t xml:space="preserve">Mr. </w:t>
            </w:r>
            <w:r w:rsidR="004D48B1" w:rsidRPr="004D48B1">
              <w:rPr>
                <w:sz w:val="22"/>
                <w:szCs w:val="22"/>
              </w:rPr>
              <w:t xml:space="preserve">Feue Tipu – LOCAL </w:t>
            </w:r>
          </w:p>
          <w:p w14:paraId="37973C6F" w14:textId="626BB76F" w:rsidR="004D48B1" w:rsidRPr="004D48B1" w:rsidRDefault="00DE5DDF" w:rsidP="004D48B1">
            <w:pPr>
              <w:rPr>
                <w:sz w:val="22"/>
                <w:szCs w:val="22"/>
              </w:rPr>
            </w:pPr>
            <w:r>
              <w:rPr>
                <w:sz w:val="22"/>
                <w:szCs w:val="22"/>
              </w:rPr>
              <w:t xml:space="preserve">Mr. </w:t>
            </w:r>
            <w:r w:rsidR="004D48B1" w:rsidRPr="004D48B1">
              <w:rPr>
                <w:sz w:val="22"/>
                <w:szCs w:val="22"/>
              </w:rPr>
              <w:t xml:space="preserve">Mike Ravono – TCAP </w:t>
            </w:r>
          </w:p>
          <w:p w14:paraId="3FF63847" w14:textId="20CAE677" w:rsidR="004D48B1" w:rsidRPr="004D48B1" w:rsidRDefault="00DE5DDF" w:rsidP="004D48B1">
            <w:pPr>
              <w:rPr>
                <w:sz w:val="22"/>
                <w:szCs w:val="22"/>
              </w:rPr>
            </w:pPr>
            <w:r>
              <w:rPr>
                <w:sz w:val="22"/>
                <w:szCs w:val="22"/>
              </w:rPr>
              <w:t xml:space="preserve">Mr. </w:t>
            </w:r>
            <w:r w:rsidR="004D48B1" w:rsidRPr="004D48B1">
              <w:rPr>
                <w:sz w:val="22"/>
                <w:szCs w:val="22"/>
              </w:rPr>
              <w:t xml:space="preserve">Ioane T Auega – </w:t>
            </w:r>
            <w:r>
              <w:rPr>
                <w:sz w:val="22"/>
                <w:szCs w:val="22"/>
              </w:rPr>
              <w:t>DRD</w:t>
            </w:r>
          </w:p>
          <w:p w14:paraId="63D9E058" w14:textId="2E39875E" w:rsidR="004D48B1" w:rsidRPr="004D48B1" w:rsidRDefault="00DE5DDF" w:rsidP="004D48B1">
            <w:pPr>
              <w:rPr>
                <w:sz w:val="22"/>
                <w:szCs w:val="22"/>
              </w:rPr>
            </w:pPr>
            <w:r>
              <w:rPr>
                <w:sz w:val="22"/>
                <w:szCs w:val="22"/>
              </w:rPr>
              <w:t xml:space="preserve">Mr. </w:t>
            </w:r>
            <w:r w:rsidR="004D48B1" w:rsidRPr="004D48B1">
              <w:rPr>
                <w:sz w:val="22"/>
                <w:szCs w:val="22"/>
              </w:rPr>
              <w:t xml:space="preserve">Brian Ionatana – </w:t>
            </w:r>
            <w:r>
              <w:rPr>
                <w:sz w:val="22"/>
                <w:szCs w:val="22"/>
              </w:rPr>
              <w:t>DRD</w:t>
            </w:r>
            <w:r w:rsidR="004D48B1" w:rsidRPr="004D48B1">
              <w:rPr>
                <w:sz w:val="22"/>
                <w:szCs w:val="22"/>
              </w:rPr>
              <w:t xml:space="preserve"> </w:t>
            </w:r>
          </w:p>
        </w:tc>
      </w:tr>
      <w:tr w:rsidR="00DE5DDF" w:rsidRPr="004D48B1" w14:paraId="0E2513C1" w14:textId="77777777" w:rsidTr="00E965FF">
        <w:tc>
          <w:tcPr>
            <w:tcW w:w="2547" w:type="dxa"/>
            <w:tcBorders>
              <w:right w:val="nil"/>
            </w:tcBorders>
            <w:shd w:val="clear" w:color="auto" w:fill="F2F2F2" w:themeFill="background1" w:themeFillShade="F2"/>
          </w:tcPr>
          <w:p w14:paraId="35C9096F" w14:textId="3619A183" w:rsidR="00DE5DDF" w:rsidRPr="004D48B1" w:rsidRDefault="00DE5DDF" w:rsidP="00DE5DDF">
            <w:pPr>
              <w:rPr>
                <w:sz w:val="22"/>
                <w:szCs w:val="22"/>
              </w:rPr>
            </w:pPr>
            <w:r>
              <w:rPr>
                <w:b/>
                <w:sz w:val="22"/>
                <w:szCs w:val="22"/>
              </w:rPr>
              <w:t>Saturday</w:t>
            </w:r>
            <w:r w:rsidRPr="004D48B1">
              <w:rPr>
                <w:b/>
                <w:sz w:val="22"/>
                <w:szCs w:val="22"/>
              </w:rPr>
              <w:t xml:space="preserve"> (2</w:t>
            </w:r>
            <w:r>
              <w:rPr>
                <w:b/>
                <w:sz w:val="22"/>
                <w:szCs w:val="22"/>
              </w:rPr>
              <w:t>3</w:t>
            </w:r>
            <w:r w:rsidRPr="004D48B1">
              <w:rPr>
                <w:b/>
                <w:sz w:val="22"/>
                <w:szCs w:val="22"/>
              </w:rPr>
              <w:t>/02/2018)</w:t>
            </w:r>
          </w:p>
        </w:tc>
        <w:tc>
          <w:tcPr>
            <w:tcW w:w="3969" w:type="dxa"/>
            <w:tcBorders>
              <w:left w:val="nil"/>
              <w:right w:val="nil"/>
            </w:tcBorders>
            <w:shd w:val="clear" w:color="auto" w:fill="F2F2F2" w:themeFill="background1" w:themeFillShade="F2"/>
          </w:tcPr>
          <w:p w14:paraId="7C7BC4C2" w14:textId="77777777" w:rsidR="00DE5DDF" w:rsidRPr="004D48B1" w:rsidRDefault="00DE5DDF" w:rsidP="00DE5DDF">
            <w:pPr>
              <w:rPr>
                <w:sz w:val="22"/>
                <w:szCs w:val="22"/>
              </w:rPr>
            </w:pPr>
          </w:p>
        </w:tc>
        <w:tc>
          <w:tcPr>
            <w:tcW w:w="7938" w:type="dxa"/>
            <w:tcBorders>
              <w:left w:val="nil"/>
            </w:tcBorders>
            <w:shd w:val="clear" w:color="auto" w:fill="F2F2F2" w:themeFill="background1" w:themeFillShade="F2"/>
          </w:tcPr>
          <w:p w14:paraId="333833B9" w14:textId="77777777" w:rsidR="00DE5DDF" w:rsidRPr="004D48B1" w:rsidRDefault="00DE5DDF" w:rsidP="00DE5DDF">
            <w:pPr>
              <w:rPr>
                <w:sz w:val="22"/>
                <w:szCs w:val="22"/>
              </w:rPr>
            </w:pPr>
          </w:p>
        </w:tc>
      </w:tr>
      <w:tr w:rsidR="00DE5DDF" w:rsidRPr="004D48B1" w14:paraId="54D2BB80" w14:textId="77777777" w:rsidTr="00E965FF">
        <w:tc>
          <w:tcPr>
            <w:tcW w:w="2547" w:type="dxa"/>
          </w:tcPr>
          <w:p w14:paraId="3F739AE5" w14:textId="77777777" w:rsidR="00DE5DDF" w:rsidRPr="004D48B1" w:rsidRDefault="00DE5DDF" w:rsidP="00DE5DDF">
            <w:pPr>
              <w:rPr>
                <w:sz w:val="22"/>
                <w:szCs w:val="22"/>
              </w:rPr>
            </w:pPr>
          </w:p>
        </w:tc>
        <w:tc>
          <w:tcPr>
            <w:tcW w:w="3969" w:type="dxa"/>
          </w:tcPr>
          <w:p w14:paraId="510A1D7B" w14:textId="5D49899A" w:rsidR="00DE5DDF" w:rsidRPr="004D48B1" w:rsidRDefault="003C5A4B" w:rsidP="00DE5DDF">
            <w:pPr>
              <w:rPr>
                <w:sz w:val="22"/>
                <w:szCs w:val="22"/>
              </w:rPr>
            </w:pPr>
            <w:r>
              <w:rPr>
                <w:sz w:val="22"/>
                <w:szCs w:val="22"/>
              </w:rPr>
              <w:t>Hotel</w:t>
            </w:r>
          </w:p>
        </w:tc>
        <w:tc>
          <w:tcPr>
            <w:tcW w:w="7938" w:type="dxa"/>
          </w:tcPr>
          <w:p w14:paraId="0C19CCCE" w14:textId="4BF8AF64" w:rsidR="00DE5DDF" w:rsidRPr="004D48B1" w:rsidRDefault="003C5A4B" w:rsidP="00DE5DDF">
            <w:pPr>
              <w:rPr>
                <w:sz w:val="22"/>
                <w:szCs w:val="22"/>
              </w:rPr>
            </w:pPr>
            <w:r>
              <w:rPr>
                <w:sz w:val="22"/>
                <w:szCs w:val="22"/>
              </w:rPr>
              <w:t>Review</w:t>
            </w:r>
            <w:r w:rsidR="001E2E75">
              <w:rPr>
                <w:sz w:val="22"/>
                <w:szCs w:val="22"/>
              </w:rPr>
              <w:t>ed</w:t>
            </w:r>
            <w:r>
              <w:rPr>
                <w:sz w:val="22"/>
                <w:szCs w:val="22"/>
              </w:rPr>
              <w:t xml:space="preserve"> notes and documents</w:t>
            </w:r>
          </w:p>
        </w:tc>
      </w:tr>
      <w:tr w:rsidR="00DE5DDF" w:rsidRPr="004D48B1" w14:paraId="1307CC28" w14:textId="77777777" w:rsidTr="00E965FF">
        <w:tc>
          <w:tcPr>
            <w:tcW w:w="2547" w:type="dxa"/>
            <w:tcBorders>
              <w:right w:val="nil"/>
            </w:tcBorders>
            <w:shd w:val="clear" w:color="auto" w:fill="F2F2F2" w:themeFill="background1" w:themeFillShade="F2"/>
          </w:tcPr>
          <w:p w14:paraId="23B82FB7" w14:textId="3BD813ED" w:rsidR="00DE5DDF" w:rsidRPr="004D48B1" w:rsidRDefault="00DE5DDF" w:rsidP="005C3419">
            <w:pPr>
              <w:rPr>
                <w:sz w:val="22"/>
                <w:szCs w:val="22"/>
              </w:rPr>
            </w:pPr>
            <w:r>
              <w:rPr>
                <w:b/>
                <w:sz w:val="22"/>
                <w:szCs w:val="22"/>
              </w:rPr>
              <w:t>Sunday</w:t>
            </w:r>
            <w:r w:rsidRPr="004D48B1">
              <w:rPr>
                <w:b/>
                <w:sz w:val="22"/>
                <w:szCs w:val="22"/>
              </w:rPr>
              <w:t xml:space="preserve"> (2</w:t>
            </w:r>
            <w:r>
              <w:rPr>
                <w:b/>
                <w:sz w:val="22"/>
                <w:szCs w:val="22"/>
              </w:rPr>
              <w:t>4</w:t>
            </w:r>
            <w:r w:rsidRPr="004D48B1">
              <w:rPr>
                <w:b/>
                <w:sz w:val="22"/>
                <w:szCs w:val="22"/>
              </w:rPr>
              <w:t>/02/2018)</w:t>
            </w:r>
          </w:p>
        </w:tc>
        <w:tc>
          <w:tcPr>
            <w:tcW w:w="3969" w:type="dxa"/>
            <w:tcBorders>
              <w:left w:val="nil"/>
              <w:right w:val="nil"/>
            </w:tcBorders>
            <w:shd w:val="clear" w:color="auto" w:fill="F2F2F2" w:themeFill="background1" w:themeFillShade="F2"/>
          </w:tcPr>
          <w:p w14:paraId="6C0B4D1B" w14:textId="77777777" w:rsidR="00DE5DDF" w:rsidRPr="004D48B1" w:rsidRDefault="00DE5DDF" w:rsidP="005C3419">
            <w:pPr>
              <w:rPr>
                <w:sz w:val="22"/>
                <w:szCs w:val="22"/>
              </w:rPr>
            </w:pPr>
          </w:p>
        </w:tc>
        <w:tc>
          <w:tcPr>
            <w:tcW w:w="7938" w:type="dxa"/>
            <w:tcBorders>
              <w:left w:val="nil"/>
            </w:tcBorders>
            <w:shd w:val="clear" w:color="auto" w:fill="F2F2F2" w:themeFill="background1" w:themeFillShade="F2"/>
          </w:tcPr>
          <w:p w14:paraId="0899E58B" w14:textId="77777777" w:rsidR="00DE5DDF" w:rsidRPr="004D48B1" w:rsidRDefault="00DE5DDF" w:rsidP="005C3419">
            <w:pPr>
              <w:rPr>
                <w:sz w:val="22"/>
                <w:szCs w:val="22"/>
              </w:rPr>
            </w:pPr>
          </w:p>
        </w:tc>
      </w:tr>
      <w:tr w:rsidR="00DE5DDF" w:rsidRPr="004D48B1" w14:paraId="34CF3C2B" w14:textId="77777777" w:rsidTr="00E965FF">
        <w:tc>
          <w:tcPr>
            <w:tcW w:w="2547" w:type="dxa"/>
          </w:tcPr>
          <w:p w14:paraId="3FED716F" w14:textId="77777777" w:rsidR="00DE5DDF" w:rsidRPr="004D48B1" w:rsidRDefault="00DE5DDF" w:rsidP="00DE5DDF">
            <w:pPr>
              <w:rPr>
                <w:sz w:val="22"/>
                <w:szCs w:val="22"/>
              </w:rPr>
            </w:pPr>
          </w:p>
        </w:tc>
        <w:tc>
          <w:tcPr>
            <w:tcW w:w="3969" w:type="dxa"/>
          </w:tcPr>
          <w:p w14:paraId="132591DC" w14:textId="557F8021" w:rsidR="00DE5DDF" w:rsidRDefault="00652A7C" w:rsidP="00DE5DDF">
            <w:pPr>
              <w:rPr>
                <w:sz w:val="22"/>
                <w:szCs w:val="22"/>
              </w:rPr>
            </w:pPr>
            <w:r>
              <w:rPr>
                <w:sz w:val="22"/>
                <w:szCs w:val="22"/>
              </w:rPr>
              <w:t>Hotel</w:t>
            </w:r>
          </w:p>
        </w:tc>
        <w:tc>
          <w:tcPr>
            <w:tcW w:w="7938" w:type="dxa"/>
          </w:tcPr>
          <w:p w14:paraId="235952EE" w14:textId="7E2378E7" w:rsidR="00DE5DDF" w:rsidRPr="004D48B1" w:rsidRDefault="00F650CB" w:rsidP="00DE5DDF">
            <w:pPr>
              <w:rPr>
                <w:sz w:val="22"/>
                <w:szCs w:val="22"/>
              </w:rPr>
            </w:pPr>
            <w:r>
              <w:rPr>
                <w:sz w:val="22"/>
                <w:szCs w:val="22"/>
              </w:rPr>
              <w:t>Review</w:t>
            </w:r>
            <w:r w:rsidR="001E2E75">
              <w:rPr>
                <w:sz w:val="22"/>
                <w:szCs w:val="22"/>
              </w:rPr>
              <w:t>ed</w:t>
            </w:r>
            <w:r>
              <w:rPr>
                <w:sz w:val="22"/>
                <w:szCs w:val="22"/>
              </w:rPr>
              <w:t xml:space="preserve"> notes and documents</w:t>
            </w:r>
          </w:p>
        </w:tc>
      </w:tr>
      <w:tr w:rsidR="00DE5DDF" w:rsidRPr="004D48B1" w14:paraId="3EE0C62C" w14:textId="77777777" w:rsidTr="00E965FF">
        <w:tc>
          <w:tcPr>
            <w:tcW w:w="2547" w:type="dxa"/>
            <w:tcBorders>
              <w:right w:val="nil"/>
            </w:tcBorders>
            <w:shd w:val="clear" w:color="auto" w:fill="F2F2F2" w:themeFill="background1" w:themeFillShade="F2"/>
          </w:tcPr>
          <w:p w14:paraId="41D9075C" w14:textId="57424867" w:rsidR="00DE5DDF" w:rsidRPr="004D48B1" w:rsidRDefault="00DE5DDF" w:rsidP="005C3419">
            <w:pPr>
              <w:rPr>
                <w:sz w:val="22"/>
                <w:szCs w:val="22"/>
              </w:rPr>
            </w:pPr>
            <w:r>
              <w:rPr>
                <w:b/>
                <w:sz w:val="22"/>
                <w:szCs w:val="22"/>
              </w:rPr>
              <w:t>Monday</w:t>
            </w:r>
            <w:r w:rsidRPr="004D48B1">
              <w:rPr>
                <w:b/>
                <w:sz w:val="22"/>
                <w:szCs w:val="22"/>
              </w:rPr>
              <w:t xml:space="preserve"> (2</w:t>
            </w:r>
            <w:r>
              <w:rPr>
                <w:b/>
                <w:sz w:val="22"/>
                <w:szCs w:val="22"/>
              </w:rPr>
              <w:t>5</w:t>
            </w:r>
            <w:r w:rsidRPr="004D48B1">
              <w:rPr>
                <w:b/>
                <w:sz w:val="22"/>
                <w:szCs w:val="22"/>
              </w:rPr>
              <w:t>/02/2018)</w:t>
            </w:r>
          </w:p>
        </w:tc>
        <w:tc>
          <w:tcPr>
            <w:tcW w:w="3969" w:type="dxa"/>
            <w:tcBorders>
              <w:left w:val="nil"/>
              <w:right w:val="nil"/>
            </w:tcBorders>
            <w:shd w:val="clear" w:color="auto" w:fill="F2F2F2" w:themeFill="background1" w:themeFillShade="F2"/>
          </w:tcPr>
          <w:p w14:paraId="3DFC33F5" w14:textId="77777777" w:rsidR="00DE5DDF" w:rsidRPr="004D48B1" w:rsidRDefault="00DE5DDF" w:rsidP="005C3419">
            <w:pPr>
              <w:rPr>
                <w:sz w:val="22"/>
                <w:szCs w:val="22"/>
              </w:rPr>
            </w:pPr>
          </w:p>
        </w:tc>
        <w:tc>
          <w:tcPr>
            <w:tcW w:w="7938" w:type="dxa"/>
            <w:tcBorders>
              <w:left w:val="nil"/>
            </w:tcBorders>
            <w:shd w:val="clear" w:color="auto" w:fill="F2F2F2" w:themeFill="background1" w:themeFillShade="F2"/>
          </w:tcPr>
          <w:p w14:paraId="0F620830" w14:textId="77777777" w:rsidR="00DE5DDF" w:rsidRPr="004D48B1" w:rsidRDefault="00DE5DDF" w:rsidP="005C3419">
            <w:pPr>
              <w:rPr>
                <w:sz w:val="22"/>
                <w:szCs w:val="22"/>
              </w:rPr>
            </w:pPr>
          </w:p>
        </w:tc>
      </w:tr>
      <w:tr w:rsidR="00DE5DDF" w:rsidRPr="004D48B1" w14:paraId="0A289F45" w14:textId="77777777" w:rsidTr="00E965FF">
        <w:tc>
          <w:tcPr>
            <w:tcW w:w="2547" w:type="dxa"/>
          </w:tcPr>
          <w:p w14:paraId="0D4410F2" w14:textId="42CC8687" w:rsidR="00DE5DDF" w:rsidRPr="004D48B1" w:rsidRDefault="00F40484" w:rsidP="00DE5DDF">
            <w:pPr>
              <w:rPr>
                <w:sz w:val="22"/>
                <w:szCs w:val="22"/>
              </w:rPr>
            </w:pPr>
            <w:r>
              <w:rPr>
                <w:sz w:val="22"/>
                <w:szCs w:val="22"/>
              </w:rPr>
              <w:t>10:00</w:t>
            </w:r>
          </w:p>
        </w:tc>
        <w:tc>
          <w:tcPr>
            <w:tcW w:w="3969" w:type="dxa"/>
          </w:tcPr>
          <w:p w14:paraId="074AC6CB" w14:textId="317E406D" w:rsidR="00DE5DDF" w:rsidRDefault="00652A7C" w:rsidP="00DE5DDF">
            <w:pPr>
              <w:rPr>
                <w:sz w:val="22"/>
                <w:szCs w:val="22"/>
              </w:rPr>
            </w:pPr>
            <w:r>
              <w:rPr>
                <w:sz w:val="22"/>
                <w:szCs w:val="22"/>
              </w:rPr>
              <w:t>NAPA-2 Office</w:t>
            </w:r>
          </w:p>
        </w:tc>
        <w:tc>
          <w:tcPr>
            <w:tcW w:w="7938" w:type="dxa"/>
          </w:tcPr>
          <w:p w14:paraId="5AB91A09" w14:textId="52E56360" w:rsidR="00DE5DDF" w:rsidRPr="004D48B1" w:rsidRDefault="00652A7C" w:rsidP="00DE5DDF">
            <w:pPr>
              <w:rPr>
                <w:sz w:val="22"/>
                <w:szCs w:val="22"/>
              </w:rPr>
            </w:pPr>
            <w:r>
              <w:rPr>
                <w:sz w:val="22"/>
                <w:szCs w:val="22"/>
              </w:rPr>
              <w:t>Ms. Petesa Finikaso, Deputy Project Coordinator</w:t>
            </w:r>
          </w:p>
        </w:tc>
      </w:tr>
      <w:tr w:rsidR="00DE5DDF" w:rsidRPr="004D48B1" w14:paraId="670DFC0E" w14:textId="77777777" w:rsidTr="00E965FF">
        <w:tc>
          <w:tcPr>
            <w:tcW w:w="2547" w:type="dxa"/>
            <w:tcBorders>
              <w:right w:val="nil"/>
            </w:tcBorders>
            <w:shd w:val="clear" w:color="auto" w:fill="F2F2F2" w:themeFill="background1" w:themeFillShade="F2"/>
          </w:tcPr>
          <w:p w14:paraId="5B72F870" w14:textId="60746D47" w:rsidR="00DE5DDF" w:rsidRPr="004D48B1" w:rsidRDefault="00DE5DDF" w:rsidP="005C3419">
            <w:pPr>
              <w:rPr>
                <w:sz w:val="22"/>
                <w:szCs w:val="22"/>
              </w:rPr>
            </w:pPr>
            <w:r>
              <w:rPr>
                <w:b/>
                <w:sz w:val="22"/>
                <w:szCs w:val="22"/>
              </w:rPr>
              <w:t>Tuesday</w:t>
            </w:r>
            <w:r w:rsidRPr="004D48B1">
              <w:rPr>
                <w:b/>
                <w:sz w:val="22"/>
                <w:szCs w:val="22"/>
              </w:rPr>
              <w:t xml:space="preserve"> (2</w:t>
            </w:r>
            <w:r>
              <w:rPr>
                <w:b/>
                <w:sz w:val="22"/>
                <w:szCs w:val="22"/>
              </w:rPr>
              <w:t>6</w:t>
            </w:r>
            <w:r w:rsidRPr="004D48B1">
              <w:rPr>
                <w:b/>
                <w:sz w:val="22"/>
                <w:szCs w:val="22"/>
              </w:rPr>
              <w:t>/02/2018)</w:t>
            </w:r>
          </w:p>
        </w:tc>
        <w:tc>
          <w:tcPr>
            <w:tcW w:w="3969" w:type="dxa"/>
            <w:tcBorders>
              <w:left w:val="nil"/>
              <w:right w:val="nil"/>
            </w:tcBorders>
            <w:shd w:val="clear" w:color="auto" w:fill="F2F2F2" w:themeFill="background1" w:themeFillShade="F2"/>
          </w:tcPr>
          <w:p w14:paraId="64B1D9EB" w14:textId="77777777" w:rsidR="00DE5DDF" w:rsidRPr="004D48B1" w:rsidRDefault="00DE5DDF" w:rsidP="005C3419">
            <w:pPr>
              <w:rPr>
                <w:sz w:val="22"/>
                <w:szCs w:val="22"/>
              </w:rPr>
            </w:pPr>
          </w:p>
        </w:tc>
        <w:tc>
          <w:tcPr>
            <w:tcW w:w="7938" w:type="dxa"/>
            <w:tcBorders>
              <w:left w:val="nil"/>
            </w:tcBorders>
            <w:shd w:val="clear" w:color="auto" w:fill="F2F2F2" w:themeFill="background1" w:themeFillShade="F2"/>
          </w:tcPr>
          <w:p w14:paraId="16020888" w14:textId="77777777" w:rsidR="00DE5DDF" w:rsidRPr="004D48B1" w:rsidRDefault="00DE5DDF" w:rsidP="005C3419">
            <w:pPr>
              <w:rPr>
                <w:sz w:val="22"/>
                <w:szCs w:val="22"/>
              </w:rPr>
            </w:pPr>
          </w:p>
        </w:tc>
      </w:tr>
      <w:tr w:rsidR="00DE5DDF" w:rsidRPr="004D48B1" w14:paraId="57885D04" w14:textId="77777777" w:rsidTr="00E965FF">
        <w:tc>
          <w:tcPr>
            <w:tcW w:w="2547" w:type="dxa"/>
          </w:tcPr>
          <w:p w14:paraId="67F327DC" w14:textId="7CB9F669" w:rsidR="00DE5DDF" w:rsidRPr="004D48B1" w:rsidRDefault="00F40484" w:rsidP="00DE5DDF">
            <w:pPr>
              <w:rPr>
                <w:sz w:val="22"/>
                <w:szCs w:val="22"/>
              </w:rPr>
            </w:pPr>
            <w:r>
              <w:rPr>
                <w:sz w:val="22"/>
                <w:szCs w:val="22"/>
              </w:rPr>
              <w:t>All day</w:t>
            </w:r>
          </w:p>
        </w:tc>
        <w:tc>
          <w:tcPr>
            <w:tcW w:w="3969" w:type="dxa"/>
          </w:tcPr>
          <w:p w14:paraId="764D07B3" w14:textId="6B74F10D" w:rsidR="00DE5DDF" w:rsidRDefault="00652A7C" w:rsidP="00DE5DDF">
            <w:pPr>
              <w:rPr>
                <w:sz w:val="22"/>
                <w:szCs w:val="22"/>
              </w:rPr>
            </w:pPr>
            <w:r>
              <w:rPr>
                <w:sz w:val="22"/>
                <w:szCs w:val="22"/>
              </w:rPr>
              <w:t>NAPA-2 Office</w:t>
            </w:r>
          </w:p>
        </w:tc>
        <w:tc>
          <w:tcPr>
            <w:tcW w:w="7938" w:type="dxa"/>
          </w:tcPr>
          <w:p w14:paraId="121167BC" w14:textId="75EF6CD1" w:rsidR="00DE5DDF" w:rsidRDefault="00EA7C98" w:rsidP="00DE5DDF">
            <w:pPr>
              <w:rPr>
                <w:sz w:val="22"/>
                <w:szCs w:val="22"/>
              </w:rPr>
            </w:pPr>
            <w:r>
              <w:rPr>
                <w:sz w:val="22"/>
                <w:szCs w:val="22"/>
              </w:rPr>
              <w:t>Review</w:t>
            </w:r>
            <w:r w:rsidR="001E2E75">
              <w:rPr>
                <w:sz w:val="22"/>
                <w:szCs w:val="22"/>
              </w:rPr>
              <w:t>ed</w:t>
            </w:r>
            <w:r>
              <w:rPr>
                <w:sz w:val="22"/>
                <w:szCs w:val="22"/>
              </w:rPr>
              <w:t xml:space="preserve"> </w:t>
            </w:r>
            <w:r w:rsidR="00F40484">
              <w:rPr>
                <w:sz w:val="22"/>
                <w:szCs w:val="22"/>
              </w:rPr>
              <w:t>and collect</w:t>
            </w:r>
            <w:r w:rsidR="001E2E75">
              <w:rPr>
                <w:sz w:val="22"/>
                <w:szCs w:val="22"/>
              </w:rPr>
              <w:t>ed</w:t>
            </w:r>
            <w:r w:rsidR="003F3F85">
              <w:rPr>
                <w:sz w:val="22"/>
                <w:szCs w:val="22"/>
              </w:rPr>
              <w:t>/upload</w:t>
            </w:r>
            <w:r w:rsidR="001E2E75">
              <w:rPr>
                <w:sz w:val="22"/>
                <w:szCs w:val="22"/>
              </w:rPr>
              <w:t>ed</w:t>
            </w:r>
            <w:r>
              <w:rPr>
                <w:sz w:val="22"/>
                <w:szCs w:val="22"/>
              </w:rPr>
              <w:t xml:space="preserve"> documents</w:t>
            </w:r>
          </w:p>
          <w:p w14:paraId="042D43A2" w14:textId="6CACEF06" w:rsidR="00EA7C98" w:rsidRPr="004D48B1" w:rsidRDefault="00EA7C98" w:rsidP="00DE5DDF">
            <w:pPr>
              <w:rPr>
                <w:sz w:val="22"/>
                <w:szCs w:val="22"/>
              </w:rPr>
            </w:pPr>
            <w:r>
              <w:rPr>
                <w:sz w:val="22"/>
                <w:szCs w:val="22"/>
              </w:rPr>
              <w:t>Prepare</w:t>
            </w:r>
            <w:r w:rsidR="001E2E75">
              <w:rPr>
                <w:sz w:val="22"/>
                <w:szCs w:val="22"/>
              </w:rPr>
              <w:t>d</w:t>
            </w:r>
            <w:r>
              <w:rPr>
                <w:sz w:val="22"/>
                <w:szCs w:val="22"/>
              </w:rPr>
              <w:t xml:space="preserve"> debriefing/initial findings</w:t>
            </w:r>
          </w:p>
        </w:tc>
      </w:tr>
      <w:tr w:rsidR="00F40484" w:rsidRPr="004D48B1" w14:paraId="694BA84B" w14:textId="77777777" w:rsidTr="00E965FF">
        <w:tc>
          <w:tcPr>
            <w:tcW w:w="2547" w:type="dxa"/>
          </w:tcPr>
          <w:p w14:paraId="45B38B89" w14:textId="77777777" w:rsidR="00F40484" w:rsidRPr="004D48B1" w:rsidRDefault="00F40484" w:rsidP="00DE5DDF">
            <w:pPr>
              <w:rPr>
                <w:sz w:val="22"/>
                <w:szCs w:val="22"/>
              </w:rPr>
            </w:pPr>
          </w:p>
        </w:tc>
        <w:tc>
          <w:tcPr>
            <w:tcW w:w="3969" w:type="dxa"/>
          </w:tcPr>
          <w:p w14:paraId="13FCE2B6" w14:textId="291D7DCF" w:rsidR="00F40484" w:rsidRDefault="00F40484" w:rsidP="00DE5DDF">
            <w:pPr>
              <w:rPr>
                <w:sz w:val="22"/>
                <w:szCs w:val="22"/>
              </w:rPr>
            </w:pPr>
            <w:r>
              <w:rPr>
                <w:sz w:val="22"/>
                <w:szCs w:val="22"/>
              </w:rPr>
              <w:t>UNDP (email)</w:t>
            </w:r>
          </w:p>
        </w:tc>
        <w:tc>
          <w:tcPr>
            <w:tcW w:w="7938" w:type="dxa"/>
          </w:tcPr>
          <w:p w14:paraId="67920EB8" w14:textId="59911304" w:rsidR="00F40484" w:rsidRPr="00E965FF" w:rsidRDefault="00F40484" w:rsidP="00DE5DDF">
            <w:pPr>
              <w:rPr>
                <w:sz w:val="22"/>
                <w:szCs w:val="22"/>
              </w:rPr>
            </w:pPr>
            <w:r w:rsidRPr="00E965FF">
              <w:rPr>
                <w:sz w:val="22"/>
                <w:szCs w:val="22"/>
              </w:rPr>
              <w:t>Ms. Luisa Katonibau</w:t>
            </w:r>
            <w:r w:rsidR="00E965FF" w:rsidRPr="00E965FF">
              <w:rPr>
                <w:sz w:val="22"/>
                <w:szCs w:val="22"/>
              </w:rPr>
              <w:t xml:space="preserve">, </w:t>
            </w:r>
            <w:r w:rsidR="00E965FF" w:rsidRPr="00E965FF">
              <w:rPr>
                <w:sz w:val="22"/>
                <w:szCs w:val="22"/>
                <w:highlight w:val="yellow"/>
              </w:rPr>
              <w:t>….title</w:t>
            </w:r>
            <w:r w:rsidR="00C062F6">
              <w:rPr>
                <w:sz w:val="22"/>
                <w:szCs w:val="22"/>
                <w:highlight w:val="yellow"/>
              </w:rPr>
              <w:t>?</w:t>
            </w:r>
            <w:r w:rsidR="00E965FF" w:rsidRPr="00E965FF">
              <w:rPr>
                <w:sz w:val="22"/>
                <w:szCs w:val="22"/>
                <w:highlight w:val="yellow"/>
              </w:rPr>
              <w:t>…..</w:t>
            </w:r>
          </w:p>
        </w:tc>
      </w:tr>
      <w:tr w:rsidR="00DE5DDF" w:rsidRPr="004D48B1" w14:paraId="323F0A22" w14:textId="77777777" w:rsidTr="00E965FF">
        <w:tc>
          <w:tcPr>
            <w:tcW w:w="2547" w:type="dxa"/>
            <w:tcBorders>
              <w:right w:val="nil"/>
            </w:tcBorders>
            <w:shd w:val="clear" w:color="auto" w:fill="F2F2F2" w:themeFill="background1" w:themeFillShade="F2"/>
          </w:tcPr>
          <w:p w14:paraId="6D1A6785" w14:textId="19400F9A" w:rsidR="00DE5DDF" w:rsidRPr="004D48B1" w:rsidRDefault="00DE5DDF" w:rsidP="005C3419">
            <w:pPr>
              <w:rPr>
                <w:sz w:val="22"/>
                <w:szCs w:val="22"/>
              </w:rPr>
            </w:pPr>
            <w:r>
              <w:rPr>
                <w:b/>
                <w:sz w:val="22"/>
                <w:szCs w:val="22"/>
              </w:rPr>
              <w:t>Wednesday</w:t>
            </w:r>
            <w:r w:rsidRPr="004D48B1">
              <w:rPr>
                <w:b/>
                <w:sz w:val="22"/>
                <w:szCs w:val="22"/>
              </w:rPr>
              <w:t xml:space="preserve"> (2</w:t>
            </w:r>
            <w:r>
              <w:rPr>
                <w:b/>
                <w:sz w:val="22"/>
                <w:szCs w:val="22"/>
              </w:rPr>
              <w:t>7</w:t>
            </w:r>
            <w:r w:rsidRPr="004D48B1">
              <w:rPr>
                <w:b/>
                <w:sz w:val="22"/>
                <w:szCs w:val="22"/>
              </w:rPr>
              <w:t>/02/2018)</w:t>
            </w:r>
          </w:p>
        </w:tc>
        <w:tc>
          <w:tcPr>
            <w:tcW w:w="3969" w:type="dxa"/>
            <w:tcBorders>
              <w:left w:val="nil"/>
              <w:right w:val="nil"/>
            </w:tcBorders>
            <w:shd w:val="clear" w:color="auto" w:fill="F2F2F2" w:themeFill="background1" w:themeFillShade="F2"/>
          </w:tcPr>
          <w:p w14:paraId="290249C9" w14:textId="77777777" w:rsidR="00DE5DDF" w:rsidRPr="004D48B1" w:rsidRDefault="00DE5DDF" w:rsidP="005C3419">
            <w:pPr>
              <w:rPr>
                <w:sz w:val="22"/>
                <w:szCs w:val="22"/>
              </w:rPr>
            </w:pPr>
          </w:p>
        </w:tc>
        <w:tc>
          <w:tcPr>
            <w:tcW w:w="7938" w:type="dxa"/>
            <w:tcBorders>
              <w:left w:val="nil"/>
            </w:tcBorders>
            <w:shd w:val="clear" w:color="auto" w:fill="F2F2F2" w:themeFill="background1" w:themeFillShade="F2"/>
          </w:tcPr>
          <w:p w14:paraId="57D57038" w14:textId="77777777" w:rsidR="00DE5DDF" w:rsidRPr="004D48B1" w:rsidRDefault="00DE5DDF" w:rsidP="005C3419">
            <w:pPr>
              <w:rPr>
                <w:sz w:val="22"/>
                <w:szCs w:val="22"/>
              </w:rPr>
            </w:pPr>
          </w:p>
        </w:tc>
      </w:tr>
      <w:tr w:rsidR="00DE5DDF" w:rsidRPr="004D48B1" w14:paraId="7A160F23" w14:textId="77777777" w:rsidTr="00E965FF">
        <w:tc>
          <w:tcPr>
            <w:tcW w:w="2547" w:type="dxa"/>
          </w:tcPr>
          <w:p w14:paraId="48D587E0" w14:textId="51FE3863" w:rsidR="00DE5DDF" w:rsidRPr="004D48B1" w:rsidRDefault="007B0867" w:rsidP="00DE5DDF">
            <w:pPr>
              <w:rPr>
                <w:sz w:val="22"/>
                <w:szCs w:val="22"/>
              </w:rPr>
            </w:pPr>
            <w:r>
              <w:rPr>
                <w:sz w:val="22"/>
                <w:szCs w:val="22"/>
              </w:rPr>
              <w:t>10:00</w:t>
            </w:r>
          </w:p>
        </w:tc>
        <w:tc>
          <w:tcPr>
            <w:tcW w:w="3969" w:type="dxa"/>
          </w:tcPr>
          <w:p w14:paraId="42CA7E62" w14:textId="5ED5EACD" w:rsidR="00DE5DDF" w:rsidRDefault="00652A7C" w:rsidP="00DE5DDF">
            <w:pPr>
              <w:rPr>
                <w:sz w:val="22"/>
                <w:szCs w:val="22"/>
              </w:rPr>
            </w:pPr>
            <w:r>
              <w:rPr>
                <w:sz w:val="22"/>
                <w:szCs w:val="22"/>
              </w:rPr>
              <w:t>NAPA-2 Office</w:t>
            </w:r>
          </w:p>
        </w:tc>
        <w:tc>
          <w:tcPr>
            <w:tcW w:w="7938" w:type="dxa"/>
          </w:tcPr>
          <w:p w14:paraId="11D1FD11" w14:textId="77777777" w:rsidR="00DE5DDF" w:rsidRDefault="00652A7C" w:rsidP="00DE5DDF">
            <w:pPr>
              <w:rPr>
                <w:sz w:val="22"/>
                <w:szCs w:val="22"/>
              </w:rPr>
            </w:pPr>
            <w:r>
              <w:rPr>
                <w:sz w:val="22"/>
                <w:szCs w:val="22"/>
              </w:rPr>
              <w:t>Ms. Petesa Finikaso, Deputy Project Coordinator</w:t>
            </w:r>
          </w:p>
          <w:p w14:paraId="6D5F3F8E" w14:textId="53EE0119" w:rsidR="00F650CB" w:rsidRPr="004D48B1" w:rsidRDefault="00F650CB" w:rsidP="00DE5DDF">
            <w:pPr>
              <w:rPr>
                <w:sz w:val="22"/>
                <w:szCs w:val="22"/>
              </w:rPr>
            </w:pPr>
            <w:r>
              <w:rPr>
                <w:sz w:val="22"/>
                <w:szCs w:val="22"/>
              </w:rPr>
              <w:t>Prepare</w:t>
            </w:r>
            <w:r w:rsidR="001E2E75">
              <w:rPr>
                <w:sz w:val="22"/>
                <w:szCs w:val="22"/>
              </w:rPr>
              <w:t>d</w:t>
            </w:r>
            <w:r>
              <w:rPr>
                <w:sz w:val="22"/>
                <w:szCs w:val="22"/>
              </w:rPr>
              <w:t xml:space="preserve"> debriefing/initial findings</w:t>
            </w:r>
          </w:p>
        </w:tc>
      </w:tr>
      <w:tr w:rsidR="00F40484" w:rsidRPr="004D48B1" w14:paraId="4EA1201C" w14:textId="77777777" w:rsidTr="00E965FF">
        <w:tc>
          <w:tcPr>
            <w:tcW w:w="2547" w:type="dxa"/>
          </w:tcPr>
          <w:p w14:paraId="63415037" w14:textId="48559D6F" w:rsidR="00F40484" w:rsidRPr="004D48B1" w:rsidRDefault="00F40484" w:rsidP="00DE5DDF">
            <w:pPr>
              <w:rPr>
                <w:sz w:val="22"/>
                <w:szCs w:val="22"/>
              </w:rPr>
            </w:pPr>
            <w:r>
              <w:rPr>
                <w:sz w:val="22"/>
                <w:szCs w:val="22"/>
              </w:rPr>
              <w:t>20:00</w:t>
            </w:r>
          </w:p>
        </w:tc>
        <w:tc>
          <w:tcPr>
            <w:tcW w:w="3969" w:type="dxa"/>
          </w:tcPr>
          <w:p w14:paraId="5BAF3DA0" w14:textId="19F9EDEA" w:rsidR="00F40484" w:rsidRDefault="00F40484" w:rsidP="00DE5DDF">
            <w:pPr>
              <w:rPr>
                <w:sz w:val="22"/>
                <w:szCs w:val="22"/>
              </w:rPr>
            </w:pPr>
            <w:r>
              <w:rPr>
                <w:sz w:val="22"/>
                <w:szCs w:val="22"/>
              </w:rPr>
              <w:t>Hotel</w:t>
            </w:r>
          </w:p>
        </w:tc>
        <w:tc>
          <w:tcPr>
            <w:tcW w:w="7938" w:type="dxa"/>
          </w:tcPr>
          <w:p w14:paraId="6CDBFDB6" w14:textId="74A8E92F" w:rsidR="00F40484" w:rsidRDefault="00F40484" w:rsidP="00DE5DDF">
            <w:pPr>
              <w:rPr>
                <w:sz w:val="22"/>
                <w:szCs w:val="22"/>
              </w:rPr>
            </w:pPr>
            <w:r>
              <w:rPr>
                <w:sz w:val="22"/>
                <w:szCs w:val="22"/>
              </w:rPr>
              <w:t>Mr. Lindsay Chapman, TFD Consultant</w:t>
            </w:r>
          </w:p>
        </w:tc>
      </w:tr>
      <w:tr w:rsidR="00DE5DDF" w:rsidRPr="004D48B1" w14:paraId="085DF04E" w14:textId="77777777" w:rsidTr="007B0867">
        <w:tc>
          <w:tcPr>
            <w:tcW w:w="2547" w:type="dxa"/>
            <w:tcBorders>
              <w:right w:val="nil"/>
            </w:tcBorders>
            <w:shd w:val="clear" w:color="auto" w:fill="F2F2F2" w:themeFill="background1" w:themeFillShade="F2"/>
          </w:tcPr>
          <w:p w14:paraId="49A334BA" w14:textId="6B1ED943" w:rsidR="00DE5DDF" w:rsidRPr="004D48B1" w:rsidRDefault="00DE5DDF" w:rsidP="005C3419">
            <w:pPr>
              <w:rPr>
                <w:sz w:val="22"/>
                <w:szCs w:val="22"/>
              </w:rPr>
            </w:pPr>
            <w:r>
              <w:rPr>
                <w:b/>
                <w:sz w:val="22"/>
                <w:szCs w:val="22"/>
              </w:rPr>
              <w:t>Thursday</w:t>
            </w:r>
            <w:r w:rsidRPr="004D48B1">
              <w:rPr>
                <w:b/>
                <w:sz w:val="22"/>
                <w:szCs w:val="22"/>
              </w:rPr>
              <w:t xml:space="preserve"> (2</w:t>
            </w:r>
            <w:r>
              <w:rPr>
                <w:b/>
                <w:sz w:val="22"/>
                <w:szCs w:val="22"/>
              </w:rPr>
              <w:t>8</w:t>
            </w:r>
            <w:r w:rsidRPr="004D48B1">
              <w:rPr>
                <w:b/>
                <w:sz w:val="22"/>
                <w:szCs w:val="22"/>
              </w:rPr>
              <w:t>/02/2018)</w:t>
            </w:r>
          </w:p>
        </w:tc>
        <w:tc>
          <w:tcPr>
            <w:tcW w:w="3969" w:type="dxa"/>
            <w:tcBorders>
              <w:left w:val="nil"/>
              <w:bottom w:val="single" w:sz="4" w:space="0" w:color="auto"/>
              <w:right w:val="nil"/>
            </w:tcBorders>
            <w:shd w:val="clear" w:color="auto" w:fill="F2F2F2" w:themeFill="background1" w:themeFillShade="F2"/>
          </w:tcPr>
          <w:p w14:paraId="152A9CBD" w14:textId="77777777" w:rsidR="00DE5DDF" w:rsidRPr="004D48B1" w:rsidRDefault="00DE5DDF" w:rsidP="005C3419">
            <w:pPr>
              <w:rPr>
                <w:sz w:val="22"/>
                <w:szCs w:val="22"/>
              </w:rPr>
            </w:pPr>
          </w:p>
        </w:tc>
        <w:tc>
          <w:tcPr>
            <w:tcW w:w="7938" w:type="dxa"/>
            <w:tcBorders>
              <w:left w:val="nil"/>
              <w:bottom w:val="single" w:sz="4" w:space="0" w:color="auto"/>
            </w:tcBorders>
            <w:shd w:val="clear" w:color="auto" w:fill="F2F2F2" w:themeFill="background1" w:themeFillShade="F2"/>
          </w:tcPr>
          <w:p w14:paraId="1ECBB7FC" w14:textId="77777777" w:rsidR="00DE5DDF" w:rsidRPr="004D48B1" w:rsidRDefault="00DE5DDF" w:rsidP="005C3419">
            <w:pPr>
              <w:rPr>
                <w:sz w:val="22"/>
                <w:szCs w:val="22"/>
              </w:rPr>
            </w:pPr>
          </w:p>
        </w:tc>
      </w:tr>
      <w:tr w:rsidR="00DE5DDF" w:rsidRPr="004D48B1" w14:paraId="0FD1223A" w14:textId="77777777" w:rsidTr="007B0867">
        <w:tc>
          <w:tcPr>
            <w:tcW w:w="2547" w:type="dxa"/>
          </w:tcPr>
          <w:p w14:paraId="50A6C2CF" w14:textId="54FEDBA8" w:rsidR="00DE5DDF" w:rsidRPr="004D48B1" w:rsidRDefault="003C5A4B" w:rsidP="00DE5DDF">
            <w:pPr>
              <w:rPr>
                <w:sz w:val="22"/>
                <w:szCs w:val="22"/>
              </w:rPr>
            </w:pPr>
            <w:r>
              <w:rPr>
                <w:sz w:val="22"/>
                <w:szCs w:val="22"/>
              </w:rPr>
              <w:t>12:20 – 14:50</w:t>
            </w:r>
          </w:p>
        </w:tc>
        <w:tc>
          <w:tcPr>
            <w:tcW w:w="3969" w:type="dxa"/>
            <w:tcBorders>
              <w:right w:val="nil"/>
            </w:tcBorders>
          </w:tcPr>
          <w:p w14:paraId="288C51D9" w14:textId="78B7AD6A" w:rsidR="00DE5DDF" w:rsidRDefault="003C5A4B" w:rsidP="00DE5DDF">
            <w:pPr>
              <w:rPr>
                <w:sz w:val="22"/>
                <w:szCs w:val="22"/>
              </w:rPr>
            </w:pPr>
            <w:r>
              <w:rPr>
                <w:sz w:val="22"/>
                <w:szCs w:val="22"/>
              </w:rPr>
              <w:t>Fly to Suva, Fiji</w:t>
            </w:r>
          </w:p>
        </w:tc>
        <w:tc>
          <w:tcPr>
            <w:tcW w:w="7938" w:type="dxa"/>
            <w:tcBorders>
              <w:left w:val="nil"/>
            </w:tcBorders>
          </w:tcPr>
          <w:p w14:paraId="2A2CB2B9" w14:textId="77777777" w:rsidR="00DE5DDF" w:rsidRPr="004D48B1" w:rsidRDefault="00DE5DDF" w:rsidP="00DE5DDF">
            <w:pPr>
              <w:rPr>
                <w:sz w:val="22"/>
                <w:szCs w:val="22"/>
              </w:rPr>
            </w:pPr>
          </w:p>
        </w:tc>
      </w:tr>
      <w:tr w:rsidR="00DE5DDF" w:rsidRPr="004D48B1" w14:paraId="320510FF" w14:textId="77777777" w:rsidTr="00E965FF">
        <w:tc>
          <w:tcPr>
            <w:tcW w:w="2547" w:type="dxa"/>
          </w:tcPr>
          <w:p w14:paraId="3C49CB65" w14:textId="6F39D66E" w:rsidR="00DE5DDF" w:rsidRPr="004D48B1" w:rsidRDefault="003C5A4B" w:rsidP="00DE5DDF">
            <w:pPr>
              <w:rPr>
                <w:sz w:val="22"/>
                <w:szCs w:val="22"/>
              </w:rPr>
            </w:pPr>
            <w:r>
              <w:rPr>
                <w:sz w:val="22"/>
                <w:szCs w:val="22"/>
              </w:rPr>
              <w:t>15:00</w:t>
            </w:r>
          </w:p>
        </w:tc>
        <w:tc>
          <w:tcPr>
            <w:tcW w:w="3969" w:type="dxa"/>
          </w:tcPr>
          <w:p w14:paraId="760CB89B" w14:textId="4BE3FC96" w:rsidR="00DE5DDF" w:rsidRDefault="003C5A4B" w:rsidP="00DE5DDF">
            <w:pPr>
              <w:rPr>
                <w:sz w:val="22"/>
                <w:szCs w:val="22"/>
              </w:rPr>
            </w:pPr>
            <w:r>
              <w:rPr>
                <w:sz w:val="22"/>
                <w:szCs w:val="22"/>
              </w:rPr>
              <w:t>Hotel Suva Motor Inn.</w:t>
            </w:r>
          </w:p>
        </w:tc>
        <w:tc>
          <w:tcPr>
            <w:tcW w:w="7938" w:type="dxa"/>
          </w:tcPr>
          <w:p w14:paraId="6113071F" w14:textId="0B298C0A" w:rsidR="00DE5DDF" w:rsidRPr="004D48B1" w:rsidRDefault="003C5A4B" w:rsidP="00DE5DDF">
            <w:pPr>
              <w:rPr>
                <w:sz w:val="22"/>
                <w:szCs w:val="22"/>
              </w:rPr>
            </w:pPr>
            <w:r>
              <w:rPr>
                <w:sz w:val="22"/>
                <w:szCs w:val="22"/>
              </w:rPr>
              <w:t>Prepare</w:t>
            </w:r>
            <w:r w:rsidR="001E2E75">
              <w:rPr>
                <w:sz w:val="22"/>
                <w:szCs w:val="22"/>
              </w:rPr>
              <w:t>d</w:t>
            </w:r>
            <w:r>
              <w:rPr>
                <w:sz w:val="22"/>
                <w:szCs w:val="22"/>
              </w:rPr>
              <w:t xml:space="preserve"> debriefing</w:t>
            </w:r>
            <w:r w:rsidR="00EA7C98">
              <w:rPr>
                <w:sz w:val="22"/>
                <w:szCs w:val="22"/>
              </w:rPr>
              <w:t>/initial findings</w:t>
            </w:r>
          </w:p>
        </w:tc>
      </w:tr>
      <w:tr w:rsidR="00DE5DDF" w:rsidRPr="004D48B1" w14:paraId="73D8AB5A" w14:textId="77777777" w:rsidTr="00E965FF">
        <w:tc>
          <w:tcPr>
            <w:tcW w:w="2547" w:type="dxa"/>
            <w:tcBorders>
              <w:right w:val="nil"/>
            </w:tcBorders>
            <w:shd w:val="clear" w:color="auto" w:fill="F2F2F2" w:themeFill="background1" w:themeFillShade="F2"/>
          </w:tcPr>
          <w:p w14:paraId="1981CDDD" w14:textId="0F7F148F" w:rsidR="00DE5DDF" w:rsidRPr="004D48B1" w:rsidRDefault="00DE5DDF" w:rsidP="005C3419">
            <w:pPr>
              <w:rPr>
                <w:sz w:val="22"/>
                <w:szCs w:val="22"/>
              </w:rPr>
            </w:pPr>
            <w:r>
              <w:rPr>
                <w:b/>
                <w:sz w:val="22"/>
                <w:szCs w:val="22"/>
              </w:rPr>
              <w:t>Friday</w:t>
            </w:r>
            <w:r w:rsidRPr="004D48B1">
              <w:rPr>
                <w:b/>
                <w:sz w:val="22"/>
                <w:szCs w:val="22"/>
              </w:rPr>
              <w:t xml:space="preserve"> (</w:t>
            </w:r>
            <w:r w:rsidR="006D0AE5">
              <w:rPr>
                <w:b/>
                <w:sz w:val="22"/>
                <w:szCs w:val="22"/>
              </w:rPr>
              <w:t>01</w:t>
            </w:r>
            <w:r w:rsidRPr="004D48B1">
              <w:rPr>
                <w:b/>
                <w:sz w:val="22"/>
                <w:szCs w:val="22"/>
              </w:rPr>
              <w:t>/0</w:t>
            </w:r>
            <w:r w:rsidR="006D0AE5">
              <w:rPr>
                <w:b/>
                <w:sz w:val="22"/>
                <w:szCs w:val="22"/>
              </w:rPr>
              <w:t>3</w:t>
            </w:r>
            <w:r w:rsidRPr="004D48B1">
              <w:rPr>
                <w:b/>
                <w:sz w:val="22"/>
                <w:szCs w:val="22"/>
              </w:rPr>
              <w:t>/2018)</w:t>
            </w:r>
          </w:p>
        </w:tc>
        <w:tc>
          <w:tcPr>
            <w:tcW w:w="3969" w:type="dxa"/>
            <w:tcBorders>
              <w:left w:val="nil"/>
              <w:right w:val="nil"/>
            </w:tcBorders>
            <w:shd w:val="clear" w:color="auto" w:fill="F2F2F2" w:themeFill="background1" w:themeFillShade="F2"/>
          </w:tcPr>
          <w:p w14:paraId="23C347C4" w14:textId="77777777" w:rsidR="00DE5DDF" w:rsidRPr="004D48B1" w:rsidRDefault="00DE5DDF" w:rsidP="005C3419">
            <w:pPr>
              <w:rPr>
                <w:sz w:val="22"/>
                <w:szCs w:val="22"/>
              </w:rPr>
            </w:pPr>
          </w:p>
        </w:tc>
        <w:tc>
          <w:tcPr>
            <w:tcW w:w="7938" w:type="dxa"/>
            <w:tcBorders>
              <w:left w:val="nil"/>
            </w:tcBorders>
            <w:shd w:val="clear" w:color="auto" w:fill="F2F2F2" w:themeFill="background1" w:themeFillShade="F2"/>
          </w:tcPr>
          <w:p w14:paraId="15A4F1B0" w14:textId="77777777" w:rsidR="00DE5DDF" w:rsidRPr="004D48B1" w:rsidRDefault="00DE5DDF" w:rsidP="005C3419">
            <w:pPr>
              <w:rPr>
                <w:sz w:val="22"/>
                <w:szCs w:val="22"/>
              </w:rPr>
            </w:pPr>
          </w:p>
        </w:tc>
      </w:tr>
      <w:tr w:rsidR="00DE5DDF" w:rsidRPr="004D48B1" w14:paraId="77BC4984" w14:textId="77777777" w:rsidTr="00E965FF">
        <w:tc>
          <w:tcPr>
            <w:tcW w:w="2547" w:type="dxa"/>
          </w:tcPr>
          <w:p w14:paraId="1F8F69E0" w14:textId="1E345DF8" w:rsidR="00DE5DDF" w:rsidRPr="004D48B1" w:rsidRDefault="003C5A4B" w:rsidP="00DE5DDF">
            <w:pPr>
              <w:rPr>
                <w:sz w:val="22"/>
                <w:szCs w:val="22"/>
              </w:rPr>
            </w:pPr>
            <w:r>
              <w:rPr>
                <w:sz w:val="22"/>
                <w:szCs w:val="22"/>
              </w:rPr>
              <w:t xml:space="preserve">9:00 </w:t>
            </w:r>
            <w:r w:rsidR="00B63C1F">
              <w:rPr>
                <w:sz w:val="22"/>
                <w:szCs w:val="22"/>
              </w:rPr>
              <w:t>–</w:t>
            </w:r>
            <w:r>
              <w:rPr>
                <w:sz w:val="22"/>
                <w:szCs w:val="22"/>
              </w:rPr>
              <w:t xml:space="preserve"> </w:t>
            </w:r>
            <w:r w:rsidR="00B63C1F">
              <w:rPr>
                <w:sz w:val="22"/>
                <w:szCs w:val="22"/>
              </w:rPr>
              <w:t>11:00</w:t>
            </w:r>
          </w:p>
        </w:tc>
        <w:tc>
          <w:tcPr>
            <w:tcW w:w="3969" w:type="dxa"/>
            <w:tcBorders>
              <w:bottom w:val="single" w:sz="4" w:space="0" w:color="auto"/>
            </w:tcBorders>
          </w:tcPr>
          <w:p w14:paraId="5BDD7E14" w14:textId="31C3F2F8" w:rsidR="00DE5DDF" w:rsidRDefault="003C5A4B" w:rsidP="00DE5DDF">
            <w:pPr>
              <w:rPr>
                <w:sz w:val="22"/>
                <w:szCs w:val="22"/>
              </w:rPr>
            </w:pPr>
            <w:r>
              <w:rPr>
                <w:sz w:val="22"/>
                <w:szCs w:val="22"/>
              </w:rPr>
              <w:t>UNDP (Debriefing)</w:t>
            </w:r>
          </w:p>
        </w:tc>
        <w:tc>
          <w:tcPr>
            <w:tcW w:w="7938" w:type="dxa"/>
            <w:tcBorders>
              <w:bottom w:val="single" w:sz="4" w:space="0" w:color="auto"/>
            </w:tcBorders>
          </w:tcPr>
          <w:p w14:paraId="07882560" w14:textId="363BB16F" w:rsidR="00DE5DDF" w:rsidRDefault="003C5A4B" w:rsidP="00DE5DDF">
            <w:pPr>
              <w:rPr>
                <w:sz w:val="22"/>
                <w:szCs w:val="22"/>
              </w:rPr>
            </w:pPr>
            <w:r>
              <w:rPr>
                <w:sz w:val="22"/>
                <w:szCs w:val="22"/>
              </w:rPr>
              <w:t>Mr. Floyd Robinson</w:t>
            </w:r>
            <w:r w:rsidR="00E965FF">
              <w:rPr>
                <w:sz w:val="22"/>
                <w:szCs w:val="22"/>
              </w:rPr>
              <w:t xml:space="preserve">, </w:t>
            </w:r>
            <w:r w:rsidR="00E965FF" w:rsidRPr="00E965FF">
              <w:rPr>
                <w:sz w:val="22"/>
                <w:szCs w:val="22"/>
              </w:rPr>
              <w:t>Programme Analyst</w:t>
            </w:r>
          </w:p>
          <w:p w14:paraId="32B3EF5A" w14:textId="065B6DF2" w:rsidR="003C5A4B" w:rsidRDefault="003C5A4B" w:rsidP="00DE5DDF">
            <w:pPr>
              <w:rPr>
                <w:sz w:val="22"/>
                <w:szCs w:val="22"/>
              </w:rPr>
            </w:pPr>
            <w:r>
              <w:rPr>
                <w:sz w:val="22"/>
                <w:szCs w:val="22"/>
              </w:rPr>
              <w:t xml:space="preserve">Ms. </w:t>
            </w:r>
            <w:r w:rsidRPr="00DE5DDF">
              <w:rPr>
                <w:sz w:val="22"/>
                <w:szCs w:val="22"/>
              </w:rPr>
              <w:t>Vasiti Navuku</w:t>
            </w:r>
            <w:r w:rsidR="00E965FF">
              <w:rPr>
                <w:sz w:val="22"/>
                <w:szCs w:val="22"/>
              </w:rPr>
              <w:t>, Programme Associate</w:t>
            </w:r>
          </w:p>
          <w:p w14:paraId="1A7DBB19" w14:textId="2C2F4DC0" w:rsidR="003C5A4B" w:rsidRPr="00895407" w:rsidRDefault="00E965FF" w:rsidP="00DE5DDF">
            <w:pPr>
              <w:rPr>
                <w:sz w:val="22"/>
                <w:szCs w:val="22"/>
              </w:rPr>
            </w:pPr>
            <w:r>
              <w:rPr>
                <w:sz w:val="22"/>
                <w:szCs w:val="22"/>
              </w:rPr>
              <w:t>Dr</w:t>
            </w:r>
            <w:r w:rsidR="003C5A4B">
              <w:rPr>
                <w:sz w:val="22"/>
                <w:szCs w:val="22"/>
              </w:rPr>
              <w:t xml:space="preserve">. </w:t>
            </w:r>
            <w:r w:rsidR="003C5A4B" w:rsidRPr="003C5A4B">
              <w:rPr>
                <w:sz w:val="22"/>
                <w:szCs w:val="22"/>
                <w:lang w:val="en-US"/>
              </w:rPr>
              <w:t>Winifereti Nainoca</w:t>
            </w:r>
            <w:r w:rsidR="00895407">
              <w:rPr>
                <w:sz w:val="22"/>
                <w:szCs w:val="22"/>
                <w:lang w:val="en-US"/>
              </w:rPr>
              <w:t>, Deputy Team Leader</w:t>
            </w:r>
            <w:r>
              <w:rPr>
                <w:sz w:val="22"/>
                <w:szCs w:val="22"/>
                <w:lang w:val="en-US"/>
              </w:rPr>
              <w:t>,</w:t>
            </w:r>
            <w:r w:rsidR="00895407">
              <w:rPr>
                <w:sz w:val="22"/>
                <w:szCs w:val="22"/>
                <w:lang w:val="en-US"/>
              </w:rPr>
              <w:t xml:space="preserve"> Re</w:t>
            </w:r>
            <w:r>
              <w:rPr>
                <w:sz w:val="22"/>
                <w:szCs w:val="22"/>
                <w:lang w:val="en-US"/>
              </w:rPr>
              <w:t xml:space="preserve">silient </w:t>
            </w:r>
            <w:r w:rsidR="00895407" w:rsidRPr="00895407">
              <w:rPr>
                <w:sz w:val="22"/>
                <w:szCs w:val="22"/>
              </w:rPr>
              <w:t>Sustainable Development</w:t>
            </w:r>
          </w:p>
          <w:p w14:paraId="632865C1" w14:textId="41B861EA" w:rsidR="003C5A4B" w:rsidRDefault="003C5A4B" w:rsidP="00DE5DDF">
            <w:pPr>
              <w:rPr>
                <w:sz w:val="22"/>
                <w:szCs w:val="22"/>
              </w:rPr>
            </w:pPr>
            <w:r>
              <w:rPr>
                <w:sz w:val="22"/>
                <w:szCs w:val="22"/>
              </w:rPr>
              <w:t xml:space="preserve">Mr. </w:t>
            </w:r>
            <w:r w:rsidRPr="00F650CB">
              <w:rPr>
                <w:sz w:val="22"/>
                <w:szCs w:val="22"/>
                <w:highlight w:val="yellow"/>
              </w:rPr>
              <w:t>…</w:t>
            </w:r>
            <w:r w:rsidR="00E965FF">
              <w:rPr>
                <w:sz w:val="22"/>
                <w:szCs w:val="22"/>
                <w:highlight w:val="yellow"/>
              </w:rPr>
              <w:t>name</w:t>
            </w:r>
            <w:r w:rsidR="00C062F6">
              <w:rPr>
                <w:sz w:val="22"/>
                <w:szCs w:val="22"/>
                <w:highlight w:val="yellow"/>
              </w:rPr>
              <w:t>?</w:t>
            </w:r>
            <w:r w:rsidRPr="00F650CB">
              <w:rPr>
                <w:sz w:val="22"/>
                <w:szCs w:val="22"/>
                <w:highlight w:val="yellow"/>
              </w:rPr>
              <w:t>………,</w:t>
            </w:r>
          </w:p>
          <w:p w14:paraId="3EE59594" w14:textId="21A4936C" w:rsidR="003C5A4B" w:rsidRDefault="003C5A4B" w:rsidP="00DE5DDF">
            <w:pPr>
              <w:rPr>
                <w:sz w:val="22"/>
                <w:szCs w:val="22"/>
              </w:rPr>
            </w:pPr>
            <w:r>
              <w:rPr>
                <w:sz w:val="22"/>
                <w:szCs w:val="22"/>
              </w:rPr>
              <w:t xml:space="preserve">Mr. </w:t>
            </w:r>
            <w:r w:rsidRPr="00F650CB">
              <w:rPr>
                <w:sz w:val="22"/>
                <w:szCs w:val="22"/>
                <w:highlight w:val="yellow"/>
              </w:rPr>
              <w:t>…</w:t>
            </w:r>
            <w:r w:rsidR="00E965FF">
              <w:rPr>
                <w:sz w:val="22"/>
                <w:szCs w:val="22"/>
                <w:highlight w:val="yellow"/>
              </w:rPr>
              <w:t>name</w:t>
            </w:r>
            <w:r w:rsidR="00C062F6">
              <w:rPr>
                <w:sz w:val="22"/>
                <w:szCs w:val="22"/>
                <w:highlight w:val="yellow"/>
              </w:rPr>
              <w:t>?</w:t>
            </w:r>
            <w:r w:rsidRPr="00F650CB">
              <w:rPr>
                <w:sz w:val="22"/>
                <w:szCs w:val="22"/>
                <w:highlight w:val="yellow"/>
              </w:rPr>
              <w:t>………,</w:t>
            </w:r>
          </w:p>
          <w:p w14:paraId="5B2336B5" w14:textId="584A5FA4" w:rsidR="003C5A4B" w:rsidRDefault="003C5A4B" w:rsidP="00DE5DDF">
            <w:pPr>
              <w:rPr>
                <w:sz w:val="22"/>
                <w:szCs w:val="22"/>
              </w:rPr>
            </w:pPr>
            <w:r>
              <w:rPr>
                <w:sz w:val="22"/>
                <w:szCs w:val="22"/>
              </w:rPr>
              <w:lastRenderedPageBreak/>
              <w:t xml:space="preserve">Mr. </w:t>
            </w:r>
            <w:r w:rsidRPr="00F650CB">
              <w:rPr>
                <w:sz w:val="22"/>
                <w:szCs w:val="22"/>
                <w:highlight w:val="yellow"/>
              </w:rPr>
              <w:t>…</w:t>
            </w:r>
            <w:r w:rsidR="00E965FF">
              <w:rPr>
                <w:sz w:val="22"/>
                <w:szCs w:val="22"/>
                <w:highlight w:val="yellow"/>
              </w:rPr>
              <w:t>name</w:t>
            </w:r>
            <w:r w:rsidR="00C062F6">
              <w:rPr>
                <w:sz w:val="22"/>
                <w:szCs w:val="22"/>
                <w:highlight w:val="yellow"/>
              </w:rPr>
              <w:t>?</w:t>
            </w:r>
            <w:r w:rsidRPr="00F650CB">
              <w:rPr>
                <w:sz w:val="22"/>
                <w:szCs w:val="22"/>
                <w:highlight w:val="yellow"/>
              </w:rPr>
              <w:t>………,</w:t>
            </w:r>
          </w:p>
          <w:p w14:paraId="5B3ABEF3" w14:textId="3843F1EB" w:rsidR="003C5A4B" w:rsidRPr="004D48B1" w:rsidRDefault="003C5A4B" w:rsidP="00DE5DDF">
            <w:pPr>
              <w:rPr>
                <w:sz w:val="22"/>
                <w:szCs w:val="22"/>
              </w:rPr>
            </w:pPr>
            <w:r>
              <w:rPr>
                <w:sz w:val="22"/>
                <w:szCs w:val="22"/>
              </w:rPr>
              <w:t xml:space="preserve">Mr. </w:t>
            </w:r>
            <w:r w:rsidRPr="00F650CB">
              <w:rPr>
                <w:sz w:val="22"/>
                <w:szCs w:val="22"/>
                <w:highlight w:val="yellow"/>
              </w:rPr>
              <w:t>…</w:t>
            </w:r>
            <w:r w:rsidR="00E965FF">
              <w:rPr>
                <w:sz w:val="22"/>
                <w:szCs w:val="22"/>
                <w:highlight w:val="yellow"/>
              </w:rPr>
              <w:t>name</w:t>
            </w:r>
            <w:r w:rsidR="00C062F6">
              <w:rPr>
                <w:sz w:val="22"/>
                <w:szCs w:val="22"/>
                <w:highlight w:val="yellow"/>
              </w:rPr>
              <w:t>?</w:t>
            </w:r>
            <w:r w:rsidR="00E965FF">
              <w:rPr>
                <w:sz w:val="22"/>
                <w:szCs w:val="22"/>
                <w:highlight w:val="yellow"/>
              </w:rPr>
              <w:t>…</w:t>
            </w:r>
            <w:r w:rsidRPr="00F650CB">
              <w:rPr>
                <w:sz w:val="22"/>
                <w:szCs w:val="22"/>
                <w:highlight w:val="yellow"/>
              </w:rPr>
              <w:t>……,</w:t>
            </w:r>
          </w:p>
        </w:tc>
      </w:tr>
      <w:tr w:rsidR="00B63C1F" w:rsidRPr="004D48B1" w14:paraId="5C1AF527" w14:textId="77777777" w:rsidTr="00E965FF">
        <w:tc>
          <w:tcPr>
            <w:tcW w:w="2547" w:type="dxa"/>
          </w:tcPr>
          <w:p w14:paraId="5D7317CE" w14:textId="76CC1438" w:rsidR="00B63C1F" w:rsidRDefault="00B63C1F" w:rsidP="00DE5DDF">
            <w:pPr>
              <w:rPr>
                <w:sz w:val="22"/>
                <w:szCs w:val="22"/>
              </w:rPr>
            </w:pPr>
            <w:r>
              <w:rPr>
                <w:sz w:val="22"/>
                <w:szCs w:val="22"/>
              </w:rPr>
              <w:lastRenderedPageBreak/>
              <w:t>11:00 – 15:00</w:t>
            </w:r>
          </w:p>
        </w:tc>
        <w:tc>
          <w:tcPr>
            <w:tcW w:w="3969" w:type="dxa"/>
            <w:tcBorders>
              <w:right w:val="nil"/>
            </w:tcBorders>
          </w:tcPr>
          <w:p w14:paraId="2365268F" w14:textId="143510A1" w:rsidR="00B63C1F" w:rsidRDefault="00B63C1F" w:rsidP="00DE5DDF">
            <w:pPr>
              <w:rPr>
                <w:sz w:val="22"/>
                <w:szCs w:val="22"/>
              </w:rPr>
            </w:pPr>
            <w:r>
              <w:rPr>
                <w:sz w:val="22"/>
                <w:szCs w:val="22"/>
              </w:rPr>
              <w:t>Drive from Suva to Nadi Airport</w:t>
            </w:r>
          </w:p>
        </w:tc>
        <w:tc>
          <w:tcPr>
            <w:tcW w:w="7938" w:type="dxa"/>
            <w:tcBorders>
              <w:left w:val="nil"/>
            </w:tcBorders>
          </w:tcPr>
          <w:p w14:paraId="7A8504ED" w14:textId="77777777" w:rsidR="00B63C1F" w:rsidRPr="004D48B1" w:rsidRDefault="00B63C1F" w:rsidP="00DE5DDF">
            <w:pPr>
              <w:rPr>
                <w:sz w:val="22"/>
                <w:szCs w:val="22"/>
              </w:rPr>
            </w:pPr>
          </w:p>
        </w:tc>
      </w:tr>
      <w:tr w:rsidR="00DE5DDF" w:rsidRPr="004D48B1" w14:paraId="5C90A24B" w14:textId="77777777" w:rsidTr="00E965FF">
        <w:tc>
          <w:tcPr>
            <w:tcW w:w="2547" w:type="dxa"/>
          </w:tcPr>
          <w:p w14:paraId="6D24FC04" w14:textId="713FB6E0" w:rsidR="00DE5DDF" w:rsidRPr="004D48B1" w:rsidRDefault="003C5A4B" w:rsidP="00DE5DDF">
            <w:pPr>
              <w:rPr>
                <w:sz w:val="22"/>
                <w:szCs w:val="22"/>
              </w:rPr>
            </w:pPr>
            <w:r>
              <w:rPr>
                <w:sz w:val="22"/>
                <w:szCs w:val="22"/>
              </w:rPr>
              <w:t>18:00</w:t>
            </w:r>
          </w:p>
        </w:tc>
        <w:tc>
          <w:tcPr>
            <w:tcW w:w="3969" w:type="dxa"/>
            <w:tcBorders>
              <w:right w:val="nil"/>
            </w:tcBorders>
          </w:tcPr>
          <w:p w14:paraId="3EE523EF" w14:textId="5AB9D20C" w:rsidR="00DE5DDF" w:rsidRDefault="003C5A4B" w:rsidP="00DE5DDF">
            <w:pPr>
              <w:rPr>
                <w:sz w:val="22"/>
                <w:szCs w:val="22"/>
              </w:rPr>
            </w:pPr>
            <w:r>
              <w:rPr>
                <w:sz w:val="22"/>
                <w:szCs w:val="22"/>
              </w:rPr>
              <w:t>Departure to Sydney</w:t>
            </w:r>
          </w:p>
        </w:tc>
        <w:tc>
          <w:tcPr>
            <w:tcW w:w="7938" w:type="dxa"/>
            <w:tcBorders>
              <w:left w:val="nil"/>
            </w:tcBorders>
          </w:tcPr>
          <w:p w14:paraId="77A052AD" w14:textId="77777777" w:rsidR="00DE5DDF" w:rsidRPr="004D48B1" w:rsidRDefault="00DE5DDF" w:rsidP="00DE5DDF">
            <w:pPr>
              <w:rPr>
                <w:sz w:val="22"/>
                <w:szCs w:val="22"/>
              </w:rPr>
            </w:pPr>
          </w:p>
        </w:tc>
      </w:tr>
      <w:tr w:rsidR="00DE5DDF" w:rsidRPr="004D48B1" w14:paraId="598CFFF0" w14:textId="77777777" w:rsidTr="00E965FF">
        <w:tc>
          <w:tcPr>
            <w:tcW w:w="2547" w:type="dxa"/>
            <w:tcBorders>
              <w:right w:val="nil"/>
            </w:tcBorders>
            <w:shd w:val="clear" w:color="auto" w:fill="F2F2F2" w:themeFill="background1" w:themeFillShade="F2"/>
          </w:tcPr>
          <w:p w14:paraId="0DA94891" w14:textId="71470902" w:rsidR="00DE5DDF" w:rsidRPr="004D48B1" w:rsidRDefault="00DE5DDF" w:rsidP="005C3419">
            <w:pPr>
              <w:rPr>
                <w:sz w:val="22"/>
                <w:szCs w:val="22"/>
              </w:rPr>
            </w:pPr>
            <w:r>
              <w:rPr>
                <w:b/>
                <w:sz w:val="22"/>
                <w:szCs w:val="22"/>
              </w:rPr>
              <w:t>Saturday</w:t>
            </w:r>
            <w:r w:rsidRPr="004D48B1">
              <w:rPr>
                <w:b/>
                <w:sz w:val="22"/>
                <w:szCs w:val="22"/>
              </w:rPr>
              <w:t xml:space="preserve"> (</w:t>
            </w:r>
            <w:r w:rsidR="006D0AE5">
              <w:rPr>
                <w:b/>
                <w:sz w:val="22"/>
                <w:szCs w:val="22"/>
              </w:rPr>
              <w:t>02</w:t>
            </w:r>
            <w:r w:rsidRPr="004D48B1">
              <w:rPr>
                <w:b/>
                <w:sz w:val="22"/>
                <w:szCs w:val="22"/>
              </w:rPr>
              <w:t>/0</w:t>
            </w:r>
            <w:r w:rsidR="006D0AE5">
              <w:rPr>
                <w:b/>
                <w:sz w:val="22"/>
                <w:szCs w:val="22"/>
              </w:rPr>
              <w:t>3</w:t>
            </w:r>
            <w:r w:rsidRPr="004D48B1">
              <w:rPr>
                <w:b/>
                <w:sz w:val="22"/>
                <w:szCs w:val="22"/>
              </w:rPr>
              <w:t>/2018)</w:t>
            </w:r>
          </w:p>
        </w:tc>
        <w:tc>
          <w:tcPr>
            <w:tcW w:w="3969" w:type="dxa"/>
            <w:tcBorders>
              <w:left w:val="nil"/>
              <w:bottom w:val="single" w:sz="4" w:space="0" w:color="auto"/>
              <w:right w:val="nil"/>
            </w:tcBorders>
            <w:shd w:val="clear" w:color="auto" w:fill="F2F2F2" w:themeFill="background1" w:themeFillShade="F2"/>
          </w:tcPr>
          <w:p w14:paraId="3251A43D" w14:textId="77777777" w:rsidR="00DE5DDF" w:rsidRPr="004D48B1" w:rsidRDefault="00DE5DDF" w:rsidP="005C3419">
            <w:pPr>
              <w:rPr>
                <w:sz w:val="22"/>
                <w:szCs w:val="22"/>
              </w:rPr>
            </w:pPr>
          </w:p>
        </w:tc>
        <w:tc>
          <w:tcPr>
            <w:tcW w:w="7938" w:type="dxa"/>
            <w:tcBorders>
              <w:left w:val="nil"/>
              <w:bottom w:val="single" w:sz="4" w:space="0" w:color="auto"/>
            </w:tcBorders>
            <w:shd w:val="clear" w:color="auto" w:fill="F2F2F2" w:themeFill="background1" w:themeFillShade="F2"/>
          </w:tcPr>
          <w:p w14:paraId="01168F88" w14:textId="77777777" w:rsidR="00DE5DDF" w:rsidRPr="004D48B1" w:rsidRDefault="00DE5DDF" w:rsidP="005C3419">
            <w:pPr>
              <w:rPr>
                <w:sz w:val="22"/>
                <w:szCs w:val="22"/>
              </w:rPr>
            </w:pPr>
          </w:p>
        </w:tc>
      </w:tr>
      <w:tr w:rsidR="00DE5DDF" w:rsidRPr="004D48B1" w14:paraId="6EE77DFB" w14:textId="77777777" w:rsidTr="00E965FF">
        <w:tc>
          <w:tcPr>
            <w:tcW w:w="2547" w:type="dxa"/>
            <w:tcBorders>
              <w:bottom w:val="single" w:sz="4" w:space="0" w:color="auto"/>
            </w:tcBorders>
          </w:tcPr>
          <w:p w14:paraId="427074C6" w14:textId="0166EDDC" w:rsidR="00DE5DDF" w:rsidRPr="004D48B1" w:rsidRDefault="003C5A4B" w:rsidP="00DE5DDF">
            <w:pPr>
              <w:rPr>
                <w:sz w:val="22"/>
                <w:szCs w:val="22"/>
              </w:rPr>
            </w:pPr>
            <w:r>
              <w:rPr>
                <w:sz w:val="22"/>
                <w:szCs w:val="22"/>
              </w:rPr>
              <w:t>16:32</w:t>
            </w:r>
          </w:p>
        </w:tc>
        <w:tc>
          <w:tcPr>
            <w:tcW w:w="3969" w:type="dxa"/>
            <w:tcBorders>
              <w:bottom w:val="single" w:sz="4" w:space="0" w:color="auto"/>
              <w:right w:val="nil"/>
            </w:tcBorders>
          </w:tcPr>
          <w:p w14:paraId="6F3CAAE4" w14:textId="1D44BF3E" w:rsidR="00DE5DDF" w:rsidRDefault="003C5A4B" w:rsidP="00DE5DDF">
            <w:pPr>
              <w:rPr>
                <w:sz w:val="22"/>
                <w:szCs w:val="22"/>
              </w:rPr>
            </w:pPr>
            <w:r>
              <w:rPr>
                <w:sz w:val="22"/>
                <w:szCs w:val="22"/>
              </w:rPr>
              <w:t>Arrival to Ottawa</w:t>
            </w:r>
          </w:p>
        </w:tc>
        <w:tc>
          <w:tcPr>
            <w:tcW w:w="7938" w:type="dxa"/>
            <w:tcBorders>
              <w:left w:val="nil"/>
              <w:bottom w:val="single" w:sz="4" w:space="0" w:color="auto"/>
            </w:tcBorders>
          </w:tcPr>
          <w:p w14:paraId="0574DA4D" w14:textId="77777777" w:rsidR="00DE5DDF" w:rsidRPr="004D48B1" w:rsidRDefault="00DE5DDF" w:rsidP="00DE5DDF">
            <w:pPr>
              <w:rPr>
                <w:sz w:val="22"/>
                <w:szCs w:val="22"/>
              </w:rPr>
            </w:pPr>
          </w:p>
        </w:tc>
      </w:tr>
      <w:tr w:rsidR="00EA7C98" w:rsidRPr="004D48B1" w14:paraId="2F0774EE" w14:textId="77777777" w:rsidTr="00E965FF">
        <w:tc>
          <w:tcPr>
            <w:tcW w:w="2547" w:type="dxa"/>
            <w:tcBorders>
              <w:right w:val="nil"/>
            </w:tcBorders>
          </w:tcPr>
          <w:p w14:paraId="77650123" w14:textId="77777777" w:rsidR="00EA7C98" w:rsidRDefault="00EA7C98" w:rsidP="00DE5DDF">
            <w:pPr>
              <w:rPr>
                <w:sz w:val="22"/>
                <w:szCs w:val="22"/>
              </w:rPr>
            </w:pPr>
          </w:p>
        </w:tc>
        <w:tc>
          <w:tcPr>
            <w:tcW w:w="3969" w:type="dxa"/>
            <w:tcBorders>
              <w:left w:val="nil"/>
              <w:right w:val="nil"/>
            </w:tcBorders>
          </w:tcPr>
          <w:p w14:paraId="78E98BA8" w14:textId="77777777" w:rsidR="00EA7C98" w:rsidRDefault="00EA7C98" w:rsidP="00DE5DDF">
            <w:pPr>
              <w:rPr>
                <w:sz w:val="22"/>
                <w:szCs w:val="22"/>
              </w:rPr>
            </w:pPr>
          </w:p>
        </w:tc>
        <w:tc>
          <w:tcPr>
            <w:tcW w:w="7938" w:type="dxa"/>
            <w:tcBorders>
              <w:left w:val="nil"/>
            </w:tcBorders>
          </w:tcPr>
          <w:p w14:paraId="329F9442" w14:textId="77777777" w:rsidR="00EA7C98" w:rsidRPr="004D48B1" w:rsidRDefault="00EA7C98" w:rsidP="00DE5DDF">
            <w:pPr>
              <w:rPr>
                <w:sz w:val="22"/>
                <w:szCs w:val="22"/>
              </w:rPr>
            </w:pPr>
          </w:p>
        </w:tc>
      </w:tr>
      <w:tr w:rsidR="00EA7C98" w:rsidRPr="004D48B1" w14:paraId="5F2668E9" w14:textId="77777777" w:rsidTr="00E965FF">
        <w:tc>
          <w:tcPr>
            <w:tcW w:w="2547" w:type="dxa"/>
            <w:tcBorders>
              <w:right w:val="nil"/>
            </w:tcBorders>
            <w:shd w:val="clear" w:color="auto" w:fill="F2F2F2" w:themeFill="background1" w:themeFillShade="F2"/>
          </w:tcPr>
          <w:p w14:paraId="378A8910" w14:textId="6911793C" w:rsidR="00EA7C98" w:rsidRPr="004D48B1" w:rsidRDefault="00EA7C98" w:rsidP="005C3419">
            <w:pPr>
              <w:rPr>
                <w:sz w:val="22"/>
                <w:szCs w:val="22"/>
              </w:rPr>
            </w:pPr>
            <w:r>
              <w:rPr>
                <w:b/>
                <w:sz w:val="22"/>
                <w:szCs w:val="22"/>
              </w:rPr>
              <w:t>Thursday</w:t>
            </w:r>
            <w:r w:rsidRPr="004D48B1">
              <w:rPr>
                <w:b/>
                <w:sz w:val="22"/>
                <w:szCs w:val="22"/>
              </w:rPr>
              <w:t xml:space="preserve"> (</w:t>
            </w:r>
            <w:r>
              <w:rPr>
                <w:b/>
                <w:sz w:val="22"/>
                <w:szCs w:val="22"/>
              </w:rPr>
              <w:t>07</w:t>
            </w:r>
            <w:r w:rsidRPr="004D48B1">
              <w:rPr>
                <w:b/>
                <w:sz w:val="22"/>
                <w:szCs w:val="22"/>
              </w:rPr>
              <w:t>/0</w:t>
            </w:r>
            <w:r>
              <w:rPr>
                <w:b/>
                <w:sz w:val="22"/>
                <w:szCs w:val="22"/>
              </w:rPr>
              <w:t>3</w:t>
            </w:r>
            <w:r w:rsidRPr="004D48B1">
              <w:rPr>
                <w:b/>
                <w:sz w:val="22"/>
                <w:szCs w:val="22"/>
              </w:rPr>
              <w:t>/2018)</w:t>
            </w:r>
          </w:p>
        </w:tc>
        <w:tc>
          <w:tcPr>
            <w:tcW w:w="3969" w:type="dxa"/>
            <w:tcBorders>
              <w:left w:val="nil"/>
              <w:right w:val="nil"/>
            </w:tcBorders>
            <w:shd w:val="clear" w:color="auto" w:fill="F2F2F2" w:themeFill="background1" w:themeFillShade="F2"/>
          </w:tcPr>
          <w:p w14:paraId="58B8FC7C" w14:textId="77777777" w:rsidR="00EA7C98" w:rsidRPr="004D48B1" w:rsidRDefault="00EA7C98" w:rsidP="005C3419">
            <w:pPr>
              <w:rPr>
                <w:sz w:val="22"/>
                <w:szCs w:val="22"/>
              </w:rPr>
            </w:pPr>
          </w:p>
        </w:tc>
        <w:tc>
          <w:tcPr>
            <w:tcW w:w="7938" w:type="dxa"/>
            <w:tcBorders>
              <w:left w:val="nil"/>
            </w:tcBorders>
            <w:shd w:val="clear" w:color="auto" w:fill="F2F2F2" w:themeFill="background1" w:themeFillShade="F2"/>
          </w:tcPr>
          <w:p w14:paraId="4BBAFA70" w14:textId="77777777" w:rsidR="00EA7C98" w:rsidRPr="004D48B1" w:rsidRDefault="00EA7C98" w:rsidP="005C3419">
            <w:pPr>
              <w:rPr>
                <w:sz w:val="22"/>
                <w:szCs w:val="22"/>
              </w:rPr>
            </w:pPr>
          </w:p>
        </w:tc>
      </w:tr>
      <w:tr w:rsidR="00EA7C98" w:rsidRPr="004D48B1" w14:paraId="40995BB8" w14:textId="77777777" w:rsidTr="00E965FF">
        <w:tc>
          <w:tcPr>
            <w:tcW w:w="2547" w:type="dxa"/>
          </w:tcPr>
          <w:p w14:paraId="5F93A4C2" w14:textId="36F19866" w:rsidR="00EA7C98" w:rsidRPr="004D48B1" w:rsidRDefault="00EA7C98" w:rsidP="005C3419">
            <w:pPr>
              <w:rPr>
                <w:sz w:val="22"/>
                <w:szCs w:val="22"/>
              </w:rPr>
            </w:pPr>
            <w:r>
              <w:rPr>
                <w:sz w:val="22"/>
                <w:szCs w:val="22"/>
              </w:rPr>
              <w:t>9:00</w:t>
            </w:r>
          </w:p>
        </w:tc>
        <w:tc>
          <w:tcPr>
            <w:tcW w:w="3969" w:type="dxa"/>
          </w:tcPr>
          <w:p w14:paraId="3E2498D1" w14:textId="679D5802" w:rsidR="00EA7C98" w:rsidRDefault="00EA7C98" w:rsidP="005C3419">
            <w:pPr>
              <w:rPr>
                <w:sz w:val="22"/>
                <w:szCs w:val="22"/>
              </w:rPr>
            </w:pPr>
            <w:r>
              <w:rPr>
                <w:sz w:val="22"/>
                <w:szCs w:val="22"/>
              </w:rPr>
              <w:t>UNDP (Skype)</w:t>
            </w:r>
          </w:p>
        </w:tc>
        <w:tc>
          <w:tcPr>
            <w:tcW w:w="7938" w:type="dxa"/>
          </w:tcPr>
          <w:p w14:paraId="1D076ACF" w14:textId="0C3C6045" w:rsidR="00EA7C98" w:rsidRPr="004D48B1" w:rsidRDefault="00EA7C98" w:rsidP="005C3419">
            <w:pPr>
              <w:rPr>
                <w:sz w:val="22"/>
                <w:szCs w:val="22"/>
              </w:rPr>
            </w:pPr>
            <w:r>
              <w:rPr>
                <w:sz w:val="22"/>
                <w:szCs w:val="22"/>
              </w:rPr>
              <w:t>Mr. Yusuki Taishi, Regional Technical Advisor</w:t>
            </w:r>
          </w:p>
        </w:tc>
      </w:tr>
      <w:tr w:rsidR="00EA7C98" w:rsidRPr="004D48B1" w14:paraId="799523C6" w14:textId="77777777" w:rsidTr="00E965FF">
        <w:tc>
          <w:tcPr>
            <w:tcW w:w="2547" w:type="dxa"/>
          </w:tcPr>
          <w:p w14:paraId="513FADDC" w14:textId="080E1E55" w:rsidR="00EA7C98" w:rsidRDefault="00EA7C98" w:rsidP="00DE5DDF">
            <w:pPr>
              <w:rPr>
                <w:sz w:val="22"/>
                <w:szCs w:val="22"/>
              </w:rPr>
            </w:pPr>
            <w:r>
              <w:rPr>
                <w:sz w:val="22"/>
                <w:szCs w:val="22"/>
              </w:rPr>
              <w:t>21:00</w:t>
            </w:r>
          </w:p>
        </w:tc>
        <w:tc>
          <w:tcPr>
            <w:tcW w:w="3969" w:type="dxa"/>
          </w:tcPr>
          <w:p w14:paraId="12FDAB97" w14:textId="73D85B50" w:rsidR="00EA7C98" w:rsidRDefault="00EA7C98" w:rsidP="00DE5DDF">
            <w:pPr>
              <w:rPr>
                <w:sz w:val="22"/>
                <w:szCs w:val="22"/>
              </w:rPr>
            </w:pPr>
            <w:r>
              <w:rPr>
                <w:sz w:val="22"/>
                <w:szCs w:val="22"/>
              </w:rPr>
              <w:t>Email</w:t>
            </w:r>
          </w:p>
        </w:tc>
        <w:tc>
          <w:tcPr>
            <w:tcW w:w="7938" w:type="dxa"/>
          </w:tcPr>
          <w:p w14:paraId="28AC6B17" w14:textId="59FCE277" w:rsidR="00EA7C98" w:rsidRPr="004D48B1" w:rsidRDefault="00EA7C98" w:rsidP="00DE5DDF">
            <w:pPr>
              <w:rPr>
                <w:sz w:val="22"/>
                <w:szCs w:val="22"/>
              </w:rPr>
            </w:pPr>
            <w:r>
              <w:rPr>
                <w:sz w:val="22"/>
                <w:szCs w:val="22"/>
              </w:rPr>
              <w:t>Mr. Colin Schulz, EWS Expert</w:t>
            </w:r>
          </w:p>
        </w:tc>
      </w:tr>
      <w:tr w:rsidR="00EA7C98" w:rsidRPr="004D48B1" w14:paraId="27280917" w14:textId="77777777" w:rsidTr="00E965FF">
        <w:tc>
          <w:tcPr>
            <w:tcW w:w="2547" w:type="dxa"/>
            <w:tcBorders>
              <w:right w:val="nil"/>
            </w:tcBorders>
            <w:shd w:val="clear" w:color="auto" w:fill="F2F2F2" w:themeFill="background1" w:themeFillShade="F2"/>
          </w:tcPr>
          <w:p w14:paraId="5E64D4E0" w14:textId="7F353D60" w:rsidR="00EA7C98" w:rsidRPr="004D48B1" w:rsidRDefault="00EA7C98" w:rsidP="005C3419">
            <w:pPr>
              <w:rPr>
                <w:sz w:val="22"/>
                <w:szCs w:val="22"/>
              </w:rPr>
            </w:pPr>
            <w:r>
              <w:rPr>
                <w:b/>
                <w:sz w:val="22"/>
                <w:szCs w:val="22"/>
              </w:rPr>
              <w:t>Tuesday</w:t>
            </w:r>
            <w:r w:rsidRPr="004D48B1">
              <w:rPr>
                <w:b/>
                <w:sz w:val="22"/>
                <w:szCs w:val="22"/>
              </w:rPr>
              <w:t xml:space="preserve"> (</w:t>
            </w:r>
            <w:r>
              <w:rPr>
                <w:b/>
                <w:sz w:val="22"/>
                <w:szCs w:val="22"/>
              </w:rPr>
              <w:t>12</w:t>
            </w:r>
            <w:r w:rsidRPr="004D48B1">
              <w:rPr>
                <w:b/>
                <w:sz w:val="22"/>
                <w:szCs w:val="22"/>
              </w:rPr>
              <w:t>/0</w:t>
            </w:r>
            <w:r>
              <w:rPr>
                <w:b/>
                <w:sz w:val="22"/>
                <w:szCs w:val="22"/>
              </w:rPr>
              <w:t>3</w:t>
            </w:r>
            <w:r w:rsidRPr="004D48B1">
              <w:rPr>
                <w:b/>
                <w:sz w:val="22"/>
                <w:szCs w:val="22"/>
              </w:rPr>
              <w:t>/2018)</w:t>
            </w:r>
          </w:p>
        </w:tc>
        <w:tc>
          <w:tcPr>
            <w:tcW w:w="3969" w:type="dxa"/>
            <w:tcBorders>
              <w:left w:val="nil"/>
              <w:right w:val="nil"/>
            </w:tcBorders>
            <w:shd w:val="clear" w:color="auto" w:fill="F2F2F2" w:themeFill="background1" w:themeFillShade="F2"/>
          </w:tcPr>
          <w:p w14:paraId="5D478CA9" w14:textId="77777777" w:rsidR="00EA7C98" w:rsidRPr="004D48B1" w:rsidRDefault="00EA7C98" w:rsidP="005C3419">
            <w:pPr>
              <w:rPr>
                <w:sz w:val="22"/>
                <w:szCs w:val="22"/>
              </w:rPr>
            </w:pPr>
          </w:p>
        </w:tc>
        <w:tc>
          <w:tcPr>
            <w:tcW w:w="7938" w:type="dxa"/>
            <w:tcBorders>
              <w:left w:val="nil"/>
            </w:tcBorders>
            <w:shd w:val="clear" w:color="auto" w:fill="F2F2F2" w:themeFill="background1" w:themeFillShade="F2"/>
          </w:tcPr>
          <w:p w14:paraId="1CEC0FD4" w14:textId="77777777" w:rsidR="00EA7C98" w:rsidRPr="004D48B1" w:rsidRDefault="00EA7C98" w:rsidP="005C3419">
            <w:pPr>
              <w:rPr>
                <w:sz w:val="22"/>
                <w:szCs w:val="22"/>
              </w:rPr>
            </w:pPr>
          </w:p>
        </w:tc>
      </w:tr>
      <w:tr w:rsidR="00EA7C98" w:rsidRPr="004D48B1" w14:paraId="60979151" w14:textId="77777777" w:rsidTr="00E965FF">
        <w:tc>
          <w:tcPr>
            <w:tcW w:w="2547" w:type="dxa"/>
            <w:tcBorders>
              <w:bottom w:val="single" w:sz="4" w:space="0" w:color="auto"/>
            </w:tcBorders>
          </w:tcPr>
          <w:p w14:paraId="45F17F5D" w14:textId="0BCF1F15" w:rsidR="00EA7C98" w:rsidRPr="004D48B1" w:rsidRDefault="00EA7C98" w:rsidP="005C3419">
            <w:pPr>
              <w:rPr>
                <w:sz w:val="22"/>
                <w:szCs w:val="22"/>
              </w:rPr>
            </w:pPr>
            <w:r>
              <w:rPr>
                <w:sz w:val="22"/>
                <w:szCs w:val="22"/>
              </w:rPr>
              <w:t>16:00</w:t>
            </w:r>
          </w:p>
        </w:tc>
        <w:tc>
          <w:tcPr>
            <w:tcW w:w="3969" w:type="dxa"/>
            <w:tcBorders>
              <w:bottom w:val="single" w:sz="4" w:space="0" w:color="auto"/>
            </w:tcBorders>
          </w:tcPr>
          <w:p w14:paraId="5CAFDB9D" w14:textId="5C846D2D" w:rsidR="00EA7C98" w:rsidRDefault="00EA7C98" w:rsidP="005C3419">
            <w:pPr>
              <w:rPr>
                <w:sz w:val="22"/>
                <w:szCs w:val="22"/>
              </w:rPr>
            </w:pPr>
            <w:r>
              <w:rPr>
                <w:sz w:val="22"/>
                <w:szCs w:val="22"/>
              </w:rPr>
              <w:t>Skype</w:t>
            </w:r>
          </w:p>
        </w:tc>
        <w:tc>
          <w:tcPr>
            <w:tcW w:w="7938" w:type="dxa"/>
            <w:tcBorders>
              <w:bottom w:val="single" w:sz="4" w:space="0" w:color="auto"/>
            </w:tcBorders>
          </w:tcPr>
          <w:p w14:paraId="38098676" w14:textId="131B99D4" w:rsidR="00EA7C98" w:rsidRDefault="00EA7C98" w:rsidP="005C3419">
            <w:pPr>
              <w:rPr>
                <w:sz w:val="22"/>
                <w:szCs w:val="22"/>
              </w:rPr>
            </w:pPr>
            <w:r>
              <w:rPr>
                <w:sz w:val="22"/>
                <w:szCs w:val="22"/>
              </w:rPr>
              <w:t>Mr. Garry Preston</w:t>
            </w:r>
            <w:r w:rsidR="00F650CB">
              <w:rPr>
                <w:sz w:val="22"/>
                <w:szCs w:val="22"/>
              </w:rPr>
              <w:t>, TFD Technical Advisor</w:t>
            </w:r>
          </w:p>
          <w:p w14:paraId="61890527" w14:textId="08FCCB14" w:rsidR="00EA7C98" w:rsidRPr="004D48B1" w:rsidRDefault="00EA7C98" w:rsidP="005C3419">
            <w:pPr>
              <w:rPr>
                <w:sz w:val="22"/>
                <w:szCs w:val="22"/>
              </w:rPr>
            </w:pPr>
            <w:r>
              <w:rPr>
                <w:sz w:val="22"/>
                <w:szCs w:val="22"/>
              </w:rPr>
              <w:t xml:space="preserve">Ms. </w:t>
            </w:r>
            <w:r w:rsidR="00F650CB">
              <w:rPr>
                <w:sz w:val="22"/>
                <w:szCs w:val="22"/>
              </w:rPr>
              <w:t>Ursula Kaly, Consultant</w:t>
            </w:r>
          </w:p>
        </w:tc>
      </w:tr>
      <w:tr w:rsidR="00EA7C98" w:rsidRPr="004D48B1" w14:paraId="2CB97432" w14:textId="77777777" w:rsidTr="00E965FF">
        <w:tc>
          <w:tcPr>
            <w:tcW w:w="2547" w:type="dxa"/>
            <w:tcBorders>
              <w:bottom w:val="single" w:sz="4" w:space="0" w:color="auto"/>
              <w:right w:val="nil"/>
            </w:tcBorders>
          </w:tcPr>
          <w:p w14:paraId="74D0D106" w14:textId="77777777" w:rsidR="00EA7C98" w:rsidRDefault="00EA7C98" w:rsidP="00DE5DDF">
            <w:pPr>
              <w:rPr>
                <w:sz w:val="22"/>
                <w:szCs w:val="22"/>
              </w:rPr>
            </w:pPr>
          </w:p>
        </w:tc>
        <w:tc>
          <w:tcPr>
            <w:tcW w:w="3969" w:type="dxa"/>
            <w:tcBorders>
              <w:left w:val="nil"/>
              <w:bottom w:val="single" w:sz="4" w:space="0" w:color="auto"/>
              <w:right w:val="nil"/>
            </w:tcBorders>
          </w:tcPr>
          <w:p w14:paraId="09EFDA94" w14:textId="77777777" w:rsidR="00EA7C98" w:rsidRDefault="00EA7C98" w:rsidP="00DE5DDF">
            <w:pPr>
              <w:rPr>
                <w:sz w:val="22"/>
                <w:szCs w:val="22"/>
              </w:rPr>
            </w:pPr>
          </w:p>
        </w:tc>
        <w:tc>
          <w:tcPr>
            <w:tcW w:w="7938" w:type="dxa"/>
            <w:tcBorders>
              <w:left w:val="nil"/>
            </w:tcBorders>
          </w:tcPr>
          <w:p w14:paraId="51A11BEF" w14:textId="77777777" w:rsidR="00EA7C98" w:rsidRPr="004D48B1" w:rsidRDefault="00EA7C98" w:rsidP="00DE5DDF">
            <w:pPr>
              <w:rPr>
                <w:sz w:val="22"/>
                <w:szCs w:val="22"/>
              </w:rPr>
            </w:pPr>
          </w:p>
        </w:tc>
      </w:tr>
      <w:tr w:rsidR="003F3F85" w:rsidRPr="004D48B1" w14:paraId="45C722BF" w14:textId="77777777" w:rsidTr="00E965FF">
        <w:tc>
          <w:tcPr>
            <w:tcW w:w="2547" w:type="dxa"/>
            <w:tcBorders>
              <w:right w:val="nil"/>
            </w:tcBorders>
            <w:vAlign w:val="center"/>
          </w:tcPr>
          <w:p w14:paraId="5A169E8D" w14:textId="77777777" w:rsidR="003F3F85" w:rsidRDefault="003F3F85" w:rsidP="00E965FF">
            <w:pPr>
              <w:rPr>
                <w:sz w:val="22"/>
                <w:szCs w:val="22"/>
              </w:rPr>
            </w:pPr>
          </w:p>
        </w:tc>
        <w:tc>
          <w:tcPr>
            <w:tcW w:w="3969" w:type="dxa"/>
            <w:tcBorders>
              <w:left w:val="nil"/>
            </w:tcBorders>
            <w:vAlign w:val="center"/>
          </w:tcPr>
          <w:p w14:paraId="7C3CBF66" w14:textId="0B99B8EB" w:rsidR="003F3F85" w:rsidRDefault="00E965FF" w:rsidP="00E965FF">
            <w:pPr>
              <w:rPr>
                <w:sz w:val="22"/>
                <w:szCs w:val="22"/>
              </w:rPr>
            </w:pPr>
            <w:r>
              <w:rPr>
                <w:sz w:val="22"/>
                <w:szCs w:val="22"/>
              </w:rPr>
              <w:t>Attempted to interview but not available</w:t>
            </w:r>
          </w:p>
        </w:tc>
        <w:tc>
          <w:tcPr>
            <w:tcW w:w="7938" w:type="dxa"/>
          </w:tcPr>
          <w:p w14:paraId="54B1F6D7" w14:textId="77777777" w:rsidR="003F3F85" w:rsidRDefault="003F3F85" w:rsidP="003F3F85">
            <w:pPr>
              <w:rPr>
                <w:sz w:val="22"/>
                <w:szCs w:val="22"/>
              </w:rPr>
            </w:pPr>
            <w:r>
              <w:rPr>
                <w:sz w:val="22"/>
                <w:szCs w:val="22"/>
              </w:rPr>
              <w:t>Mr. Soseala Tinilau, DOE Director/ex. Project Coordinator</w:t>
            </w:r>
          </w:p>
          <w:p w14:paraId="47B47AB6" w14:textId="77777777" w:rsidR="003F3F85" w:rsidRDefault="003F3F85" w:rsidP="003F3F85">
            <w:pPr>
              <w:rPr>
                <w:sz w:val="22"/>
                <w:szCs w:val="22"/>
              </w:rPr>
            </w:pPr>
            <w:r>
              <w:rPr>
                <w:sz w:val="22"/>
                <w:szCs w:val="22"/>
              </w:rPr>
              <w:t xml:space="preserve">Mr. Semese Alefaio, TFD Officer </w:t>
            </w:r>
          </w:p>
          <w:p w14:paraId="5136FE50" w14:textId="0700E095" w:rsidR="003F3F85" w:rsidRPr="004D48B1" w:rsidRDefault="003F3F85" w:rsidP="003F3F85">
            <w:pPr>
              <w:rPr>
                <w:sz w:val="22"/>
                <w:szCs w:val="22"/>
              </w:rPr>
            </w:pPr>
            <w:r>
              <w:rPr>
                <w:sz w:val="22"/>
                <w:szCs w:val="22"/>
              </w:rPr>
              <w:t>Ms. Monifa Fiu, CTA</w:t>
            </w:r>
          </w:p>
        </w:tc>
      </w:tr>
    </w:tbl>
    <w:p w14:paraId="78A9F6F7" w14:textId="77777777" w:rsidR="00F359AC" w:rsidRPr="000159CC" w:rsidRDefault="00F359AC" w:rsidP="00F359AC">
      <w:pPr>
        <w:rPr>
          <w:rFonts w:ascii="Calibri" w:hAnsi="Calibri" w:cs="Arial"/>
          <w:sz w:val="22"/>
          <w:szCs w:val="22"/>
        </w:rPr>
      </w:pPr>
    </w:p>
    <w:p w14:paraId="031424E3" w14:textId="77777777" w:rsidR="00157B78" w:rsidRPr="00646B37" w:rsidRDefault="00157B78" w:rsidP="00157B78">
      <w:pPr>
        <w:sectPr w:rsidR="00157B78" w:rsidRPr="00646B37" w:rsidSect="00736844">
          <w:headerReference w:type="default" r:id="rId37"/>
          <w:footerReference w:type="even" r:id="rId38"/>
          <w:pgSz w:w="16820" w:h="11900" w:orient="landscape"/>
          <w:pgMar w:top="1134" w:right="1134" w:bottom="1134" w:left="1134" w:header="851" w:footer="851" w:gutter="0"/>
          <w:cols w:space="720"/>
          <w:noEndnote/>
          <w:docGrid w:linePitch="326"/>
        </w:sectPr>
      </w:pPr>
    </w:p>
    <w:p w14:paraId="3F13ACCB" w14:textId="5BD8A4B6" w:rsidR="007D7191" w:rsidRDefault="00986FAB" w:rsidP="00975AC7">
      <w:pPr>
        <w:pStyle w:val="Heading1"/>
        <w:spacing w:before="120" w:after="120"/>
        <w:rPr>
          <w:sz w:val="24"/>
          <w:szCs w:val="24"/>
        </w:rPr>
      </w:pPr>
      <w:bookmarkStart w:id="163" w:name="_Toc11086475"/>
      <w:r w:rsidRPr="00646B37">
        <w:rPr>
          <w:sz w:val="24"/>
          <w:szCs w:val="24"/>
        </w:rPr>
        <w:lastRenderedPageBreak/>
        <w:t>Annex 8</w:t>
      </w:r>
      <w:r w:rsidR="009D75F9" w:rsidRPr="00646B37">
        <w:rPr>
          <w:sz w:val="24"/>
          <w:szCs w:val="24"/>
        </w:rPr>
        <w:t xml:space="preserve">: </w:t>
      </w:r>
      <w:r w:rsidR="00A12672" w:rsidRPr="00646B37">
        <w:rPr>
          <w:sz w:val="24"/>
          <w:szCs w:val="24"/>
        </w:rPr>
        <w:t xml:space="preserve"> </w:t>
      </w:r>
      <w:r w:rsidR="009D75F9" w:rsidRPr="00646B37">
        <w:rPr>
          <w:sz w:val="24"/>
          <w:szCs w:val="24"/>
        </w:rPr>
        <w:t>List of People Interviewed</w:t>
      </w:r>
      <w:bookmarkEnd w:id="163"/>
    </w:p>
    <w:p w14:paraId="2133AF3D" w14:textId="77777777" w:rsidR="00FC6D1E" w:rsidRPr="00FC6D1E" w:rsidRDefault="00FC6D1E" w:rsidP="00FC6D1E">
      <w:pPr>
        <w:rPr>
          <w:bCs/>
          <w:sz w:val="22"/>
          <w:szCs w:val="22"/>
        </w:rPr>
      </w:pPr>
    </w:p>
    <w:tbl>
      <w:tblPr>
        <w:tblStyle w:val="TableGrid"/>
        <w:tblW w:w="0" w:type="auto"/>
        <w:tblLook w:val="04A0" w:firstRow="1" w:lastRow="0" w:firstColumn="1" w:lastColumn="0" w:noHBand="0" w:noVBand="1"/>
      </w:tblPr>
      <w:tblGrid>
        <w:gridCol w:w="516"/>
        <w:gridCol w:w="1984"/>
        <w:gridCol w:w="3226"/>
        <w:gridCol w:w="3896"/>
      </w:tblGrid>
      <w:tr w:rsidR="00975AC7" w:rsidRPr="005C3419" w14:paraId="33053475" w14:textId="77777777" w:rsidTr="005C3419">
        <w:tc>
          <w:tcPr>
            <w:tcW w:w="516" w:type="dxa"/>
            <w:shd w:val="clear" w:color="auto" w:fill="F2F2F2" w:themeFill="background1" w:themeFillShade="F2"/>
            <w:vAlign w:val="center"/>
          </w:tcPr>
          <w:p w14:paraId="03B7A2AA" w14:textId="77777777" w:rsidR="00975AC7" w:rsidRPr="005C3419" w:rsidRDefault="00975AC7" w:rsidP="00975AC7">
            <w:pPr>
              <w:jc w:val="center"/>
              <w:rPr>
                <w:rFonts w:asciiTheme="majorHAnsi" w:hAnsiTheme="majorHAnsi" w:cstheme="majorHAnsi"/>
                <w:sz w:val="20"/>
                <w:szCs w:val="20"/>
              </w:rPr>
            </w:pPr>
            <w:r w:rsidRPr="005C3419">
              <w:rPr>
                <w:rFonts w:asciiTheme="majorHAnsi" w:hAnsiTheme="majorHAnsi" w:cstheme="majorHAnsi"/>
                <w:sz w:val="20"/>
                <w:szCs w:val="20"/>
              </w:rPr>
              <w:t>#</w:t>
            </w:r>
          </w:p>
        </w:tc>
        <w:tc>
          <w:tcPr>
            <w:tcW w:w="1984" w:type="dxa"/>
            <w:shd w:val="clear" w:color="auto" w:fill="F2F2F2" w:themeFill="background1" w:themeFillShade="F2"/>
            <w:vAlign w:val="center"/>
          </w:tcPr>
          <w:p w14:paraId="36E7F733" w14:textId="77777777" w:rsidR="00975AC7" w:rsidRPr="005C3419" w:rsidRDefault="00975AC7" w:rsidP="00975AC7">
            <w:pPr>
              <w:jc w:val="center"/>
              <w:rPr>
                <w:rFonts w:asciiTheme="majorHAnsi" w:hAnsiTheme="majorHAnsi" w:cstheme="majorHAnsi"/>
                <w:sz w:val="20"/>
                <w:szCs w:val="20"/>
              </w:rPr>
            </w:pPr>
            <w:r w:rsidRPr="005C3419">
              <w:rPr>
                <w:rFonts w:asciiTheme="majorHAnsi" w:hAnsiTheme="majorHAnsi" w:cstheme="majorHAnsi"/>
                <w:sz w:val="20"/>
                <w:szCs w:val="20"/>
              </w:rPr>
              <w:t>Name</w:t>
            </w:r>
          </w:p>
        </w:tc>
        <w:tc>
          <w:tcPr>
            <w:tcW w:w="3226" w:type="dxa"/>
            <w:shd w:val="clear" w:color="auto" w:fill="F2F2F2" w:themeFill="background1" w:themeFillShade="F2"/>
            <w:vAlign w:val="center"/>
          </w:tcPr>
          <w:p w14:paraId="7C033624" w14:textId="77777777" w:rsidR="00975AC7" w:rsidRPr="005C3419" w:rsidRDefault="00975AC7" w:rsidP="00975AC7">
            <w:pPr>
              <w:jc w:val="center"/>
              <w:rPr>
                <w:rFonts w:asciiTheme="majorHAnsi" w:hAnsiTheme="majorHAnsi" w:cstheme="majorHAnsi"/>
                <w:sz w:val="20"/>
                <w:szCs w:val="20"/>
              </w:rPr>
            </w:pPr>
            <w:r w:rsidRPr="005C3419">
              <w:rPr>
                <w:rFonts w:asciiTheme="majorHAnsi" w:hAnsiTheme="majorHAnsi" w:cstheme="majorHAnsi"/>
                <w:sz w:val="20"/>
                <w:szCs w:val="20"/>
              </w:rPr>
              <w:t>Position</w:t>
            </w:r>
          </w:p>
        </w:tc>
        <w:tc>
          <w:tcPr>
            <w:tcW w:w="3896" w:type="dxa"/>
            <w:shd w:val="clear" w:color="auto" w:fill="F2F2F2" w:themeFill="background1" w:themeFillShade="F2"/>
            <w:vAlign w:val="center"/>
          </w:tcPr>
          <w:p w14:paraId="22410262" w14:textId="52F06BA0" w:rsidR="00975AC7" w:rsidRPr="005C3419" w:rsidRDefault="00975AC7" w:rsidP="00975AC7">
            <w:pPr>
              <w:jc w:val="center"/>
              <w:rPr>
                <w:rFonts w:asciiTheme="majorHAnsi" w:hAnsiTheme="majorHAnsi" w:cstheme="majorHAnsi"/>
                <w:sz w:val="20"/>
                <w:szCs w:val="20"/>
              </w:rPr>
            </w:pPr>
            <w:r w:rsidRPr="005C3419">
              <w:rPr>
                <w:rFonts w:asciiTheme="majorHAnsi" w:hAnsiTheme="majorHAnsi" w:cstheme="majorHAnsi"/>
                <w:sz w:val="20"/>
                <w:szCs w:val="20"/>
              </w:rPr>
              <w:t>Organization</w:t>
            </w:r>
          </w:p>
        </w:tc>
      </w:tr>
      <w:tr w:rsidR="00C062F6" w:rsidRPr="005C3419" w14:paraId="0DDC7168" w14:textId="77777777" w:rsidTr="00D00ADD">
        <w:trPr>
          <w:trHeight w:val="284"/>
        </w:trPr>
        <w:tc>
          <w:tcPr>
            <w:tcW w:w="516" w:type="dxa"/>
            <w:vAlign w:val="center"/>
          </w:tcPr>
          <w:p w14:paraId="25FF050D" w14:textId="77777777" w:rsidR="00C062F6" w:rsidRDefault="00C062F6" w:rsidP="00C062F6">
            <w:pPr>
              <w:rPr>
                <w:rFonts w:asciiTheme="majorHAnsi" w:hAnsiTheme="majorHAnsi" w:cstheme="majorHAnsi"/>
                <w:sz w:val="20"/>
                <w:szCs w:val="20"/>
              </w:rPr>
            </w:pPr>
            <w:r>
              <w:rPr>
                <w:rFonts w:asciiTheme="majorHAnsi" w:hAnsiTheme="majorHAnsi" w:cstheme="majorHAnsi"/>
                <w:sz w:val="20"/>
                <w:szCs w:val="20"/>
              </w:rPr>
              <w:t>Mr.</w:t>
            </w:r>
          </w:p>
        </w:tc>
        <w:tc>
          <w:tcPr>
            <w:tcW w:w="1984" w:type="dxa"/>
          </w:tcPr>
          <w:p w14:paraId="43717ACC" w14:textId="77777777" w:rsidR="00C062F6" w:rsidRPr="005C3419" w:rsidRDefault="00C062F6" w:rsidP="00C062F6">
            <w:pPr>
              <w:rPr>
                <w:rFonts w:asciiTheme="majorHAnsi" w:hAnsiTheme="majorHAnsi" w:cstheme="majorHAnsi"/>
                <w:sz w:val="20"/>
                <w:szCs w:val="20"/>
              </w:rPr>
            </w:pPr>
            <w:r w:rsidRPr="005C3419">
              <w:rPr>
                <w:rFonts w:asciiTheme="majorHAnsi" w:hAnsiTheme="majorHAnsi" w:cstheme="majorHAnsi"/>
                <w:sz w:val="20"/>
                <w:szCs w:val="20"/>
              </w:rPr>
              <w:t>Brian Ionatana</w:t>
            </w:r>
          </w:p>
        </w:tc>
        <w:tc>
          <w:tcPr>
            <w:tcW w:w="3226" w:type="dxa"/>
            <w:vAlign w:val="center"/>
          </w:tcPr>
          <w:p w14:paraId="7380AAFD" w14:textId="40476C47" w:rsidR="00C062F6" w:rsidRPr="005C3419" w:rsidRDefault="00C062F6" w:rsidP="00C062F6">
            <w:pPr>
              <w:rPr>
                <w:rFonts w:asciiTheme="majorHAnsi" w:hAnsiTheme="majorHAnsi" w:cstheme="majorHAnsi"/>
                <w:sz w:val="20"/>
                <w:szCs w:val="20"/>
                <w:highlight w:val="yellow"/>
              </w:rPr>
            </w:pPr>
            <w:r w:rsidRPr="005C3419">
              <w:rPr>
                <w:rFonts w:asciiTheme="majorHAnsi" w:hAnsiTheme="majorHAnsi" w:cstheme="majorHAnsi"/>
                <w:sz w:val="20"/>
                <w:szCs w:val="20"/>
                <w:highlight w:val="yellow"/>
              </w:rPr>
              <w:t>….title</w:t>
            </w:r>
            <w:r>
              <w:rPr>
                <w:rFonts w:asciiTheme="majorHAnsi" w:hAnsiTheme="majorHAnsi" w:cstheme="majorHAnsi"/>
                <w:sz w:val="20"/>
                <w:szCs w:val="20"/>
                <w:highlight w:val="yellow"/>
              </w:rPr>
              <w:t>?</w:t>
            </w:r>
            <w:r w:rsidRPr="005C3419">
              <w:rPr>
                <w:rFonts w:asciiTheme="majorHAnsi" w:hAnsiTheme="majorHAnsi" w:cstheme="majorHAnsi"/>
                <w:sz w:val="20"/>
                <w:szCs w:val="20"/>
                <w:highlight w:val="yellow"/>
              </w:rPr>
              <w:t>…..</w:t>
            </w:r>
          </w:p>
        </w:tc>
        <w:tc>
          <w:tcPr>
            <w:tcW w:w="3896" w:type="dxa"/>
            <w:vAlign w:val="center"/>
          </w:tcPr>
          <w:p w14:paraId="2A2CA5AC" w14:textId="77777777" w:rsidR="00C062F6" w:rsidRDefault="00C062F6" w:rsidP="00C062F6">
            <w:pPr>
              <w:rPr>
                <w:rFonts w:asciiTheme="majorHAnsi" w:hAnsiTheme="majorHAnsi" w:cstheme="majorHAnsi"/>
                <w:sz w:val="20"/>
                <w:szCs w:val="20"/>
              </w:rPr>
            </w:pPr>
            <w:r w:rsidRPr="005C3419">
              <w:rPr>
                <w:rFonts w:asciiTheme="majorHAnsi" w:hAnsiTheme="majorHAnsi" w:cstheme="majorHAnsi"/>
                <w:sz w:val="20"/>
                <w:szCs w:val="20"/>
              </w:rPr>
              <w:t>DRD</w:t>
            </w:r>
          </w:p>
        </w:tc>
      </w:tr>
      <w:tr w:rsidR="00C062F6" w:rsidRPr="005C3419" w14:paraId="22237785" w14:textId="77777777" w:rsidTr="00D00ADD">
        <w:trPr>
          <w:trHeight w:val="284"/>
        </w:trPr>
        <w:tc>
          <w:tcPr>
            <w:tcW w:w="516" w:type="dxa"/>
            <w:vAlign w:val="center"/>
          </w:tcPr>
          <w:p w14:paraId="1A187A97" w14:textId="77777777" w:rsidR="00C062F6" w:rsidRPr="005C3419" w:rsidRDefault="00C062F6" w:rsidP="00C062F6">
            <w:pPr>
              <w:rPr>
                <w:rFonts w:asciiTheme="majorHAnsi" w:hAnsiTheme="majorHAnsi" w:cstheme="majorHAnsi"/>
                <w:sz w:val="20"/>
                <w:szCs w:val="20"/>
              </w:rPr>
            </w:pPr>
            <w:r>
              <w:rPr>
                <w:rFonts w:asciiTheme="majorHAnsi" w:hAnsiTheme="majorHAnsi" w:cstheme="majorHAnsi"/>
                <w:sz w:val="20"/>
                <w:szCs w:val="20"/>
              </w:rPr>
              <w:t>Mr.</w:t>
            </w:r>
          </w:p>
        </w:tc>
        <w:tc>
          <w:tcPr>
            <w:tcW w:w="1984" w:type="dxa"/>
          </w:tcPr>
          <w:p w14:paraId="3823A7E8" w14:textId="77777777" w:rsidR="00C062F6" w:rsidRPr="005C3419" w:rsidRDefault="00C062F6" w:rsidP="00C062F6">
            <w:pPr>
              <w:rPr>
                <w:rFonts w:asciiTheme="majorHAnsi" w:hAnsiTheme="majorHAnsi" w:cstheme="majorHAnsi"/>
                <w:sz w:val="20"/>
                <w:szCs w:val="20"/>
              </w:rPr>
            </w:pPr>
            <w:r w:rsidRPr="005C3419">
              <w:rPr>
                <w:rFonts w:asciiTheme="majorHAnsi" w:hAnsiTheme="majorHAnsi" w:cstheme="majorHAnsi"/>
                <w:sz w:val="20"/>
                <w:szCs w:val="20"/>
              </w:rPr>
              <w:t xml:space="preserve">Colin Schulz, </w:t>
            </w:r>
          </w:p>
        </w:tc>
        <w:tc>
          <w:tcPr>
            <w:tcW w:w="3226" w:type="dxa"/>
            <w:vAlign w:val="center"/>
          </w:tcPr>
          <w:p w14:paraId="4AED39D6" w14:textId="77777777" w:rsidR="00C062F6" w:rsidRPr="005C3419" w:rsidRDefault="00C062F6" w:rsidP="00C062F6">
            <w:pPr>
              <w:rPr>
                <w:rFonts w:asciiTheme="majorHAnsi" w:eastAsia="Calibri" w:hAnsiTheme="majorHAnsi" w:cstheme="majorHAnsi"/>
                <w:sz w:val="20"/>
                <w:szCs w:val="20"/>
              </w:rPr>
            </w:pPr>
            <w:r w:rsidRPr="005C3419">
              <w:rPr>
                <w:rFonts w:asciiTheme="majorHAnsi" w:hAnsiTheme="majorHAnsi" w:cstheme="majorHAnsi"/>
                <w:sz w:val="20"/>
                <w:szCs w:val="20"/>
              </w:rPr>
              <w:t>EWS Expert</w:t>
            </w:r>
          </w:p>
        </w:tc>
        <w:tc>
          <w:tcPr>
            <w:tcW w:w="3896" w:type="dxa"/>
            <w:vAlign w:val="center"/>
          </w:tcPr>
          <w:p w14:paraId="09D09652" w14:textId="77777777" w:rsidR="00C062F6" w:rsidRPr="005C3419" w:rsidRDefault="00C062F6" w:rsidP="00C062F6">
            <w:pPr>
              <w:rPr>
                <w:rFonts w:asciiTheme="majorHAnsi" w:hAnsiTheme="majorHAnsi" w:cstheme="majorHAnsi"/>
                <w:sz w:val="20"/>
                <w:szCs w:val="20"/>
              </w:rPr>
            </w:pPr>
            <w:r>
              <w:rPr>
                <w:rFonts w:asciiTheme="majorHAnsi" w:hAnsiTheme="majorHAnsi" w:cstheme="majorHAnsi"/>
                <w:sz w:val="20"/>
                <w:szCs w:val="20"/>
              </w:rPr>
              <w:t>Consultant</w:t>
            </w:r>
          </w:p>
        </w:tc>
      </w:tr>
      <w:tr w:rsidR="00C062F6" w:rsidRPr="005C3419" w14:paraId="006DB518" w14:textId="77777777" w:rsidTr="00D00ADD">
        <w:trPr>
          <w:trHeight w:val="284"/>
        </w:trPr>
        <w:tc>
          <w:tcPr>
            <w:tcW w:w="516" w:type="dxa"/>
            <w:vAlign w:val="center"/>
          </w:tcPr>
          <w:p w14:paraId="146238F5" w14:textId="77777777" w:rsidR="00C062F6" w:rsidRPr="005C3419" w:rsidRDefault="00C062F6" w:rsidP="00C062F6">
            <w:pPr>
              <w:widowControl/>
              <w:autoSpaceDE/>
              <w:autoSpaceDN/>
              <w:adjustRightInd/>
              <w:rPr>
                <w:rFonts w:asciiTheme="majorHAnsi" w:hAnsiTheme="majorHAnsi" w:cstheme="majorHAnsi"/>
                <w:sz w:val="20"/>
                <w:szCs w:val="20"/>
              </w:rPr>
            </w:pPr>
            <w:r>
              <w:rPr>
                <w:rFonts w:asciiTheme="majorHAnsi" w:hAnsiTheme="majorHAnsi" w:cstheme="majorHAnsi"/>
                <w:sz w:val="20"/>
                <w:szCs w:val="20"/>
              </w:rPr>
              <w:t>Mr.</w:t>
            </w:r>
          </w:p>
        </w:tc>
        <w:tc>
          <w:tcPr>
            <w:tcW w:w="1984" w:type="dxa"/>
          </w:tcPr>
          <w:p w14:paraId="172FCA46" w14:textId="77777777" w:rsidR="00C062F6" w:rsidRPr="00E718B0" w:rsidRDefault="00C062F6" w:rsidP="00C062F6">
            <w:pPr>
              <w:rPr>
                <w:rFonts w:asciiTheme="majorHAnsi" w:hAnsiTheme="majorHAnsi" w:cstheme="majorHAnsi"/>
                <w:sz w:val="20"/>
                <w:szCs w:val="20"/>
              </w:rPr>
            </w:pPr>
            <w:r w:rsidRPr="005C3419">
              <w:rPr>
                <w:rFonts w:asciiTheme="majorHAnsi" w:hAnsiTheme="majorHAnsi" w:cstheme="majorHAnsi"/>
                <w:sz w:val="20"/>
                <w:szCs w:val="20"/>
              </w:rPr>
              <w:t>Feue Tipu</w:t>
            </w:r>
          </w:p>
        </w:tc>
        <w:tc>
          <w:tcPr>
            <w:tcW w:w="3226" w:type="dxa"/>
            <w:vAlign w:val="center"/>
          </w:tcPr>
          <w:p w14:paraId="1F6FACE8" w14:textId="77777777" w:rsidR="00C062F6" w:rsidRPr="005C3419" w:rsidRDefault="00C062F6" w:rsidP="00C062F6">
            <w:pPr>
              <w:rPr>
                <w:rFonts w:asciiTheme="majorHAnsi" w:eastAsia="Calibri" w:hAnsiTheme="majorHAnsi" w:cstheme="majorHAnsi"/>
                <w:sz w:val="20"/>
                <w:szCs w:val="20"/>
              </w:rPr>
            </w:pPr>
            <w:r>
              <w:rPr>
                <w:rFonts w:asciiTheme="majorHAnsi" w:eastAsia="Calibri" w:hAnsiTheme="majorHAnsi" w:cstheme="majorHAnsi"/>
                <w:sz w:val="20"/>
                <w:szCs w:val="20"/>
              </w:rPr>
              <w:t>Consultant</w:t>
            </w:r>
          </w:p>
        </w:tc>
        <w:tc>
          <w:tcPr>
            <w:tcW w:w="3896" w:type="dxa"/>
            <w:vAlign w:val="center"/>
          </w:tcPr>
          <w:p w14:paraId="1A491314" w14:textId="77777777" w:rsidR="00C062F6" w:rsidRPr="005C3419" w:rsidRDefault="00C062F6" w:rsidP="00C062F6">
            <w:pPr>
              <w:rPr>
                <w:rFonts w:asciiTheme="majorHAnsi" w:hAnsiTheme="majorHAnsi" w:cstheme="majorHAnsi"/>
                <w:sz w:val="20"/>
                <w:szCs w:val="20"/>
              </w:rPr>
            </w:pPr>
            <w:r w:rsidRPr="005C3419">
              <w:rPr>
                <w:rFonts w:asciiTheme="majorHAnsi" w:hAnsiTheme="majorHAnsi" w:cstheme="majorHAnsi"/>
                <w:sz w:val="20"/>
                <w:szCs w:val="20"/>
              </w:rPr>
              <w:t>LOCAL</w:t>
            </w:r>
          </w:p>
        </w:tc>
      </w:tr>
      <w:tr w:rsidR="00C062F6" w:rsidRPr="005C3419" w14:paraId="23C39180" w14:textId="77777777" w:rsidTr="00D00ADD">
        <w:trPr>
          <w:trHeight w:val="284"/>
        </w:trPr>
        <w:tc>
          <w:tcPr>
            <w:tcW w:w="516" w:type="dxa"/>
            <w:vAlign w:val="center"/>
          </w:tcPr>
          <w:p w14:paraId="307898AE" w14:textId="77777777" w:rsidR="00C062F6" w:rsidRPr="005C3419" w:rsidRDefault="00C062F6" w:rsidP="00C062F6">
            <w:pPr>
              <w:widowControl/>
              <w:autoSpaceDE/>
              <w:autoSpaceDN/>
              <w:adjustRightInd/>
              <w:rPr>
                <w:rFonts w:asciiTheme="majorHAnsi" w:hAnsiTheme="majorHAnsi" w:cstheme="majorHAnsi"/>
                <w:sz w:val="20"/>
                <w:szCs w:val="20"/>
              </w:rPr>
            </w:pPr>
            <w:r w:rsidRPr="005C3419">
              <w:rPr>
                <w:rFonts w:asciiTheme="majorHAnsi" w:hAnsiTheme="majorHAnsi" w:cstheme="majorHAnsi"/>
                <w:sz w:val="20"/>
                <w:szCs w:val="20"/>
              </w:rPr>
              <w:t>Mr.</w:t>
            </w:r>
          </w:p>
        </w:tc>
        <w:tc>
          <w:tcPr>
            <w:tcW w:w="1984" w:type="dxa"/>
          </w:tcPr>
          <w:p w14:paraId="1D8620DB" w14:textId="77777777" w:rsidR="00C062F6" w:rsidRPr="005C3419" w:rsidRDefault="00C062F6" w:rsidP="00C062F6">
            <w:pPr>
              <w:rPr>
                <w:rFonts w:asciiTheme="majorHAnsi" w:hAnsiTheme="majorHAnsi" w:cstheme="majorHAnsi"/>
                <w:sz w:val="20"/>
                <w:szCs w:val="20"/>
              </w:rPr>
            </w:pPr>
            <w:r w:rsidRPr="005C3419">
              <w:rPr>
                <w:rFonts w:asciiTheme="majorHAnsi" w:hAnsiTheme="majorHAnsi" w:cstheme="majorHAnsi"/>
                <w:sz w:val="20"/>
                <w:szCs w:val="20"/>
              </w:rPr>
              <w:t>Floyd Robinson</w:t>
            </w:r>
          </w:p>
        </w:tc>
        <w:tc>
          <w:tcPr>
            <w:tcW w:w="3226" w:type="dxa"/>
            <w:vAlign w:val="center"/>
          </w:tcPr>
          <w:p w14:paraId="3DA73CA3" w14:textId="77777777" w:rsidR="00C062F6" w:rsidRPr="005C3419" w:rsidRDefault="00C062F6" w:rsidP="00C062F6">
            <w:pPr>
              <w:rPr>
                <w:rFonts w:asciiTheme="majorHAnsi" w:eastAsia="Calibri" w:hAnsiTheme="majorHAnsi" w:cstheme="majorHAnsi"/>
                <w:sz w:val="20"/>
                <w:szCs w:val="20"/>
                <w:lang w:val="ka-GE"/>
              </w:rPr>
            </w:pPr>
            <w:r w:rsidRPr="005C3419">
              <w:rPr>
                <w:rFonts w:asciiTheme="majorHAnsi" w:hAnsiTheme="majorHAnsi" w:cstheme="majorHAnsi"/>
                <w:sz w:val="20"/>
                <w:szCs w:val="20"/>
              </w:rPr>
              <w:t>Programme Analyst</w:t>
            </w:r>
          </w:p>
        </w:tc>
        <w:tc>
          <w:tcPr>
            <w:tcW w:w="3896" w:type="dxa"/>
            <w:vAlign w:val="center"/>
          </w:tcPr>
          <w:p w14:paraId="53CE1334" w14:textId="77777777" w:rsidR="00C062F6" w:rsidRPr="005C3419" w:rsidRDefault="00C062F6" w:rsidP="00C062F6">
            <w:pPr>
              <w:rPr>
                <w:rFonts w:asciiTheme="majorHAnsi" w:hAnsiTheme="majorHAnsi" w:cstheme="majorHAnsi"/>
                <w:sz w:val="20"/>
                <w:szCs w:val="20"/>
              </w:rPr>
            </w:pPr>
            <w:r>
              <w:rPr>
                <w:rFonts w:asciiTheme="majorHAnsi" w:hAnsiTheme="majorHAnsi" w:cstheme="majorHAnsi"/>
                <w:sz w:val="20"/>
                <w:szCs w:val="20"/>
              </w:rPr>
              <w:t>UNDP</w:t>
            </w:r>
          </w:p>
        </w:tc>
      </w:tr>
      <w:tr w:rsidR="00C062F6" w:rsidRPr="005C3419" w14:paraId="55E624E8" w14:textId="77777777" w:rsidTr="00D00ADD">
        <w:trPr>
          <w:trHeight w:val="284"/>
        </w:trPr>
        <w:tc>
          <w:tcPr>
            <w:tcW w:w="516" w:type="dxa"/>
            <w:vAlign w:val="center"/>
          </w:tcPr>
          <w:p w14:paraId="0BC9107F" w14:textId="77777777" w:rsidR="00C062F6" w:rsidRPr="005C3419" w:rsidRDefault="00C062F6" w:rsidP="00C062F6">
            <w:pPr>
              <w:widowControl/>
              <w:autoSpaceDE/>
              <w:autoSpaceDN/>
              <w:adjustRightInd/>
              <w:rPr>
                <w:rFonts w:asciiTheme="majorHAnsi" w:hAnsiTheme="majorHAnsi" w:cstheme="majorHAnsi"/>
                <w:sz w:val="20"/>
                <w:szCs w:val="20"/>
              </w:rPr>
            </w:pPr>
            <w:r>
              <w:rPr>
                <w:rFonts w:asciiTheme="majorHAnsi" w:hAnsiTheme="majorHAnsi" w:cstheme="majorHAnsi"/>
                <w:sz w:val="20"/>
                <w:szCs w:val="20"/>
              </w:rPr>
              <w:t>Ms.</w:t>
            </w:r>
          </w:p>
        </w:tc>
        <w:tc>
          <w:tcPr>
            <w:tcW w:w="1984" w:type="dxa"/>
          </w:tcPr>
          <w:p w14:paraId="3B8A8326" w14:textId="77777777" w:rsidR="00C062F6" w:rsidRPr="005C3419" w:rsidRDefault="00C062F6" w:rsidP="00C062F6">
            <w:pPr>
              <w:rPr>
                <w:rFonts w:asciiTheme="majorHAnsi" w:eastAsia="Calibri" w:hAnsiTheme="majorHAnsi" w:cstheme="majorHAnsi"/>
                <w:sz w:val="20"/>
                <w:szCs w:val="20"/>
              </w:rPr>
            </w:pPr>
            <w:r w:rsidRPr="005C3419">
              <w:rPr>
                <w:rFonts w:asciiTheme="majorHAnsi" w:hAnsiTheme="majorHAnsi" w:cstheme="majorHAnsi"/>
                <w:sz w:val="20"/>
                <w:szCs w:val="20"/>
              </w:rPr>
              <w:t>Fulimai Poolo</w:t>
            </w:r>
          </w:p>
        </w:tc>
        <w:tc>
          <w:tcPr>
            <w:tcW w:w="3226" w:type="dxa"/>
            <w:vAlign w:val="center"/>
          </w:tcPr>
          <w:p w14:paraId="4BD611D2" w14:textId="77777777" w:rsidR="00C062F6" w:rsidRPr="005C3419" w:rsidRDefault="00C062F6" w:rsidP="00C062F6">
            <w:pPr>
              <w:rPr>
                <w:rFonts w:asciiTheme="majorHAnsi" w:eastAsia="Calibri" w:hAnsiTheme="majorHAnsi" w:cstheme="majorHAnsi"/>
                <w:sz w:val="20"/>
                <w:szCs w:val="20"/>
              </w:rPr>
            </w:pPr>
            <w:r w:rsidRPr="005C3419">
              <w:rPr>
                <w:rFonts w:asciiTheme="majorHAnsi" w:hAnsiTheme="majorHAnsi" w:cstheme="majorHAnsi"/>
                <w:sz w:val="20"/>
                <w:szCs w:val="20"/>
              </w:rPr>
              <w:t>AID Adviser</w:t>
            </w:r>
          </w:p>
        </w:tc>
        <w:tc>
          <w:tcPr>
            <w:tcW w:w="3896" w:type="dxa"/>
            <w:vAlign w:val="center"/>
          </w:tcPr>
          <w:p w14:paraId="6E7692AF" w14:textId="77777777" w:rsidR="00C062F6" w:rsidRPr="005C3419" w:rsidRDefault="00C062F6" w:rsidP="00C062F6">
            <w:pPr>
              <w:rPr>
                <w:rFonts w:asciiTheme="majorHAnsi" w:hAnsiTheme="majorHAnsi" w:cstheme="majorHAnsi"/>
                <w:sz w:val="20"/>
                <w:szCs w:val="20"/>
              </w:rPr>
            </w:pPr>
            <w:r w:rsidRPr="00DB0FF0">
              <w:rPr>
                <w:rFonts w:asciiTheme="majorHAnsi" w:hAnsiTheme="majorHAnsi" w:cstheme="majorHAnsi"/>
                <w:sz w:val="20"/>
                <w:szCs w:val="20"/>
              </w:rPr>
              <w:t>AID Coordination</w:t>
            </w:r>
          </w:p>
        </w:tc>
      </w:tr>
      <w:tr w:rsidR="00C062F6" w:rsidRPr="005C3419" w14:paraId="60CB1497" w14:textId="77777777" w:rsidTr="00D00ADD">
        <w:trPr>
          <w:trHeight w:val="284"/>
        </w:trPr>
        <w:tc>
          <w:tcPr>
            <w:tcW w:w="516" w:type="dxa"/>
            <w:vAlign w:val="center"/>
          </w:tcPr>
          <w:p w14:paraId="36A40D6F" w14:textId="77777777" w:rsidR="00C062F6" w:rsidRPr="005C3419" w:rsidRDefault="00C062F6" w:rsidP="00C062F6">
            <w:pPr>
              <w:rPr>
                <w:rFonts w:asciiTheme="majorHAnsi" w:hAnsiTheme="majorHAnsi" w:cstheme="majorHAnsi"/>
                <w:sz w:val="20"/>
                <w:szCs w:val="20"/>
              </w:rPr>
            </w:pPr>
            <w:r>
              <w:rPr>
                <w:rFonts w:asciiTheme="majorHAnsi" w:hAnsiTheme="majorHAnsi" w:cstheme="majorHAnsi"/>
                <w:sz w:val="20"/>
                <w:szCs w:val="20"/>
              </w:rPr>
              <w:t>Mr.</w:t>
            </w:r>
          </w:p>
        </w:tc>
        <w:tc>
          <w:tcPr>
            <w:tcW w:w="1984" w:type="dxa"/>
          </w:tcPr>
          <w:p w14:paraId="4EA42EF2" w14:textId="77777777" w:rsidR="00C062F6" w:rsidRPr="005C3419" w:rsidRDefault="00C062F6" w:rsidP="00C062F6">
            <w:pPr>
              <w:rPr>
                <w:rFonts w:asciiTheme="majorHAnsi" w:hAnsiTheme="majorHAnsi" w:cstheme="majorHAnsi"/>
                <w:sz w:val="20"/>
                <w:szCs w:val="20"/>
              </w:rPr>
            </w:pPr>
            <w:r w:rsidRPr="005C3419">
              <w:rPr>
                <w:rFonts w:asciiTheme="majorHAnsi" w:hAnsiTheme="majorHAnsi" w:cstheme="majorHAnsi"/>
                <w:sz w:val="20"/>
                <w:szCs w:val="20"/>
              </w:rPr>
              <w:t>Garry Preston</w:t>
            </w:r>
          </w:p>
        </w:tc>
        <w:tc>
          <w:tcPr>
            <w:tcW w:w="3226" w:type="dxa"/>
            <w:vAlign w:val="center"/>
          </w:tcPr>
          <w:p w14:paraId="0BA9C8AB" w14:textId="77777777" w:rsidR="00C062F6" w:rsidRPr="005C3419" w:rsidRDefault="00C062F6" w:rsidP="00C062F6">
            <w:pPr>
              <w:rPr>
                <w:rFonts w:asciiTheme="majorHAnsi" w:eastAsia="Calibri" w:hAnsiTheme="majorHAnsi" w:cstheme="majorHAnsi"/>
                <w:sz w:val="20"/>
                <w:szCs w:val="20"/>
              </w:rPr>
            </w:pPr>
            <w:r w:rsidRPr="005C3419">
              <w:rPr>
                <w:rFonts w:asciiTheme="majorHAnsi" w:hAnsiTheme="majorHAnsi" w:cstheme="majorHAnsi"/>
                <w:sz w:val="20"/>
                <w:szCs w:val="20"/>
              </w:rPr>
              <w:t>Technical Advisor</w:t>
            </w:r>
          </w:p>
        </w:tc>
        <w:tc>
          <w:tcPr>
            <w:tcW w:w="3896" w:type="dxa"/>
            <w:vAlign w:val="center"/>
          </w:tcPr>
          <w:p w14:paraId="0B83F7EE" w14:textId="77777777" w:rsidR="00C062F6" w:rsidRPr="005C3419" w:rsidRDefault="00C062F6" w:rsidP="00C062F6">
            <w:pPr>
              <w:rPr>
                <w:rFonts w:asciiTheme="majorHAnsi" w:hAnsiTheme="majorHAnsi" w:cstheme="majorHAnsi"/>
                <w:sz w:val="20"/>
                <w:szCs w:val="20"/>
              </w:rPr>
            </w:pPr>
            <w:r w:rsidRPr="005C3419">
              <w:rPr>
                <w:rFonts w:asciiTheme="majorHAnsi" w:hAnsiTheme="majorHAnsi" w:cstheme="majorHAnsi"/>
                <w:sz w:val="20"/>
                <w:szCs w:val="20"/>
              </w:rPr>
              <w:t>TFD</w:t>
            </w:r>
          </w:p>
        </w:tc>
      </w:tr>
      <w:tr w:rsidR="00C062F6" w:rsidRPr="005C3419" w14:paraId="742AD5EE" w14:textId="77777777" w:rsidTr="00D00ADD">
        <w:trPr>
          <w:trHeight w:val="284"/>
        </w:trPr>
        <w:tc>
          <w:tcPr>
            <w:tcW w:w="516" w:type="dxa"/>
            <w:vAlign w:val="center"/>
          </w:tcPr>
          <w:p w14:paraId="7922B052" w14:textId="77777777" w:rsidR="00C062F6" w:rsidRDefault="00C062F6" w:rsidP="00C062F6">
            <w:pPr>
              <w:rPr>
                <w:rFonts w:asciiTheme="majorHAnsi" w:hAnsiTheme="majorHAnsi" w:cstheme="majorHAnsi"/>
                <w:sz w:val="20"/>
                <w:szCs w:val="20"/>
              </w:rPr>
            </w:pPr>
            <w:r>
              <w:rPr>
                <w:rFonts w:asciiTheme="majorHAnsi" w:hAnsiTheme="majorHAnsi" w:cstheme="majorHAnsi"/>
                <w:sz w:val="20"/>
                <w:szCs w:val="20"/>
              </w:rPr>
              <w:t>Mr.</w:t>
            </w:r>
          </w:p>
        </w:tc>
        <w:tc>
          <w:tcPr>
            <w:tcW w:w="1984" w:type="dxa"/>
          </w:tcPr>
          <w:p w14:paraId="42D3240A" w14:textId="77777777" w:rsidR="00C062F6" w:rsidRPr="005C3419" w:rsidRDefault="00C062F6" w:rsidP="00C062F6">
            <w:pPr>
              <w:rPr>
                <w:rFonts w:asciiTheme="majorHAnsi" w:hAnsiTheme="majorHAnsi" w:cstheme="majorHAnsi"/>
                <w:sz w:val="20"/>
                <w:szCs w:val="20"/>
              </w:rPr>
            </w:pPr>
            <w:r w:rsidRPr="005C3419">
              <w:rPr>
                <w:rFonts w:asciiTheme="majorHAnsi" w:hAnsiTheme="majorHAnsi" w:cstheme="majorHAnsi"/>
                <w:sz w:val="20"/>
                <w:szCs w:val="20"/>
              </w:rPr>
              <w:t>Ioane T Auega</w:t>
            </w:r>
          </w:p>
        </w:tc>
        <w:tc>
          <w:tcPr>
            <w:tcW w:w="3226" w:type="dxa"/>
            <w:vAlign w:val="center"/>
          </w:tcPr>
          <w:p w14:paraId="391A5CFD" w14:textId="3D369C58" w:rsidR="00C062F6" w:rsidRPr="005C3419" w:rsidRDefault="00C062F6" w:rsidP="00C062F6">
            <w:pPr>
              <w:rPr>
                <w:rFonts w:asciiTheme="majorHAnsi" w:hAnsiTheme="majorHAnsi" w:cstheme="majorHAnsi"/>
                <w:sz w:val="20"/>
                <w:szCs w:val="20"/>
                <w:highlight w:val="yellow"/>
              </w:rPr>
            </w:pPr>
            <w:r w:rsidRPr="005C3419">
              <w:rPr>
                <w:rFonts w:asciiTheme="majorHAnsi" w:hAnsiTheme="majorHAnsi" w:cstheme="majorHAnsi"/>
                <w:sz w:val="20"/>
                <w:szCs w:val="20"/>
                <w:highlight w:val="yellow"/>
              </w:rPr>
              <w:t>….title</w:t>
            </w:r>
            <w:r>
              <w:rPr>
                <w:rFonts w:asciiTheme="majorHAnsi" w:hAnsiTheme="majorHAnsi" w:cstheme="majorHAnsi"/>
                <w:sz w:val="20"/>
                <w:szCs w:val="20"/>
                <w:highlight w:val="yellow"/>
              </w:rPr>
              <w:t>?</w:t>
            </w:r>
            <w:r w:rsidRPr="005C3419">
              <w:rPr>
                <w:rFonts w:asciiTheme="majorHAnsi" w:hAnsiTheme="majorHAnsi" w:cstheme="majorHAnsi"/>
                <w:sz w:val="20"/>
                <w:szCs w:val="20"/>
                <w:highlight w:val="yellow"/>
              </w:rPr>
              <w:t>…..</w:t>
            </w:r>
          </w:p>
        </w:tc>
        <w:tc>
          <w:tcPr>
            <w:tcW w:w="3896" w:type="dxa"/>
            <w:vAlign w:val="center"/>
          </w:tcPr>
          <w:p w14:paraId="436E2915" w14:textId="77777777" w:rsidR="00C062F6" w:rsidRDefault="00C062F6" w:rsidP="00C062F6">
            <w:pPr>
              <w:rPr>
                <w:rFonts w:asciiTheme="majorHAnsi" w:hAnsiTheme="majorHAnsi" w:cstheme="majorHAnsi"/>
                <w:sz w:val="20"/>
                <w:szCs w:val="20"/>
              </w:rPr>
            </w:pPr>
            <w:r w:rsidRPr="005C3419">
              <w:rPr>
                <w:rFonts w:asciiTheme="majorHAnsi" w:hAnsiTheme="majorHAnsi" w:cstheme="majorHAnsi"/>
                <w:sz w:val="20"/>
                <w:szCs w:val="20"/>
              </w:rPr>
              <w:t>DRD</w:t>
            </w:r>
          </w:p>
        </w:tc>
      </w:tr>
      <w:tr w:rsidR="00C062F6" w:rsidRPr="005C3419" w14:paraId="0BCA1CAF" w14:textId="77777777" w:rsidTr="00D00ADD">
        <w:trPr>
          <w:trHeight w:val="284"/>
        </w:trPr>
        <w:tc>
          <w:tcPr>
            <w:tcW w:w="516" w:type="dxa"/>
            <w:vAlign w:val="center"/>
          </w:tcPr>
          <w:p w14:paraId="3FB21633" w14:textId="77777777" w:rsidR="00C062F6" w:rsidRDefault="00C062F6" w:rsidP="00C062F6">
            <w:pPr>
              <w:rPr>
                <w:rFonts w:asciiTheme="majorHAnsi" w:hAnsiTheme="majorHAnsi" w:cstheme="majorHAnsi"/>
                <w:sz w:val="20"/>
                <w:szCs w:val="20"/>
              </w:rPr>
            </w:pPr>
            <w:r>
              <w:rPr>
                <w:rFonts w:asciiTheme="majorHAnsi" w:hAnsiTheme="majorHAnsi" w:cstheme="majorHAnsi"/>
                <w:sz w:val="20"/>
                <w:szCs w:val="20"/>
              </w:rPr>
              <w:t>Ms.</w:t>
            </w:r>
          </w:p>
        </w:tc>
        <w:tc>
          <w:tcPr>
            <w:tcW w:w="1984" w:type="dxa"/>
          </w:tcPr>
          <w:p w14:paraId="2E0A7D91" w14:textId="77777777" w:rsidR="00C062F6" w:rsidRPr="005C3419" w:rsidRDefault="00C062F6" w:rsidP="00C062F6">
            <w:pPr>
              <w:rPr>
                <w:rFonts w:asciiTheme="majorHAnsi" w:hAnsiTheme="majorHAnsi" w:cstheme="majorHAnsi"/>
                <w:sz w:val="20"/>
                <w:szCs w:val="20"/>
              </w:rPr>
            </w:pPr>
            <w:r>
              <w:rPr>
                <w:rFonts w:asciiTheme="majorHAnsi" w:hAnsiTheme="majorHAnsi" w:cstheme="majorHAnsi"/>
                <w:sz w:val="20"/>
                <w:szCs w:val="20"/>
              </w:rPr>
              <w:t>I</w:t>
            </w:r>
            <w:r w:rsidRPr="005C3419">
              <w:rPr>
                <w:rFonts w:asciiTheme="majorHAnsi" w:hAnsiTheme="majorHAnsi" w:cstheme="majorHAnsi"/>
                <w:sz w:val="20"/>
                <w:szCs w:val="20"/>
              </w:rPr>
              <w:t>vy Tumua</w:t>
            </w:r>
          </w:p>
        </w:tc>
        <w:tc>
          <w:tcPr>
            <w:tcW w:w="3226" w:type="dxa"/>
            <w:vAlign w:val="center"/>
          </w:tcPr>
          <w:p w14:paraId="637FF1C0" w14:textId="77777777" w:rsidR="00C062F6" w:rsidRPr="005C3419" w:rsidRDefault="00C062F6" w:rsidP="00C062F6">
            <w:pPr>
              <w:rPr>
                <w:rFonts w:asciiTheme="majorHAnsi" w:eastAsia="Calibri" w:hAnsiTheme="majorHAnsi" w:cstheme="majorHAnsi"/>
                <w:sz w:val="20"/>
                <w:szCs w:val="20"/>
              </w:rPr>
            </w:pPr>
            <w:r>
              <w:rPr>
                <w:rFonts w:asciiTheme="majorHAnsi" w:hAnsiTheme="majorHAnsi" w:cstheme="majorHAnsi"/>
                <w:sz w:val="20"/>
                <w:szCs w:val="20"/>
              </w:rPr>
              <w:t xml:space="preserve">Project </w:t>
            </w:r>
            <w:r w:rsidRPr="005C3419">
              <w:rPr>
                <w:rFonts w:asciiTheme="majorHAnsi" w:hAnsiTheme="majorHAnsi" w:cstheme="majorHAnsi"/>
                <w:sz w:val="20"/>
                <w:szCs w:val="20"/>
              </w:rPr>
              <w:t>Coordinator</w:t>
            </w:r>
          </w:p>
        </w:tc>
        <w:tc>
          <w:tcPr>
            <w:tcW w:w="3896" w:type="dxa"/>
            <w:vAlign w:val="center"/>
          </w:tcPr>
          <w:p w14:paraId="3E6A36EE" w14:textId="77777777" w:rsidR="00C062F6" w:rsidRPr="005C3419" w:rsidRDefault="00C062F6" w:rsidP="00C062F6">
            <w:pPr>
              <w:rPr>
                <w:rFonts w:asciiTheme="majorHAnsi" w:hAnsiTheme="majorHAnsi" w:cstheme="majorHAnsi"/>
                <w:sz w:val="20"/>
                <w:szCs w:val="20"/>
              </w:rPr>
            </w:pPr>
            <w:r w:rsidRPr="005C3419">
              <w:rPr>
                <w:rFonts w:asciiTheme="majorHAnsi" w:hAnsiTheme="majorHAnsi" w:cstheme="majorHAnsi"/>
                <w:sz w:val="20"/>
                <w:szCs w:val="20"/>
              </w:rPr>
              <w:t>R2R</w:t>
            </w:r>
          </w:p>
        </w:tc>
      </w:tr>
      <w:tr w:rsidR="00C062F6" w:rsidRPr="005C3419" w14:paraId="545815C5" w14:textId="77777777" w:rsidTr="00D00ADD">
        <w:trPr>
          <w:trHeight w:val="284"/>
        </w:trPr>
        <w:tc>
          <w:tcPr>
            <w:tcW w:w="516" w:type="dxa"/>
            <w:vAlign w:val="center"/>
          </w:tcPr>
          <w:p w14:paraId="14E4FC78" w14:textId="77777777" w:rsidR="00C062F6" w:rsidRPr="005C3419" w:rsidRDefault="00C062F6" w:rsidP="00C062F6">
            <w:pPr>
              <w:widowControl/>
              <w:autoSpaceDE/>
              <w:autoSpaceDN/>
              <w:adjustRightInd/>
              <w:rPr>
                <w:rFonts w:asciiTheme="majorHAnsi" w:hAnsiTheme="majorHAnsi" w:cstheme="majorHAnsi"/>
                <w:sz w:val="20"/>
                <w:szCs w:val="20"/>
              </w:rPr>
            </w:pPr>
            <w:r>
              <w:rPr>
                <w:rFonts w:asciiTheme="majorHAnsi" w:hAnsiTheme="majorHAnsi" w:cstheme="majorHAnsi"/>
                <w:sz w:val="20"/>
                <w:szCs w:val="20"/>
              </w:rPr>
              <w:t>Mr.</w:t>
            </w:r>
          </w:p>
        </w:tc>
        <w:tc>
          <w:tcPr>
            <w:tcW w:w="1984" w:type="dxa"/>
          </w:tcPr>
          <w:p w14:paraId="2FB63633" w14:textId="77777777" w:rsidR="00C062F6" w:rsidRPr="005C3419" w:rsidRDefault="00C062F6" w:rsidP="00C062F6">
            <w:pPr>
              <w:rPr>
                <w:rFonts w:asciiTheme="majorHAnsi" w:eastAsia="Calibri" w:hAnsiTheme="majorHAnsi" w:cstheme="majorHAnsi"/>
                <w:sz w:val="20"/>
                <w:szCs w:val="20"/>
              </w:rPr>
            </w:pPr>
            <w:r w:rsidRPr="005C3419">
              <w:rPr>
                <w:rFonts w:asciiTheme="majorHAnsi" w:hAnsiTheme="majorHAnsi" w:cstheme="majorHAnsi"/>
                <w:sz w:val="20"/>
                <w:szCs w:val="20"/>
              </w:rPr>
              <w:t>Lale Petaia</w:t>
            </w:r>
          </w:p>
        </w:tc>
        <w:tc>
          <w:tcPr>
            <w:tcW w:w="3226" w:type="dxa"/>
            <w:vAlign w:val="center"/>
          </w:tcPr>
          <w:p w14:paraId="7C4A1B9D" w14:textId="77777777" w:rsidR="00C062F6" w:rsidRPr="005C3419" w:rsidRDefault="00C062F6" w:rsidP="00C062F6">
            <w:pPr>
              <w:rPr>
                <w:rFonts w:asciiTheme="majorHAnsi" w:eastAsia="Calibri" w:hAnsiTheme="majorHAnsi" w:cstheme="majorHAnsi"/>
                <w:sz w:val="20"/>
                <w:szCs w:val="20"/>
              </w:rPr>
            </w:pPr>
            <w:r w:rsidRPr="005C3419">
              <w:rPr>
                <w:rFonts w:asciiTheme="majorHAnsi" w:hAnsiTheme="majorHAnsi" w:cstheme="majorHAnsi"/>
                <w:sz w:val="20"/>
                <w:szCs w:val="20"/>
              </w:rPr>
              <w:t>Coastal Fisheries Section</w:t>
            </w:r>
          </w:p>
        </w:tc>
        <w:tc>
          <w:tcPr>
            <w:tcW w:w="3896" w:type="dxa"/>
            <w:vAlign w:val="center"/>
          </w:tcPr>
          <w:p w14:paraId="4212551D" w14:textId="77777777" w:rsidR="00C062F6" w:rsidRPr="005C3419" w:rsidRDefault="00C062F6" w:rsidP="00C062F6">
            <w:pPr>
              <w:rPr>
                <w:rFonts w:asciiTheme="majorHAnsi" w:hAnsiTheme="majorHAnsi" w:cstheme="majorHAnsi"/>
                <w:sz w:val="20"/>
                <w:szCs w:val="20"/>
              </w:rPr>
            </w:pPr>
            <w:r>
              <w:rPr>
                <w:rFonts w:asciiTheme="majorHAnsi" w:hAnsiTheme="majorHAnsi" w:cstheme="majorHAnsi"/>
                <w:sz w:val="20"/>
                <w:szCs w:val="20"/>
              </w:rPr>
              <w:t>TFD</w:t>
            </w:r>
          </w:p>
        </w:tc>
      </w:tr>
      <w:tr w:rsidR="00C062F6" w:rsidRPr="005C3419" w14:paraId="0E213300" w14:textId="77777777" w:rsidTr="00D00ADD">
        <w:trPr>
          <w:trHeight w:val="284"/>
        </w:trPr>
        <w:tc>
          <w:tcPr>
            <w:tcW w:w="516" w:type="dxa"/>
            <w:vAlign w:val="center"/>
          </w:tcPr>
          <w:p w14:paraId="60BFB79E" w14:textId="77777777" w:rsidR="00C062F6" w:rsidRPr="005C3419" w:rsidRDefault="00C062F6" w:rsidP="00C062F6">
            <w:pPr>
              <w:widowControl/>
              <w:autoSpaceDE/>
              <w:autoSpaceDN/>
              <w:adjustRightInd/>
              <w:rPr>
                <w:rFonts w:asciiTheme="majorHAnsi" w:hAnsiTheme="majorHAnsi" w:cstheme="majorHAnsi"/>
                <w:sz w:val="20"/>
                <w:szCs w:val="20"/>
              </w:rPr>
            </w:pPr>
            <w:r>
              <w:rPr>
                <w:rFonts w:asciiTheme="majorHAnsi" w:hAnsiTheme="majorHAnsi" w:cstheme="majorHAnsi"/>
                <w:sz w:val="20"/>
                <w:szCs w:val="20"/>
              </w:rPr>
              <w:t>Mr.</w:t>
            </w:r>
          </w:p>
        </w:tc>
        <w:tc>
          <w:tcPr>
            <w:tcW w:w="1984" w:type="dxa"/>
          </w:tcPr>
          <w:p w14:paraId="35F41B6A" w14:textId="77777777" w:rsidR="00C062F6" w:rsidRPr="005C3419" w:rsidRDefault="00C062F6" w:rsidP="00C062F6">
            <w:pPr>
              <w:rPr>
                <w:rFonts w:asciiTheme="majorHAnsi" w:eastAsia="Calibri" w:hAnsiTheme="majorHAnsi" w:cstheme="majorHAnsi"/>
                <w:sz w:val="20"/>
                <w:szCs w:val="20"/>
              </w:rPr>
            </w:pPr>
            <w:r w:rsidRPr="005C3419">
              <w:rPr>
                <w:rFonts w:asciiTheme="majorHAnsi" w:hAnsiTheme="majorHAnsi" w:cstheme="majorHAnsi"/>
                <w:sz w:val="20"/>
                <w:szCs w:val="20"/>
              </w:rPr>
              <w:t>Lindsay Chapman</w:t>
            </w:r>
          </w:p>
        </w:tc>
        <w:tc>
          <w:tcPr>
            <w:tcW w:w="3226" w:type="dxa"/>
            <w:vAlign w:val="center"/>
          </w:tcPr>
          <w:p w14:paraId="70CC8460" w14:textId="77777777" w:rsidR="00C062F6" w:rsidRPr="005C3419" w:rsidRDefault="00C062F6" w:rsidP="00C062F6">
            <w:pPr>
              <w:rPr>
                <w:rFonts w:asciiTheme="majorHAnsi" w:eastAsia="Calibri" w:hAnsiTheme="majorHAnsi" w:cstheme="majorHAnsi"/>
                <w:sz w:val="20"/>
                <w:szCs w:val="20"/>
              </w:rPr>
            </w:pPr>
            <w:r w:rsidRPr="005C3419">
              <w:rPr>
                <w:rFonts w:asciiTheme="majorHAnsi" w:hAnsiTheme="majorHAnsi" w:cstheme="majorHAnsi"/>
                <w:sz w:val="20"/>
                <w:szCs w:val="20"/>
              </w:rPr>
              <w:t>Consultant</w:t>
            </w:r>
          </w:p>
        </w:tc>
        <w:tc>
          <w:tcPr>
            <w:tcW w:w="3896" w:type="dxa"/>
            <w:vAlign w:val="center"/>
          </w:tcPr>
          <w:p w14:paraId="70FF5307" w14:textId="77777777" w:rsidR="00C062F6" w:rsidRPr="005C3419" w:rsidRDefault="00C062F6" w:rsidP="00C062F6">
            <w:pPr>
              <w:rPr>
                <w:rFonts w:asciiTheme="majorHAnsi" w:hAnsiTheme="majorHAnsi" w:cstheme="majorHAnsi"/>
                <w:sz w:val="20"/>
                <w:szCs w:val="20"/>
              </w:rPr>
            </w:pPr>
            <w:r>
              <w:rPr>
                <w:rFonts w:asciiTheme="majorHAnsi" w:hAnsiTheme="majorHAnsi" w:cstheme="majorHAnsi"/>
                <w:sz w:val="20"/>
                <w:szCs w:val="20"/>
              </w:rPr>
              <w:t>TFD</w:t>
            </w:r>
          </w:p>
        </w:tc>
      </w:tr>
      <w:tr w:rsidR="00C062F6" w:rsidRPr="005C3419" w14:paraId="7AA6665E" w14:textId="77777777" w:rsidTr="00D00ADD">
        <w:trPr>
          <w:trHeight w:val="284"/>
        </w:trPr>
        <w:tc>
          <w:tcPr>
            <w:tcW w:w="516" w:type="dxa"/>
            <w:vAlign w:val="center"/>
          </w:tcPr>
          <w:p w14:paraId="11337AA8" w14:textId="77777777" w:rsidR="00C062F6" w:rsidRPr="005C3419" w:rsidRDefault="00C062F6" w:rsidP="00C062F6">
            <w:pPr>
              <w:widowControl/>
              <w:autoSpaceDE/>
              <w:autoSpaceDN/>
              <w:adjustRightInd/>
              <w:rPr>
                <w:rFonts w:asciiTheme="majorHAnsi" w:hAnsiTheme="majorHAnsi" w:cstheme="majorHAnsi"/>
                <w:sz w:val="20"/>
                <w:szCs w:val="20"/>
              </w:rPr>
            </w:pPr>
            <w:r>
              <w:rPr>
                <w:rFonts w:asciiTheme="majorHAnsi" w:hAnsiTheme="majorHAnsi" w:cstheme="majorHAnsi"/>
                <w:sz w:val="20"/>
                <w:szCs w:val="20"/>
              </w:rPr>
              <w:t>Ms.</w:t>
            </w:r>
          </w:p>
        </w:tc>
        <w:tc>
          <w:tcPr>
            <w:tcW w:w="1984" w:type="dxa"/>
          </w:tcPr>
          <w:p w14:paraId="7EF52BFC" w14:textId="77777777" w:rsidR="00C062F6" w:rsidRPr="005C3419" w:rsidRDefault="00C062F6" w:rsidP="00C062F6">
            <w:pPr>
              <w:rPr>
                <w:rFonts w:asciiTheme="majorHAnsi" w:eastAsia="Calibri" w:hAnsiTheme="majorHAnsi" w:cstheme="majorHAnsi"/>
                <w:sz w:val="20"/>
                <w:szCs w:val="20"/>
              </w:rPr>
            </w:pPr>
            <w:r w:rsidRPr="005C3419">
              <w:rPr>
                <w:rFonts w:asciiTheme="majorHAnsi" w:hAnsiTheme="majorHAnsi" w:cstheme="majorHAnsi"/>
                <w:sz w:val="20"/>
                <w:szCs w:val="20"/>
              </w:rPr>
              <w:t>Luisa Katonibau</w:t>
            </w:r>
          </w:p>
        </w:tc>
        <w:tc>
          <w:tcPr>
            <w:tcW w:w="3226" w:type="dxa"/>
            <w:vAlign w:val="center"/>
          </w:tcPr>
          <w:p w14:paraId="1EA56227" w14:textId="10F23BF6" w:rsidR="00C062F6" w:rsidRPr="005C3419" w:rsidRDefault="00C062F6" w:rsidP="00C062F6">
            <w:pPr>
              <w:rPr>
                <w:rFonts w:asciiTheme="majorHAnsi" w:eastAsia="Calibri" w:hAnsiTheme="majorHAnsi" w:cstheme="majorHAnsi"/>
                <w:sz w:val="20"/>
                <w:szCs w:val="20"/>
              </w:rPr>
            </w:pPr>
            <w:r w:rsidRPr="005C3419">
              <w:rPr>
                <w:rFonts w:asciiTheme="majorHAnsi" w:hAnsiTheme="majorHAnsi" w:cstheme="majorHAnsi"/>
                <w:sz w:val="20"/>
                <w:szCs w:val="20"/>
                <w:highlight w:val="yellow"/>
              </w:rPr>
              <w:t>….title</w:t>
            </w:r>
            <w:r>
              <w:rPr>
                <w:rFonts w:asciiTheme="majorHAnsi" w:hAnsiTheme="majorHAnsi" w:cstheme="majorHAnsi"/>
                <w:sz w:val="20"/>
                <w:szCs w:val="20"/>
                <w:highlight w:val="yellow"/>
              </w:rPr>
              <w:t>?</w:t>
            </w:r>
            <w:r w:rsidRPr="005C3419">
              <w:rPr>
                <w:rFonts w:asciiTheme="majorHAnsi" w:hAnsiTheme="majorHAnsi" w:cstheme="majorHAnsi"/>
                <w:sz w:val="20"/>
                <w:szCs w:val="20"/>
                <w:highlight w:val="yellow"/>
              </w:rPr>
              <w:t>…..</w:t>
            </w:r>
          </w:p>
        </w:tc>
        <w:tc>
          <w:tcPr>
            <w:tcW w:w="3896" w:type="dxa"/>
            <w:vAlign w:val="center"/>
          </w:tcPr>
          <w:p w14:paraId="49B33288" w14:textId="77777777" w:rsidR="00C062F6" w:rsidRPr="005C3419" w:rsidRDefault="00C062F6" w:rsidP="00C062F6">
            <w:pPr>
              <w:rPr>
                <w:rFonts w:asciiTheme="majorHAnsi" w:hAnsiTheme="majorHAnsi" w:cstheme="majorHAnsi"/>
                <w:sz w:val="20"/>
                <w:szCs w:val="20"/>
              </w:rPr>
            </w:pPr>
            <w:r>
              <w:rPr>
                <w:rFonts w:asciiTheme="majorHAnsi" w:hAnsiTheme="majorHAnsi" w:cstheme="majorHAnsi"/>
                <w:sz w:val="20"/>
                <w:szCs w:val="20"/>
              </w:rPr>
              <w:t>UNDP</w:t>
            </w:r>
          </w:p>
        </w:tc>
      </w:tr>
      <w:tr w:rsidR="00C062F6" w:rsidRPr="005C3419" w14:paraId="4CF0A3FD" w14:textId="77777777" w:rsidTr="00D00ADD">
        <w:trPr>
          <w:trHeight w:val="284"/>
        </w:trPr>
        <w:tc>
          <w:tcPr>
            <w:tcW w:w="516" w:type="dxa"/>
            <w:vAlign w:val="center"/>
          </w:tcPr>
          <w:p w14:paraId="2A5DFA5B" w14:textId="77777777" w:rsidR="00C062F6" w:rsidRPr="005C3419" w:rsidRDefault="00C062F6" w:rsidP="00C062F6">
            <w:pPr>
              <w:widowControl/>
              <w:autoSpaceDE/>
              <w:autoSpaceDN/>
              <w:adjustRightInd/>
              <w:rPr>
                <w:rFonts w:asciiTheme="majorHAnsi" w:hAnsiTheme="majorHAnsi" w:cstheme="majorHAnsi"/>
                <w:sz w:val="20"/>
                <w:szCs w:val="20"/>
              </w:rPr>
            </w:pPr>
            <w:r>
              <w:rPr>
                <w:rFonts w:asciiTheme="majorHAnsi" w:hAnsiTheme="majorHAnsi" w:cstheme="majorHAnsi"/>
                <w:sz w:val="20"/>
                <w:szCs w:val="20"/>
              </w:rPr>
              <w:t>Mr.</w:t>
            </w:r>
          </w:p>
        </w:tc>
        <w:tc>
          <w:tcPr>
            <w:tcW w:w="1984" w:type="dxa"/>
          </w:tcPr>
          <w:p w14:paraId="725A484D" w14:textId="77777777" w:rsidR="00C062F6" w:rsidRPr="005C3419" w:rsidRDefault="00C062F6" w:rsidP="00C062F6">
            <w:pPr>
              <w:rPr>
                <w:rFonts w:asciiTheme="majorHAnsi" w:eastAsia="Calibri" w:hAnsiTheme="majorHAnsi" w:cstheme="majorHAnsi"/>
                <w:sz w:val="20"/>
                <w:szCs w:val="20"/>
              </w:rPr>
            </w:pPr>
            <w:r w:rsidRPr="005C3419">
              <w:rPr>
                <w:rFonts w:asciiTheme="majorHAnsi" w:hAnsiTheme="majorHAnsi" w:cstheme="majorHAnsi"/>
                <w:sz w:val="20"/>
                <w:szCs w:val="20"/>
              </w:rPr>
              <w:t>Melton Tauetia</w:t>
            </w:r>
          </w:p>
        </w:tc>
        <w:tc>
          <w:tcPr>
            <w:tcW w:w="3226" w:type="dxa"/>
            <w:vAlign w:val="center"/>
          </w:tcPr>
          <w:p w14:paraId="0C94AA9C" w14:textId="77777777" w:rsidR="00C062F6" w:rsidRPr="005C3419" w:rsidRDefault="00C062F6" w:rsidP="00C062F6">
            <w:pPr>
              <w:rPr>
                <w:rFonts w:asciiTheme="majorHAnsi" w:eastAsia="Calibri" w:hAnsiTheme="majorHAnsi" w:cstheme="majorHAnsi"/>
                <w:sz w:val="20"/>
                <w:szCs w:val="20"/>
              </w:rPr>
            </w:pPr>
            <w:r>
              <w:rPr>
                <w:rFonts w:asciiTheme="majorHAnsi" w:eastAsia="Calibri" w:hAnsiTheme="majorHAnsi" w:cstheme="majorHAnsi"/>
                <w:sz w:val="20"/>
                <w:szCs w:val="20"/>
              </w:rPr>
              <w:t>Director</w:t>
            </w:r>
          </w:p>
        </w:tc>
        <w:tc>
          <w:tcPr>
            <w:tcW w:w="3896" w:type="dxa"/>
            <w:vAlign w:val="center"/>
          </w:tcPr>
          <w:p w14:paraId="3E61E73B" w14:textId="77777777" w:rsidR="00C062F6" w:rsidRPr="005C3419" w:rsidRDefault="00C062F6" w:rsidP="00C062F6">
            <w:pPr>
              <w:rPr>
                <w:rFonts w:asciiTheme="majorHAnsi" w:hAnsiTheme="majorHAnsi" w:cstheme="majorHAnsi"/>
                <w:sz w:val="20"/>
                <w:szCs w:val="20"/>
              </w:rPr>
            </w:pPr>
            <w:r w:rsidRPr="005C3419">
              <w:rPr>
                <w:rFonts w:asciiTheme="majorHAnsi" w:hAnsiTheme="majorHAnsi" w:cstheme="majorHAnsi"/>
                <w:sz w:val="20"/>
                <w:szCs w:val="20"/>
              </w:rPr>
              <w:t>FUSIALOFA</w:t>
            </w:r>
          </w:p>
        </w:tc>
      </w:tr>
      <w:tr w:rsidR="00C062F6" w:rsidRPr="005C3419" w14:paraId="6998F52C" w14:textId="77777777" w:rsidTr="00D00ADD">
        <w:trPr>
          <w:trHeight w:val="284"/>
        </w:trPr>
        <w:tc>
          <w:tcPr>
            <w:tcW w:w="516" w:type="dxa"/>
            <w:vAlign w:val="center"/>
          </w:tcPr>
          <w:p w14:paraId="46D00DC8" w14:textId="77777777" w:rsidR="00C062F6" w:rsidRDefault="00C062F6" w:rsidP="00C062F6">
            <w:pPr>
              <w:rPr>
                <w:rFonts w:asciiTheme="majorHAnsi" w:hAnsiTheme="majorHAnsi" w:cstheme="majorHAnsi"/>
                <w:sz w:val="20"/>
                <w:szCs w:val="20"/>
              </w:rPr>
            </w:pPr>
            <w:r>
              <w:rPr>
                <w:rFonts w:asciiTheme="majorHAnsi" w:hAnsiTheme="majorHAnsi" w:cstheme="majorHAnsi"/>
                <w:sz w:val="20"/>
                <w:szCs w:val="20"/>
              </w:rPr>
              <w:t>Mr.</w:t>
            </w:r>
          </w:p>
        </w:tc>
        <w:tc>
          <w:tcPr>
            <w:tcW w:w="1984" w:type="dxa"/>
          </w:tcPr>
          <w:p w14:paraId="36AD8893" w14:textId="77777777" w:rsidR="00C062F6" w:rsidRPr="005C3419" w:rsidRDefault="00C062F6" w:rsidP="00C062F6">
            <w:pPr>
              <w:rPr>
                <w:rFonts w:asciiTheme="majorHAnsi" w:hAnsiTheme="majorHAnsi" w:cstheme="majorHAnsi"/>
                <w:sz w:val="20"/>
                <w:szCs w:val="20"/>
              </w:rPr>
            </w:pPr>
            <w:r w:rsidRPr="005C3419">
              <w:rPr>
                <w:rFonts w:asciiTheme="majorHAnsi" w:hAnsiTheme="majorHAnsi" w:cstheme="majorHAnsi"/>
                <w:sz w:val="20"/>
                <w:szCs w:val="20"/>
              </w:rPr>
              <w:t>Mike Ravono</w:t>
            </w:r>
          </w:p>
        </w:tc>
        <w:tc>
          <w:tcPr>
            <w:tcW w:w="3226" w:type="dxa"/>
            <w:vAlign w:val="center"/>
          </w:tcPr>
          <w:p w14:paraId="3A5D3DDA" w14:textId="18305324" w:rsidR="00C062F6" w:rsidRPr="005C3419" w:rsidRDefault="00C062F6" w:rsidP="00C062F6">
            <w:pPr>
              <w:rPr>
                <w:rFonts w:asciiTheme="majorHAnsi" w:hAnsiTheme="majorHAnsi" w:cstheme="majorHAnsi"/>
                <w:sz w:val="20"/>
                <w:szCs w:val="20"/>
                <w:highlight w:val="yellow"/>
              </w:rPr>
            </w:pPr>
            <w:r w:rsidRPr="005C3419">
              <w:rPr>
                <w:rFonts w:asciiTheme="majorHAnsi" w:hAnsiTheme="majorHAnsi" w:cstheme="majorHAnsi"/>
                <w:sz w:val="20"/>
                <w:szCs w:val="20"/>
                <w:highlight w:val="yellow"/>
              </w:rPr>
              <w:t>….title</w:t>
            </w:r>
            <w:r>
              <w:rPr>
                <w:rFonts w:asciiTheme="majorHAnsi" w:hAnsiTheme="majorHAnsi" w:cstheme="majorHAnsi"/>
                <w:sz w:val="20"/>
                <w:szCs w:val="20"/>
                <w:highlight w:val="yellow"/>
              </w:rPr>
              <w:t>?</w:t>
            </w:r>
            <w:r w:rsidRPr="005C3419">
              <w:rPr>
                <w:rFonts w:asciiTheme="majorHAnsi" w:hAnsiTheme="majorHAnsi" w:cstheme="majorHAnsi"/>
                <w:sz w:val="20"/>
                <w:szCs w:val="20"/>
                <w:highlight w:val="yellow"/>
              </w:rPr>
              <w:t>…..</w:t>
            </w:r>
          </w:p>
        </w:tc>
        <w:tc>
          <w:tcPr>
            <w:tcW w:w="3896" w:type="dxa"/>
            <w:vAlign w:val="center"/>
          </w:tcPr>
          <w:p w14:paraId="261AB4DB" w14:textId="77777777" w:rsidR="00C062F6" w:rsidRDefault="00C062F6" w:rsidP="00C062F6">
            <w:pPr>
              <w:rPr>
                <w:rFonts w:asciiTheme="majorHAnsi" w:hAnsiTheme="majorHAnsi" w:cstheme="majorHAnsi"/>
                <w:sz w:val="20"/>
                <w:szCs w:val="20"/>
              </w:rPr>
            </w:pPr>
            <w:r w:rsidRPr="005C3419">
              <w:rPr>
                <w:rFonts w:asciiTheme="majorHAnsi" w:hAnsiTheme="majorHAnsi" w:cstheme="majorHAnsi"/>
                <w:sz w:val="20"/>
                <w:szCs w:val="20"/>
              </w:rPr>
              <w:t>TCAP</w:t>
            </w:r>
          </w:p>
        </w:tc>
      </w:tr>
      <w:tr w:rsidR="00C062F6" w:rsidRPr="005C3419" w14:paraId="138E40AC" w14:textId="77777777" w:rsidTr="00D00ADD">
        <w:trPr>
          <w:trHeight w:val="284"/>
        </w:trPr>
        <w:tc>
          <w:tcPr>
            <w:tcW w:w="516" w:type="dxa"/>
            <w:vAlign w:val="center"/>
          </w:tcPr>
          <w:p w14:paraId="6124D706" w14:textId="77777777" w:rsidR="00C062F6" w:rsidRDefault="00C062F6" w:rsidP="00C062F6">
            <w:pPr>
              <w:rPr>
                <w:rFonts w:asciiTheme="majorHAnsi" w:hAnsiTheme="majorHAnsi" w:cstheme="majorHAnsi"/>
                <w:sz w:val="20"/>
                <w:szCs w:val="20"/>
              </w:rPr>
            </w:pPr>
            <w:r>
              <w:rPr>
                <w:rFonts w:asciiTheme="majorHAnsi" w:hAnsiTheme="majorHAnsi" w:cstheme="majorHAnsi"/>
                <w:sz w:val="20"/>
                <w:szCs w:val="20"/>
              </w:rPr>
              <w:t>Ms.</w:t>
            </w:r>
          </w:p>
        </w:tc>
        <w:tc>
          <w:tcPr>
            <w:tcW w:w="1984" w:type="dxa"/>
          </w:tcPr>
          <w:p w14:paraId="5D59FAC9" w14:textId="77777777" w:rsidR="00C062F6" w:rsidRPr="005C3419" w:rsidRDefault="00C062F6" w:rsidP="00C062F6">
            <w:pPr>
              <w:rPr>
                <w:rFonts w:asciiTheme="majorHAnsi" w:hAnsiTheme="majorHAnsi" w:cstheme="majorHAnsi"/>
                <w:sz w:val="20"/>
                <w:szCs w:val="20"/>
              </w:rPr>
            </w:pPr>
            <w:r w:rsidRPr="005C3419">
              <w:rPr>
                <w:rFonts w:asciiTheme="majorHAnsi" w:hAnsiTheme="majorHAnsi" w:cstheme="majorHAnsi"/>
                <w:sz w:val="20"/>
                <w:szCs w:val="20"/>
              </w:rPr>
              <w:t>Nelly Seniola</w:t>
            </w:r>
          </w:p>
        </w:tc>
        <w:tc>
          <w:tcPr>
            <w:tcW w:w="3226" w:type="dxa"/>
            <w:vAlign w:val="center"/>
          </w:tcPr>
          <w:p w14:paraId="5FF6E9A7" w14:textId="77777777" w:rsidR="00C062F6" w:rsidRPr="005C3419" w:rsidRDefault="00C062F6" w:rsidP="00C062F6">
            <w:pPr>
              <w:rPr>
                <w:rFonts w:asciiTheme="majorHAnsi" w:eastAsia="Calibri" w:hAnsiTheme="majorHAnsi" w:cstheme="majorHAnsi"/>
                <w:sz w:val="20"/>
                <w:szCs w:val="20"/>
              </w:rPr>
            </w:pPr>
            <w:r w:rsidRPr="005C3419">
              <w:rPr>
                <w:rFonts w:asciiTheme="majorHAnsi" w:hAnsiTheme="majorHAnsi" w:cstheme="majorHAnsi"/>
                <w:sz w:val="20"/>
                <w:szCs w:val="20"/>
              </w:rPr>
              <w:t>Operation Fisheries</w:t>
            </w:r>
          </w:p>
        </w:tc>
        <w:tc>
          <w:tcPr>
            <w:tcW w:w="3896" w:type="dxa"/>
            <w:vAlign w:val="center"/>
          </w:tcPr>
          <w:p w14:paraId="1E6E9671" w14:textId="77777777" w:rsidR="00C062F6" w:rsidRPr="005C3419" w:rsidRDefault="00C062F6" w:rsidP="00C062F6">
            <w:pPr>
              <w:rPr>
                <w:rFonts w:asciiTheme="majorHAnsi" w:hAnsiTheme="majorHAnsi" w:cstheme="majorHAnsi"/>
                <w:sz w:val="20"/>
                <w:szCs w:val="20"/>
              </w:rPr>
            </w:pPr>
            <w:r>
              <w:rPr>
                <w:rFonts w:asciiTheme="majorHAnsi" w:hAnsiTheme="majorHAnsi" w:cstheme="majorHAnsi"/>
                <w:sz w:val="20"/>
                <w:szCs w:val="20"/>
              </w:rPr>
              <w:t>TFD</w:t>
            </w:r>
          </w:p>
        </w:tc>
      </w:tr>
      <w:tr w:rsidR="00C062F6" w:rsidRPr="005C3419" w14:paraId="73FCB9CF" w14:textId="77777777" w:rsidTr="00D00ADD">
        <w:trPr>
          <w:trHeight w:val="284"/>
        </w:trPr>
        <w:tc>
          <w:tcPr>
            <w:tcW w:w="516" w:type="dxa"/>
            <w:vAlign w:val="center"/>
          </w:tcPr>
          <w:p w14:paraId="14BC6B80" w14:textId="77777777" w:rsidR="00C062F6" w:rsidRPr="005C3419" w:rsidRDefault="00C062F6" w:rsidP="00C062F6">
            <w:pPr>
              <w:widowControl/>
              <w:autoSpaceDE/>
              <w:autoSpaceDN/>
              <w:adjustRightInd/>
              <w:rPr>
                <w:rFonts w:asciiTheme="majorHAnsi" w:hAnsiTheme="majorHAnsi" w:cstheme="majorHAnsi"/>
                <w:sz w:val="20"/>
                <w:szCs w:val="20"/>
              </w:rPr>
            </w:pPr>
            <w:r>
              <w:rPr>
                <w:rFonts w:asciiTheme="majorHAnsi" w:hAnsiTheme="majorHAnsi" w:cstheme="majorHAnsi"/>
                <w:sz w:val="20"/>
                <w:szCs w:val="20"/>
              </w:rPr>
              <w:t>Mr.</w:t>
            </w:r>
          </w:p>
        </w:tc>
        <w:tc>
          <w:tcPr>
            <w:tcW w:w="1984" w:type="dxa"/>
          </w:tcPr>
          <w:p w14:paraId="1B74C46D" w14:textId="77777777" w:rsidR="00C062F6" w:rsidRPr="005C3419" w:rsidRDefault="00C062F6" w:rsidP="00C062F6">
            <w:pPr>
              <w:rPr>
                <w:rFonts w:asciiTheme="majorHAnsi" w:eastAsia="Calibri" w:hAnsiTheme="majorHAnsi" w:cstheme="majorHAnsi"/>
                <w:sz w:val="20"/>
                <w:szCs w:val="20"/>
              </w:rPr>
            </w:pPr>
            <w:r w:rsidRPr="005C3419">
              <w:rPr>
                <w:rFonts w:asciiTheme="majorHAnsi" w:hAnsiTheme="majorHAnsi" w:cstheme="majorHAnsi"/>
                <w:sz w:val="20"/>
                <w:szCs w:val="20"/>
              </w:rPr>
              <w:t>Nikotemo Iona</w:t>
            </w:r>
          </w:p>
        </w:tc>
        <w:tc>
          <w:tcPr>
            <w:tcW w:w="3226" w:type="dxa"/>
            <w:vAlign w:val="center"/>
          </w:tcPr>
          <w:p w14:paraId="69A0428A" w14:textId="77777777" w:rsidR="00C062F6" w:rsidRPr="005C3419" w:rsidRDefault="00C062F6" w:rsidP="00C062F6">
            <w:pPr>
              <w:rPr>
                <w:rFonts w:asciiTheme="majorHAnsi" w:eastAsia="Calibri" w:hAnsiTheme="majorHAnsi" w:cstheme="majorHAnsi"/>
                <w:sz w:val="20"/>
                <w:szCs w:val="20"/>
              </w:rPr>
            </w:pPr>
            <w:r w:rsidRPr="005C3419">
              <w:rPr>
                <w:rFonts w:asciiTheme="majorHAnsi" w:hAnsiTheme="majorHAnsi" w:cstheme="majorHAnsi"/>
                <w:sz w:val="20"/>
                <w:szCs w:val="20"/>
              </w:rPr>
              <w:t>Acting Director</w:t>
            </w:r>
          </w:p>
        </w:tc>
        <w:tc>
          <w:tcPr>
            <w:tcW w:w="3896" w:type="dxa"/>
            <w:vAlign w:val="center"/>
          </w:tcPr>
          <w:p w14:paraId="4425AA22" w14:textId="77777777" w:rsidR="00C062F6" w:rsidRPr="005C3419" w:rsidRDefault="00C062F6" w:rsidP="00C062F6">
            <w:pPr>
              <w:rPr>
                <w:rFonts w:asciiTheme="majorHAnsi" w:hAnsiTheme="majorHAnsi" w:cstheme="majorHAnsi"/>
                <w:sz w:val="20"/>
                <w:szCs w:val="20"/>
              </w:rPr>
            </w:pPr>
            <w:r w:rsidRPr="00E718B0">
              <w:rPr>
                <w:rFonts w:asciiTheme="majorHAnsi" w:hAnsiTheme="majorHAnsi" w:cstheme="majorHAnsi"/>
                <w:sz w:val="20"/>
                <w:szCs w:val="20"/>
              </w:rPr>
              <w:t>Tuvalu MET Services</w:t>
            </w:r>
          </w:p>
        </w:tc>
      </w:tr>
      <w:tr w:rsidR="00C062F6" w:rsidRPr="005C3419" w14:paraId="3D8905A8" w14:textId="77777777" w:rsidTr="00D00ADD">
        <w:trPr>
          <w:trHeight w:val="284"/>
        </w:trPr>
        <w:tc>
          <w:tcPr>
            <w:tcW w:w="516" w:type="dxa"/>
            <w:vAlign w:val="center"/>
          </w:tcPr>
          <w:p w14:paraId="2B061BDA" w14:textId="77777777" w:rsidR="00C062F6" w:rsidRPr="005C3419" w:rsidRDefault="00C062F6" w:rsidP="00C062F6">
            <w:pPr>
              <w:widowControl/>
              <w:autoSpaceDE/>
              <w:autoSpaceDN/>
              <w:adjustRightInd/>
              <w:rPr>
                <w:rFonts w:asciiTheme="majorHAnsi" w:hAnsiTheme="majorHAnsi" w:cstheme="majorHAnsi"/>
                <w:sz w:val="20"/>
                <w:szCs w:val="20"/>
              </w:rPr>
            </w:pPr>
            <w:r>
              <w:rPr>
                <w:rFonts w:asciiTheme="majorHAnsi" w:hAnsiTheme="majorHAnsi" w:cstheme="majorHAnsi"/>
                <w:sz w:val="20"/>
                <w:szCs w:val="20"/>
              </w:rPr>
              <w:t>Ms.</w:t>
            </w:r>
          </w:p>
        </w:tc>
        <w:tc>
          <w:tcPr>
            <w:tcW w:w="1984" w:type="dxa"/>
          </w:tcPr>
          <w:p w14:paraId="246735B1" w14:textId="77777777" w:rsidR="00C062F6" w:rsidRPr="00E718B0" w:rsidRDefault="00C062F6" w:rsidP="00C062F6">
            <w:pPr>
              <w:rPr>
                <w:rFonts w:asciiTheme="majorHAnsi" w:hAnsiTheme="majorHAnsi" w:cstheme="majorHAnsi"/>
                <w:sz w:val="20"/>
                <w:szCs w:val="20"/>
              </w:rPr>
            </w:pPr>
            <w:r w:rsidRPr="005C3419">
              <w:rPr>
                <w:rFonts w:asciiTheme="majorHAnsi" w:hAnsiTheme="majorHAnsi" w:cstheme="majorHAnsi"/>
                <w:sz w:val="20"/>
                <w:szCs w:val="20"/>
              </w:rPr>
              <w:t>Pepetua Latasi</w:t>
            </w:r>
          </w:p>
        </w:tc>
        <w:tc>
          <w:tcPr>
            <w:tcW w:w="3226" w:type="dxa"/>
            <w:vAlign w:val="center"/>
          </w:tcPr>
          <w:p w14:paraId="26838352" w14:textId="77777777" w:rsidR="00C062F6" w:rsidRPr="005C3419" w:rsidRDefault="00C062F6" w:rsidP="00C062F6">
            <w:pPr>
              <w:rPr>
                <w:rFonts w:asciiTheme="majorHAnsi" w:eastAsia="Calibri" w:hAnsiTheme="majorHAnsi" w:cstheme="majorHAnsi"/>
                <w:sz w:val="20"/>
                <w:szCs w:val="20"/>
              </w:rPr>
            </w:pPr>
            <w:r w:rsidRPr="005C3419">
              <w:rPr>
                <w:rFonts w:asciiTheme="majorHAnsi" w:hAnsiTheme="majorHAnsi" w:cstheme="majorHAnsi"/>
                <w:sz w:val="20"/>
                <w:szCs w:val="20"/>
              </w:rPr>
              <w:t>Director</w:t>
            </w:r>
          </w:p>
        </w:tc>
        <w:tc>
          <w:tcPr>
            <w:tcW w:w="3896" w:type="dxa"/>
            <w:vAlign w:val="center"/>
          </w:tcPr>
          <w:p w14:paraId="1E51A739" w14:textId="77777777" w:rsidR="00C062F6" w:rsidRPr="005C3419" w:rsidRDefault="00C062F6" w:rsidP="00C062F6">
            <w:pPr>
              <w:rPr>
                <w:rFonts w:asciiTheme="majorHAnsi" w:hAnsiTheme="majorHAnsi" w:cstheme="majorHAnsi"/>
                <w:sz w:val="20"/>
                <w:szCs w:val="20"/>
              </w:rPr>
            </w:pPr>
            <w:r w:rsidRPr="00405BB1">
              <w:rPr>
                <w:rFonts w:asciiTheme="majorHAnsi" w:hAnsiTheme="majorHAnsi" w:cstheme="majorHAnsi"/>
                <w:sz w:val="20"/>
                <w:szCs w:val="20"/>
              </w:rPr>
              <w:t>Climate Change and Disaster Department</w:t>
            </w:r>
          </w:p>
        </w:tc>
      </w:tr>
      <w:tr w:rsidR="00C062F6" w:rsidRPr="005C3419" w14:paraId="77323C54" w14:textId="77777777" w:rsidTr="00D00ADD">
        <w:trPr>
          <w:trHeight w:val="284"/>
        </w:trPr>
        <w:tc>
          <w:tcPr>
            <w:tcW w:w="516" w:type="dxa"/>
            <w:vAlign w:val="center"/>
          </w:tcPr>
          <w:p w14:paraId="5284B9D2" w14:textId="77777777" w:rsidR="00C062F6" w:rsidRPr="005C3419" w:rsidRDefault="00C062F6" w:rsidP="00C062F6">
            <w:pPr>
              <w:widowControl/>
              <w:autoSpaceDE/>
              <w:autoSpaceDN/>
              <w:adjustRightInd/>
              <w:rPr>
                <w:rFonts w:asciiTheme="majorHAnsi" w:hAnsiTheme="majorHAnsi" w:cstheme="majorHAnsi"/>
                <w:sz w:val="20"/>
                <w:szCs w:val="20"/>
              </w:rPr>
            </w:pPr>
            <w:r>
              <w:rPr>
                <w:rFonts w:asciiTheme="majorHAnsi" w:hAnsiTheme="majorHAnsi" w:cstheme="majorHAnsi"/>
                <w:sz w:val="20"/>
                <w:szCs w:val="20"/>
              </w:rPr>
              <w:t>Ms.</w:t>
            </w:r>
          </w:p>
        </w:tc>
        <w:tc>
          <w:tcPr>
            <w:tcW w:w="1984" w:type="dxa"/>
          </w:tcPr>
          <w:p w14:paraId="48D98EEC" w14:textId="77777777" w:rsidR="00C062F6" w:rsidRPr="005C3419" w:rsidRDefault="00C062F6" w:rsidP="00C062F6">
            <w:pPr>
              <w:rPr>
                <w:rFonts w:asciiTheme="majorHAnsi" w:eastAsia="Calibri" w:hAnsiTheme="majorHAnsi" w:cstheme="majorHAnsi"/>
                <w:sz w:val="20"/>
                <w:szCs w:val="20"/>
              </w:rPr>
            </w:pPr>
            <w:r w:rsidRPr="005C3419">
              <w:rPr>
                <w:rFonts w:asciiTheme="majorHAnsi" w:hAnsiTheme="majorHAnsi" w:cstheme="majorHAnsi"/>
                <w:sz w:val="20"/>
                <w:szCs w:val="20"/>
              </w:rPr>
              <w:t>Petesa Finikaso</w:t>
            </w:r>
          </w:p>
        </w:tc>
        <w:tc>
          <w:tcPr>
            <w:tcW w:w="3226" w:type="dxa"/>
            <w:vAlign w:val="center"/>
          </w:tcPr>
          <w:p w14:paraId="5D4CC135" w14:textId="77777777" w:rsidR="00C062F6" w:rsidRPr="005C3419" w:rsidRDefault="00C062F6" w:rsidP="00C062F6">
            <w:pPr>
              <w:rPr>
                <w:rFonts w:asciiTheme="majorHAnsi" w:eastAsia="Calibri" w:hAnsiTheme="majorHAnsi" w:cstheme="majorHAnsi"/>
                <w:sz w:val="20"/>
                <w:szCs w:val="20"/>
              </w:rPr>
            </w:pPr>
            <w:r w:rsidRPr="005C3419">
              <w:rPr>
                <w:rFonts w:asciiTheme="majorHAnsi" w:hAnsiTheme="majorHAnsi" w:cstheme="majorHAnsi"/>
                <w:sz w:val="20"/>
                <w:szCs w:val="20"/>
              </w:rPr>
              <w:t>Deputy Project Coordinator</w:t>
            </w:r>
          </w:p>
        </w:tc>
        <w:tc>
          <w:tcPr>
            <w:tcW w:w="3896" w:type="dxa"/>
            <w:vAlign w:val="center"/>
          </w:tcPr>
          <w:p w14:paraId="649D0769" w14:textId="77777777" w:rsidR="00C062F6" w:rsidRPr="005C3419" w:rsidRDefault="00C062F6" w:rsidP="00C062F6">
            <w:pPr>
              <w:rPr>
                <w:rFonts w:asciiTheme="majorHAnsi" w:hAnsiTheme="majorHAnsi" w:cstheme="majorHAnsi"/>
                <w:sz w:val="20"/>
                <w:szCs w:val="20"/>
              </w:rPr>
            </w:pPr>
            <w:r>
              <w:rPr>
                <w:rFonts w:asciiTheme="majorHAnsi" w:hAnsiTheme="majorHAnsi" w:cstheme="majorHAnsi"/>
                <w:sz w:val="20"/>
                <w:szCs w:val="20"/>
              </w:rPr>
              <w:t>NAPA-2</w:t>
            </w:r>
          </w:p>
        </w:tc>
      </w:tr>
      <w:tr w:rsidR="00C062F6" w:rsidRPr="005C3419" w14:paraId="16024D64" w14:textId="77777777" w:rsidTr="00D00ADD">
        <w:trPr>
          <w:trHeight w:val="284"/>
        </w:trPr>
        <w:tc>
          <w:tcPr>
            <w:tcW w:w="516" w:type="dxa"/>
            <w:vAlign w:val="center"/>
          </w:tcPr>
          <w:p w14:paraId="06ABCB6A" w14:textId="77777777" w:rsidR="00C062F6" w:rsidRPr="005C3419" w:rsidRDefault="00C062F6" w:rsidP="00C062F6">
            <w:pPr>
              <w:widowControl/>
              <w:autoSpaceDE/>
              <w:autoSpaceDN/>
              <w:adjustRightInd/>
              <w:rPr>
                <w:rFonts w:asciiTheme="majorHAnsi" w:hAnsiTheme="majorHAnsi" w:cstheme="majorHAnsi"/>
                <w:sz w:val="20"/>
                <w:szCs w:val="20"/>
              </w:rPr>
            </w:pPr>
            <w:r>
              <w:rPr>
                <w:rFonts w:asciiTheme="majorHAnsi" w:hAnsiTheme="majorHAnsi" w:cstheme="majorHAnsi"/>
                <w:sz w:val="20"/>
                <w:szCs w:val="20"/>
              </w:rPr>
              <w:t>Ms.</w:t>
            </w:r>
          </w:p>
        </w:tc>
        <w:tc>
          <w:tcPr>
            <w:tcW w:w="1984" w:type="dxa"/>
          </w:tcPr>
          <w:p w14:paraId="07A74687" w14:textId="77777777" w:rsidR="00C062F6" w:rsidRPr="005C3419" w:rsidRDefault="00C062F6" w:rsidP="00C062F6">
            <w:pPr>
              <w:rPr>
                <w:rFonts w:asciiTheme="majorHAnsi" w:hAnsiTheme="majorHAnsi" w:cstheme="majorHAnsi"/>
                <w:sz w:val="20"/>
                <w:szCs w:val="20"/>
              </w:rPr>
            </w:pPr>
            <w:r w:rsidRPr="005C3419">
              <w:rPr>
                <w:rFonts w:asciiTheme="majorHAnsi" w:hAnsiTheme="majorHAnsi" w:cstheme="majorHAnsi"/>
                <w:sz w:val="20"/>
                <w:szCs w:val="20"/>
              </w:rPr>
              <w:t>Seveleni Kapua</w:t>
            </w:r>
          </w:p>
        </w:tc>
        <w:tc>
          <w:tcPr>
            <w:tcW w:w="3226" w:type="dxa"/>
            <w:vAlign w:val="center"/>
          </w:tcPr>
          <w:p w14:paraId="3749522E" w14:textId="77777777" w:rsidR="00C062F6" w:rsidRPr="005C3419" w:rsidRDefault="00C062F6" w:rsidP="00C062F6">
            <w:pPr>
              <w:rPr>
                <w:rFonts w:asciiTheme="majorHAnsi" w:eastAsia="Calibri" w:hAnsiTheme="majorHAnsi" w:cstheme="majorHAnsi"/>
                <w:sz w:val="20"/>
                <w:szCs w:val="20"/>
              </w:rPr>
            </w:pPr>
            <w:r>
              <w:rPr>
                <w:rFonts w:asciiTheme="majorHAnsi" w:eastAsia="Calibri" w:hAnsiTheme="majorHAnsi" w:cstheme="majorHAnsi"/>
                <w:sz w:val="20"/>
                <w:szCs w:val="20"/>
              </w:rPr>
              <w:t>UN Coordination Specialist</w:t>
            </w:r>
          </w:p>
        </w:tc>
        <w:tc>
          <w:tcPr>
            <w:tcW w:w="3896" w:type="dxa"/>
            <w:vAlign w:val="center"/>
          </w:tcPr>
          <w:p w14:paraId="12E27DD7" w14:textId="77777777" w:rsidR="00C062F6" w:rsidRPr="005C3419" w:rsidRDefault="00C062F6" w:rsidP="00C062F6">
            <w:pPr>
              <w:rPr>
                <w:rFonts w:asciiTheme="majorHAnsi" w:hAnsiTheme="majorHAnsi" w:cstheme="majorHAnsi"/>
                <w:sz w:val="20"/>
                <w:szCs w:val="20"/>
              </w:rPr>
            </w:pPr>
            <w:r w:rsidRPr="005C3419">
              <w:rPr>
                <w:rFonts w:asciiTheme="majorHAnsi" w:hAnsiTheme="majorHAnsi" w:cstheme="majorHAnsi"/>
                <w:sz w:val="20"/>
                <w:szCs w:val="20"/>
              </w:rPr>
              <w:t>UNCDM</w:t>
            </w:r>
          </w:p>
        </w:tc>
      </w:tr>
      <w:tr w:rsidR="00C062F6" w:rsidRPr="005C3419" w14:paraId="7984F4BF" w14:textId="77777777" w:rsidTr="00D00ADD">
        <w:trPr>
          <w:trHeight w:val="284"/>
        </w:trPr>
        <w:tc>
          <w:tcPr>
            <w:tcW w:w="516" w:type="dxa"/>
            <w:vAlign w:val="center"/>
          </w:tcPr>
          <w:p w14:paraId="38FBD4E7" w14:textId="77777777" w:rsidR="00C062F6" w:rsidRPr="005C3419" w:rsidRDefault="00C062F6" w:rsidP="00C062F6">
            <w:pPr>
              <w:widowControl/>
              <w:autoSpaceDE/>
              <w:autoSpaceDN/>
              <w:adjustRightInd/>
              <w:rPr>
                <w:rFonts w:asciiTheme="majorHAnsi" w:hAnsiTheme="majorHAnsi" w:cstheme="majorHAnsi"/>
                <w:sz w:val="20"/>
                <w:szCs w:val="20"/>
              </w:rPr>
            </w:pPr>
            <w:r>
              <w:rPr>
                <w:rFonts w:asciiTheme="majorHAnsi" w:hAnsiTheme="majorHAnsi" w:cstheme="majorHAnsi"/>
                <w:sz w:val="20"/>
                <w:szCs w:val="20"/>
              </w:rPr>
              <w:t>Ms.</w:t>
            </w:r>
          </w:p>
        </w:tc>
        <w:tc>
          <w:tcPr>
            <w:tcW w:w="1984" w:type="dxa"/>
          </w:tcPr>
          <w:p w14:paraId="3023753D" w14:textId="77777777" w:rsidR="00C062F6" w:rsidRPr="00E718B0" w:rsidRDefault="00C062F6" w:rsidP="00C062F6">
            <w:pPr>
              <w:rPr>
                <w:rFonts w:asciiTheme="majorHAnsi" w:hAnsiTheme="majorHAnsi" w:cstheme="majorHAnsi"/>
                <w:sz w:val="20"/>
                <w:szCs w:val="20"/>
              </w:rPr>
            </w:pPr>
            <w:r w:rsidRPr="005C3419">
              <w:rPr>
                <w:rFonts w:asciiTheme="majorHAnsi" w:hAnsiTheme="majorHAnsi" w:cstheme="majorHAnsi"/>
                <w:sz w:val="20"/>
                <w:szCs w:val="20"/>
              </w:rPr>
              <w:t>Silaati Tofuola</w:t>
            </w:r>
          </w:p>
        </w:tc>
        <w:tc>
          <w:tcPr>
            <w:tcW w:w="3226" w:type="dxa"/>
            <w:vAlign w:val="center"/>
          </w:tcPr>
          <w:p w14:paraId="5B557E66" w14:textId="77777777" w:rsidR="00C062F6" w:rsidRPr="005C3419" w:rsidRDefault="00C062F6" w:rsidP="00C062F6">
            <w:pPr>
              <w:rPr>
                <w:rFonts w:asciiTheme="majorHAnsi" w:eastAsia="Calibri" w:hAnsiTheme="majorHAnsi" w:cstheme="majorHAnsi"/>
                <w:sz w:val="20"/>
                <w:szCs w:val="20"/>
              </w:rPr>
            </w:pPr>
            <w:r w:rsidRPr="005C3419">
              <w:rPr>
                <w:rFonts w:asciiTheme="majorHAnsi" w:hAnsiTheme="majorHAnsi" w:cstheme="majorHAnsi"/>
                <w:sz w:val="20"/>
                <w:szCs w:val="20"/>
              </w:rPr>
              <w:t>Senior AID Adviser</w:t>
            </w:r>
          </w:p>
        </w:tc>
        <w:tc>
          <w:tcPr>
            <w:tcW w:w="3896" w:type="dxa"/>
            <w:vAlign w:val="center"/>
          </w:tcPr>
          <w:p w14:paraId="79DEF5B4" w14:textId="77777777" w:rsidR="00C062F6" w:rsidRPr="005C3419" w:rsidRDefault="00C062F6" w:rsidP="00C062F6">
            <w:pPr>
              <w:rPr>
                <w:rFonts w:asciiTheme="majorHAnsi" w:hAnsiTheme="majorHAnsi" w:cstheme="majorHAnsi"/>
                <w:sz w:val="20"/>
                <w:szCs w:val="20"/>
              </w:rPr>
            </w:pPr>
            <w:r w:rsidRPr="00DB0FF0">
              <w:rPr>
                <w:rFonts w:asciiTheme="majorHAnsi" w:hAnsiTheme="majorHAnsi" w:cstheme="majorHAnsi"/>
                <w:sz w:val="20"/>
                <w:szCs w:val="20"/>
              </w:rPr>
              <w:t>AID Coordination</w:t>
            </w:r>
          </w:p>
        </w:tc>
      </w:tr>
      <w:tr w:rsidR="00C062F6" w:rsidRPr="005C3419" w14:paraId="7B51F0C5" w14:textId="77777777" w:rsidTr="00D00ADD">
        <w:trPr>
          <w:trHeight w:val="284"/>
        </w:trPr>
        <w:tc>
          <w:tcPr>
            <w:tcW w:w="516" w:type="dxa"/>
            <w:vAlign w:val="center"/>
          </w:tcPr>
          <w:p w14:paraId="075BE7C2" w14:textId="77777777" w:rsidR="00C062F6" w:rsidRDefault="00C062F6" w:rsidP="00C062F6">
            <w:pPr>
              <w:rPr>
                <w:rFonts w:asciiTheme="majorHAnsi" w:hAnsiTheme="majorHAnsi" w:cstheme="majorHAnsi"/>
                <w:sz w:val="20"/>
                <w:szCs w:val="20"/>
              </w:rPr>
            </w:pPr>
            <w:r>
              <w:rPr>
                <w:rFonts w:asciiTheme="majorHAnsi" w:hAnsiTheme="majorHAnsi" w:cstheme="majorHAnsi"/>
                <w:sz w:val="20"/>
                <w:szCs w:val="20"/>
              </w:rPr>
              <w:t>Mr.</w:t>
            </w:r>
          </w:p>
        </w:tc>
        <w:tc>
          <w:tcPr>
            <w:tcW w:w="1984" w:type="dxa"/>
          </w:tcPr>
          <w:p w14:paraId="6BD6B11A" w14:textId="77777777" w:rsidR="00C062F6" w:rsidRPr="005C3419" w:rsidRDefault="00C062F6" w:rsidP="00C062F6">
            <w:pPr>
              <w:rPr>
                <w:rFonts w:asciiTheme="majorHAnsi" w:hAnsiTheme="majorHAnsi" w:cstheme="majorHAnsi"/>
                <w:sz w:val="20"/>
                <w:szCs w:val="20"/>
              </w:rPr>
            </w:pPr>
            <w:r w:rsidRPr="005C3419">
              <w:rPr>
                <w:rFonts w:asciiTheme="majorHAnsi" w:hAnsiTheme="majorHAnsi" w:cstheme="majorHAnsi"/>
                <w:sz w:val="20"/>
                <w:szCs w:val="20"/>
              </w:rPr>
              <w:t>Sumeo Silu</w:t>
            </w:r>
          </w:p>
        </w:tc>
        <w:tc>
          <w:tcPr>
            <w:tcW w:w="3226" w:type="dxa"/>
            <w:vAlign w:val="center"/>
          </w:tcPr>
          <w:p w14:paraId="2655120E" w14:textId="77777777" w:rsidR="00C062F6" w:rsidRPr="005C3419" w:rsidRDefault="00C062F6" w:rsidP="00C062F6">
            <w:pPr>
              <w:rPr>
                <w:rFonts w:asciiTheme="majorHAnsi" w:eastAsia="Calibri" w:hAnsiTheme="majorHAnsi" w:cstheme="majorHAnsi"/>
                <w:sz w:val="20"/>
                <w:szCs w:val="20"/>
              </w:rPr>
            </w:pPr>
            <w:r w:rsidRPr="005C3419">
              <w:rPr>
                <w:rFonts w:asciiTheme="majorHAnsi" w:hAnsiTheme="majorHAnsi" w:cstheme="majorHAnsi"/>
                <w:sz w:val="20"/>
                <w:szCs w:val="20"/>
              </w:rPr>
              <w:t>Disaster Coordinator</w:t>
            </w:r>
          </w:p>
        </w:tc>
        <w:tc>
          <w:tcPr>
            <w:tcW w:w="3896" w:type="dxa"/>
            <w:vAlign w:val="center"/>
          </w:tcPr>
          <w:p w14:paraId="28A2743C" w14:textId="77777777" w:rsidR="00C062F6" w:rsidRPr="005C3419" w:rsidRDefault="00C062F6" w:rsidP="00C062F6">
            <w:pPr>
              <w:rPr>
                <w:rFonts w:asciiTheme="majorHAnsi" w:hAnsiTheme="majorHAnsi" w:cstheme="majorHAnsi"/>
                <w:sz w:val="20"/>
                <w:szCs w:val="20"/>
              </w:rPr>
            </w:pPr>
            <w:r w:rsidRPr="00DB0FF0">
              <w:rPr>
                <w:rFonts w:asciiTheme="majorHAnsi" w:hAnsiTheme="majorHAnsi" w:cstheme="majorHAnsi"/>
                <w:sz w:val="20"/>
                <w:szCs w:val="20"/>
              </w:rPr>
              <w:t>Climate Change and Disaster Department</w:t>
            </w:r>
          </w:p>
        </w:tc>
      </w:tr>
      <w:tr w:rsidR="00C062F6" w:rsidRPr="005C3419" w14:paraId="68E864FF" w14:textId="77777777" w:rsidTr="00D00ADD">
        <w:trPr>
          <w:trHeight w:val="284"/>
        </w:trPr>
        <w:tc>
          <w:tcPr>
            <w:tcW w:w="516" w:type="dxa"/>
            <w:vAlign w:val="center"/>
          </w:tcPr>
          <w:p w14:paraId="2C027AFE" w14:textId="77777777" w:rsidR="00C062F6" w:rsidRDefault="00C062F6" w:rsidP="00C062F6">
            <w:pPr>
              <w:rPr>
                <w:rFonts w:asciiTheme="majorHAnsi" w:hAnsiTheme="majorHAnsi" w:cstheme="majorHAnsi"/>
                <w:sz w:val="20"/>
                <w:szCs w:val="20"/>
              </w:rPr>
            </w:pPr>
            <w:r>
              <w:rPr>
                <w:rFonts w:asciiTheme="majorHAnsi" w:hAnsiTheme="majorHAnsi" w:cstheme="majorHAnsi"/>
                <w:sz w:val="20"/>
                <w:szCs w:val="20"/>
              </w:rPr>
              <w:t>Mr.</w:t>
            </w:r>
          </w:p>
        </w:tc>
        <w:tc>
          <w:tcPr>
            <w:tcW w:w="1984" w:type="dxa"/>
            <w:vAlign w:val="center"/>
          </w:tcPr>
          <w:p w14:paraId="76352C3A" w14:textId="77777777" w:rsidR="00C062F6" w:rsidRPr="005C3419" w:rsidRDefault="00C062F6" w:rsidP="00C062F6">
            <w:pPr>
              <w:rPr>
                <w:rFonts w:asciiTheme="majorHAnsi" w:hAnsiTheme="majorHAnsi" w:cstheme="majorHAnsi"/>
                <w:sz w:val="20"/>
                <w:szCs w:val="20"/>
              </w:rPr>
            </w:pPr>
            <w:r w:rsidRPr="005C3419">
              <w:rPr>
                <w:rFonts w:asciiTheme="majorHAnsi" w:hAnsiTheme="majorHAnsi" w:cstheme="majorHAnsi"/>
                <w:sz w:val="20"/>
                <w:szCs w:val="20"/>
              </w:rPr>
              <w:t>Taumalea</w:t>
            </w:r>
          </w:p>
        </w:tc>
        <w:tc>
          <w:tcPr>
            <w:tcW w:w="3226" w:type="dxa"/>
            <w:vAlign w:val="center"/>
          </w:tcPr>
          <w:p w14:paraId="70EE919F" w14:textId="77777777" w:rsidR="00C062F6" w:rsidRDefault="00C062F6" w:rsidP="00C062F6">
            <w:pPr>
              <w:rPr>
                <w:rFonts w:asciiTheme="majorHAnsi" w:eastAsia="Calibri" w:hAnsiTheme="majorHAnsi" w:cstheme="majorHAnsi"/>
                <w:sz w:val="20"/>
                <w:szCs w:val="20"/>
              </w:rPr>
            </w:pPr>
            <w:r w:rsidRPr="005C3419">
              <w:rPr>
                <w:rFonts w:asciiTheme="majorHAnsi" w:hAnsiTheme="majorHAnsi" w:cstheme="majorHAnsi"/>
                <w:sz w:val="20"/>
                <w:szCs w:val="20"/>
              </w:rPr>
              <w:t>Senior Observer (Demonstration of Chatty Beetle/ HF Radio)</w:t>
            </w:r>
          </w:p>
        </w:tc>
        <w:tc>
          <w:tcPr>
            <w:tcW w:w="3896" w:type="dxa"/>
            <w:vAlign w:val="center"/>
          </w:tcPr>
          <w:p w14:paraId="0B5577FA" w14:textId="77777777" w:rsidR="00C062F6" w:rsidRPr="005C3419" w:rsidRDefault="00C062F6" w:rsidP="00C062F6">
            <w:pPr>
              <w:rPr>
                <w:rFonts w:asciiTheme="majorHAnsi" w:hAnsiTheme="majorHAnsi" w:cstheme="majorHAnsi"/>
                <w:sz w:val="20"/>
                <w:szCs w:val="20"/>
              </w:rPr>
            </w:pPr>
            <w:r w:rsidRPr="00E718B0">
              <w:rPr>
                <w:rFonts w:asciiTheme="majorHAnsi" w:hAnsiTheme="majorHAnsi" w:cstheme="majorHAnsi"/>
                <w:sz w:val="20"/>
                <w:szCs w:val="20"/>
              </w:rPr>
              <w:t>Tuvalu MET Services</w:t>
            </w:r>
          </w:p>
        </w:tc>
      </w:tr>
      <w:tr w:rsidR="00C062F6" w:rsidRPr="005C3419" w14:paraId="5795900C" w14:textId="77777777" w:rsidTr="00D00ADD">
        <w:trPr>
          <w:trHeight w:val="284"/>
        </w:trPr>
        <w:tc>
          <w:tcPr>
            <w:tcW w:w="516" w:type="dxa"/>
            <w:vAlign w:val="center"/>
          </w:tcPr>
          <w:p w14:paraId="5E40AAC3" w14:textId="77777777" w:rsidR="00C062F6" w:rsidRPr="005C3419" w:rsidRDefault="00C062F6" w:rsidP="00C062F6">
            <w:pPr>
              <w:widowControl/>
              <w:autoSpaceDE/>
              <w:autoSpaceDN/>
              <w:adjustRightInd/>
              <w:rPr>
                <w:rFonts w:asciiTheme="majorHAnsi" w:hAnsiTheme="majorHAnsi" w:cstheme="majorHAnsi"/>
                <w:sz w:val="20"/>
                <w:szCs w:val="20"/>
              </w:rPr>
            </w:pPr>
            <w:r>
              <w:rPr>
                <w:rFonts w:asciiTheme="majorHAnsi" w:hAnsiTheme="majorHAnsi" w:cstheme="majorHAnsi"/>
                <w:sz w:val="20"/>
                <w:szCs w:val="20"/>
              </w:rPr>
              <w:t>Mr.</w:t>
            </w:r>
          </w:p>
        </w:tc>
        <w:tc>
          <w:tcPr>
            <w:tcW w:w="1984" w:type="dxa"/>
          </w:tcPr>
          <w:p w14:paraId="71E3D98C" w14:textId="77777777" w:rsidR="00C062F6" w:rsidRPr="005C3419" w:rsidRDefault="00C062F6" w:rsidP="00C062F6">
            <w:pPr>
              <w:rPr>
                <w:rFonts w:asciiTheme="majorHAnsi" w:eastAsia="Calibri" w:hAnsiTheme="majorHAnsi" w:cstheme="majorHAnsi"/>
                <w:sz w:val="20"/>
                <w:szCs w:val="20"/>
              </w:rPr>
            </w:pPr>
            <w:r w:rsidRPr="005C3419">
              <w:rPr>
                <w:rFonts w:asciiTheme="majorHAnsi" w:hAnsiTheme="majorHAnsi" w:cstheme="majorHAnsi"/>
                <w:sz w:val="20"/>
                <w:szCs w:val="20"/>
              </w:rPr>
              <w:t>Tautalo Iese</w:t>
            </w:r>
          </w:p>
        </w:tc>
        <w:tc>
          <w:tcPr>
            <w:tcW w:w="3226" w:type="dxa"/>
            <w:vAlign w:val="center"/>
          </w:tcPr>
          <w:p w14:paraId="4D1DC07A" w14:textId="77777777" w:rsidR="00C062F6" w:rsidRPr="005C3419" w:rsidRDefault="00C062F6" w:rsidP="00C062F6">
            <w:pPr>
              <w:rPr>
                <w:rFonts w:asciiTheme="majorHAnsi" w:eastAsia="Calibri" w:hAnsiTheme="majorHAnsi" w:cstheme="majorHAnsi"/>
                <w:sz w:val="20"/>
                <w:szCs w:val="20"/>
              </w:rPr>
            </w:pPr>
            <w:r w:rsidRPr="005C3419">
              <w:rPr>
                <w:rFonts w:asciiTheme="majorHAnsi" w:hAnsiTheme="majorHAnsi" w:cstheme="majorHAnsi"/>
                <w:sz w:val="20"/>
                <w:szCs w:val="20"/>
              </w:rPr>
              <w:t>SFO Coastal Fisheries Management</w:t>
            </w:r>
          </w:p>
        </w:tc>
        <w:tc>
          <w:tcPr>
            <w:tcW w:w="3896" w:type="dxa"/>
            <w:vAlign w:val="center"/>
          </w:tcPr>
          <w:p w14:paraId="096DE276" w14:textId="77777777" w:rsidR="00C062F6" w:rsidRPr="005C3419" w:rsidRDefault="00C062F6" w:rsidP="00C062F6">
            <w:pPr>
              <w:rPr>
                <w:rFonts w:asciiTheme="majorHAnsi" w:hAnsiTheme="majorHAnsi" w:cstheme="majorHAnsi"/>
                <w:sz w:val="20"/>
                <w:szCs w:val="20"/>
              </w:rPr>
            </w:pPr>
            <w:r>
              <w:rPr>
                <w:rFonts w:asciiTheme="majorHAnsi" w:hAnsiTheme="majorHAnsi" w:cstheme="majorHAnsi"/>
                <w:sz w:val="20"/>
                <w:szCs w:val="20"/>
              </w:rPr>
              <w:t>TFD</w:t>
            </w:r>
          </w:p>
        </w:tc>
      </w:tr>
      <w:tr w:rsidR="00C062F6" w:rsidRPr="005C3419" w14:paraId="2CD9A229" w14:textId="77777777" w:rsidTr="00D00ADD">
        <w:trPr>
          <w:trHeight w:val="284"/>
        </w:trPr>
        <w:tc>
          <w:tcPr>
            <w:tcW w:w="516" w:type="dxa"/>
            <w:vAlign w:val="center"/>
          </w:tcPr>
          <w:p w14:paraId="38EF3814" w14:textId="77777777" w:rsidR="00C062F6" w:rsidRPr="005C3419" w:rsidRDefault="00C062F6" w:rsidP="00C062F6">
            <w:pPr>
              <w:widowControl/>
              <w:autoSpaceDE/>
              <w:autoSpaceDN/>
              <w:adjustRightInd/>
              <w:rPr>
                <w:rFonts w:asciiTheme="majorHAnsi" w:hAnsiTheme="majorHAnsi" w:cstheme="majorHAnsi"/>
                <w:sz w:val="20"/>
                <w:szCs w:val="20"/>
              </w:rPr>
            </w:pPr>
            <w:r>
              <w:rPr>
                <w:rFonts w:asciiTheme="majorHAnsi" w:hAnsiTheme="majorHAnsi" w:cstheme="majorHAnsi"/>
                <w:sz w:val="20"/>
                <w:szCs w:val="20"/>
              </w:rPr>
              <w:t>Ms.</w:t>
            </w:r>
          </w:p>
        </w:tc>
        <w:tc>
          <w:tcPr>
            <w:tcW w:w="1984" w:type="dxa"/>
          </w:tcPr>
          <w:p w14:paraId="4C4716E1" w14:textId="77777777" w:rsidR="00C062F6" w:rsidRPr="005C3419" w:rsidRDefault="00C062F6" w:rsidP="00C062F6">
            <w:pPr>
              <w:rPr>
                <w:rFonts w:asciiTheme="majorHAnsi" w:eastAsia="Calibri" w:hAnsiTheme="majorHAnsi" w:cstheme="majorHAnsi"/>
                <w:sz w:val="20"/>
                <w:szCs w:val="20"/>
              </w:rPr>
            </w:pPr>
            <w:r w:rsidRPr="005C3419">
              <w:rPr>
                <w:rFonts w:asciiTheme="majorHAnsi" w:hAnsiTheme="majorHAnsi" w:cstheme="majorHAnsi"/>
                <w:sz w:val="20"/>
                <w:szCs w:val="20"/>
              </w:rPr>
              <w:t>Tilia Asau</w:t>
            </w:r>
          </w:p>
        </w:tc>
        <w:tc>
          <w:tcPr>
            <w:tcW w:w="3226" w:type="dxa"/>
            <w:vAlign w:val="center"/>
          </w:tcPr>
          <w:p w14:paraId="5E4597BE" w14:textId="77777777" w:rsidR="00C062F6" w:rsidRPr="005C3419" w:rsidRDefault="00C062F6" w:rsidP="00C062F6">
            <w:pPr>
              <w:rPr>
                <w:rFonts w:asciiTheme="majorHAnsi" w:eastAsia="Calibri" w:hAnsiTheme="majorHAnsi" w:cstheme="majorHAnsi"/>
                <w:sz w:val="20"/>
                <w:szCs w:val="20"/>
              </w:rPr>
            </w:pPr>
            <w:r w:rsidRPr="005C3419">
              <w:rPr>
                <w:rFonts w:asciiTheme="majorHAnsi" w:hAnsiTheme="majorHAnsi" w:cstheme="majorHAnsi"/>
                <w:sz w:val="20"/>
                <w:szCs w:val="20"/>
              </w:rPr>
              <w:t>Acting Director</w:t>
            </w:r>
          </w:p>
        </w:tc>
        <w:tc>
          <w:tcPr>
            <w:tcW w:w="3896" w:type="dxa"/>
            <w:vAlign w:val="center"/>
          </w:tcPr>
          <w:p w14:paraId="2EDB4458" w14:textId="77777777" w:rsidR="00C062F6" w:rsidRPr="005C3419" w:rsidRDefault="00C062F6" w:rsidP="00C062F6">
            <w:pPr>
              <w:rPr>
                <w:rFonts w:asciiTheme="majorHAnsi" w:hAnsiTheme="majorHAnsi" w:cstheme="majorHAnsi"/>
                <w:sz w:val="20"/>
                <w:szCs w:val="20"/>
              </w:rPr>
            </w:pPr>
            <w:r>
              <w:rPr>
                <w:rFonts w:asciiTheme="majorHAnsi" w:hAnsiTheme="majorHAnsi" w:cstheme="majorHAnsi"/>
                <w:sz w:val="20"/>
                <w:szCs w:val="20"/>
              </w:rPr>
              <w:t>DOE</w:t>
            </w:r>
          </w:p>
        </w:tc>
      </w:tr>
      <w:tr w:rsidR="00C062F6" w:rsidRPr="005C3419" w14:paraId="5E8F4FBA" w14:textId="77777777" w:rsidTr="00D00ADD">
        <w:trPr>
          <w:trHeight w:val="284"/>
        </w:trPr>
        <w:tc>
          <w:tcPr>
            <w:tcW w:w="516" w:type="dxa"/>
            <w:vAlign w:val="center"/>
          </w:tcPr>
          <w:p w14:paraId="7A6BF684" w14:textId="77777777" w:rsidR="00C062F6" w:rsidRPr="005C3419" w:rsidRDefault="00C062F6" w:rsidP="00C062F6">
            <w:pPr>
              <w:widowControl/>
              <w:autoSpaceDE/>
              <w:autoSpaceDN/>
              <w:adjustRightInd/>
              <w:rPr>
                <w:rFonts w:asciiTheme="majorHAnsi" w:hAnsiTheme="majorHAnsi" w:cstheme="majorHAnsi"/>
                <w:sz w:val="20"/>
                <w:szCs w:val="20"/>
              </w:rPr>
            </w:pPr>
            <w:r>
              <w:rPr>
                <w:rFonts w:asciiTheme="majorHAnsi" w:hAnsiTheme="majorHAnsi" w:cstheme="majorHAnsi"/>
                <w:sz w:val="20"/>
                <w:szCs w:val="20"/>
              </w:rPr>
              <w:t>Mr.</w:t>
            </w:r>
          </w:p>
        </w:tc>
        <w:tc>
          <w:tcPr>
            <w:tcW w:w="1984" w:type="dxa"/>
          </w:tcPr>
          <w:p w14:paraId="1ADD1500" w14:textId="77777777" w:rsidR="00C062F6" w:rsidRPr="005C3419" w:rsidRDefault="00C062F6" w:rsidP="00C062F6">
            <w:pPr>
              <w:rPr>
                <w:rFonts w:asciiTheme="majorHAnsi" w:eastAsia="Calibri" w:hAnsiTheme="majorHAnsi" w:cstheme="majorHAnsi"/>
                <w:sz w:val="20"/>
                <w:szCs w:val="20"/>
              </w:rPr>
            </w:pPr>
            <w:r w:rsidRPr="005C3419">
              <w:rPr>
                <w:rFonts w:asciiTheme="majorHAnsi" w:hAnsiTheme="majorHAnsi" w:cstheme="majorHAnsi"/>
                <w:sz w:val="20"/>
                <w:szCs w:val="20"/>
              </w:rPr>
              <w:t xml:space="preserve">Tusialofa Finikaso </w:t>
            </w:r>
          </w:p>
        </w:tc>
        <w:tc>
          <w:tcPr>
            <w:tcW w:w="3226" w:type="dxa"/>
            <w:vAlign w:val="center"/>
          </w:tcPr>
          <w:p w14:paraId="2E7B5BF8" w14:textId="37F30277" w:rsidR="00C062F6" w:rsidRPr="005C3419" w:rsidRDefault="00C062F6" w:rsidP="00C062F6">
            <w:pPr>
              <w:rPr>
                <w:rFonts w:asciiTheme="majorHAnsi" w:eastAsia="Calibri" w:hAnsiTheme="majorHAnsi" w:cstheme="majorHAnsi"/>
                <w:sz w:val="20"/>
                <w:szCs w:val="20"/>
              </w:rPr>
            </w:pPr>
            <w:r w:rsidRPr="005C3419">
              <w:rPr>
                <w:rFonts w:asciiTheme="majorHAnsi" w:hAnsiTheme="majorHAnsi" w:cstheme="majorHAnsi"/>
                <w:sz w:val="20"/>
                <w:szCs w:val="20"/>
                <w:highlight w:val="yellow"/>
              </w:rPr>
              <w:t>….title</w:t>
            </w:r>
            <w:r>
              <w:rPr>
                <w:rFonts w:asciiTheme="majorHAnsi" w:hAnsiTheme="majorHAnsi" w:cstheme="majorHAnsi"/>
                <w:sz w:val="20"/>
                <w:szCs w:val="20"/>
                <w:highlight w:val="yellow"/>
              </w:rPr>
              <w:t>?</w:t>
            </w:r>
            <w:r w:rsidRPr="005C3419">
              <w:rPr>
                <w:rFonts w:asciiTheme="majorHAnsi" w:hAnsiTheme="majorHAnsi" w:cstheme="majorHAnsi"/>
                <w:sz w:val="20"/>
                <w:szCs w:val="20"/>
                <w:highlight w:val="yellow"/>
              </w:rPr>
              <w:t>…..</w:t>
            </w:r>
          </w:p>
        </w:tc>
        <w:tc>
          <w:tcPr>
            <w:tcW w:w="3896" w:type="dxa"/>
            <w:vAlign w:val="center"/>
          </w:tcPr>
          <w:p w14:paraId="4D84110F" w14:textId="77777777" w:rsidR="00C062F6" w:rsidRPr="005C3419" w:rsidRDefault="00C062F6" w:rsidP="00C062F6">
            <w:pPr>
              <w:rPr>
                <w:rFonts w:asciiTheme="majorHAnsi" w:eastAsia="Calibri" w:hAnsiTheme="majorHAnsi" w:cstheme="majorHAnsi"/>
                <w:sz w:val="20"/>
                <w:szCs w:val="20"/>
              </w:rPr>
            </w:pPr>
            <w:r w:rsidRPr="00DB0FF0">
              <w:rPr>
                <w:rFonts w:asciiTheme="majorHAnsi" w:eastAsia="Calibri" w:hAnsiTheme="majorHAnsi" w:cstheme="majorHAnsi"/>
                <w:sz w:val="20"/>
                <w:szCs w:val="20"/>
              </w:rPr>
              <w:t>Tuvalu Red Cross – CCDMO</w:t>
            </w:r>
          </w:p>
        </w:tc>
      </w:tr>
      <w:tr w:rsidR="00C062F6" w:rsidRPr="005C3419" w14:paraId="6D93DF56" w14:textId="77777777" w:rsidTr="00D00ADD">
        <w:trPr>
          <w:trHeight w:val="284"/>
        </w:trPr>
        <w:tc>
          <w:tcPr>
            <w:tcW w:w="516" w:type="dxa"/>
            <w:vAlign w:val="center"/>
          </w:tcPr>
          <w:p w14:paraId="5A5D1BAE" w14:textId="77777777" w:rsidR="00C062F6" w:rsidRPr="005C3419" w:rsidRDefault="00C062F6" w:rsidP="00C062F6">
            <w:pPr>
              <w:rPr>
                <w:rFonts w:asciiTheme="majorHAnsi" w:hAnsiTheme="majorHAnsi" w:cstheme="majorHAnsi"/>
                <w:sz w:val="20"/>
                <w:szCs w:val="20"/>
              </w:rPr>
            </w:pPr>
            <w:r>
              <w:rPr>
                <w:rFonts w:asciiTheme="majorHAnsi" w:hAnsiTheme="majorHAnsi" w:cstheme="majorHAnsi"/>
                <w:sz w:val="20"/>
                <w:szCs w:val="20"/>
              </w:rPr>
              <w:t>Ms.</w:t>
            </w:r>
          </w:p>
        </w:tc>
        <w:tc>
          <w:tcPr>
            <w:tcW w:w="1984" w:type="dxa"/>
          </w:tcPr>
          <w:p w14:paraId="40FBD96C" w14:textId="77777777" w:rsidR="00C062F6" w:rsidRPr="005C3419" w:rsidRDefault="00C062F6" w:rsidP="00C062F6">
            <w:pPr>
              <w:rPr>
                <w:rFonts w:asciiTheme="majorHAnsi" w:hAnsiTheme="majorHAnsi" w:cstheme="majorHAnsi"/>
                <w:sz w:val="20"/>
                <w:szCs w:val="20"/>
              </w:rPr>
            </w:pPr>
            <w:r w:rsidRPr="005C3419">
              <w:rPr>
                <w:rFonts w:asciiTheme="majorHAnsi" w:hAnsiTheme="majorHAnsi" w:cstheme="majorHAnsi"/>
                <w:sz w:val="20"/>
                <w:szCs w:val="20"/>
              </w:rPr>
              <w:t>Ursula Kaly</w:t>
            </w:r>
          </w:p>
        </w:tc>
        <w:tc>
          <w:tcPr>
            <w:tcW w:w="3226" w:type="dxa"/>
            <w:vAlign w:val="center"/>
          </w:tcPr>
          <w:p w14:paraId="18D0DDB4" w14:textId="77777777" w:rsidR="00C062F6" w:rsidRPr="005C3419" w:rsidRDefault="00C062F6" w:rsidP="00C062F6">
            <w:pPr>
              <w:rPr>
                <w:rFonts w:asciiTheme="majorHAnsi" w:eastAsia="Calibri" w:hAnsiTheme="majorHAnsi" w:cstheme="majorHAnsi"/>
                <w:sz w:val="20"/>
                <w:szCs w:val="20"/>
              </w:rPr>
            </w:pPr>
            <w:r w:rsidRPr="005C3419">
              <w:rPr>
                <w:rFonts w:asciiTheme="majorHAnsi" w:hAnsiTheme="majorHAnsi" w:cstheme="majorHAnsi"/>
                <w:sz w:val="20"/>
                <w:szCs w:val="20"/>
              </w:rPr>
              <w:t>Consultant</w:t>
            </w:r>
          </w:p>
        </w:tc>
        <w:tc>
          <w:tcPr>
            <w:tcW w:w="3896" w:type="dxa"/>
            <w:vAlign w:val="center"/>
          </w:tcPr>
          <w:p w14:paraId="1FD5F139" w14:textId="77777777" w:rsidR="00C062F6" w:rsidRPr="005C3419" w:rsidRDefault="00C062F6" w:rsidP="00C062F6">
            <w:pPr>
              <w:rPr>
                <w:rFonts w:asciiTheme="majorHAnsi" w:hAnsiTheme="majorHAnsi" w:cstheme="majorHAnsi"/>
                <w:sz w:val="20"/>
                <w:szCs w:val="20"/>
              </w:rPr>
            </w:pPr>
          </w:p>
        </w:tc>
      </w:tr>
      <w:tr w:rsidR="00C062F6" w:rsidRPr="005C3419" w14:paraId="7DE08308" w14:textId="77777777" w:rsidTr="005C3419">
        <w:trPr>
          <w:trHeight w:val="284"/>
        </w:trPr>
        <w:tc>
          <w:tcPr>
            <w:tcW w:w="516" w:type="dxa"/>
            <w:vAlign w:val="center"/>
          </w:tcPr>
          <w:p w14:paraId="6060BA8E" w14:textId="47612955" w:rsidR="00C062F6" w:rsidRPr="005C3419" w:rsidRDefault="00C062F6" w:rsidP="00C062F6">
            <w:pPr>
              <w:widowControl/>
              <w:autoSpaceDE/>
              <w:autoSpaceDN/>
              <w:adjustRightInd/>
              <w:rPr>
                <w:rFonts w:asciiTheme="majorHAnsi" w:hAnsiTheme="majorHAnsi" w:cstheme="majorHAnsi"/>
                <w:sz w:val="20"/>
                <w:szCs w:val="20"/>
              </w:rPr>
            </w:pPr>
            <w:r>
              <w:rPr>
                <w:rFonts w:asciiTheme="majorHAnsi" w:hAnsiTheme="majorHAnsi" w:cstheme="majorHAnsi"/>
                <w:sz w:val="20"/>
                <w:szCs w:val="20"/>
              </w:rPr>
              <w:t>Ms.</w:t>
            </w:r>
          </w:p>
        </w:tc>
        <w:tc>
          <w:tcPr>
            <w:tcW w:w="1984" w:type="dxa"/>
          </w:tcPr>
          <w:p w14:paraId="79E1C495" w14:textId="512A6718" w:rsidR="00C062F6" w:rsidRPr="005C3419" w:rsidRDefault="00C062F6" w:rsidP="00C062F6">
            <w:pPr>
              <w:rPr>
                <w:rFonts w:asciiTheme="majorHAnsi" w:eastAsia="Calibri" w:hAnsiTheme="majorHAnsi" w:cstheme="majorHAnsi"/>
                <w:sz w:val="20"/>
                <w:szCs w:val="20"/>
                <w:lang w:val="ka-GE"/>
              </w:rPr>
            </w:pPr>
            <w:r w:rsidRPr="005C3419">
              <w:rPr>
                <w:rFonts w:asciiTheme="majorHAnsi" w:hAnsiTheme="majorHAnsi" w:cstheme="majorHAnsi"/>
                <w:sz w:val="20"/>
                <w:szCs w:val="20"/>
              </w:rPr>
              <w:t>Vasiti Navuku</w:t>
            </w:r>
          </w:p>
        </w:tc>
        <w:tc>
          <w:tcPr>
            <w:tcW w:w="3226" w:type="dxa"/>
            <w:vAlign w:val="center"/>
          </w:tcPr>
          <w:p w14:paraId="653F70A7" w14:textId="5B60EF47" w:rsidR="00C062F6" w:rsidRPr="005C3419" w:rsidRDefault="00C062F6" w:rsidP="00C062F6">
            <w:pPr>
              <w:rPr>
                <w:rFonts w:asciiTheme="majorHAnsi" w:eastAsia="Calibri" w:hAnsiTheme="majorHAnsi" w:cstheme="majorHAnsi"/>
                <w:sz w:val="20"/>
                <w:szCs w:val="20"/>
              </w:rPr>
            </w:pPr>
            <w:r w:rsidRPr="005C3419">
              <w:rPr>
                <w:rFonts w:asciiTheme="majorHAnsi" w:hAnsiTheme="majorHAnsi" w:cstheme="majorHAnsi"/>
                <w:sz w:val="20"/>
                <w:szCs w:val="20"/>
              </w:rPr>
              <w:t>Programme Associate</w:t>
            </w:r>
          </w:p>
        </w:tc>
        <w:tc>
          <w:tcPr>
            <w:tcW w:w="3896" w:type="dxa"/>
            <w:vAlign w:val="center"/>
          </w:tcPr>
          <w:p w14:paraId="4DD19F7E" w14:textId="258CDC07" w:rsidR="00C062F6" w:rsidRPr="005C3419" w:rsidRDefault="00C062F6" w:rsidP="00C062F6">
            <w:pPr>
              <w:rPr>
                <w:rFonts w:asciiTheme="majorHAnsi" w:hAnsiTheme="majorHAnsi" w:cstheme="majorHAnsi"/>
                <w:sz w:val="20"/>
                <w:szCs w:val="20"/>
              </w:rPr>
            </w:pPr>
            <w:r>
              <w:rPr>
                <w:rFonts w:asciiTheme="majorHAnsi" w:hAnsiTheme="majorHAnsi" w:cstheme="majorHAnsi"/>
                <w:sz w:val="20"/>
                <w:szCs w:val="20"/>
              </w:rPr>
              <w:t>UNDP</w:t>
            </w:r>
          </w:p>
        </w:tc>
      </w:tr>
      <w:tr w:rsidR="00C062F6" w:rsidRPr="005C3419" w14:paraId="21B16306" w14:textId="77777777" w:rsidTr="00D00ADD">
        <w:trPr>
          <w:trHeight w:val="284"/>
        </w:trPr>
        <w:tc>
          <w:tcPr>
            <w:tcW w:w="516" w:type="dxa"/>
            <w:vAlign w:val="center"/>
          </w:tcPr>
          <w:p w14:paraId="76427671" w14:textId="77777777" w:rsidR="00C062F6" w:rsidRPr="005C3419" w:rsidRDefault="00C062F6" w:rsidP="00C062F6">
            <w:pPr>
              <w:widowControl/>
              <w:autoSpaceDE/>
              <w:autoSpaceDN/>
              <w:adjustRightInd/>
              <w:rPr>
                <w:rFonts w:asciiTheme="majorHAnsi" w:hAnsiTheme="majorHAnsi" w:cstheme="majorHAnsi"/>
                <w:sz w:val="20"/>
                <w:szCs w:val="20"/>
              </w:rPr>
            </w:pPr>
            <w:r>
              <w:rPr>
                <w:rFonts w:asciiTheme="majorHAnsi" w:hAnsiTheme="majorHAnsi" w:cstheme="majorHAnsi"/>
                <w:sz w:val="20"/>
                <w:szCs w:val="20"/>
              </w:rPr>
              <w:t>Mr.</w:t>
            </w:r>
          </w:p>
        </w:tc>
        <w:tc>
          <w:tcPr>
            <w:tcW w:w="1984" w:type="dxa"/>
          </w:tcPr>
          <w:p w14:paraId="6EC6BCC4" w14:textId="77777777" w:rsidR="00C062F6" w:rsidRPr="00E718B0" w:rsidRDefault="00C062F6" w:rsidP="00C062F6">
            <w:pPr>
              <w:rPr>
                <w:rFonts w:asciiTheme="majorHAnsi" w:hAnsiTheme="majorHAnsi" w:cstheme="majorHAnsi"/>
                <w:sz w:val="20"/>
                <w:szCs w:val="20"/>
              </w:rPr>
            </w:pPr>
            <w:r w:rsidRPr="005C3419">
              <w:rPr>
                <w:rFonts w:asciiTheme="majorHAnsi" w:hAnsiTheme="majorHAnsi" w:cstheme="majorHAnsi"/>
                <w:sz w:val="20"/>
                <w:szCs w:val="20"/>
              </w:rPr>
              <w:t>Viliamu Petaia</w:t>
            </w:r>
          </w:p>
        </w:tc>
        <w:tc>
          <w:tcPr>
            <w:tcW w:w="3226" w:type="dxa"/>
            <w:vAlign w:val="center"/>
          </w:tcPr>
          <w:p w14:paraId="5944A4CF" w14:textId="77777777" w:rsidR="00C062F6" w:rsidRPr="005C3419" w:rsidRDefault="00C062F6" w:rsidP="00C062F6">
            <w:pPr>
              <w:rPr>
                <w:rFonts w:asciiTheme="majorHAnsi" w:eastAsia="Calibri" w:hAnsiTheme="majorHAnsi" w:cstheme="majorHAnsi"/>
                <w:sz w:val="20"/>
                <w:szCs w:val="20"/>
              </w:rPr>
            </w:pPr>
            <w:r w:rsidRPr="005C3419">
              <w:rPr>
                <w:rFonts w:asciiTheme="majorHAnsi" w:hAnsiTheme="majorHAnsi" w:cstheme="majorHAnsi"/>
                <w:sz w:val="20"/>
                <w:szCs w:val="20"/>
              </w:rPr>
              <w:t>Operation Fisheries</w:t>
            </w:r>
          </w:p>
        </w:tc>
        <w:tc>
          <w:tcPr>
            <w:tcW w:w="3896" w:type="dxa"/>
            <w:vAlign w:val="center"/>
          </w:tcPr>
          <w:p w14:paraId="397391E9" w14:textId="77777777" w:rsidR="00C062F6" w:rsidRPr="005C3419" w:rsidRDefault="00C062F6" w:rsidP="00C062F6">
            <w:pPr>
              <w:rPr>
                <w:rFonts w:asciiTheme="majorHAnsi" w:hAnsiTheme="majorHAnsi" w:cstheme="majorHAnsi"/>
                <w:sz w:val="20"/>
                <w:szCs w:val="20"/>
              </w:rPr>
            </w:pPr>
            <w:r>
              <w:rPr>
                <w:rFonts w:asciiTheme="majorHAnsi" w:hAnsiTheme="majorHAnsi" w:cstheme="majorHAnsi"/>
                <w:sz w:val="20"/>
                <w:szCs w:val="20"/>
              </w:rPr>
              <w:t>TFD</w:t>
            </w:r>
          </w:p>
        </w:tc>
      </w:tr>
      <w:tr w:rsidR="00C062F6" w:rsidRPr="005C3419" w14:paraId="0C28FD74" w14:textId="77777777" w:rsidTr="00D00ADD">
        <w:trPr>
          <w:trHeight w:val="284"/>
        </w:trPr>
        <w:tc>
          <w:tcPr>
            <w:tcW w:w="516" w:type="dxa"/>
            <w:vAlign w:val="center"/>
          </w:tcPr>
          <w:p w14:paraId="34E348D0" w14:textId="77777777" w:rsidR="00C062F6" w:rsidRPr="005C3419" w:rsidRDefault="00C062F6" w:rsidP="00C062F6">
            <w:pPr>
              <w:rPr>
                <w:rFonts w:asciiTheme="majorHAnsi" w:hAnsiTheme="majorHAnsi" w:cstheme="majorHAnsi"/>
                <w:sz w:val="20"/>
                <w:szCs w:val="20"/>
              </w:rPr>
            </w:pPr>
            <w:r>
              <w:rPr>
                <w:rFonts w:asciiTheme="majorHAnsi" w:hAnsiTheme="majorHAnsi" w:cstheme="majorHAnsi"/>
                <w:sz w:val="20"/>
                <w:szCs w:val="20"/>
              </w:rPr>
              <w:t>Dr.</w:t>
            </w:r>
          </w:p>
        </w:tc>
        <w:tc>
          <w:tcPr>
            <w:tcW w:w="1984" w:type="dxa"/>
            <w:vAlign w:val="center"/>
          </w:tcPr>
          <w:p w14:paraId="0E6D1E32" w14:textId="77777777" w:rsidR="00C062F6" w:rsidRPr="005C3419" w:rsidRDefault="00C062F6" w:rsidP="00C062F6">
            <w:pPr>
              <w:rPr>
                <w:rFonts w:asciiTheme="majorHAnsi" w:hAnsiTheme="majorHAnsi" w:cstheme="majorHAnsi"/>
                <w:sz w:val="20"/>
                <w:szCs w:val="20"/>
              </w:rPr>
            </w:pPr>
            <w:r w:rsidRPr="005C3419">
              <w:rPr>
                <w:rFonts w:asciiTheme="majorHAnsi" w:hAnsiTheme="majorHAnsi" w:cstheme="majorHAnsi"/>
                <w:sz w:val="20"/>
                <w:szCs w:val="20"/>
                <w:lang w:val="en-US"/>
              </w:rPr>
              <w:t>Winifereti Nainoca</w:t>
            </w:r>
          </w:p>
        </w:tc>
        <w:tc>
          <w:tcPr>
            <w:tcW w:w="3226" w:type="dxa"/>
            <w:vAlign w:val="center"/>
          </w:tcPr>
          <w:p w14:paraId="0B2C1459" w14:textId="77777777" w:rsidR="00C062F6" w:rsidRPr="005C3419" w:rsidRDefault="00C062F6" w:rsidP="00C062F6">
            <w:pPr>
              <w:rPr>
                <w:rFonts w:asciiTheme="majorHAnsi" w:eastAsia="Calibri" w:hAnsiTheme="majorHAnsi" w:cstheme="majorHAnsi"/>
                <w:sz w:val="20"/>
                <w:szCs w:val="20"/>
              </w:rPr>
            </w:pPr>
            <w:r w:rsidRPr="005C3419">
              <w:rPr>
                <w:rFonts w:asciiTheme="majorHAnsi" w:hAnsiTheme="majorHAnsi" w:cstheme="majorHAnsi"/>
                <w:sz w:val="20"/>
                <w:szCs w:val="20"/>
                <w:lang w:val="en-US"/>
              </w:rPr>
              <w:t xml:space="preserve">Deputy Team Leader, Resilient </w:t>
            </w:r>
            <w:r w:rsidRPr="005C3419">
              <w:rPr>
                <w:rFonts w:asciiTheme="majorHAnsi" w:hAnsiTheme="majorHAnsi" w:cstheme="majorHAnsi"/>
                <w:sz w:val="20"/>
                <w:szCs w:val="20"/>
              </w:rPr>
              <w:t>Sustainable Development</w:t>
            </w:r>
          </w:p>
        </w:tc>
        <w:tc>
          <w:tcPr>
            <w:tcW w:w="3896" w:type="dxa"/>
            <w:vAlign w:val="center"/>
          </w:tcPr>
          <w:p w14:paraId="351545F1" w14:textId="77777777" w:rsidR="00C062F6" w:rsidRPr="005C3419" w:rsidRDefault="00C062F6" w:rsidP="00C062F6">
            <w:pPr>
              <w:rPr>
                <w:rFonts w:asciiTheme="majorHAnsi" w:hAnsiTheme="majorHAnsi" w:cstheme="majorHAnsi"/>
                <w:sz w:val="20"/>
                <w:szCs w:val="20"/>
              </w:rPr>
            </w:pPr>
            <w:r>
              <w:rPr>
                <w:rFonts w:asciiTheme="majorHAnsi" w:hAnsiTheme="majorHAnsi" w:cstheme="majorHAnsi"/>
                <w:sz w:val="20"/>
                <w:szCs w:val="20"/>
              </w:rPr>
              <w:t>UNDP</w:t>
            </w:r>
          </w:p>
        </w:tc>
      </w:tr>
      <w:tr w:rsidR="00C062F6" w:rsidRPr="005C3419" w14:paraId="58D82005" w14:textId="77777777" w:rsidTr="00D00ADD">
        <w:trPr>
          <w:trHeight w:val="284"/>
        </w:trPr>
        <w:tc>
          <w:tcPr>
            <w:tcW w:w="516" w:type="dxa"/>
            <w:vAlign w:val="center"/>
          </w:tcPr>
          <w:p w14:paraId="54816BF9" w14:textId="77777777" w:rsidR="00C062F6" w:rsidRPr="005C3419" w:rsidRDefault="00C062F6" w:rsidP="00C062F6">
            <w:pPr>
              <w:rPr>
                <w:rFonts w:asciiTheme="majorHAnsi" w:hAnsiTheme="majorHAnsi" w:cstheme="majorHAnsi"/>
                <w:sz w:val="20"/>
                <w:szCs w:val="20"/>
              </w:rPr>
            </w:pPr>
            <w:r>
              <w:rPr>
                <w:rFonts w:asciiTheme="majorHAnsi" w:hAnsiTheme="majorHAnsi" w:cstheme="majorHAnsi"/>
                <w:sz w:val="20"/>
                <w:szCs w:val="20"/>
              </w:rPr>
              <w:t>Mr.</w:t>
            </w:r>
          </w:p>
        </w:tc>
        <w:tc>
          <w:tcPr>
            <w:tcW w:w="1984" w:type="dxa"/>
          </w:tcPr>
          <w:p w14:paraId="04181D3B" w14:textId="77777777" w:rsidR="00C062F6" w:rsidRPr="005C3419" w:rsidRDefault="00C062F6" w:rsidP="00C062F6">
            <w:pPr>
              <w:rPr>
                <w:rFonts w:asciiTheme="majorHAnsi" w:hAnsiTheme="majorHAnsi" w:cstheme="majorHAnsi"/>
                <w:sz w:val="20"/>
                <w:szCs w:val="20"/>
              </w:rPr>
            </w:pPr>
            <w:r w:rsidRPr="005C3419">
              <w:rPr>
                <w:rFonts w:asciiTheme="majorHAnsi" w:hAnsiTheme="majorHAnsi" w:cstheme="majorHAnsi"/>
                <w:sz w:val="20"/>
                <w:szCs w:val="20"/>
              </w:rPr>
              <w:t>Yusuki Taishi</w:t>
            </w:r>
          </w:p>
        </w:tc>
        <w:tc>
          <w:tcPr>
            <w:tcW w:w="3226" w:type="dxa"/>
            <w:vAlign w:val="center"/>
          </w:tcPr>
          <w:p w14:paraId="2C2617E2" w14:textId="77777777" w:rsidR="00C062F6" w:rsidRPr="005C3419" w:rsidRDefault="00C062F6" w:rsidP="00C062F6">
            <w:pPr>
              <w:rPr>
                <w:rFonts w:asciiTheme="majorHAnsi" w:eastAsia="Calibri" w:hAnsiTheme="majorHAnsi" w:cstheme="majorHAnsi"/>
                <w:sz w:val="20"/>
                <w:szCs w:val="20"/>
              </w:rPr>
            </w:pPr>
            <w:r w:rsidRPr="005C3419">
              <w:rPr>
                <w:rFonts w:asciiTheme="majorHAnsi" w:hAnsiTheme="majorHAnsi" w:cstheme="majorHAnsi"/>
                <w:sz w:val="20"/>
                <w:szCs w:val="20"/>
              </w:rPr>
              <w:t>Regional Technical Advisor</w:t>
            </w:r>
          </w:p>
        </w:tc>
        <w:tc>
          <w:tcPr>
            <w:tcW w:w="3896" w:type="dxa"/>
            <w:vAlign w:val="center"/>
          </w:tcPr>
          <w:p w14:paraId="4C6EFC76" w14:textId="77777777" w:rsidR="00C062F6" w:rsidRPr="005C3419" w:rsidRDefault="00C062F6" w:rsidP="00C062F6">
            <w:pPr>
              <w:rPr>
                <w:rFonts w:asciiTheme="majorHAnsi" w:hAnsiTheme="majorHAnsi" w:cstheme="majorHAnsi"/>
                <w:sz w:val="20"/>
                <w:szCs w:val="20"/>
              </w:rPr>
            </w:pPr>
            <w:r>
              <w:rPr>
                <w:rFonts w:asciiTheme="majorHAnsi" w:hAnsiTheme="majorHAnsi" w:cstheme="majorHAnsi"/>
                <w:sz w:val="20"/>
                <w:szCs w:val="20"/>
              </w:rPr>
              <w:t>UNDP</w:t>
            </w:r>
          </w:p>
        </w:tc>
      </w:tr>
      <w:tr w:rsidR="00C062F6" w:rsidRPr="005C3419" w14:paraId="39DA72F5" w14:textId="77777777" w:rsidTr="005C3419">
        <w:trPr>
          <w:trHeight w:val="284"/>
        </w:trPr>
        <w:tc>
          <w:tcPr>
            <w:tcW w:w="516" w:type="dxa"/>
            <w:vAlign w:val="center"/>
          </w:tcPr>
          <w:p w14:paraId="34052590" w14:textId="7880BAA2" w:rsidR="00C062F6" w:rsidRPr="005C3419" w:rsidRDefault="00C062F6" w:rsidP="00C062F6">
            <w:pPr>
              <w:widowControl/>
              <w:autoSpaceDE/>
              <w:autoSpaceDN/>
              <w:adjustRightInd/>
              <w:rPr>
                <w:rFonts w:asciiTheme="majorHAnsi" w:hAnsiTheme="majorHAnsi" w:cstheme="majorHAnsi"/>
                <w:sz w:val="20"/>
                <w:szCs w:val="20"/>
              </w:rPr>
            </w:pPr>
            <w:r>
              <w:rPr>
                <w:rFonts w:asciiTheme="majorHAnsi" w:hAnsiTheme="majorHAnsi" w:cstheme="majorHAnsi"/>
                <w:sz w:val="20"/>
                <w:szCs w:val="20"/>
              </w:rPr>
              <w:t>Ms.</w:t>
            </w:r>
          </w:p>
        </w:tc>
        <w:tc>
          <w:tcPr>
            <w:tcW w:w="1984" w:type="dxa"/>
          </w:tcPr>
          <w:p w14:paraId="447ECEBE" w14:textId="00B26E9E" w:rsidR="00C062F6" w:rsidRPr="005C3419" w:rsidRDefault="00C062F6" w:rsidP="00C062F6">
            <w:pPr>
              <w:rPr>
                <w:rFonts w:asciiTheme="majorHAnsi" w:hAnsiTheme="majorHAnsi" w:cstheme="majorHAnsi"/>
                <w:sz w:val="20"/>
                <w:szCs w:val="20"/>
              </w:rPr>
            </w:pPr>
            <w:r w:rsidRPr="005C3419">
              <w:rPr>
                <w:rFonts w:asciiTheme="majorHAnsi" w:hAnsiTheme="majorHAnsi" w:cstheme="majorHAnsi"/>
                <w:sz w:val="20"/>
                <w:szCs w:val="20"/>
                <w:highlight w:val="yellow"/>
              </w:rPr>
              <w:t>…name</w:t>
            </w:r>
            <w:r>
              <w:rPr>
                <w:rFonts w:asciiTheme="majorHAnsi" w:hAnsiTheme="majorHAnsi" w:cstheme="majorHAnsi"/>
                <w:sz w:val="20"/>
                <w:szCs w:val="20"/>
                <w:highlight w:val="yellow"/>
              </w:rPr>
              <w:t>?</w:t>
            </w:r>
            <w:r w:rsidRPr="005C3419">
              <w:rPr>
                <w:rFonts w:asciiTheme="majorHAnsi" w:hAnsiTheme="majorHAnsi" w:cstheme="majorHAnsi"/>
                <w:sz w:val="20"/>
                <w:szCs w:val="20"/>
                <w:highlight w:val="yellow"/>
              </w:rPr>
              <w:t>…</w:t>
            </w:r>
            <w:r w:rsidRPr="005C3419">
              <w:rPr>
                <w:rFonts w:asciiTheme="majorHAnsi" w:hAnsiTheme="majorHAnsi" w:cstheme="majorHAnsi"/>
                <w:sz w:val="20"/>
                <w:szCs w:val="20"/>
              </w:rPr>
              <w:t xml:space="preserve"> </w:t>
            </w:r>
          </w:p>
        </w:tc>
        <w:tc>
          <w:tcPr>
            <w:tcW w:w="3226" w:type="dxa"/>
            <w:vAlign w:val="center"/>
          </w:tcPr>
          <w:p w14:paraId="4FCE2929" w14:textId="7149644C" w:rsidR="00C062F6" w:rsidRPr="005C3419" w:rsidRDefault="00C062F6" w:rsidP="00C062F6">
            <w:pPr>
              <w:rPr>
                <w:rFonts w:asciiTheme="majorHAnsi" w:hAnsiTheme="majorHAnsi" w:cstheme="majorHAnsi"/>
                <w:sz w:val="20"/>
                <w:szCs w:val="20"/>
              </w:rPr>
            </w:pPr>
            <w:r w:rsidRPr="005C3419">
              <w:rPr>
                <w:rFonts w:asciiTheme="majorHAnsi" w:hAnsiTheme="majorHAnsi" w:cstheme="majorHAnsi"/>
                <w:sz w:val="20"/>
                <w:szCs w:val="20"/>
              </w:rPr>
              <w:t>Communication Specialist</w:t>
            </w:r>
          </w:p>
        </w:tc>
        <w:tc>
          <w:tcPr>
            <w:tcW w:w="3896" w:type="dxa"/>
            <w:vAlign w:val="center"/>
          </w:tcPr>
          <w:p w14:paraId="330DF771" w14:textId="274DF49F" w:rsidR="00C062F6" w:rsidRPr="005C3419" w:rsidRDefault="00C062F6" w:rsidP="00C062F6">
            <w:pPr>
              <w:rPr>
                <w:rFonts w:asciiTheme="majorHAnsi" w:hAnsiTheme="majorHAnsi" w:cstheme="majorHAnsi"/>
                <w:sz w:val="20"/>
                <w:szCs w:val="20"/>
              </w:rPr>
            </w:pPr>
            <w:r>
              <w:rPr>
                <w:rFonts w:asciiTheme="majorHAnsi" w:hAnsiTheme="majorHAnsi" w:cstheme="majorHAnsi"/>
                <w:sz w:val="20"/>
                <w:szCs w:val="20"/>
              </w:rPr>
              <w:t>UNDP</w:t>
            </w:r>
          </w:p>
        </w:tc>
      </w:tr>
    </w:tbl>
    <w:p w14:paraId="5DB3F55C" w14:textId="77777777" w:rsidR="00FC6D1E" w:rsidRDefault="00FC6D1E" w:rsidP="00B44337">
      <w:pPr>
        <w:rPr>
          <w:bCs/>
          <w:i/>
          <w:sz w:val="22"/>
          <w:szCs w:val="22"/>
        </w:rPr>
      </w:pPr>
    </w:p>
    <w:p w14:paraId="523A0813" w14:textId="1ED3BA15" w:rsidR="008800A4" w:rsidRPr="00646B37" w:rsidRDefault="00C40D99" w:rsidP="00B44337">
      <w:pPr>
        <w:rPr>
          <w:bCs/>
          <w:i/>
          <w:sz w:val="22"/>
          <w:szCs w:val="22"/>
        </w:rPr>
        <w:sectPr w:rsidR="008800A4" w:rsidRPr="00646B37" w:rsidSect="00D67E0C">
          <w:pgSz w:w="11900" w:h="16820"/>
          <w:pgMar w:top="1134" w:right="1134" w:bottom="1134" w:left="1134" w:header="851" w:footer="851" w:gutter="0"/>
          <w:cols w:space="720"/>
          <w:noEndnote/>
        </w:sectPr>
      </w:pPr>
      <w:r w:rsidRPr="00C11CE6">
        <w:rPr>
          <w:bCs/>
          <w:i/>
          <w:sz w:val="22"/>
          <w:szCs w:val="22"/>
        </w:rPr>
        <w:t>Met</w:t>
      </w:r>
      <w:r w:rsidR="00C11CE6" w:rsidRPr="00C11CE6">
        <w:rPr>
          <w:bCs/>
          <w:i/>
          <w:sz w:val="22"/>
          <w:szCs w:val="22"/>
        </w:rPr>
        <w:t>/Interviewed</w:t>
      </w:r>
      <w:r w:rsidRPr="00C11CE6">
        <w:rPr>
          <w:bCs/>
          <w:i/>
          <w:sz w:val="22"/>
          <w:szCs w:val="22"/>
        </w:rPr>
        <w:t xml:space="preserve"> </w:t>
      </w:r>
      <w:r w:rsidR="00C11CE6" w:rsidRPr="00C11CE6">
        <w:rPr>
          <w:bCs/>
          <w:i/>
          <w:sz w:val="22"/>
          <w:szCs w:val="22"/>
        </w:rPr>
        <w:t>30</w:t>
      </w:r>
      <w:r w:rsidR="00986FAB" w:rsidRPr="00C11CE6">
        <w:rPr>
          <w:bCs/>
          <w:i/>
          <w:sz w:val="22"/>
          <w:szCs w:val="22"/>
        </w:rPr>
        <w:t xml:space="preserve"> people</w:t>
      </w:r>
      <w:r w:rsidRPr="00C11CE6">
        <w:rPr>
          <w:bCs/>
          <w:i/>
          <w:sz w:val="22"/>
          <w:szCs w:val="22"/>
        </w:rPr>
        <w:t xml:space="preserve"> (</w:t>
      </w:r>
      <w:r w:rsidR="00A3742E" w:rsidRPr="00C11CE6">
        <w:rPr>
          <w:bCs/>
          <w:i/>
          <w:sz w:val="22"/>
          <w:szCs w:val="22"/>
        </w:rPr>
        <w:t>1</w:t>
      </w:r>
      <w:r w:rsidR="00C11CE6" w:rsidRPr="00C11CE6">
        <w:rPr>
          <w:bCs/>
          <w:i/>
          <w:sz w:val="22"/>
          <w:szCs w:val="22"/>
        </w:rPr>
        <w:t>3</w:t>
      </w:r>
      <w:r w:rsidR="00241D7B" w:rsidRPr="00C11CE6">
        <w:rPr>
          <w:bCs/>
          <w:i/>
          <w:sz w:val="22"/>
          <w:szCs w:val="22"/>
        </w:rPr>
        <w:t xml:space="preserve"> women and </w:t>
      </w:r>
      <w:r w:rsidR="00C11CE6" w:rsidRPr="00C11CE6">
        <w:rPr>
          <w:bCs/>
          <w:i/>
          <w:sz w:val="22"/>
          <w:szCs w:val="22"/>
        </w:rPr>
        <w:t>17</w:t>
      </w:r>
      <w:r w:rsidRPr="00C11CE6">
        <w:rPr>
          <w:bCs/>
          <w:i/>
          <w:sz w:val="22"/>
          <w:szCs w:val="22"/>
        </w:rPr>
        <w:t xml:space="preserve"> men)</w:t>
      </w:r>
    </w:p>
    <w:p w14:paraId="58251FC6" w14:textId="22880FE3" w:rsidR="0085689B" w:rsidRPr="00646B37" w:rsidRDefault="008007A9" w:rsidP="0085689B">
      <w:pPr>
        <w:pStyle w:val="Heading1"/>
        <w:spacing w:before="120" w:after="120"/>
        <w:rPr>
          <w:sz w:val="24"/>
          <w:szCs w:val="24"/>
        </w:rPr>
      </w:pPr>
      <w:bookmarkStart w:id="164" w:name="_Toc491179196"/>
      <w:bookmarkStart w:id="165" w:name="_Toc11086476"/>
      <w:r w:rsidRPr="00646B37">
        <w:rPr>
          <w:sz w:val="24"/>
          <w:szCs w:val="24"/>
        </w:rPr>
        <w:lastRenderedPageBreak/>
        <w:t xml:space="preserve">Annex </w:t>
      </w:r>
      <w:r w:rsidR="00B44337" w:rsidRPr="00646B37">
        <w:rPr>
          <w:sz w:val="24"/>
          <w:szCs w:val="24"/>
        </w:rPr>
        <w:t>9</w:t>
      </w:r>
      <w:r w:rsidR="0085689B" w:rsidRPr="00646B37">
        <w:rPr>
          <w:sz w:val="24"/>
          <w:szCs w:val="24"/>
        </w:rPr>
        <w:t xml:space="preserve">: </w:t>
      </w:r>
      <w:r w:rsidR="005329F5" w:rsidRPr="00646B37">
        <w:rPr>
          <w:sz w:val="24"/>
          <w:szCs w:val="24"/>
        </w:rPr>
        <w:t xml:space="preserve"> </w:t>
      </w:r>
      <w:r w:rsidR="0085689B" w:rsidRPr="00646B37">
        <w:rPr>
          <w:sz w:val="24"/>
          <w:szCs w:val="24"/>
        </w:rPr>
        <w:t>Rating Scales</w:t>
      </w:r>
      <w:bookmarkEnd w:id="164"/>
      <w:bookmarkEnd w:id="165"/>
    </w:p>
    <w:p w14:paraId="2340E52B" w14:textId="72E16F97" w:rsidR="0085689B" w:rsidRPr="00910E9D" w:rsidRDefault="0085689B" w:rsidP="0085689B">
      <w:pPr>
        <w:rPr>
          <w:sz w:val="22"/>
          <w:szCs w:val="22"/>
        </w:rPr>
      </w:pPr>
      <w:r w:rsidRPr="00910E9D">
        <w:rPr>
          <w:sz w:val="22"/>
          <w:szCs w:val="22"/>
        </w:rPr>
        <w:t xml:space="preserve">As per UNDP-GEF guidance, the </w:t>
      </w:r>
      <w:r w:rsidR="00D74B86" w:rsidRPr="00910E9D">
        <w:rPr>
          <w:sz w:val="22"/>
          <w:szCs w:val="22"/>
        </w:rPr>
        <w:t>TE</w:t>
      </w:r>
      <w:r w:rsidRPr="00910E9D">
        <w:rPr>
          <w:sz w:val="22"/>
          <w:szCs w:val="22"/>
        </w:rPr>
        <w:t xml:space="preserve"> </w:t>
      </w:r>
      <w:r w:rsidR="00716C7C" w:rsidRPr="00910E9D">
        <w:rPr>
          <w:sz w:val="22"/>
          <w:szCs w:val="22"/>
        </w:rPr>
        <w:t>Evaluation Team</w:t>
      </w:r>
      <w:r w:rsidRPr="00910E9D">
        <w:rPr>
          <w:sz w:val="22"/>
          <w:szCs w:val="22"/>
        </w:rPr>
        <w:t xml:space="preserve"> used the following scales to rate the project:</w:t>
      </w:r>
    </w:p>
    <w:p w14:paraId="0BA46E3A" w14:textId="64E63153" w:rsidR="0085689B" w:rsidRPr="00910E9D" w:rsidRDefault="0085689B" w:rsidP="00E226A4">
      <w:pPr>
        <w:pStyle w:val="ListParagraph"/>
        <w:numPr>
          <w:ilvl w:val="0"/>
          <w:numId w:val="37"/>
        </w:numPr>
        <w:rPr>
          <w:sz w:val="22"/>
          <w:szCs w:val="22"/>
        </w:rPr>
      </w:pPr>
      <w:r w:rsidRPr="00910E9D">
        <w:rPr>
          <w:sz w:val="22"/>
          <w:szCs w:val="22"/>
        </w:rPr>
        <w:t>A 6-point scale to rate the project</w:t>
      </w:r>
      <w:r w:rsidR="002D29A0" w:rsidRPr="00910E9D">
        <w:rPr>
          <w:sz w:val="22"/>
          <w:szCs w:val="22"/>
        </w:rPr>
        <w:t xml:space="preserve"> effectiveness, efficiency, overall project outcome Rating, M&amp;E, IA &amp; EA Execution</w:t>
      </w:r>
    </w:p>
    <w:p w14:paraId="4DEEC5D0" w14:textId="77777777" w:rsidR="002D29A0" w:rsidRPr="00910E9D" w:rsidRDefault="0085689B" w:rsidP="00E226A4">
      <w:pPr>
        <w:pStyle w:val="ListParagraph"/>
        <w:numPr>
          <w:ilvl w:val="0"/>
          <w:numId w:val="37"/>
        </w:numPr>
        <w:rPr>
          <w:sz w:val="22"/>
          <w:szCs w:val="22"/>
        </w:rPr>
      </w:pPr>
      <w:r w:rsidRPr="00910E9D">
        <w:rPr>
          <w:sz w:val="22"/>
          <w:szCs w:val="22"/>
        </w:rPr>
        <w:t>A 4-point scale to rate the sustain</w:t>
      </w:r>
      <w:r w:rsidR="002D29A0" w:rsidRPr="00910E9D">
        <w:rPr>
          <w:sz w:val="22"/>
          <w:szCs w:val="22"/>
        </w:rPr>
        <w:t>ability of project achievements</w:t>
      </w:r>
    </w:p>
    <w:p w14:paraId="3E25651D" w14:textId="7D6C9D4A" w:rsidR="0085689B" w:rsidRPr="00910E9D" w:rsidRDefault="002D29A0" w:rsidP="00E226A4">
      <w:pPr>
        <w:pStyle w:val="ListParagraph"/>
        <w:numPr>
          <w:ilvl w:val="0"/>
          <w:numId w:val="37"/>
        </w:numPr>
        <w:rPr>
          <w:sz w:val="22"/>
          <w:szCs w:val="22"/>
        </w:rPr>
      </w:pPr>
      <w:r w:rsidRPr="00910E9D">
        <w:rPr>
          <w:sz w:val="22"/>
          <w:szCs w:val="22"/>
        </w:rPr>
        <w:t>A 2-point scale to rate the relevance of the project</w:t>
      </w:r>
      <w:r w:rsidR="0085689B" w:rsidRPr="00910E9D">
        <w:rPr>
          <w:sz w:val="22"/>
          <w:szCs w:val="22"/>
        </w:rPr>
        <w:t xml:space="preserve"> </w:t>
      </w:r>
    </w:p>
    <w:p w14:paraId="3BA4CC4C" w14:textId="77777777" w:rsidR="0085689B" w:rsidRPr="00646B37" w:rsidRDefault="0085689B" w:rsidP="0085689B">
      <w:pPr>
        <w:rPr>
          <w:sz w:val="22"/>
          <w:szCs w:val="22"/>
        </w:rPr>
      </w:pPr>
    </w:p>
    <w:tbl>
      <w:tblPr>
        <w:tblStyle w:val="TableGrid"/>
        <w:tblW w:w="0" w:type="auto"/>
        <w:tblLook w:val="04A0" w:firstRow="1" w:lastRow="0" w:firstColumn="1" w:lastColumn="0" w:noHBand="0" w:noVBand="1"/>
      </w:tblPr>
      <w:tblGrid>
        <w:gridCol w:w="326"/>
        <w:gridCol w:w="2055"/>
        <w:gridCol w:w="7211"/>
      </w:tblGrid>
      <w:tr w:rsidR="0085689B" w:rsidRPr="00646B37" w14:paraId="097FDB53" w14:textId="77777777" w:rsidTr="0085689B">
        <w:tc>
          <w:tcPr>
            <w:tcW w:w="9592" w:type="dxa"/>
            <w:gridSpan w:val="3"/>
            <w:shd w:val="clear" w:color="auto" w:fill="D9D9D9" w:themeFill="background1" w:themeFillShade="D9"/>
          </w:tcPr>
          <w:p w14:paraId="77D38AC7" w14:textId="56F3DFD6" w:rsidR="0085689B" w:rsidRPr="00646B37" w:rsidRDefault="0085689B" w:rsidP="002D29A0">
            <w:pPr>
              <w:rPr>
                <w:b/>
                <w:sz w:val="22"/>
                <w:szCs w:val="22"/>
              </w:rPr>
            </w:pPr>
            <w:r w:rsidRPr="00646B37">
              <w:rPr>
                <w:b/>
                <w:sz w:val="22"/>
                <w:szCs w:val="22"/>
              </w:rPr>
              <w:t xml:space="preserve">Ratings for Project </w:t>
            </w:r>
            <w:r w:rsidR="002D29A0" w:rsidRPr="00646B37">
              <w:rPr>
                <w:b/>
                <w:sz w:val="22"/>
                <w:szCs w:val="22"/>
              </w:rPr>
              <w:t>effectiveness, efficiency, overall project outcome Rating, M&amp;E, IA &amp; EA Execution</w:t>
            </w:r>
            <w:r w:rsidRPr="00646B37">
              <w:rPr>
                <w:color w:val="000000"/>
                <w:sz w:val="22"/>
                <w:szCs w:val="22"/>
              </w:rPr>
              <w:t xml:space="preserve"> </w:t>
            </w:r>
          </w:p>
        </w:tc>
      </w:tr>
      <w:tr w:rsidR="0085689B" w:rsidRPr="00646B37" w14:paraId="64BBA7AD" w14:textId="77777777" w:rsidTr="0085689B">
        <w:tc>
          <w:tcPr>
            <w:tcW w:w="326" w:type="dxa"/>
            <w:vAlign w:val="center"/>
          </w:tcPr>
          <w:p w14:paraId="090DA957" w14:textId="77777777" w:rsidR="0085689B" w:rsidRPr="00646B37" w:rsidRDefault="0085689B" w:rsidP="0085689B">
            <w:pPr>
              <w:rPr>
                <w:sz w:val="22"/>
                <w:szCs w:val="22"/>
              </w:rPr>
            </w:pPr>
            <w:r w:rsidRPr="00646B37">
              <w:rPr>
                <w:sz w:val="22"/>
                <w:szCs w:val="22"/>
              </w:rPr>
              <w:t>6</w:t>
            </w:r>
          </w:p>
        </w:tc>
        <w:tc>
          <w:tcPr>
            <w:tcW w:w="2055" w:type="dxa"/>
            <w:vAlign w:val="center"/>
          </w:tcPr>
          <w:p w14:paraId="6C262C32" w14:textId="77777777" w:rsidR="0085689B" w:rsidRPr="00646B37" w:rsidRDefault="0085689B" w:rsidP="0085689B">
            <w:pPr>
              <w:rPr>
                <w:sz w:val="22"/>
                <w:szCs w:val="22"/>
              </w:rPr>
            </w:pPr>
            <w:r w:rsidRPr="00646B37">
              <w:rPr>
                <w:sz w:val="22"/>
                <w:szCs w:val="22"/>
              </w:rPr>
              <w:t>Highly Satisfactory (HS)</w:t>
            </w:r>
          </w:p>
        </w:tc>
        <w:tc>
          <w:tcPr>
            <w:tcW w:w="7211" w:type="dxa"/>
          </w:tcPr>
          <w:p w14:paraId="0F7A5FD8" w14:textId="77777777" w:rsidR="0085689B" w:rsidRPr="00646B37" w:rsidRDefault="0085689B" w:rsidP="0085689B">
            <w:pPr>
              <w:rPr>
                <w:sz w:val="22"/>
                <w:szCs w:val="22"/>
              </w:rPr>
            </w:pPr>
            <w:r w:rsidRPr="00646B37">
              <w:rPr>
                <w:sz w:val="22"/>
                <w:szCs w:val="22"/>
              </w:rPr>
              <w:t xml:space="preserve">Implementation of all seven components – </w:t>
            </w:r>
            <w:r w:rsidRPr="00646B37">
              <w:rPr>
                <w:color w:val="000000"/>
                <w:sz w:val="22"/>
                <w:szCs w:val="22"/>
              </w:rPr>
              <w:t xml:space="preserve">management arrangements, work planning, finance and co-finance, project-level monitoring and evaluation systems, stakeholder engagement, reporting, and communications </w:t>
            </w:r>
            <w:r w:rsidRPr="00646B37">
              <w:rPr>
                <w:sz w:val="22"/>
                <w:szCs w:val="22"/>
              </w:rPr>
              <w:t xml:space="preserve">– </w:t>
            </w:r>
            <w:r w:rsidRPr="00646B37">
              <w:rPr>
                <w:color w:val="000000"/>
                <w:sz w:val="22"/>
                <w:szCs w:val="22"/>
              </w:rPr>
              <w:t xml:space="preserve">is leading to efficient and effective project implementation and adaptive management. </w:t>
            </w:r>
            <w:r w:rsidRPr="00646B37">
              <w:rPr>
                <w:sz w:val="22"/>
                <w:szCs w:val="22"/>
              </w:rPr>
              <w:t>The project can be presented as “good practice”.</w:t>
            </w:r>
          </w:p>
        </w:tc>
      </w:tr>
      <w:tr w:rsidR="0085689B" w:rsidRPr="00646B37" w14:paraId="16B898AB" w14:textId="77777777" w:rsidTr="0085689B">
        <w:tc>
          <w:tcPr>
            <w:tcW w:w="326" w:type="dxa"/>
            <w:vAlign w:val="center"/>
          </w:tcPr>
          <w:p w14:paraId="0E1C7942" w14:textId="77777777" w:rsidR="0085689B" w:rsidRPr="00646B37" w:rsidRDefault="0085689B" w:rsidP="0085689B">
            <w:pPr>
              <w:rPr>
                <w:sz w:val="22"/>
                <w:szCs w:val="22"/>
              </w:rPr>
            </w:pPr>
            <w:r w:rsidRPr="00646B37">
              <w:rPr>
                <w:sz w:val="22"/>
                <w:szCs w:val="22"/>
              </w:rPr>
              <w:t>5</w:t>
            </w:r>
          </w:p>
        </w:tc>
        <w:tc>
          <w:tcPr>
            <w:tcW w:w="2055" w:type="dxa"/>
            <w:vAlign w:val="center"/>
          </w:tcPr>
          <w:p w14:paraId="7564918B" w14:textId="77777777" w:rsidR="0085689B" w:rsidRPr="00646B37" w:rsidRDefault="0085689B" w:rsidP="0085689B">
            <w:pPr>
              <w:rPr>
                <w:sz w:val="22"/>
                <w:szCs w:val="22"/>
              </w:rPr>
            </w:pPr>
            <w:r w:rsidRPr="00646B37">
              <w:rPr>
                <w:sz w:val="22"/>
                <w:szCs w:val="22"/>
              </w:rPr>
              <w:t>Satisfactory (S)</w:t>
            </w:r>
          </w:p>
        </w:tc>
        <w:tc>
          <w:tcPr>
            <w:tcW w:w="7211" w:type="dxa"/>
          </w:tcPr>
          <w:p w14:paraId="2E308705" w14:textId="77777777" w:rsidR="0085689B" w:rsidRPr="00646B37" w:rsidRDefault="0085689B" w:rsidP="0085689B">
            <w:pPr>
              <w:rPr>
                <w:sz w:val="22"/>
                <w:szCs w:val="22"/>
              </w:rPr>
            </w:pPr>
            <w:r w:rsidRPr="00646B37">
              <w:rPr>
                <w:sz w:val="22"/>
                <w:szCs w:val="22"/>
              </w:rPr>
              <w:t xml:space="preserve">Implementation of most of the seven components </w:t>
            </w:r>
            <w:r w:rsidRPr="00646B37">
              <w:rPr>
                <w:color w:val="000000"/>
                <w:sz w:val="22"/>
                <w:szCs w:val="22"/>
              </w:rPr>
              <w:t xml:space="preserve">is leading to efficient and effective project implementation and adaptive management </w:t>
            </w:r>
            <w:r w:rsidRPr="00646B37">
              <w:rPr>
                <w:sz w:val="22"/>
                <w:szCs w:val="22"/>
              </w:rPr>
              <w:t>except for only few that are subject to remedial action.</w:t>
            </w:r>
          </w:p>
        </w:tc>
      </w:tr>
      <w:tr w:rsidR="0085689B" w:rsidRPr="00646B37" w14:paraId="7BCBB8D0" w14:textId="77777777" w:rsidTr="0085689B">
        <w:tc>
          <w:tcPr>
            <w:tcW w:w="326" w:type="dxa"/>
            <w:vAlign w:val="center"/>
          </w:tcPr>
          <w:p w14:paraId="42C5A765" w14:textId="77777777" w:rsidR="0085689B" w:rsidRPr="00646B37" w:rsidRDefault="0085689B" w:rsidP="0085689B">
            <w:pPr>
              <w:rPr>
                <w:sz w:val="22"/>
                <w:szCs w:val="22"/>
              </w:rPr>
            </w:pPr>
            <w:r w:rsidRPr="00646B37">
              <w:rPr>
                <w:sz w:val="22"/>
                <w:szCs w:val="22"/>
              </w:rPr>
              <w:t>4</w:t>
            </w:r>
          </w:p>
        </w:tc>
        <w:tc>
          <w:tcPr>
            <w:tcW w:w="2055" w:type="dxa"/>
            <w:vAlign w:val="center"/>
          </w:tcPr>
          <w:p w14:paraId="33B3AE46" w14:textId="77777777" w:rsidR="0085689B" w:rsidRPr="00646B37" w:rsidRDefault="0085689B" w:rsidP="0085689B">
            <w:pPr>
              <w:rPr>
                <w:sz w:val="22"/>
                <w:szCs w:val="22"/>
              </w:rPr>
            </w:pPr>
            <w:r w:rsidRPr="00646B37">
              <w:rPr>
                <w:sz w:val="22"/>
                <w:szCs w:val="22"/>
              </w:rPr>
              <w:t>Moderately Satisfactory (MS)</w:t>
            </w:r>
          </w:p>
        </w:tc>
        <w:tc>
          <w:tcPr>
            <w:tcW w:w="7211" w:type="dxa"/>
          </w:tcPr>
          <w:p w14:paraId="0F319271" w14:textId="77777777" w:rsidR="0085689B" w:rsidRPr="00646B37" w:rsidRDefault="0085689B" w:rsidP="0085689B">
            <w:pPr>
              <w:rPr>
                <w:sz w:val="22"/>
                <w:szCs w:val="22"/>
              </w:rPr>
            </w:pPr>
            <w:r w:rsidRPr="00646B37">
              <w:rPr>
                <w:sz w:val="22"/>
                <w:szCs w:val="22"/>
              </w:rPr>
              <w:t xml:space="preserve">Implementation of some of the seven components </w:t>
            </w:r>
            <w:r w:rsidRPr="00646B37">
              <w:rPr>
                <w:color w:val="000000"/>
                <w:sz w:val="22"/>
                <w:szCs w:val="22"/>
              </w:rPr>
              <w:t xml:space="preserve">is leading to efficient and effective project implementation and adaptive management, </w:t>
            </w:r>
            <w:r w:rsidRPr="00646B37">
              <w:rPr>
                <w:sz w:val="22"/>
                <w:szCs w:val="22"/>
              </w:rPr>
              <w:t>with some components requiring remedial action.</w:t>
            </w:r>
          </w:p>
        </w:tc>
      </w:tr>
      <w:tr w:rsidR="0085689B" w:rsidRPr="00646B37" w14:paraId="3BFD4636" w14:textId="77777777" w:rsidTr="0085689B">
        <w:tc>
          <w:tcPr>
            <w:tcW w:w="326" w:type="dxa"/>
            <w:vAlign w:val="center"/>
          </w:tcPr>
          <w:p w14:paraId="517DF381" w14:textId="77777777" w:rsidR="0085689B" w:rsidRPr="00646B37" w:rsidRDefault="0085689B" w:rsidP="0085689B">
            <w:pPr>
              <w:rPr>
                <w:sz w:val="22"/>
                <w:szCs w:val="22"/>
              </w:rPr>
            </w:pPr>
            <w:r w:rsidRPr="00646B37">
              <w:rPr>
                <w:sz w:val="22"/>
                <w:szCs w:val="22"/>
              </w:rPr>
              <w:t>3</w:t>
            </w:r>
          </w:p>
        </w:tc>
        <w:tc>
          <w:tcPr>
            <w:tcW w:w="2055" w:type="dxa"/>
            <w:vAlign w:val="center"/>
          </w:tcPr>
          <w:p w14:paraId="67F38416" w14:textId="77777777" w:rsidR="0085689B" w:rsidRPr="00646B37" w:rsidRDefault="0085689B" w:rsidP="0085689B">
            <w:pPr>
              <w:rPr>
                <w:sz w:val="22"/>
                <w:szCs w:val="22"/>
              </w:rPr>
            </w:pPr>
            <w:r w:rsidRPr="00646B37">
              <w:rPr>
                <w:sz w:val="22"/>
                <w:szCs w:val="22"/>
              </w:rPr>
              <w:t>Moderately Unsatisfactory (MU)</w:t>
            </w:r>
          </w:p>
        </w:tc>
        <w:tc>
          <w:tcPr>
            <w:tcW w:w="7211" w:type="dxa"/>
          </w:tcPr>
          <w:p w14:paraId="041F333C" w14:textId="77777777" w:rsidR="0085689B" w:rsidRPr="00646B37" w:rsidRDefault="0085689B" w:rsidP="0085689B">
            <w:pPr>
              <w:rPr>
                <w:sz w:val="22"/>
                <w:szCs w:val="22"/>
              </w:rPr>
            </w:pPr>
            <w:r w:rsidRPr="00646B37">
              <w:rPr>
                <w:sz w:val="22"/>
                <w:szCs w:val="22"/>
              </w:rPr>
              <w:t xml:space="preserve">Implementation of some of the seven components </w:t>
            </w:r>
            <w:r w:rsidRPr="00646B37">
              <w:rPr>
                <w:color w:val="000000"/>
                <w:sz w:val="22"/>
                <w:szCs w:val="22"/>
              </w:rPr>
              <w:t xml:space="preserve">is not leading to efficient and effective project implementation and adaptive, </w:t>
            </w:r>
            <w:r w:rsidRPr="00646B37">
              <w:rPr>
                <w:sz w:val="22"/>
                <w:szCs w:val="22"/>
              </w:rPr>
              <w:t>with most components requiring remedial action.</w:t>
            </w:r>
          </w:p>
        </w:tc>
      </w:tr>
      <w:tr w:rsidR="0085689B" w:rsidRPr="00646B37" w14:paraId="0852C45B" w14:textId="77777777" w:rsidTr="0085689B">
        <w:tc>
          <w:tcPr>
            <w:tcW w:w="326" w:type="dxa"/>
            <w:vAlign w:val="center"/>
          </w:tcPr>
          <w:p w14:paraId="7E7B4F0B" w14:textId="77777777" w:rsidR="0085689B" w:rsidRPr="00646B37" w:rsidRDefault="0085689B" w:rsidP="0085689B">
            <w:pPr>
              <w:rPr>
                <w:sz w:val="22"/>
                <w:szCs w:val="22"/>
              </w:rPr>
            </w:pPr>
            <w:r w:rsidRPr="00646B37">
              <w:rPr>
                <w:sz w:val="22"/>
                <w:szCs w:val="22"/>
              </w:rPr>
              <w:t>2</w:t>
            </w:r>
          </w:p>
        </w:tc>
        <w:tc>
          <w:tcPr>
            <w:tcW w:w="2055" w:type="dxa"/>
            <w:vAlign w:val="center"/>
          </w:tcPr>
          <w:p w14:paraId="5B94597F" w14:textId="77777777" w:rsidR="0085689B" w:rsidRPr="00646B37" w:rsidRDefault="0085689B" w:rsidP="0085689B">
            <w:pPr>
              <w:rPr>
                <w:sz w:val="22"/>
                <w:szCs w:val="22"/>
              </w:rPr>
            </w:pPr>
            <w:r w:rsidRPr="00646B37">
              <w:rPr>
                <w:sz w:val="22"/>
                <w:szCs w:val="22"/>
              </w:rPr>
              <w:t>Unsatisfactory (U)</w:t>
            </w:r>
          </w:p>
        </w:tc>
        <w:tc>
          <w:tcPr>
            <w:tcW w:w="7211" w:type="dxa"/>
          </w:tcPr>
          <w:p w14:paraId="653A4AC1" w14:textId="77777777" w:rsidR="0085689B" w:rsidRPr="00646B37" w:rsidRDefault="0085689B" w:rsidP="0085689B">
            <w:pPr>
              <w:rPr>
                <w:sz w:val="22"/>
                <w:szCs w:val="22"/>
              </w:rPr>
            </w:pPr>
            <w:r w:rsidRPr="00646B37">
              <w:rPr>
                <w:sz w:val="22"/>
                <w:szCs w:val="22"/>
              </w:rPr>
              <w:t xml:space="preserve">Implementation of most of the seven components </w:t>
            </w:r>
            <w:r w:rsidRPr="00646B37">
              <w:rPr>
                <w:color w:val="000000"/>
                <w:sz w:val="22"/>
                <w:szCs w:val="22"/>
              </w:rPr>
              <w:t>is not leading to efficient and effective project implementation and adaptive management.</w:t>
            </w:r>
          </w:p>
        </w:tc>
      </w:tr>
      <w:tr w:rsidR="0085689B" w:rsidRPr="00646B37" w14:paraId="560171C0" w14:textId="77777777" w:rsidTr="0085689B">
        <w:tc>
          <w:tcPr>
            <w:tcW w:w="326" w:type="dxa"/>
            <w:vAlign w:val="center"/>
          </w:tcPr>
          <w:p w14:paraId="6A437C4C" w14:textId="77777777" w:rsidR="0085689B" w:rsidRPr="00646B37" w:rsidRDefault="0085689B" w:rsidP="0085689B">
            <w:pPr>
              <w:rPr>
                <w:sz w:val="22"/>
                <w:szCs w:val="22"/>
              </w:rPr>
            </w:pPr>
            <w:r w:rsidRPr="00646B37">
              <w:rPr>
                <w:sz w:val="22"/>
                <w:szCs w:val="22"/>
              </w:rPr>
              <w:t>1</w:t>
            </w:r>
          </w:p>
        </w:tc>
        <w:tc>
          <w:tcPr>
            <w:tcW w:w="2055" w:type="dxa"/>
            <w:vAlign w:val="center"/>
          </w:tcPr>
          <w:p w14:paraId="3A045404" w14:textId="77777777" w:rsidR="0085689B" w:rsidRPr="00646B37" w:rsidRDefault="0085689B" w:rsidP="0085689B">
            <w:pPr>
              <w:rPr>
                <w:sz w:val="22"/>
                <w:szCs w:val="22"/>
              </w:rPr>
            </w:pPr>
            <w:r w:rsidRPr="00646B37">
              <w:rPr>
                <w:sz w:val="22"/>
                <w:szCs w:val="22"/>
              </w:rPr>
              <w:t>Highly Unsatisfactory (HU)</w:t>
            </w:r>
          </w:p>
        </w:tc>
        <w:tc>
          <w:tcPr>
            <w:tcW w:w="7211" w:type="dxa"/>
          </w:tcPr>
          <w:p w14:paraId="5317E037" w14:textId="77777777" w:rsidR="0085689B" w:rsidRPr="00646B37" w:rsidRDefault="0085689B" w:rsidP="0085689B">
            <w:pPr>
              <w:rPr>
                <w:sz w:val="22"/>
                <w:szCs w:val="22"/>
              </w:rPr>
            </w:pPr>
            <w:r w:rsidRPr="00646B37">
              <w:rPr>
                <w:sz w:val="22"/>
                <w:szCs w:val="22"/>
              </w:rPr>
              <w:t xml:space="preserve">Implementation of none of the seven components </w:t>
            </w:r>
            <w:r w:rsidRPr="00646B37">
              <w:rPr>
                <w:color w:val="000000"/>
                <w:sz w:val="22"/>
                <w:szCs w:val="22"/>
              </w:rPr>
              <w:t>is leading to efficient and effective project implementation and adaptive management.</w:t>
            </w:r>
          </w:p>
        </w:tc>
      </w:tr>
    </w:tbl>
    <w:p w14:paraId="1075AF71" w14:textId="77777777" w:rsidR="0085689B" w:rsidRPr="00646B37" w:rsidRDefault="0085689B" w:rsidP="0085689B">
      <w:pPr>
        <w:rPr>
          <w:b/>
          <w:sz w:val="22"/>
          <w:szCs w:val="22"/>
        </w:rPr>
      </w:pPr>
    </w:p>
    <w:tbl>
      <w:tblPr>
        <w:tblStyle w:val="TableGrid"/>
        <w:tblW w:w="9576" w:type="dxa"/>
        <w:tblLook w:val="04A0" w:firstRow="1" w:lastRow="0" w:firstColumn="1" w:lastColumn="0" w:noHBand="0" w:noVBand="1"/>
      </w:tblPr>
      <w:tblGrid>
        <w:gridCol w:w="326"/>
        <w:gridCol w:w="2055"/>
        <w:gridCol w:w="7195"/>
      </w:tblGrid>
      <w:tr w:rsidR="0085689B" w:rsidRPr="00646B37" w14:paraId="38C14247" w14:textId="77777777" w:rsidTr="0085689B">
        <w:tc>
          <w:tcPr>
            <w:tcW w:w="9576" w:type="dxa"/>
            <w:gridSpan w:val="3"/>
            <w:shd w:val="clear" w:color="auto" w:fill="D9D9D9" w:themeFill="background1" w:themeFillShade="D9"/>
          </w:tcPr>
          <w:p w14:paraId="0DD8299E" w14:textId="5545586E" w:rsidR="0085689B" w:rsidRPr="00646B37" w:rsidRDefault="0085689B" w:rsidP="002D29A0">
            <w:pPr>
              <w:rPr>
                <w:b/>
                <w:sz w:val="22"/>
                <w:szCs w:val="22"/>
              </w:rPr>
            </w:pPr>
            <w:r w:rsidRPr="00646B37">
              <w:rPr>
                <w:b/>
                <w:sz w:val="22"/>
                <w:szCs w:val="22"/>
              </w:rPr>
              <w:t>Ratings for Sustainability</w:t>
            </w:r>
            <w:r w:rsidRPr="00646B37">
              <w:rPr>
                <w:color w:val="000000"/>
                <w:sz w:val="22"/>
                <w:szCs w:val="22"/>
              </w:rPr>
              <w:t xml:space="preserve"> </w:t>
            </w:r>
          </w:p>
        </w:tc>
      </w:tr>
      <w:tr w:rsidR="0085689B" w:rsidRPr="00646B37" w14:paraId="271318DD" w14:textId="77777777" w:rsidTr="0085689B">
        <w:tc>
          <w:tcPr>
            <w:tcW w:w="326" w:type="dxa"/>
            <w:vAlign w:val="center"/>
          </w:tcPr>
          <w:p w14:paraId="69187A41" w14:textId="77777777" w:rsidR="0085689B" w:rsidRPr="00646B37" w:rsidRDefault="0085689B" w:rsidP="0085689B">
            <w:pPr>
              <w:rPr>
                <w:sz w:val="22"/>
                <w:szCs w:val="22"/>
              </w:rPr>
            </w:pPr>
            <w:r w:rsidRPr="00646B37">
              <w:rPr>
                <w:sz w:val="22"/>
                <w:szCs w:val="22"/>
              </w:rPr>
              <w:t>4</w:t>
            </w:r>
          </w:p>
        </w:tc>
        <w:tc>
          <w:tcPr>
            <w:tcW w:w="2055" w:type="dxa"/>
            <w:vAlign w:val="center"/>
          </w:tcPr>
          <w:p w14:paraId="6B16EEFF" w14:textId="77777777" w:rsidR="0085689B" w:rsidRPr="00646B37" w:rsidRDefault="0085689B" w:rsidP="0085689B">
            <w:pPr>
              <w:rPr>
                <w:sz w:val="22"/>
                <w:szCs w:val="22"/>
              </w:rPr>
            </w:pPr>
            <w:r w:rsidRPr="00646B37">
              <w:rPr>
                <w:sz w:val="22"/>
                <w:szCs w:val="22"/>
              </w:rPr>
              <w:t>Likely (L)</w:t>
            </w:r>
          </w:p>
        </w:tc>
        <w:tc>
          <w:tcPr>
            <w:tcW w:w="7195" w:type="dxa"/>
          </w:tcPr>
          <w:p w14:paraId="69DB8F3D" w14:textId="77777777" w:rsidR="0085689B" w:rsidRPr="00646B37" w:rsidRDefault="0085689B" w:rsidP="0085689B">
            <w:pPr>
              <w:rPr>
                <w:sz w:val="22"/>
                <w:szCs w:val="22"/>
              </w:rPr>
            </w:pPr>
            <w:r w:rsidRPr="00646B37">
              <w:rPr>
                <w:sz w:val="22"/>
                <w:szCs w:val="22"/>
              </w:rPr>
              <w:t>Negligible risks to sustainability, with key outcomes on track to be achieved by the project’s closure and expected to continue into the foreseeable future</w:t>
            </w:r>
          </w:p>
        </w:tc>
      </w:tr>
      <w:tr w:rsidR="0085689B" w:rsidRPr="00646B37" w14:paraId="0C01A002" w14:textId="77777777" w:rsidTr="0085689B">
        <w:tc>
          <w:tcPr>
            <w:tcW w:w="326" w:type="dxa"/>
            <w:vAlign w:val="center"/>
          </w:tcPr>
          <w:p w14:paraId="22AD99DF" w14:textId="77777777" w:rsidR="0085689B" w:rsidRPr="00646B37" w:rsidRDefault="0085689B" w:rsidP="0085689B">
            <w:pPr>
              <w:rPr>
                <w:sz w:val="22"/>
                <w:szCs w:val="22"/>
              </w:rPr>
            </w:pPr>
            <w:r w:rsidRPr="00646B37">
              <w:rPr>
                <w:sz w:val="22"/>
                <w:szCs w:val="22"/>
              </w:rPr>
              <w:t>3</w:t>
            </w:r>
          </w:p>
        </w:tc>
        <w:tc>
          <w:tcPr>
            <w:tcW w:w="2055" w:type="dxa"/>
            <w:vAlign w:val="center"/>
          </w:tcPr>
          <w:p w14:paraId="78F4D3B4" w14:textId="77777777" w:rsidR="0085689B" w:rsidRPr="00646B37" w:rsidRDefault="0085689B" w:rsidP="0085689B">
            <w:pPr>
              <w:rPr>
                <w:sz w:val="22"/>
                <w:szCs w:val="22"/>
              </w:rPr>
            </w:pPr>
            <w:r w:rsidRPr="00646B37">
              <w:rPr>
                <w:sz w:val="22"/>
                <w:szCs w:val="22"/>
              </w:rPr>
              <w:t>Moderately Likely (ML)</w:t>
            </w:r>
          </w:p>
        </w:tc>
        <w:tc>
          <w:tcPr>
            <w:tcW w:w="7195" w:type="dxa"/>
          </w:tcPr>
          <w:p w14:paraId="636A9C78" w14:textId="77777777" w:rsidR="0085689B" w:rsidRPr="00646B37" w:rsidRDefault="0085689B" w:rsidP="0085689B">
            <w:pPr>
              <w:rPr>
                <w:sz w:val="22"/>
                <w:szCs w:val="22"/>
              </w:rPr>
            </w:pPr>
            <w:r w:rsidRPr="00646B37">
              <w:rPr>
                <w:sz w:val="22"/>
                <w:szCs w:val="22"/>
              </w:rPr>
              <w:t>Moderate risks, but expectations that at least some outcomes will be sustained due to the progress towards results on outcomes at the Midterm Review</w:t>
            </w:r>
          </w:p>
        </w:tc>
      </w:tr>
      <w:tr w:rsidR="0085689B" w:rsidRPr="00646B37" w14:paraId="6659E1DE" w14:textId="77777777" w:rsidTr="0085689B">
        <w:tc>
          <w:tcPr>
            <w:tcW w:w="326" w:type="dxa"/>
            <w:vAlign w:val="center"/>
          </w:tcPr>
          <w:p w14:paraId="35641C3B" w14:textId="77777777" w:rsidR="0085689B" w:rsidRPr="00646B37" w:rsidRDefault="0085689B" w:rsidP="0085689B">
            <w:pPr>
              <w:rPr>
                <w:sz w:val="22"/>
                <w:szCs w:val="22"/>
              </w:rPr>
            </w:pPr>
            <w:r w:rsidRPr="00646B37">
              <w:rPr>
                <w:sz w:val="22"/>
                <w:szCs w:val="22"/>
              </w:rPr>
              <w:t>2</w:t>
            </w:r>
          </w:p>
        </w:tc>
        <w:tc>
          <w:tcPr>
            <w:tcW w:w="2055" w:type="dxa"/>
            <w:vAlign w:val="center"/>
          </w:tcPr>
          <w:p w14:paraId="5C9BE36A" w14:textId="77777777" w:rsidR="0085689B" w:rsidRPr="00646B37" w:rsidRDefault="0085689B" w:rsidP="0085689B">
            <w:pPr>
              <w:rPr>
                <w:sz w:val="22"/>
                <w:szCs w:val="22"/>
              </w:rPr>
            </w:pPr>
            <w:r w:rsidRPr="00646B37">
              <w:rPr>
                <w:sz w:val="22"/>
                <w:szCs w:val="22"/>
              </w:rPr>
              <w:t>Moderately Unlikely (MU)</w:t>
            </w:r>
          </w:p>
        </w:tc>
        <w:tc>
          <w:tcPr>
            <w:tcW w:w="7195" w:type="dxa"/>
          </w:tcPr>
          <w:p w14:paraId="63704D7F" w14:textId="77777777" w:rsidR="0085689B" w:rsidRPr="00646B37" w:rsidRDefault="0085689B" w:rsidP="0085689B">
            <w:pPr>
              <w:rPr>
                <w:sz w:val="22"/>
                <w:szCs w:val="22"/>
              </w:rPr>
            </w:pPr>
            <w:r w:rsidRPr="00646B37">
              <w:rPr>
                <w:sz w:val="22"/>
                <w:szCs w:val="22"/>
              </w:rPr>
              <w:t>Significant risk that key outcomes will not carry on after project closure, although some outputs and activities should carry on</w:t>
            </w:r>
          </w:p>
        </w:tc>
      </w:tr>
      <w:tr w:rsidR="0085689B" w:rsidRPr="00646B37" w14:paraId="04D810C0" w14:textId="77777777" w:rsidTr="0085689B">
        <w:tc>
          <w:tcPr>
            <w:tcW w:w="326" w:type="dxa"/>
            <w:vAlign w:val="center"/>
          </w:tcPr>
          <w:p w14:paraId="213AEE99" w14:textId="77777777" w:rsidR="0085689B" w:rsidRPr="00646B37" w:rsidRDefault="0085689B" w:rsidP="0085689B">
            <w:pPr>
              <w:rPr>
                <w:sz w:val="22"/>
                <w:szCs w:val="22"/>
              </w:rPr>
            </w:pPr>
            <w:r w:rsidRPr="00646B37">
              <w:rPr>
                <w:sz w:val="22"/>
                <w:szCs w:val="22"/>
              </w:rPr>
              <w:t>1</w:t>
            </w:r>
          </w:p>
        </w:tc>
        <w:tc>
          <w:tcPr>
            <w:tcW w:w="2055" w:type="dxa"/>
            <w:vAlign w:val="center"/>
          </w:tcPr>
          <w:p w14:paraId="6CE01B1A" w14:textId="77777777" w:rsidR="0085689B" w:rsidRPr="00646B37" w:rsidRDefault="0085689B" w:rsidP="0085689B">
            <w:pPr>
              <w:rPr>
                <w:sz w:val="22"/>
                <w:szCs w:val="22"/>
              </w:rPr>
            </w:pPr>
            <w:r w:rsidRPr="00646B37">
              <w:rPr>
                <w:sz w:val="22"/>
                <w:szCs w:val="22"/>
              </w:rPr>
              <w:t>Unlikely (U)</w:t>
            </w:r>
          </w:p>
        </w:tc>
        <w:tc>
          <w:tcPr>
            <w:tcW w:w="7195" w:type="dxa"/>
          </w:tcPr>
          <w:p w14:paraId="6C7CA523" w14:textId="77777777" w:rsidR="0085689B" w:rsidRPr="00646B37" w:rsidRDefault="0085689B" w:rsidP="0085689B">
            <w:pPr>
              <w:rPr>
                <w:sz w:val="22"/>
                <w:szCs w:val="22"/>
              </w:rPr>
            </w:pPr>
            <w:r w:rsidRPr="00646B37">
              <w:rPr>
                <w:sz w:val="22"/>
                <w:szCs w:val="22"/>
              </w:rPr>
              <w:t>Severe risks that project outcomes as well as key outputs will not be sustained</w:t>
            </w:r>
          </w:p>
        </w:tc>
      </w:tr>
    </w:tbl>
    <w:p w14:paraId="700751EA" w14:textId="77777777" w:rsidR="0085689B" w:rsidRPr="00646B37" w:rsidRDefault="0085689B" w:rsidP="0085689B">
      <w:pPr>
        <w:spacing w:after="80"/>
        <w:rPr>
          <w:bCs/>
          <w:sz w:val="22"/>
          <w:szCs w:val="22"/>
        </w:rPr>
      </w:pPr>
    </w:p>
    <w:tbl>
      <w:tblPr>
        <w:tblStyle w:val="TableGrid"/>
        <w:tblW w:w="0" w:type="auto"/>
        <w:tblLook w:val="04A0" w:firstRow="1" w:lastRow="0" w:firstColumn="1" w:lastColumn="0" w:noHBand="0" w:noVBand="1"/>
      </w:tblPr>
      <w:tblGrid>
        <w:gridCol w:w="326"/>
        <w:gridCol w:w="2764"/>
        <w:gridCol w:w="6532"/>
      </w:tblGrid>
      <w:tr w:rsidR="002D29A0" w:rsidRPr="00646B37" w14:paraId="1DD4FE5E" w14:textId="77777777" w:rsidTr="00312997">
        <w:tc>
          <w:tcPr>
            <w:tcW w:w="9622" w:type="dxa"/>
            <w:gridSpan w:val="3"/>
            <w:shd w:val="clear" w:color="auto" w:fill="D9D9D9" w:themeFill="background1" w:themeFillShade="D9"/>
          </w:tcPr>
          <w:p w14:paraId="524435E9" w14:textId="6CDBA494" w:rsidR="002D29A0" w:rsidRPr="00646B37" w:rsidRDefault="002D29A0" w:rsidP="002D29A0">
            <w:pPr>
              <w:rPr>
                <w:b/>
                <w:sz w:val="22"/>
                <w:szCs w:val="22"/>
              </w:rPr>
            </w:pPr>
            <w:r w:rsidRPr="00646B37">
              <w:rPr>
                <w:b/>
                <w:sz w:val="22"/>
                <w:szCs w:val="22"/>
              </w:rPr>
              <w:t>Ratings for Progress Relevance</w:t>
            </w:r>
            <w:r w:rsidRPr="00646B37">
              <w:rPr>
                <w:color w:val="000000"/>
                <w:sz w:val="22"/>
                <w:szCs w:val="22"/>
              </w:rPr>
              <w:t xml:space="preserve"> </w:t>
            </w:r>
          </w:p>
        </w:tc>
      </w:tr>
      <w:tr w:rsidR="002D29A0" w:rsidRPr="00646B37" w14:paraId="4842C0E1" w14:textId="77777777" w:rsidTr="00312997">
        <w:tc>
          <w:tcPr>
            <w:tcW w:w="314" w:type="dxa"/>
            <w:vAlign w:val="center"/>
          </w:tcPr>
          <w:p w14:paraId="0F2F2402" w14:textId="77777777" w:rsidR="002D29A0" w:rsidRPr="00646B37" w:rsidRDefault="002D29A0" w:rsidP="00436550">
            <w:pPr>
              <w:rPr>
                <w:sz w:val="22"/>
                <w:szCs w:val="22"/>
              </w:rPr>
            </w:pPr>
            <w:r w:rsidRPr="00646B37">
              <w:rPr>
                <w:sz w:val="22"/>
                <w:szCs w:val="22"/>
              </w:rPr>
              <w:t>2</w:t>
            </w:r>
          </w:p>
        </w:tc>
        <w:tc>
          <w:tcPr>
            <w:tcW w:w="2767" w:type="dxa"/>
            <w:vAlign w:val="center"/>
          </w:tcPr>
          <w:p w14:paraId="1E851B9F" w14:textId="77777777" w:rsidR="002D29A0" w:rsidRPr="00646B37" w:rsidRDefault="002D29A0" w:rsidP="00436550">
            <w:pPr>
              <w:rPr>
                <w:sz w:val="22"/>
                <w:szCs w:val="22"/>
              </w:rPr>
            </w:pPr>
            <w:r w:rsidRPr="00646B37">
              <w:rPr>
                <w:sz w:val="22"/>
                <w:szCs w:val="22"/>
              </w:rPr>
              <w:t>Relevant (R)</w:t>
            </w:r>
          </w:p>
        </w:tc>
        <w:tc>
          <w:tcPr>
            <w:tcW w:w="6541" w:type="dxa"/>
          </w:tcPr>
          <w:p w14:paraId="738173C2" w14:textId="77777777" w:rsidR="002D29A0" w:rsidRPr="00646B37" w:rsidRDefault="002D29A0" w:rsidP="00436550">
            <w:pPr>
              <w:rPr>
                <w:sz w:val="22"/>
                <w:szCs w:val="22"/>
              </w:rPr>
            </w:pPr>
            <w:r w:rsidRPr="00646B37">
              <w:rPr>
                <w:bCs/>
                <w:sz w:val="22"/>
                <w:szCs w:val="22"/>
              </w:rPr>
              <w:t>The objective/outcome is</w:t>
            </w:r>
            <w:r w:rsidRPr="00646B37">
              <w:rPr>
                <w:bCs/>
                <w:spacing w:val="-2"/>
                <w:sz w:val="22"/>
                <w:szCs w:val="22"/>
              </w:rPr>
              <w:t xml:space="preserve"> </w:t>
            </w:r>
            <w:r w:rsidRPr="00646B37">
              <w:rPr>
                <w:bCs/>
                <w:sz w:val="22"/>
                <w:szCs w:val="22"/>
              </w:rPr>
              <w:t>ex</w:t>
            </w:r>
            <w:r w:rsidRPr="00646B37">
              <w:rPr>
                <w:bCs/>
                <w:spacing w:val="-1"/>
                <w:sz w:val="22"/>
                <w:szCs w:val="22"/>
              </w:rPr>
              <w:t>p</w:t>
            </w:r>
            <w:r w:rsidRPr="00646B37">
              <w:rPr>
                <w:bCs/>
                <w:spacing w:val="1"/>
                <w:sz w:val="22"/>
                <w:szCs w:val="22"/>
              </w:rPr>
              <w:t>e</w:t>
            </w:r>
            <w:r w:rsidRPr="00646B37">
              <w:rPr>
                <w:bCs/>
                <w:sz w:val="22"/>
                <w:szCs w:val="22"/>
              </w:rPr>
              <w:t>c</w:t>
            </w:r>
            <w:r w:rsidRPr="00646B37">
              <w:rPr>
                <w:bCs/>
                <w:spacing w:val="-1"/>
                <w:sz w:val="22"/>
                <w:szCs w:val="22"/>
              </w:rPr>
              <w:t>t</w:t>
            </w:r>
            <w:r w:rsidRPr="00646B37">
              <w:rPr>
                <w:bCs/>
                <w:sz w:val="22"/>
                <w:szCs w:val="22"/>
              </w:rPr>
              <w:t>ed</w:t>
            </w:r>
            <w:r w:rsidRPr="00646B37">
              <w:rPr>
                <w:bCs/>
                <w:spacing w:val="1"/>
                <w:sz w:val="22"/>
                <w:szCs w:val="22"/>
              </w:rPr>
              <w:t xml:space="preserve"> </w:t>
            </w:r>
            <w:r w:rsidRPr="00646B37">
              <w:rPr>
                <w:bCs/>
                <w:sz w:val="22"/>
                <w:szCs w:val="22"/>
              </w:rPr>
              <w:t>to</w:t>
            </w:r>
            <w:r w:rsidRPr="00646B37">
              <w:rPr>
                <w:bCs/>
                <w:spacing w:val="-3"/>
                <w:sz w:val="22"/>
                <w:szCs w:val="22"/>
              </w:rPr>
              <w:t xml:space="preserve"> </w:t>
            </w:r>
            <w:r w:rsidRPr="00646B37">
              <w:rPr>
                <w:bCs/>
                <w:sz w:val="22"/>
                <w:szCs w:val="22"/>
              </w:rPr>
              <w:t>ach</w:t>
            </w:r>
            <w:r w:rsidRPr="00646B37">
              <w:rPr>
                <w:bCs/>
                <w:spacing w:val="-1"/>
                <w:sz w:val="22"/>
                <w:szCs w:val="22"/>
              </w:rPr>
              <w:t>i</w:t>
            </w:r>
            <w:r w:rsidRPr="00646B37">
              <w:rPr>
                <w:bCs/>
                <w:sz w:val="22"/>
                <w:szCs w:val="22"/>
              </w:rPr>
              <w:t>eve</w:t>
            </w:r>
            <w:r w:rsidRPr="00646B37">
              <w:rPr>
                <w:bCs/>
                <w:spacing w:val="-4"/>
                <w:sz w:val="22"/>
                <w:szCs w:val="22"/>
              </w:rPr>
              <w:t xml:space="preserve"> </w:t>
            </w:r>
            <w:r w:rsidRPr="00646B37">
              <w:rPr>
                <w:bCs/>
                <w:sz w:val="22"/>
                <w:szCs w:val="22"/>
              </w:rPr>
              <w:t>or</w:t>
            </w:r>
            <w:r w:rsidRPr="00646B37">
              <w:rPr>
                <w:bCs/>
                <w:spacing w:val="-1"/>
                <w:sz w:val="22"/>
                <w:szCs w:val="22"/>
              </w:rPr>
              <w:t xml:space="preserve"> </w:t>
            </w:r>
            <w:r w:rsidRPr="00646B37">
              <w:rPr>
                <w:bCs/>
                <w:sz w:val="22"/>
                <w:szCs w:val="22"/>
              </w:rPr>
              <w:t>exc</w:t>
            </w:r>
            <w:r w:rsidRPr="00646B37">
              <w:rPr>
                <w:bCs/>
                <w:spacing w:val="-1"/>
                <w:sz w:val="22"/>
                <w:szCs w:val="22"/>
              </w:rPr>
              <w:t>e</w:t>
            </w:r>
            <w:r w:rsidRPr="00646B37">
              <w:rPr>
                <w:bCs/>
                <w:sz w:val="22"/>
                <w:szCs w:val="22"/>
              </w:rPr>
              <w:t>ed</w:t>
            </w:r>
            <w:r w:rsidRPr="00646B37">
              <w:rPr>
                <w:bCs/>
                <w:spacing w:val="1"/>
                <w:sz w:val="22"/>
                <w:szCs w:val="22"/>
              </w:rPr>
              <w:t xml:space="preserve"> </w:t>
            </w:r>
            <w:r w:rsidRPr="00646B37">
              <w:rPr>
                <w:bCs/>
                <w:spacing w:val="-1"/>
                <w:sz w:val="22"/>
                <w:szCs w:val="22"/>
              </w:rPr>
              <w:t>a</w:t>
            </w:r>
            <w:r w:rsidRPr="00646B37">
              <w:rPr>
                <w:bCs/>
                <w:sz w:val="22"/>
                <w:szCs w:val="22"/>
              </w:rPr>
              <w:t>ll</w:t>
            </w:r>
            <w:r w:rsidRPr="00646B37">
              <w:rPr>
                <w:bCs/>
                <w:spacing w:val="-2"/>
                <w:sz w:val="22"/>
                <w:szCs w:val="22"/>
              </w:rPr>
              <w:t xml:space="preserve"> </w:t>
            </w:r>
            <w:r w:rsidRPr="00646B37">
              <w:rPr>
                <w:bCs/>
                <w:sz w:val="22"/>
                <w:szCs w:val="22"/>
              </w:rPr>
              <w:t>its</w:t>
            </w:r>
            <w:r w:rsidRPr="00646B37">
              <w:rPr>
                <w:bCs/>
                <w:spacing w:val="-2"/>
                <w:sz w:val="22"/>
                <w:szCs w:val="22"/>
              </w:rPr>
              <w:t xml:space="preserve"> end-of-project targets</w:t>
            </w:r>
            <w:r w:rsidRPr="00646B37">
              <w:rPr>
                <w:bCs/>
                <w:sz w:val="22"/>
                <w:szCs w:val="22"/>
              </w:rPr>
              <w:t>,</w:t>
            </w:r>
            <w:r w:rsidRPr="00646B37">
              <w:rPr>
                <w:bCs/>
                <w:spacing w:val="-4"/>
                <w:sz w:val="22"/>
                <w:szCs w:val="22"/>
              </w:rPr>
              <w:t xml:space="preserve"> </w:t>
            </w:r>
            <w:r w:rsidRPr="00646B37">
              <w:rPr>
                <w:bCs/>
                <w:sz w:val="22"/>
                <w:szCs w:val="22"/>
              </w:rPr>
              <w:t>without</w:t>
            </w:r>
            <w:r w:rsidRPr="00646B37">
              <w:rPr>
                <w:bCs/>
                <w:spacing w:val="-6"/>
                <w:sz w:val="22"/>
                <w:szCs w:val="22"/>
              </w:rPr>
              <w:t xml:space="preserve"> </w:t>
            </w:r>
            <w:r w:rsidRPr="00646B37">
              <w:rPr>
                <w:bCs/>
                <w:sz w:val="22"/>
                <w:szCs w:val="22"/>
              </w:rPr>
              <w:t>major shortcomings.</w:t>
            </w:r>
            <w:r w:rsidRPr="00646B37">
              <w:rPr>
                <w:bCs/>
                <w:spacing w:val="-11"/>
                <w:sz w:val="22"/>
                <w:szCs w:val="22"/>
              </w:rPr>
              <w:t xml:space="preserve"> </w:t>
            </w:r>
            <w:r w:rsidRPr="00646B37">
              <w:rPr>
                <w:bCs/>
                <w:spacing w:val="-2"/>
                <w:sz w:val="22"/>
                <w:szCs w:val="22"/>
              </w:rPr>
              <w:t>T</w:t>
            </w:r>
            <w:r w:rsidRPr="00646B37">
              <w:rPr>
                <w:bCs/>
                <w:spacing w:val="1"/>
                <w:sz w:val="22"/>
                <w:szCs w:val="22"/>
              </w:rPr>
              <w:t>h</w:t>
            </w:r>
            <w:r w:rsidRPr="00646B37">
              <w:rPr>
                <w:bCs/>
                <w:sz w:val="22"/>
                <w:szCs w:val="22"/>
              </w:rPr>
              <w:t>e</w:t>
            </w:r>
            <w:r w:rsidRPr="00646B37">
              <w:rPr>
                <w:bCs/>
                <w:spacing w:val="-3"/>
                <w:sz w:val="22"/>
                <w:szCs w:val="22"/>
              </w:rPr>
              <w:t xml:space="preserve"> </w:t>
            </w:r>
            <w:r w:rsidRPr="00646B37">
              <w:rPr>
                <w:bCs/>
                <w:sz w:val="22"/>
                <w:szCs w:val="22"/>
              </w:rPr>
              <w:t>progress towards the objective/outcome</w:t>
            </w:r>
            <w:r w:rsidRPr="00646B37">
              <w:rPr>
                <w:bCs/>
                <w:spacing w:val="-1"/>
                <w:sz w:val="22"/>
                <w:szCs w:val="22"/>
              </w:rPr>
              <w:t xml:space="preserve"> </w:t>
            </w:r>
            <w:r w:rsidRPr="00646B37">
              <w:rPr>
                <w:bCs/>
                <w:sz w:val="22"/>
                <w:szCs w:val="22"/>
              </w:rPr>
              <w:t>c</w:t>
            </w:r>
            <w:r w:rsidRPr="00646B37">
              <w:rPr>
                <w:bCs/>
                <w:spacing w:val="-1"/>
                <w:sz w:val="22"/>
                <w:szCs w:val="22"/>
              </w:rPr>
              <w:t>a</w:t>
            </w:r>
            <w:r w:rsidRPr="00646B37">
              <w:rPr>
                <w:bCs/>
                <w:sz w:val="22"/>
                <w:szCs w:val="22"/>
              </w:rPr>
              <w:t xml:space="preserve">n </w:t>
            </w:r>
            <w:r w:rsidRPr="00646B37">
              <w:rPr>
                <w:bCs/>
                <w:spacing w:val="-1"/>
                <w:sz w:val="22"/>
                <w:szCs w:val="22"/>
              </w:rPr>
              <w:t>b</w:t>
            </w:r>
            <w:r w:rsidRPr="00646B37">
              <w:rPr>
                <w:bCs/>
                <w:sz w:val="22"/>
                <w:szCs w:val="22"/>
              </w:rPr>
              <w:t>e</w:t>
            </w:r>
            <w:r w:rsidRPr="00646B37">
              <w:rPr>
                <w:bCs/>
                <w:spacing w:val="1"/>
                <w:sz w:val="22"/>
                <w:szCs w:val="22"/>
              </w:rPr>
              <w:t xml:space="preserve"> p</w:t>
            </w:r>
            <w:r w:rsidRPr="00646B37">
              <w:rPr>
                <w:bCs/>
                <w:sz w:val="22"/>
                <w:szCs w:val="22"/>
              </w:rPr>
              <w:t>r</w:t>
            </w:r>
            <w:r w:rsidRPr="00646B37">
              <w:rPr>
                <w:bCs/>
                <w:spacing w:val="-1"/>
                <w:sz w:val="22"/>
                <w:szCs w:val="22"/>
              </w:rPr>
              <w:t>e</w:t>
            </w:r>
            <w:r w:rsidRPr="00646B37">
              <w:rPr>
                <w:bCs/>
                <w:sz w:val="22"/>
                <w:szCs w:val="22"/>
              </w:rPr>
              <w:t>s</w:t>
            </w:r>
            <w:r w:rsidRPr="00646B37">
              <w:rPr>
                <w:bCs/>
                <w:spacing w:val="1"/>
                <w:sz w:val="22"/>
                <w:szCs w:val="22"/>
              </w:rPr>
              <w:t>en</w:t>
            </w:r>
            <w:r w:rsidRPr="00646B37">
              <w:rPr>
                <w:bCs/>
                <w:spacing w:val="-1"/>
                <w:sz w:val="22"/>
                <w:szCs w:val="22"/>
              </w:rPr>
              <w:t>t</w:t>
            </w:r>
            <w:r w:rsidRPr="00646B37">
              <w:rPr>
                <w:bCs/>
                <w:spacing w:val="1"/>
                <w:sz w:val="22"/>
                <w:szCs w:val="22"/>
              </w:rPr>
              <w:t>e</w:t>
            </w:r>
            <w:r w:rsidRPr="00646B37">
              <w:rPr>
                <w:bCs/>
                <w:sz w:val="22"/>
                <w:szCs w:val="22"/>
              </w:rPr>
              <w:t>d</w:t>
            </w:r>
            <w:r w:rsidRPr="00646B37">
              <w:rPr>
                <w:bCs/>
                <w:spacing w:val="-2"/>
                <w:sz w:val="22"/>
                <w:szCs w:val="22"/>
              </w:rPr>
              <w:t xml:space="preserve"> </w:t>
            </w:r>
            <w:r w:rsidRPr="00646B37">
              <w:rPr>
                <w:bCs/>
                <w:sz w:val="22"/>
                <w:szCs w:val="22"/>
              </w:rPr>
              <w:t>as</w:t>
            </w:r>
            <w:r w:rsidRPr="00646B37">
              <w:rPr>
                <w:bCs/>
                <w:spacing w:val="-2"/>
                <w:sz w:val="22"/>
                <w:szCs w:val="22"/>
              </w:rPr>
              <w:t xml:space="preserve"> </w:t>
            </w:r>
            <w:r w:rsidRPr="00646B37">
              <w:rPr>
                <w:bCs/>
                <w:sz w:val="22"/>
                <w:szCs w:val="22"/>
              </w:rPr>
              <w:t>“good</w:t>
            </w:r>
            <w:r w:rsidRPr="00646B37">
              <w:rPr>
                <w:bCs/>
                <w:spacing w:val="-5"/>
                <w:sz w:val="22"/>
                <w:szCs w:val="22"/>
              </w:rPr>
              <w:t xml:space="preserve"> </w:t>
            </w:r>
            <w:r w:rsidRPr="00646B37">
              <w:rPr>
                <w:bCs/>
                <w:sz w:val="22"/>
                <w:szCs w:val="22"/>
              </w:rPr>
              <w:t>pract</w:t>
            </w:r>
            <w:r w:rsidRPr="00646B37">
              <w:rPr>
                <w:bCs/>
                <w:spacing w:val="-1"/>
                <w:sz w:val="22"/>
                <w:szCs w:val="22"/>
              </w:rPr>
              <w:t>i</w:t>
            </w:r>
            <w:r w:rsidRPr="00646B37">
              <w:rPr>
                <w:bCs/>
                <w:sz w:val="22"/>
                <w:szCs w:val="22"/>
              </w:rPr>
              <w:t>ce”.</w:t>
            </w:r>
          </w:p>
        </w:tc>
      </w:tr>
      <w:tr w:rsidR="002D29A0" w:rsidRPr="00646B37" w14:paraId="4F46909D" w14:textId="77777777" w:rsidTr="00312997">
        <w:tc>
          <w:tcPr>
            <w:tcW w:w="314" w:type="dxa"/>
            <w:tcBorders>
              <w:bottom w:val="single" w:sz="4" w:space="0" w:color="auto"/>
            </w:tcBorders>
            <w:vAlign w:val="center"/>
          </w:tcPr>
          <w:p w14:paraId="43EE44B1" w14:textId="77777777" w:rsidR="002D29A0" w:rsidRPr="00646B37" w:rsidRDefault="002D29A0" w:rsidP="00436550">
            <w:pPr>
              <w:rPr>
                <w:sz w:val="22"/>
                <w:szCs w:val="22"/>
              </w:rPr>
            </w:pPr>
            <w:r w:rsidRPr="00646B37">
              <w:rPr>
                <w:sz w:val="22"/>
                <w:szCs w:val="22"/>
              </w:rPr>
              <w:t>1</w:t>
            </w:r>
          </w:p>
        </w:tc>
        <w:tc>
          <w:tcPr>
            <w:tcW w:w="2767" w:type="dxa"/>
            <w:tcBorders>
              <w:bottom w:val="single" w:sz="4" w:space="0" w:color="auto"/>
            </w:tcBorders>
            <w:vAlign w:val="center"/>
          </w:tcPr>
          <w:p w14:paraId="26CE02AF" w14:textId="77777777" w:rsidR="002D29A0" w:rsidRPr="00646B37" w:rsidRDefault="002D29A0" w:rsidP="00436550">
            <w:pPr>
              <w:rPr>
                <w:sz w:val="22"/>
                <w:szCs w:val="22"/>
              </w:rPr>
            </w:pPr>
            <w:r w:rsidRPr="00646B37">
              <w:rPr>
                <w:sz w:val="22"/>
                <w:szCs w:val="22"/>
              </w:rPr>
              <w:t>Not Relevant (NR)</w:t>
            </w:r>
          </w:p>
        </w:tc>
        <w:tc>
          <w:tcPr>
            <w:tcW w:w="6541" w:type="dxa"/>
            <w:tcBorders>
              <w:bottom w:val="single" w:sz="4" w:space="0" w:color="auto"/>
            </w:tcBorders>
          </w:tcPr>
          <w:p w14:paraId="4849B8E2" w14:textId="77777777" w:rsidR="002D29A0" w:rsidRPr="00646B37" w:rsidRDefault="002D29A0" w:rsidP="00436550">
            <w:pPr>
              <w:rPr>
                <w:sz w:val="22"/>
                <w:szCs w:val="22"/>
              </w:rPr>
            </w:pPr>
            <w:r w:rsidRPr="00646B37">
              <w:rPr>
                <w:bCs/>
                <w:sz w:val="22"/>
                <w:szCs w:val="22"/>
              </w:rPr>
              <w:t>The objective/outcome is</w:t>
            </w:r>
            <w:r w:rsidRPr="00646B37">
              <w:rPr>
                <w:bCs/>
                <w:spacing w:val="-2"/>
                <w:sz w:val="22"/>
                <w:szCs w:val="22"/>
              </w:rPr>
              <w:t xml:space="preserve"> </w:t>
            </w:r>
            <w:r w:rsidRPr="00646B37">
              <w:rPr>
                <w:bCs/>
                <w:sz w:val="22"/>
                <w:szCs w:val="22"/>
              </w:rPr>
              <w:t>ex</w:t>
            </w:r>
            <w:r w:rsidRPr="00646B37">
              <w:rPr>
                <w:bCs/>
                <w:spacing w:val="-1"/>
                <w:sz w:val="22"/>
                <w:szCs w:val="22"/>
              </w:rPr>
              <w:t>p</w:t>
            </w:r>
            <w:r w:rsidRPr="00646B37">
              <w:rPr>
                <w:bCs/>
                <w:spacing w:val="1"/>
                <w:sz w:val="22"/>
                <w:szCs w:val="22"/>
              </w:rPr>
              <w:t>e</w:t>
            </w:r>
            <w:r w:rsidRPr="00646B37">
              <w:rPr>
                <w:bCs/>
                <w:sz w:val="22"/>
                <w:szCs w:val="22"/>
              </w:rPr>
              <w:t>c</w:t>
            </w:r>
            <w:r w:rsidRPr="00646B37">
              <w:rPr>
                <w:bCs/>
                <w:spacing w:val="-1"/>
                <w:sz w:val="22"/>
                <w:szCs w:val="22"/>
              </w:rPr>
              <w:t>t</w:t>
            </w:r>
            <w:r w:rsidRPr="00646B37">
              <w:rPr>
                <w:bCs/>
                <w:sz w:val="22"/>
                <w:szCs w:val="22"/>
              </w:rPr>
              <w:t>ed</w:t>
            </w:r>
            <w:r w:rsidRPr="00646B37">
              <w:rPr>
                <w:bCs/>
                <w:spacing w:val="1"/>
                <w:sz w:val="22"/>
                <w:szCs w:val="22"/>
              </w:rPr>
              <w:t xml:space="preserve"> </w:t>
            </w:r>
            <w:r w:rsidRPr="00646B37">
              <w:rPr>
                <w:bCs/>
                <w:sz w:val="22"/>
                <w:szCs w:val="22"/>
              </w:rPr>
              <w:t>to</w:t>
            </w:r>
            <w:r w:rsidRPr="00646B37">
              <w:rPr>
                <w:bCs/>
                <w:spacing w:val="-3"/>
                <w:sz w:val="22"/>
                <w:szCs w:val="22"/>
              </w:rPr>
              <w:t xml:space="preserve"> </w:t>
            </w:r>
            <w:r w:rsidRPr="00646B37">
              <w:rPr>
                <w:bCs/>
                <w:sz w:val="22"/>
                <w:szCs w:val="22"/>
              </w:rPr>
              <w:t>ach</w:t>
            </w:r>
            <w:r w:rsidRPr="00646B37">
              <w:rPr>
                <w:bCs/>
                <w:spacing w:val="-1"/>
                <w:sz w:val="22"/>
                <w:szCs w:val="22"/>
              </w:rPr>
              <w:t>i</w:t>
            </w:r>
            <w:r w:rsidRPr="00646B37">
              <w:rPr>
                <w:bCs/>
                <w:sz w:val="22"/>
                <w:szCs w:val="22"/>
              </w:rPr>
              <w:t>eve</w:t>
            </w:r>
            <w:r w:rsidRPr="00646B37">
              <w:rPr>
                <w:bCs/>
                <w:spacing w:val="-4"/>
                <w:sz w:val="22"/>
                <w:szCs w:val="22"/>
              </w:rPr>
              <w:t xml:space="preserve"> </w:t>
            </w:r>
            <w:r w:rsidRPr="00646B37">
              <w:rPr>
                <w:bCs/>
                <w:sz w:val="22"/>
                <w:szCs w:val="22"/>
              </w:rPr>
              <w:t>most</w:t>
            </w:r>
            <w:r w:rsidRPr="00646B37">
              <w:rPr>
                <w:bCs/>
                <w:spacing w:val="-4"/>
                <w:sz w:val="22"/>
                <w:szCs w:val="22"/>
              </w:rPr>
              <w:t xml:space="preserve"> </w:t>
            </w:r>
            <w:r w:rsidRPr="00646B37">
              <w:rPr>
                <w:bCs/>
                <w:sz w:val="22"/>
                <w:szCs w:val="22"/>
              </w:rPr>
              <w:t>of its</w:t>
            </w:r>
            <w:r w:rsidRPr="00646B37">
              <w:rPr>
                <w:bCs/>
                <w:spacing w:val="-2"/>
                <w:sz w:val="22"/>
                <w:szCs w:val="22"/>
              </w:rPr>
              <w:t xml:space="preserve"> end-of-project targets</w:t>
            </w:r>
            <w:r w:rsidRPr="00646B37">
              <w:rPr>
                <w:bCs/>
                <w:sz w:val="22"/>
                <w:szCs w:val="22"/>
              </w:rPr>
              <w:t>,</w:t>
            </w:r>
            <w:r w:rsidRPr="00646B37">
              <w:rPr>
                <w:bCs/>
                <w:spacing w:val="-3"/>
                <w:sz w:val="22"/>
                <w:szCs w:val="22"/>
              </w:rPr>
              <w:t xml:space="preserve"> </w:t>
            </w:r>
            <w:r w:rsidRPr="00646B37">
              <w:rPr>
                <w:bCs/>
                <w:sz w:val="22"/>
                <w:szCs w:val="22"/>
              </w:rPr>
              <w:t>with</w:t>
            </w:r>
            <w:r w:rsidRPr="00646B37">
              <w:rPr>
                <w:bCs/>
                <w:spacing w:val="-2"/>
                <w:sz w:val="22"/>
                <w:szCs w:val="22"/>
              </w:rPr>
              <w:t xml:space="preserve"> </w:t>
            </w:r>
            <w:r w:rsidRPr="00646B37">
              <w:rPr>
                <w:bCs/>
                <w:spacing w:val="-1"/>
                <w:sz w:val="22"/>
                <w:szCs w:val="22"/>
              </w:rPr>
              <w:t>o</w:t>
            </w:r>
            <w:r w:rsidRPr="00646B37">
              <w:rPr>
                <w:bCs/>
                <w:spacing w:val="1"/>
                <w:sz w:val="22"/>
                <w:szCs w:val="22"/>
              </w:rPr>
              <w:t>n</w:t>
            </w:r>
            <w:r w:rsidRPr="00646B37">
              <w:rPr>
                <w:bCs/>
                <w:sz w:val="22"/>
                <w:szCs w:val="22"/>
              </w:rPr>
              <w:t>ly</w:t>
            </w:r>
            <w:r w:rsidRPr="00646B37">
              <w:rPr>
                <w:bCs/>
                <w:spacing w:val="-3"/>
                <w:sz w:val="22"/>
                <w:szCs w:val="22"/>
              </w:rPr>
              <w:t xml:space="preserve"> </w:t>
            </w:r>
            <w:r w:rsidRPr="00646B37">
              <w:rPr>
                <w:bCs/>
                <w:sz w:val="22"/>
                <w:szCs w:val="22"/>
              </w:rPr>
              <w:t>m</w:t>
            </w:r>
            <w:r w:rsidRPr="00646B37">
              <w:rPr>
                <w:bCs/>
                <w:spacing w:val="-1"/>
                <w:sz w:val="22"/>
                <w:szCs w:val="22"/>
              </w:rPr>
              <w:t>i</w:t>
            </w:r>
            <w:r w:rsidRPr="00646B37">
              <w:rPr>
                <w:bCs/>
                <w:sz w:val="22"/>
                <w:szCs w:val="22"/>
              </w:rPr>
              <w:t>nor</w:t>
            </w:r>
            <w:r w:rsidRPr="00646B37">
              <w:rPr>
                <w:bCs/>
                <w:spacing w:val="-1"/>
                <w:sz w:val="22"/>
                <w:szCs w:val="22"/>
              </w:rPr>
              <w:t xml:space="preserve"> </w:t>
            </w:r>
            <w:r w:rsidRPr="00646B37">
              <w:rPr>
                <w:bCs/>
                <w:sz w:val="22"/>
                <w:szCs w:val="22"/>
              </w:rPr>
              <w:t>shortco</w:t>
            </w:r>
            <w:r w:rsidRPr="00646B37">
              <w:rPr>
                <w:bCs/>
                <w:spacing w:val="-1"/>
                <w:sz w:val="22"/>
                <w:szCs w:val="22"/>
              </w:rPr>
              <w:t>m</w:t>
            </w:r>
            <w:r w:rsidRPr="00646B37">
              <w:rPr>
                <w:bCs/>
                <w:sz w:val="22"/>
                <w:szCs w:val="22"/>
              </w:rPr>
              <w:t>ings.</w:t>
            </w:r>
          </w:p>
        </w:tc>
      </w:tr>
      <w:tr w:rsidR="00312997" w:rsidRPr="00646B37" w14:paraId="06695B76" w14:textId="77777777" w:rsidTr="00312997">
        <w:tc>
          <w:tcPr>
            <w:tcW w:w="314" w:type="dxa"/>
            <w:tcBorders>
              <w:left w:val="nil"/>
              <w:bottom w:val="single" w:sz="4" w:space="0" w:color="auto"/>
              <w:right w:val="nil"/>
            </w:tcBorders>
            <w:vAlign w:val="center"/>
          </w:tcPr>
          <w:p w14:paraId="4916ADB8" w14:textId="77777777" w:rsidR="00312997" w:rsidRPr="00646B37" w:rsidRDefault="00312997" w:rsidP="00436550">
            <w:pPr>
              <w:rPr>
                <w:sz w:val="22"/>
                <w:szCs w:val="22"/>
              </w:rPr>
            </w:pPr>
          </w:p>
        </w:tc>
        <w:tc>
          <w:tcPr>
            <w:tcW w:w="2767" w:type="dxa"/>
            <w:tcBorders>
              <w:left w:val="nil"/>
              <w:bottom w:val="single" w:sz="4" w:space="0" w:color="auto"/>
              <w:right w:val="nil"/>
            </w:tcBorders>
            <w:vAlign w:val="center"/>
          </w:tcPr>
          <w:p w14:paraId="061356B2" w14:textId="77777777" w:rsidR="00312997" w:rsidRPr="00646B37" w:rsidRDefault="00312997" w:rsidP="00436550">
            <w:pPr>
              <w:rPr>
                <w:sz w:val="22"/>
                <w:szCs w:val="22"/>
              </w:rPr>
            </w:pPr>
          </w:p>
        </w:tc>
        <w:tc>
          <w:tcPr>
            <w:tcW w:w="6541" w:type="dxa"/>
            <w:tcBorders>
              <w:left w:val="nil"/>
              <w:bottom w:val="single" w:sz="4" w:space="0" w:color="auto"/>
              <w:right w:val="nil"/>
            </w:tcBorders>
          </w:tcPr>
          <w:p w14:paraId="2EF19EE4" w14:textId="77777777" w:rsidR="00312997" w:rsidRPr="00646B37" w:rsidRDefault="00312997" w:rsidP="00436550">
            <w:pPr>
              <w:rPr>
                <w:bCs/>
                <w:sz w:val="22"/>
                <w:szCs w:val="22"/>
              </w:rPr>
            </w:pPr>
          </w:p>
        </w:tc>
      </w:tr>
      <w:tr w:rsidR="00312997" w:rsidRPr="00646B37" w14:paraId="1B92930C" w14:textId="77777777" w:rsidTr="00312997">
        <w:tc>
          <w:tcPr>
            <w:tcW w:w="9622" w:type="dxa"/>
            <w:gridSpan w:val="3"/>
            <w:shd w:val="clear" w:color="auto" w:fill="D9D9D9" w:themeFill="background1" w:themeFillShade="D9"/>
            <w:vAlign w:val="center"/>
          </w:tcPr>
          <w:p w14:paraId="082C0398" w14:textId="07BE193D" w:rsidR="00312997" w:rsidRPr="00312997" w:rsidRDefault="00312997" w:rsidP="00436550">
            <w:pPr>
              <w:rPr>
                <w:b/>
                <w:bCs/>
                <w:sz w:val="22"/>
                <w:szCs w:val="22"/>
              </w:rPr>
            </w:pPr>
            <w:r w:rsidRPr="00312997">
              <w:rPr>
                <w:b/>
                <w:sz w:val="22"/>
                <w:szCs w:val="22"/>
              </w:rPr>
              <w:t>Additional ratings where relevant</w:t>
            </w:r>
          </w:p>
        </w:tc>
      </w:tr>
      <w:tr w:rsidR="00312997" w:rsidRPr="00646B37" w14:paraId="7A06379F" w14:textId="77777777" w:rsidTr="00312997">
        <w:tc>
          <w:tcPr>
            <w:tcW w:w="314" w:type="dxa"/>
            <w:vAlign w:val="center"/>
          </w:tcPr>
          <w:p w14:paraId="522B03A9" w14:textId="77777777" w:rsidR="00312997" w:rsidRPr="00646B37" w:rsidRDefault="00312997" w:rsidP="00436550">
            <w:pPr>
              <w:rPr>
                <w:sz w:val="22"/>
                <w:szCs w:val="22"/>
              </w:rPr>
            </w:pPr>
          </w:p>
        </w:tc>
        <w:tc>
          <w:tcPr>
            <w:tcW w:w="2767" w:type="dxa"/>
            <w:tcBorders>
              <w:right w:val="nil"/>
            </w:tcBorders>
            <w:vAlign w:val="center"/>
          </w:tcPr>
          <w:p w14:paraId="5738431C" w14:textId="5D69D0B6" w:rsidR="00312997" w:rsidRPr="00646B37" w:rsidRDefault="00312997" w:rsidP="00436550">
            <w:pPr>
              <w:rPr>
                <w:sz w:val="22"/>
                <w:szCs w:val="22"/>
              </w:rPr>
            </w:pPr>
            <w:r>
              <w:rPr>
                <w:sz w:val="22"/>
                <w:szCs w:val="22"/>
              </w:rPr>
              <w:t>Not Applicable (N/A)</w:t>
            </w:r>
          </w:p>
        </w:tc>
        <w:tc>
          <w:tcPr>
            <w:tcW w:w="6541" w:type="dxa"/>
            <w:tcBorders>
              <w:left w:val="nil"/>
            </w:tcBorders>
          </w:tcPr>
          <w:p w14:paraId="24736569" w14:textId="77777777" w:rsidR="00312997" w:rsidRPr="00646B37" w:rsidRDefault="00312997" w:rsidP="00436550">
            <w:pPr>
              <w:rPr>
                <w:bCs/>
                <w:sz w:val="22"/>
                <w:szCs w:val="22"/>
              </w:rPr>
            </w:pPr>
          </w:p>
        </w:tc>
      </w:tr>
      <w:tr w:rsidR="00312997" w:rsidRPr="00646B37" w14:paraId="2815BA81" w14:textId="77777777" w:rsidTr="00312997">
        <w:tc>
          <w:tcPr>
            <w:tcW w:w="314" w:type="dxa"/>
            <w:vAlign w:val="center"/>
          </w:tcPr>
          <w:p w14:paraId="7F7E8CEE" w14:textId="77777777" w:rsidR="00312997" w:rsidRPr="00646B37" w:rsidRDefault="00312997" w:rsidP="00436550">
            <w:pPr>
              <w:rPr>
                <w:sz w:val="22"/>
                <w:szCs w:val="22"/>
              </w:rPr>
            </w:pPr>
          </w:p>
        </w:tc>
        <w:tc>
          <w:tcPr>
            <w:tcW w:w="2767" w:type="dxa"/>
            <w:tcBorders>
              <w:right w:val="nil"/>
            </w:tcBorders>
            <w:vAlign w:val="center"/>
          </w:tcPr>
          <w:p w14:paraId="34F18936" w14:textId="50996FE9" w:rsidR="00312997" w:rsidRDefault="00312997" w:rsidP="00436550">
            <w:pPr>
              <w:rPr>
                <w:sz w:val="22"/>
                <w:szCs w:val="22"/>
              </w:rPr>
            </w:pPr>
            <w:r>
              <w:rPr>
                <w:sz w:val="22"/>
                <w:szCs w:val="22"/>
              </w:rPr>
              <w:t>Unable to Assess (U/A)</w:t>
            </w:r>
          </w:p>
        </w:tc>
        <w:tc>
          <w:tcPr>
            <w:tcW w:w="6541" w:type="dxa"/>
            <w:tcBorders>
              <w:left w:val="nil"/>
            </w:tcBorders>
          </w:tcPr>
          <w:p w14:paraId="3129B51C" w14:textId="77777777" w:rsidR="00312997" w:rsidRPr="00646B37" w:rsidRDefault="00312997" w:rsidP="00436550">
            <w:pPr>
              <w:rPr>
                <w:bCs/>
                <w:sz w:val="22"/>
                <w:szCs w:val="22"/>
              </w:rPr>
            </w:pPr>
          </w:p>
        </w:tc>
      </w:tr>
    </w:tbl>
    <w:p w14:paraId="6644CC88" w14:textId="77777777" w:rsidR="0085689B" w:rsidRDefault="0085689B" w:rsidP="0085689B">
      <w:pPr>
        <w:spacing w:after="120"/>
        <w:rPr>
          <w:bCs/>
          <w:sz w:val="22"/>
          <w:szCs w:val="22"/>
        </w:rPr>
      </w:pPr>
    </w:p>
    <w:p w14:paraId="45656595" w14:textId="77777777" w:rsidR="00E8734E" w:rsidRDefault="00E8734E" w:rsidP="0085689B">
      <w:pPr>
        <w:spacing w:after="120"/>
        <w:rPr>
          <w:bCs/>
          <w:sz w:val="22"/>
          <w:szCs w:val="22"/>
        </w:rPr>
      </w:pPr>
    </w:p>
    <w:p w14:paraId="63DE78BD" w14:textId="1698F227" w:rsidR="00E8734E" w:rsidRPr="00646B37" w:rsidRDefault="00E8734E" w:rsidP="0085689B">
      <w:pPr>
        <w:spacing w:after="120"/>
        <w:rPr>
          <w:bCs/>
          <w:sz w:val="22"/>
          <w:szCs w:val="22"/>
        </w:rPr>
        <w:sectPr w:rsidR="00E8734E" w:rsidRPr="00646B37" w:rsidSect="00D67E0C">
          <w:pgSz w:w="11900" w:h="16820"/>
          <w:pgMar w:top="1134" w:right="1134" w:bottom="1134" w:left="1134" w:header="851" w:footer="851" w:gutter="0"/>
          <w:cols w:space="720"/>
          <w:noEndnote/>
        </w:sectPr>
      </w:pPr>
    </w:p>
    <w:p w14:paraId="6B8FB530" w14:textId="14ED72D7" w:rsidR="000E12E5" w:rsidRPr="00EC71CD" w:rsidRDefault="008007A9" w:rsidP="000E12E5">
      <w:pPr>
        <w:pStyle w:val="Heading1"/>
        <w:spacing w:before="120" w:after="120"/>
        <w:rPr>
          <w:sz w:val="24"/>
          <w:szCs w:val="24"/>
        </w:rPr>
      </w:pPr>
      <w:bookmarkStart w:id="166" w:name="_Toc11086477"/>
      <w:r w:rsidRPr="00EC71CD">
        <w:rPr>
          <w:sz w:val="24"/>
          <w:szCs w:val="24"/>
        </w:rPr>
        <w:lastRenderedPageBreak/>
        <w:t>Annex 1</w:t>
      </w:r>
      <w:r w:rsidR="005B4C7F" w:rsidRPr="00EC71CD">
        <w:rPr>
          <w:sz w:val="24"/>
          <w:szCs w:val="24"/>
        </w:rPr>
        <w:t>0</w:t>
      </w:r>
      <w:r w:rsidR="000E12E5" w:rsidRPr="00EC71CD">
        <w:rPr>
          <w:sz w:val="24"/>
          <w:szCs w:val="24"/>
        </w:rPr>
        <w:t>: Audit Trail</w:t>
      </w:r>
      <w:bookmarkEnd w:id="166"/>
    </w:p>
    <w:p w14:paraId="0326E408" w14:textId="5E15D2D8" w:rsidR="00507B0A" w:rsidRPr="00EE3096" w:rsidRDefault="00A912A4" w:rsidP="00507B0A">
      <w:pPr>
        <w:spacing w:after="120"/>
        <w:rPr>
          <w:i/>
          <w:sz w:val="22"/>
          <w:szCs w:val="22"/>
        </w:rPr>
      </w:pPr>
      <w:r w:rsidRPr="00EE3096">
        <w:rPr>
          <w:sz w:val="22"/>
          <w:szCs w:val="22"/>
        </w:rPr>
        <w:t>The audit trail</w:t>
      </w:r>
      <w:r w:rsidR="00507B0A" w:rsidRPr="00EE3096">
        <w:rPr>
          <w:sz w:val="22"/>
          <w:szCs w:val="22"/>
        </w:rPr>
        <w:t xml:space="preserve"> </w:t>
      </w:r>
      <w:r w:rsidRPr="00EE3096">
        <w:rPr>
          <w:sz w:val="22"/>
          <w:szCs w:val="22"/>
        </w:rPr>
        <w:t xml:space="preserve">is </w:t>
      </w:r>
      <w:r w:rsidR="00507B0A" w:rsidRPr="00EE3096">
        <w:rPr>
          <w:sz w:val="22"/>
          <w:szCs w:val="22"/>
        </w:rPr>
        <w:t>presented in a separate file.</w:t>
      </w:r>
    </w:p>
    <w:p w14:paraId="0606C879" w14:textId="77777777" w:rsidR="000E12E5" w:rsidRPr="00EE3096" w:rsidRDefault="000E12E5" w:rsidP="000E12E5">
      <w:pPr>
        <w:spacing w:after="80"/>
        <w:rPr>
          <w:bCs/>
          <w:sz w:val="22"/>
          <w:szCs w:val="22"/>
        </w:rPr>
      </w:pPr>
    </w:p>
    <w:p w14:paraId="4D457AF6" w14:textId="77777777" w:rsidR="000E12E5" w:rsidRPr="00EE3096" w:rsidRDefault="000E12E5">
      <w:pPr>
        <w:rPr>
          <w:rFonts w:ascii="Arial" w:hAnsi="Arial" w:cs="Arial"/>
          <w:b/>
          <w:bCs/>
          <w:kern w:val="32"/>
        </w:rPr>
      </w:pPr>
      <w:r w:rsidRPr="00EE3096">
        <w:br w:type="page"/>
      </w:r>
    </w:p>
    <w:p w14:paraId="7D8B1841" w14:textId="6DF2122E" w:rsidR="008977A1" w:rsidRPr="00646B37" w:rsidRDefault="00D76E1E" w:rsidP="008977A1">
      <w:pPr>
        <w:pStyle w:val="Heading1"/>
        <w:spacing w:before="120" w:after="120"/>
        <w:rPr>
          <w:sz w:val="24"/>
          <w:szCs w:val="24"/>
        </w:rPr>
      </w:pPr>
      <w:bookmarkStart w:id="167" w:name="_Toc11086478"/>
      <w:r w:rsidRPr="00646B37">
        <w:rPr>
          <w:sz w:val="24"/>
          <w:szCs w:val="24"/>
        </w:rPr>
        <w:lastRenderedPageBreak/>
        <w:t xml:space="preserve">Annex </w:t>
      </w:r>
      <w:r w:rsidR="008007A9" w:rsidRPr="00646B37">
        <w:rPr>
          <w:sz w:val="24"/>
          <w:szCs w:val="24"/>
        </w:rPr>
        <w:t>1</w:t>
      </w:r>
      <w:r w:rsidR="005B4C7F">
        <w:rPr>
          <w:sz w:val="24"/>
          <w:szCs w:val="24"/>
        </w:rPr>
        <w:t>1</w:t>
      </w:r>
      <w:r w:rsidR="008977A1" w:rsidRPr="00646B37">
        <w:rPr>
          <w:sz w:val="24"/>
          <w:szCs w:val="24"/>
        </w:rPr>
        <w:t>:</w:t>
      </w:r>
      <w:r w:rsidR="00A12672" w:rsidRPr="00646B37">
        <w:rPr>
          <w:sz w:val="24"/>
          <w:szCs w:val="24"/>
        </w:rPr>
        <w:t xml:space="preserve"> </w:t>
      </w:r>
      <w:r w:rsidR="0090296E" w:rsidRPr="00646B37">
        <w:rPr>
          <w:sz w:val="24"/>
          <w:szCs w:val="24"/>
        </w:rPr>
        <w:t xml:space="preserve">Evaluation </w:t>
      </w:r>
      <w:r w:rsidR="00B47E75" w:rsidRPr="00646B37">
        <w:rPr>
          <w:sz w:val="24"/>
          <w:szCs w:val="24"/>
        </w:rPr>
        <w:t>Report Clearance Form</w:t>
      </w:r>
      <w:bookmarkEnd w:id="167"/>
    </w:p>
    <w:p w14:paraId="5C2E71EB" w14:textId="77777777" w:rsidR="00B47E75" w:rsidRPr="00646B37" w:rsidRDefault="00B47E75" w:rsidP="0090296E">
      <w:pPr>
        <w:pStyle w:val="Heading31"/>
        <w:pBdr>
          <w:bottom w:val="none" w:sz="0" w:space="0" w:color="auto"/>
        </w:pBdr>
        <w:spacing w:before="0" w:line="240" w:lineRule="auto"/>
        <w:jc w:val="center"/>
      </w:pPr>
    </w:p>
    <w:p w14:paraId="7CD52B65" w14:textId="77777777" w:rsidR="0090296E" w:rsidRPr="00646B37" w:rsidRDefault="00B47E75" w:rsidP="0090296E">
      <w:pPr>
        <w:pStyle w:val="Heading31"/>
        <w:pBdr>
          <w:bottom w:val="none" w:sz="0" w:space="0" w:color="auto"/>
        </w:pBdr>
        <w:spacing w:before="0" w:line="240" w:lineRule="auto"/>
        <w:jc w:val="center"/>
      </w:pPr>
      <w:r w:rsidRPr="00646B37">
        <w:t xml:space="preserve">Evaluation Report Clearance Form </w:t>
      </w:r>
    </w:p>
    <w:p w14:paraId="265A9783" w14:textId="77777777" w:rsidR="00954A31" w:rsidRPr="00646B37" w:rsidRDefault="00954A31" w:rsidP="00954A31">
      <w:pPr>
        <w:jc w:val="center"/>
      </w:pPr>
    </w:p>
    <w:tbl>
      <w:tblPr>
        <w:tblStyle w:val="TableGrid"/>
        <w:tblW w:w="0" w:type="auto"/>
        <w:tblLook w:val="04A0" w:firstRow="1" w:lastRow="0" w:firstColumn="1" w:lastColumn="0" w:noHBand="0" w:noVBand="1"/>
      </w:tblPr>
      <w:tblGrid>
        <w:gridCol w:w="9622"/>
      </w:tblGrid>
      <w:tr w:rsidR="00954A31" w:rsidRPr="00646B37" w14:paraId="2EBFABCC" w14:textId="77777777" w:rsidTr="00954A31">
        <w:tc>
          <w:tcPr>
            <w:tcW w:w="9848" w:type="dxa"/>
          </w:tcPr>
          <w:p w14:paraId="7C733502" w14:textId="77777777" w:rsidR="00954A31" w:rsidRPr="00646B37" w:rsidRDefault="00954A31" w:rsidP="00954A31">
            <w:pPr>
              <w:rPr>
                <w:i/>
              </w:rPr>
            </w:pPr>
            <w:r w:rsidRPr="00646B37">
              <w:rPr>
                <w:i/>
              </w:rPr>
              <w:t>Evaluation Report Reviewed and Cleared by</w:t>
            </w:r>
          </w:p>
          <w:p w14:paraId="6AC5854F" w14:textId="77777777" w:rsidR="00954A31" w:rsidRPr="00646B37" w:rsidRDefault="00954A31" w:rsidP="00954A31"/>
          <w:p w14:paraId="36982402" w14:textId="77777777" w:rsidR="002F353A" w:rsidRPr="00646B37" w:rsidRDefault="002F353A" w:rsidP="00954A31"/>
          <w:p w14:paraId="05AA2165" w14:textId="77777777" w:rsidR="00954A31" w:rsidRPr="00646B37" w:rsidRDefault="00954A31" w:rsidP="00954A31">
            <w:pPr>
              <w:rPr>
                <w:b/>
                <w:i/>
              </w:rPr>
            </w:pPr>
            <w:r w:rsidRPr="00646B37">
              <w:rPr>
                <w:b/>
                <w:i/>
              </w:rPr>
              <w:t>UNDP Country Office</w:t>
            </w:r>
          </w:p>
          <w:p w14:paraId="6ACFC9CC" w14:textId="77777777" w:rsidR="002F353A" w:rsidRPr="00646B37" w:rsidRDefault="002F353A" w:rsidP="00954A31"/>
          <w:p w14:paraId="407D9A75" w14:textId="77777777" w:rsidR="00954A31" w:rsidRPr="00646B37" w:rsidRDefault="00954A31" w:rsidP="00954A31">
            <w:r w:rsidRPr="00646B37">
              <w:t>Name: ___________________________________________________</w:t>
            </w:r>
          </w:p>
          <w:p w14:paraId="2D9B6461" w14:textId="77777777" w:rsidR="002F353A" w:rsidRPr="00646B37" w:rsidRDefault="002F353A" w:rsidP="00954A31"/>
          <w:p w14:paraId="3D66A9F7" w14:textId="77777777" w:rsidR="002F353A" w:rsidRPr="00646B37" w:rsidRDefault="002F353A" w:rsidP="00954A31"/>
          <w:p w14:paraId="26934292" w14:textId="77777777" w:rsidR="002F353A" w:rsidRPr="00646B37" w:rsidRDefault="002F353A" w:rsidP="00954A31"/>
          <w:p w14:paraId="7A6DACB5" w14:textId="77777777" w:rsidR="002F353A" w:rsidRPr="00646B37" w:rsidRDefault="002F353A" w:rsidP="00954A31"/>
          <w:p w14:paraId="5C879B81" w14:textId="77777777" w:rsidR="00954A31" w:rsidRPr="00646B37" w:rsidRDefault="00954A31" w:rsidP="00954A31">
            <w:r w:rsidRPr="00646B37">
              <w:t>Signature: ______________________________ Date: _________________________________</w:t>
            </w:r>
          </w:p>
          <w:p w14:paraId="59659887" w14:textId="77777777" w:rsidR="002F353A" w:rsidRPr="00646B37" w:rsidRDefault="002F353A" w:rsidP="00954A31"/>
          <w:p w14:paraId="299945C4" w14:textId="77777777" w:rsidR="002F353A" w:rsidRPr="00646B37" w:rsidRDefault="002F353A" w:rsidP="00954A31"/>
          <w:p w14:paraId="7816380E" w14:textId="77777777" w:rsidR="00954A31" w:rsidRPr="00646B37" w:rsidRDefault="00954A31" w:rsidP="00954A31">
            <w:pPr>
              <w:rPr>
                <w:b/>
                <w:i/>
              </w:rPr>
            </w:pPr>
            <w:r w:rsidRPr="00646B37">
              <w:rPr>
                <w:b/>
                <w:i/>
              </w:rPr>
              <w:t>UNDP RTA</w:t>
            </w:r>
          </w:p>
          <w:p w14:paraId="077178B6" w14:textId="77777777" w:rsidR="002F353A" w:rsidRPr="00646B37" w:rsidRDefault="002F353A" w:rsidP="00954A31"/>
          <w:p w14:paraId="273088E7" w14:textId="77777777" w:rsidR="00954A31" w:rsidRPr="00646B37" w:rsidRDefault="002F353A" w:rsidP="00954A31">
            <w:r w:rsidRPr="00646B37">
              <w:t>Name: _</w:t>
            </w:r>
            <w:r w:rsidR="00954A31" w:rsidRPr="00646B37">
              <w:t>__________________________________________________</w:t>
            </w:r>
          </w:p>
          <w:p w14:paraId="0C00D4E5" w14:textId="77777777" w:rsidR="002F353A" w:rsidRPr="00646B37" w:rsidRDefault="002F353A" w:rsidP="00954A31"/>
          <w:p w14:paraId="16F419E7" w14:textId="77777777" w:rsidR="002F353A" w:rsidRPr="00646B37" w:rsidRDefault="002F353A" w:rsidP="00954A31"/>
          <w:p w14:paraId="2D927C0D" w14:textId="77777777" w:rsidR="002F353A" w:rsidRPr="00646B37" w:rsidRDefault="002F353A" w:rsidP="00954A31"/>
          <w:p w14:paraId="67ADBCFC" w14:textId="77777777" w:rsidR="002F353A" w:rsidRPr="00646B37" w:rsidRDefault="002F353A" w:rsidP="00954A31"/>
          <w:p w14:paraId="0F380D94" w14:textId="77777777" w:rsidR="00954A31" w:rsidRPr="00646B37" w:rsidRDefault="00954A31" w:rsidP="00954A31">
            <w:r w:rsidRPr="00646B37">
              <w:t>Signature: ______________________________ Date: _________________________________</w:t>
            </w:r>
          </w:p>
          <w:p w14:paraId="746DAE2B" w14:textId="77777777" w:rsidR="002F353A" w:rsidRPr="00646B37" w:rsidRDefault="002F353A" w:rsidP="00954A31">
            <w:pPr>
              <w:rPr>
                <w:highlight w:val="yellow"/>
              </w:rPr>
            </w:pPr>
          </w:p>
        </w:tc>
      </w:tr>
    </w:tbl>
    <w:p w14:paraId="0A2E7479" w14:textId="77777777" w:rsidR="00303C07" w:rsidRPr="00646B37" w:rsidRDefault="00303C07" w:rsidP="00C94537">
      <w:pPr>
        <w:rPr>
          <w:sz w:val="22"/>
          <w:szCs w:val="22"/>
        </w:rPr>
      </w:pPr>
    </w:p>
    <w:sectPr w:rsidR="00303C07" w:rsidRPr="00646B37" w:rsidSect="00D67E0C">
      <w:footerReference w:type="even" r:id="rId39"/>
      <w:pgSz w:w="11900" w:h="16820" w:code="9"/>
      <w:pgMar w:top="1134" w:right="1134" w:bottom="1134" w:left="1134" w:header="851" w:footer="85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0F305C" w14:textId="77777777" w:rsidR="008672F4" w:rsidRDefault="008672F4">
      <w:r>
        <w:separator/>
      </w:r>
    </w:p>
  </w:endnote>
  <w:endnote w:type="continuationSeparator" w:id="0">
    <w:p w14:paraId="2C956292" w14:textId="77777777" w:rsidR="008672F4" w:rsidRDefault="008672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altName w:val="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yriad Pro">
    <w:altName w:val="Calibri"/>
    <w:panose1 w:val="020B0604020202020204"/>
    <w:charset w:val="00"/>
    <w:family w:val="swiss"/>
    <w:notTrueType/>
    <w:pitch w:val="variable"/>
    <w:sig w:usb0="20000287"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Times">
    <w:panose1 w:val="00000500000000020000"/>
    <w:charset w:val="00"/>
    <w:family w:val="auto"/>
    <w:pitch w:val="variable"/>
    <w:sig w:usb0="E00002FF" w:usb1="5000205A"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Bold">
    <w:altName w:val="Times New Roman"/>
    <w:panose1 w:val="020B0604020202020204"/>
    <w:charset w:val="00"/>
    <w:family w:val="auto"/>
    <w:pitch w:val="variable"/>
    <w:sig w:usb0="00000003" w:usb1="00000000" w:usb2="00000000" w:usb3="00000000" w:csb0="00000001" w:csb1="00000000"/>
  </w:font>
  <w:font w:name="CG Times">
    <w:altName w:val="Times New Roman"/>
    <w:panose1 w:val="020B0604020202020204"/>
    <w:charset w:val="00"/>
    <w:family w:val="roman"/>
    <w:pitch w:val="variable"/>
    <w:sig w:usb0="00000007" w:usb1="00000000" w:usb2="00000000" w:usb3="00000000" w:csb0="00000093" w:csb1="00000000"/>
  </w:font>
  <w:font w:name="Trebuchet MS">
    <w:panose1 w:val="020B0603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703DA9" w14:textId="77777777" w:rsidR="00FC58BC" w:rsidRDefault="00FC58BC" w:rsidP="00A52B28">
    <w:pPr>
      <w:framePr w:wrap="around" w:vAnchor="text" w:hAnchor="margin" w:xAlign="right" w:y="1"/>
    </w:pPr>
    <w:r>
      <w:fldChar w:fldCharType="begin"/>
    </w:r>
    <w:r>
      <w:instrText xml:space="preserve">PAGE  </w:instrText>
    </w:r>
    <w:r>
      <w:fldChar w:fldCharType="separate"/>
    </w:r>
    <w:r>
      <w:rPr>
        <w:noProof/>
      </w:rPr>
      <w:t>1</w:t>
    </w:r>
    <w:r>
      <w:fldChar w:fldCharType="end"/>
    </w:r>
  </w:p>
  <w:p w14:paraId="75FA4273" w14:textId="77777777" w:rsidR="00FC58BC" w:rsidRDefault="00FC58BC" w:rsidP="00A52B28">
    <w:pPr>
      <w:ind w:right="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02DFB8" w14:textId="77777777" w:rsidR="00FC58BC" w:rsidRDefault="00FC58BC" w:rsidP="00A52B2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84D7BE5" w14:textId="77777777" w:rsidR="00FC58BC" w:rsidRDefault="00FC58BC" w:rsidP="00A52B2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335B00" w14:textId="77777777" w:rsidR="00FC58BC" w:rsidRDefault="00FC58BC" w:rsidP="00C903E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3436D4FC" w14:textId="77777777" w:rsidR="00FC58BC" w:rsidRDefault="00FC58BC" w:rsidP="001E5CDC">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968C4F" w14:textId="1A01ADDB" w:rsidR="00FC58BC" w:rsidRPr="005435A1" w:rsidRDefault="00FC58BC" w:rsidP="00F56F6F">
    <w:pPr>
      <w:pBdr>
        <w:top w:val="single" w:sz="4" w:space="1" w:color="auto"/>
      </w:pBdr>
      <w:tabs>
        <w:tab w:val="right" w:pos="9639"/>
      </w:tabs>
      <w:jc w:val="both"/>
      <w:rPr>
        <w:rFonts w:ascii="Arial" w:hAnsi="Arial" w:cs="Arial"/>
        <w:sz w:val="14"/>
        <w:szCs w:val="14"/>
      </w:rPr>
    </w:pPr>
    <w:r>
      <w:rPr>
        <w:rFonts w:ascii="Arial" w:hAnsi="Arial" w:cs="Arial"/>
        <w:sz w:val="14"/>
        <w:szCs w:val="14"/>
      </w:rPr>
      <w:t xml:space="preserve">Terminal Evaluation </w:t>
    </w:r>
    <w:r w:rsidRPr="007D7191">
      <w:rPr>
        <w:rFonts w:ascii="Arial" w:hAnsi="Arial" w:cs="Arial"/>
        <w:sz w:val="14"/>
        <w:szCs w:val="14"/>
      </w:rPr>
      <w:t xml:space="preserve">of the UNDP-GEF-Government of </w:t>
    </w:r>
    <w:r>
      <w:rPr>
        <w:rFonts w:ascii="Arial" w:hAnsi="Arial" w:cs="Arial"/>
        <w:sz w:val="14"/>
        <w:szCs w:val="14"/>
      </w:rPr>
      <w:t>Tuvalu</w:t>
    </w:r>
    <w:r w:rsidRPr="007D7191">
      <w:rPr>
        <w:rFonts w:ascii="Arial" w:hAnsi="Arial" w:cs="Arial"/>
        <w:sz w:val="14"/>
        <w:szCs w:val="14"/>
      </w:rPr>
      <w:t xml:space="preserve"> Project “</w:t>
    </w:r>
    <w:r w:rsidRPr="00CA5288">
      <w:rPr>
        <w:rFonts w:ascii="Arial" w:hAnsi="Arial" w:cs="Arial"/>
        <w:i/>
        <w:sz w:val="14"/>
        <w:szCs w:val="14"/>
      </w:rPr>
      <w:t>Effective and responsive island-level governance to secure and diversify climate resilient marine- based coastal livelihoods and enhance climate hazard response capacity</w:t>
    </w:r>
    <w:r>
      <w:rPr>
        <w:rFonts w:ascii="Arial" w:hAnsi="Arial" w:cs="Arial"/>
        <w:i/>
        <w:sz w:val="14"/>
        <w:szCs w:val="14"/>
      </w:rPr>
      <w:t>”</w:t>
    </w:r>
    <w:r w:rsidRPr="002C4FFB">
      <w:rPr>
        <w:rFonts w:ascii="Arial" w:hAnsi="Arial" w:cs="Arial"/>
        <w:sz w:val="16"/>
        <w:szCs w:val="16"/>
      </w:rPr>
      <w:tab/>
    </w:r>
    <w:r w:rsidRPr="00A73AFD">
      <w:rPr>
        <w:rFonts w:ascii="Arial" w:hAnsi="Arial" w:cs="Arial"/>
        <w:bCs/>
        <w:sz w:val="16"/>
        <w:szCs w:val="16"/>
      </w:rPr>
      <w:fldChar w:fldCharType="begin"/>
    </w:r>
    <w:r w:rsidRPr="00A73AFD">
      <w:rPr>
        <w:rFonts w:ascii="Arial" w:hAnsi="Arial" w:cs="Arial"/>
        <w:bCs/>
        <w:sz w:val="16"/>
        <w:szCs w:val="16"/>
      </w:rPr>
      <w:instrText xml:space="preserve">PAGE </w:instrText>
    </w:r>
    <w:r w:rsidRPr="00A73AFD">
      <w:rPr>
        <w:rFonts w:ascii="Arial" w:hAnsi="Arial" w:cs="Arial"/>
        <w:bCs/>
        <w:sz w:val="16"/>
        <w:szCs w:val="16"/>
      </w:rPr>
      <w:fldChar w:fldCharType="separate"/>
    </w:r>
    <w:r>
      <w:rPr>
        <w:rFonts w:ascii="Arial" w:hAnsi="Arial" w:cs="Arial"/>
        <w:bCs/>
        <w:noProof/>
        <w:sz w:val="16"/>
        <w:szCs w:val="16"/>
      </w:rPr>
      <w:t>46</w:t>
    </w:r>
    <w:r w:rsidRPr="00A73AFD">
      <w:rPr>
        <w:rFonts w:ascii="Arial" w:hAnsi="Arial" w:cs="Arial"/>
        <w:bCs/>
        <w:sz w:val="16"/>
        <w:szCs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C65D60" w14:textId="77777777" w:rsidR="00FC58BC" w:rsidRDefault="00FC58BC">
    <w:pPr>
      <w:pStyle w:val="Footer"/>
    </w:pPr>
  </w:p>
  <w:p w14:paraId="63F90AF5" w14:textId="77777777" w:rsidR="00FC58BC" w:rsidRDefault="00FC58BC">
    <w:pPr>
      <w:pStyle w:val="Footer"/>
    </w:pPr>
    <w:r w:rsidRPr="00A66833">
      <w:rPr>
        <w:rFonts w:ascii="Garamond" w:hAnsi="Garamond"/>
      </w:rPr>
      <w:fldChar w:fldCharType="begin"/>
    </w:r>
    <w:r w:rsidRPr="00A66833">
      <w:rPr>
        <w:rFonts w:ascii="Garamond" w:hAnsi="Garamond"/>
      </w:rPr>
      <w:instrText xml:space="preserve"> PAGE   \* MERGEFORMAT </w:instrText>
    </w:r>
    <w:r w:rsidRPr="00A66833">
      <w:rPr>
        <w:rFonts w:ascii="Garamond" w:hAnsi="Garamond"/>
      </w:rPr>
      <w:fldChar w:fldCharType="separate"/>
    </w:r>
    <w:r>
      <w:rPr>
        <w:rFonts w:ascii="Garamond" w:hAnsi="Garamond"/>
        <w:noProof/>
      </w:rPr>
      <w:t>28</w:t>
    </w:r>
    <w:r w:rsidRPr="00A66833">
      <w:rPr>
        <w:rFonts w:ascii="Garamond" w:hAnsi="Garamond"/>
        <w:noProof/>
      </w:rPr>
      <w:fldChar w:fldCharType="end"/>
    </w:r>
    <w:r w:rsidRPr="00A66833">
      <w:rPr>
        <w:rFonts w:ascii="Garamond" w:hAnsi="Garamond"/>
        <w:noProof/>
      </w:rPr>
      <w:t xml:space="preserve"> </w:t>
    </w:r>
    <w:r>
      <w:rPr>
        <w:noProof/>
      </w:rPr>
      <w:tab/>
      <w:t xml:space="preserve">                                                                                                   </w:t>
    </w:r>
    <w:r>
      <w:rPr>
        <w:rFonts w:ascii="Garamond" w:hAnsi="Garamond"/>
      </w:rPr>
      <w:t>ANNEX 3  MTR ToR Standard Template 1</w:t>
    </w:r>
  </w:p>
  <w:p w14:paraId="64264619" w14:textId="77777777" w:rsidR="00FC58BC" w:rsidRDefault="00FC58BC">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02F739" w14:textId="77777777" w:rsidR="00FC58BC" w:rsidRDefault="00FC58B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7D30C11" w14:textId="77777777" w:rsidR="00FC58BC" w:rsidRDefault="00FC58BC">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86500916"/>
      <w:docPartObj>
        <w:docPartGallery w:val="Page Numbers (Bottom of Page)"/>
        <w:docPartUnique/>
      </w:docPartObj>
    </w:sdtPr>
    <w:sdtEndPr>
      <w:rPr>
        <w:noProof/>
      </w:rPr>
    </w:sdtEndPr>
    <w:sdtContent>
      <w:p w14:paraId="7624B101" w14:textId="77777777" w:rsidR="00FC58BC" w:rsidRDefault="00FC58BC">
        <w:pPr>
          <w:pStyle w:val="Footer"/>
        </w:pPr>
      </w:p>
      <w:p w14:paraId="78A7730A" w14:textId="77777777" w:rsidR="00FC58BC" w:rsidRDefault="00FC58BC">
        <w:pPr>
          <w:pStyle w:val="Footer"/>
        </w:pPr>
        <w:r w:rsidRPr="00A66833">
          <w:rPr>
            <w:rFonts w:ascii="Garamond" w:hAnsi="Garamond"/>
          </w:rPr>
          <w:fldChar w:fldCharType="begin"/>
        </w:r>
        <w:r w:rsidRPr="00A66833">
          <w:rPr>
            <w:rFonts w:ascii="Garamond" w:hAnsi="Garamond"/>
          </w:rPr>
          <w:instrText xml:space="preserve"> PAGE   \* MERGEFORMAT </w:instrText>
        </w:r>
        <w:r w:rsidRPr="00A66833">
          <w:rPr>
            <w:rFonts w:ascii="Garamond" w:hAnsi="Garamond"/>
          </w:rPr>
          <w:fldChar w:fldCharType="separate"/>
        </w:r>
        <w:r>
          <w:rPr>
            <w:rFonts w:ascii="Garamond" w:hAnsi="Garamond"/>
            <w:noProof/>
          </w:rPr>
          <w:t>28</w:t>
        </w:r>
        <w:r w:rsidRPr="00A66833">
          <w:rPr>
            <w:rFonts w:ascii="Garamond" w:hAnsi="Garamond"/>
            <w:noProof/>
          </w:rPr>
          <w:fldChar w:fldCharType="end"/>
        </w:r>
        <w:r w:rsidRPr="00A66833">
          <w:rPr>
            <w:rFonts w:ascii="Garamond" w:hAnsi="Garamond"/>
            <w:noProof/>
          </w:rPr>
          <w:t xml:space="preserve"> </w:t>
        </w:r>
        <w:r>
          <w:rPr>
            <w:noProof/>
          </w:rPr>
          <w:tab/>
          <w:t xml:space="preserve">                                                                                                   </w:t>
        </w:r>
        <w:r>
          <w:rPr>
            <w:rFonts w:ascii="Garamond" w:hAnsi="Garamond"/>
          </w:rPr>
          <w:t>ANNEX 3  MTR ToR Standard Template 1</w:t>
        </w:r>
      </w:p>
    </w:sdtContent>
  </w:sdt>
  <w:p w14:paraId="4AF53441" w14:textId="77777777" w:rsidR="00FC58BC" w:rsidRDefault="00FC58BC">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6D2BDD" w14:textId="77777777" w:rsidR="00FC58BC" w:rsidRDefault="00FC58B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2388AFD" w14:textId="77777777" w:rsidR="00FC58BC" w:rsidRDefault="00FC58BC">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40290558"/>
      <w:docPartObj>
        <w:docPartGallery w:val="Page Numbers (Bottom of Page)"/>
        <w:docPartUnique/>
      </w:docPartObj>
    </w:sdtPr>
    <w:sdtEndPr>
      <w:rPr>
        <w:noProof/>
      </w:rPr>
    </w:sdtEndPr>
    <w:sdtContent>
      <w:p w14:paraId="265A10E7" w14:textId="77777777" w:rsidR="00FC58BC" w:rsidRDefault="00FC58BC">
        <w:pPr>
          <w:pStyle w:val="Footer"/>
        </w:pPr>
      </w:p>
      <w:p w14:paraId="684736AC" w14:textId="77777777" w:rsidR="00FC58BC" w:rsidRDefault="00FC58BC">
        <w:pPr>
          <w:pStyle w:val="Footer"/>
        </w:pPr>
        <w:r w:rsidRPr="00A66833">
          <w:rPr>
            <w:rFonts w:ascii="Garamond" w:hAnsi="Garamond"/>
          </w:rPr>
          <w:fldChar w:fldCharType="begin"/>
        </w:r>
        <w:r w:rsidRPr="00A66833">
          <w:rPr>
            <w:rFonts w:ascii="Garamond" w:hAnsi="Garamond"/>
          </w:rPr>
          <w:instrText xml:space="preserve"> PAGE   \* MERGEFORMAT </w:instrText>
        </w:r>
        <w:r w:rsidRPr="00A66833">
          <w:rPr>
            <w:rFonts w:ascii="Garamond" w:hAnsi="Garamond"/>
          </w:rPr>
          <w:fldChar w:fldCharType="separate"/>
        </w:r>
        <w:r>
          <w:rPr>
            <w:rFonts w:ascii="Garamond" w:hAnsi="Garamond"/>
            <w:noProof/>
          </w:rPr>
          <w:t>28</w:t>
        </w:r>
        <w:r w:rsidRPr="00A66833">
          <w:rPr>
            <w:rFonts w:ascii="Garamond" w:hAnsi="Garamond"/>
            <w:noProof/>
          </w:rPr>
          <w:fldChar w:fldCharType="end"/>
        </w:r>
        <w:r w:rsidRPr="00A66833">
          <w:rPr>
            <w:rFonts w:ascii="Garamond" w:hAnsi="Garamond"/>
            <w:noProof/>
          </w:rPr>
          <w:t xml:space="preserve"> </w:t>
        </w:r>
        <w:r>
          <w:rPr>
            <w:noProof/>
          </w:rPr>
          <w:tab/>
          <w:t xml:space="preserve">                                                                                                   </w:t>
        </w:r>
        <w:r>
          <w:rPr>
            <w:rFonts w:ascii="Garamond" w:hAnsi="Garamond"/>
          </w:rPr>
          <w:t>ANNEX 3  MTR ToR Standard Template 1</w:t>
        </w:r>
      </w:p>
    </w:sdtContent>
  </w:sdt>
  <w:p w14:paraId="0F094CA3" w14:textId="77777777" w:rsidR="00FC58BC" w:rsidRDefault="00FC58BC">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D87A70" w14:textId="77777777" w:rsidR="00FC58BC" w:rsidRDefault="00FC58BC" w:rsidP="00B23AB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4DE00F7" w14:textId="77777777" w:rsidR="00FC58BC" w:rsidRDefault="00FC58BC" w:rsidP="00B23AB4">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88C87E" w14:textId="77777777" w:rsidR="008672F4" w:rsidRDefault="008672F4">
      <w:r>
        <w:separator/>
      </w:r>
    </w:p>
  </w:footnote>
  <w:footnote w:type="continuationSeparator" w:id="0">
    <w:p w14:paraId="2D696781" w14:textId="77777777" w:rsidR="008672F4" w:rsidRDefault="008672F4">
      <w:r>
        <w:continuationSeparator/>
      </w:r>
    </w:p>
  </w:footnote>
  <w:footnote w:id="1">
    <w:p w14:paraId="650F4D81" w14:textId="77777777" w:rsidR="00FC58BC" w:rsidRDefault="00FC58BC" w:rsidP="00E42494">
      <w:pPr>
        <w:pStyle w:val="FootnoteText"/>
      </w:pPr>
      <w:r w:rsidRPr="004B7824">
        <w:rPr>
          <w:rStyle w:val="FootnoteReference"/>
        </w:rPr>
        <w:footnoteRef/>
      </w:r>
      <w:r w:rsidRPr="004B7824">
        <w:t xml:space="preserve"> Conclusions and Recommendations are in Chapter 1 with a brief background section. It is structured as an Executive Summary but also a stand-alone section presenting the highlights of this final evaluation. </w:t>
      </w:r>
      <w:r>
        <w:t xml:space="preserve">It could be easily printed out separately for wider </w:t>
      </w:r>
      <w:r w:rsidRPr="00F27D26">
        <w:t>distribution. If translation is available, it is proposed to translate this chapter and include the translation version in this report</w:t>
      </w:r>
      <w:r w:rsidRPr="00974F4E">
        <w:rPr>
          <w:highlight w:val="yellow"/>
        </w:rPr>
        <w:t>.</w:t>
      </w:r>
      <w:r>
        <w:t xml:space="preserve"> </w:t>
      </w:r>
    </w:p>
    <w:p w14:paraId="171D37BD" w14:textId="77777777" w:rsidR="00FC58BC" w:rsidRPr="002E2766" w:rsidRDefault="00FC58BC" w:rsidP="00E42494">
      <w:pPr>
        <w:pStyle w:val="FootnoteText"/>
      </w:pPr>
    </w:p>
  </w:footnote>
  <w:footnote w:id="2">
    <w:p w14:paraId="08A5F7D8" w14:textId="77777777" w:rsidR="00FC58BC" w:rsidRDefault="00FC58BC" w:rsidP="00271375">
      <w:pPr>
        <w:pStyle w:val="FootnoteText"/>
        <w:rPr>
          <w:i/>
        </w:rPr>
      </w:pPr>
      <w:r>
        <w:rPr>
          <w:rStyle w:val="FootnoteReference"/>
        </w:rPr>
        <w:footnoteRef/>
      </w:r>
      <w:r>
        <w:t xml:space="preserve"> GEF, June 26, 2018, </w:t>
      </w:r>
      <w:r w:rsidRPr="009D6482">
        <w:rPr>
          <w:i/>
        </w:rPr>
        <w:t>GEF Programming Strategy on Adaptation to Climate Change for the Least Developed Countries Fund and the Special Climate Change Fund and Operational Improvements - July 2018 To June 2022</w:t>
      </w:r>
    </w:p>
    <w:p w14:paraId="6221E1C6" w14:textId="77777777" w:rsidR="00FC58BC" w:rsidRPr="009D6482" w:rsidRDefault="00FC58BC" w:rsidP="00271375">
      <w:pPr>
        <w:pStyle w:val="FootnoteText"/>
      </w:pPr>
    </w:p>
  </w:footnote>
  <w:footnote w:id="3">
    <w:p w14:paraId="5F394B65" w14:textId="70D8DF06" w:rsidR="00FC58BC" w:rsidRPr="00513E38" w:rsidRDefault="00FC58BC" w:rsidP="007137CD">
      <w:pPr>
        <w:pStyle w:val="FootnoteText"/>
        <w:rPr>
          <w:sz w:val="16"/>
          <w:szCs w:val="16"/>
        </w:rPr>
      </w:pPr>
      <w:r w:rsidRPr="00513E38">
        <w:rPr>
          <w:rStyle w:val="FootnoteReference"/>
          <w:sz w:val="16"/>
          <w:szCs w:val="16"/>
        </w:rPr>
        <w:footnoteRef/>
      </w:r>
      <w:r w:rsidRPr="00513E38">
        <w:rPr>
          <w:sz w:val="16"/>
          <w:szCs w:val="16"/>
        </w:rPr>
        <w:t xml:space="preserve"> Information in this section has been summarized from the project document.</w:t>
      </w:r>
    </w:p>
    <w:p w14:paraId="4AF0D3CD" w14:textId="77777777" w:rsidR="00FC58BC" w:rsidRPr="00513E38" w:rsidRDefault="00FC58BC" w:rsidP="007137CD">
      <w:pPr>
        <w:pStyle w:val="FootnoteText"/>
        <w:rPr>
          <w:sz w:val="16"/>
          <w:szCs w:val="16"/>
        </w:rPr>
      </w:pPr>
    </w:p>
  </w:footnote>
  <w:footnote w:id="4">
    <w:p w14:paraId="7176890D" w14:textId="6F6C71B8" w:rsidR="00FC58BC" w:rsidRDefault="00FC58BC" w:rsidP="00A90D12">
      <w:pPr>
        <w:pStyle w:val="FootnoteText"/>
      </w:pPr>
      <w:r>
        <w:rPr>
          <w:rStyle w:val="FootnoteReference"/>
        </w:rPr>
        <w:footnoteRef/>
      </w:r>
      <w:r>
        <w:t xml:space="preserve"> </w:t>
      </w:r>
      <w:hyperlink r:id="rId1" w:history="1">
        <w:r w:rsidRPr="009C4516">
          <w:rPr>
            <w:rStyle w:val="Hyperlink"/>
          </w:rPr>
          <w:t>http://www.betterevaluation.org/en/plan/approach/utilization_focused_evaluation</w:t>
        </w:r>
      </w:hyperlink>
      <w:r>
        <w:t xml:space="preserve"> </w:t>
      </w:r>
    </w:p>
    <w:p w14:paraId="2E53A3DE" w14:textId="77777777" w:rsidR="00FC58BC" w:rsidRPr="006A1D83" w:rsidRDefault="00FC58BC" w:rsidP="00A90D12">
      <w:pPr>
        <w:pStyle w:val="FootnoteText"/>
      </w:pPr>
    </w:p>
  </w:footnote>
  <w:footnote w:id="5">
    <w:p w14:paraId="0E254D25" w14:textId="418DFCDC" w:rsidR="00FC58BC" w:rsidRPr="00513E38" w:rsidRDefault="00FC58BC" w:rsidP="00A44222">
      <w:pPr>
        <w:pStyle w:val="FootnoteText"/>
        <w:rPr>
          <w:sz w:val="16"/>
          <w:szCs w:val="16"/>
        </w:rPr>
      </w:pPr>
      <w:r w:rsidRPr="00513E38">
        <w:rPr>
          <w:rStyle w:val="FootnoteReference"/>
          <w:sz w:val="16"/>
          <w:szCs w:val="16"/>
        </w:rPr>
        <w:footnoteRef/>
      </w:r>
      <w:r w:rsidRPr="00513E38">
        <w:rPr>
          <w:sz w:val="16"/>
          <w:szCs w:val="16"/>
        </w:rPr>
        <w:t xml:space="preserve"> </w:t>
      </w:r>
      <w:r w:rsidRPr="00513E38">
        <w:rPr>
          <w:i/>
          <w:sz w:val="16"/>
          <w:szCs w:val="16"/>
          <w:u w:val="single"/>
        </w:rPr>
        <w:t>Triangulation</w:t>
      </w:r>
      <w:r w:rsidRPr="00513E38">
        <w:rPr>
          <w:sz w:val="16"/>
          <w:szCs w:val="16"/>
        </w:rPr>
        <w:t xml:space="preserve">: The use of three or more theories, sources or types of information to verify and substantiate an assessment. By combining multiple data sources, methods, analyses or theories, evaluators seek to overcome the bias that inevitably comes from single informants, single methods, single observations or single theories. (DFID, </w:t>
      </w:r>
      <w:r w:rsidRPr="00513E38">
        <w:rPr>
          <w:i/>
          <w:sz w:val="16"/>
          <w:szCs w:val="16"/>
        </w:rPr>
        <w:t>Guidance on Evaluation and Review for DFID Staff,</w:t>
      </w:r>
      <w:r w:rsidRPr="00513E38">
        <w:rPr>
          <w:sz w:val="16"/>
          <w:szCs w:val="16"/>
        </w:rPr>
        <w:t xml:space="preserve"> London. 2005</w:t>
      </w:r>
    </w:p>
    <w:p w14:paraId="0232F530" w14:textId="77777777" w:rsidR="00FC58BC" w:rsidRPr="006E36CC" w:rsidRDefault="00FC58BC" w:rsidP="00A44222">
      <w:pPr>
        <w:pStyle w:val="FootnoteText"/>
      </w:pPr>
    </w:p>
  </w:footnote>
  <w:footnote w:id="6">
    <w:p w14:paraId="5F851CB0" w14:textId="2CE90BB6" w:rsidR="00FC58BC" w:rsidRDefault="00FC58BC" w:rsidP="00C20690">
      <w:pPr>
        <w:pStyle w:val="FootnoteText"/>
      </w:pPr>
      <w:r>
        <w:rPr>
          <w:rStyle w:val="FootnoteReference"/>
        </w:rPr>
        <w:footnoteRef/>
      </w:r>
      <w:r>
        <w:t xml:space="preserve"> </w:t>
      </w:r>
      <w:r w:rsidRPr="008A600F">
        <w:t>One last priority related to health “</w:t>
      </w:r>
      <w:r w:rsidRPr="008A600F">
        <w:rPr>
          <w:i/>
        </w:rPr>
        <w:t>protecting community health through control of vector borne/climate sensitive diseases and promotion community access to quality potable water</w:t>
      </w:r>
      <w:r w:rsidRPr="008A600F">
        <w:t>” has not been addressed yet.</w:t>
      </w:r>
    </w:p>
    <w:p w14:paraId="03730AA8" w14:textId="77777777" w:rsidR="00FC58BC" w:rsidRPr="008A600F" w:rsidRDefault="00FC58BC" w:rsidP="00C20690">
      <w:pPr>
        <w:pStyle w:val="FootnoteText"/>
      </w:pPr>
    </w:p>
  </w:footnote>
  <w:footnote w:id="7">
    <w:p w14:paraId="773AC863" w14:textId="59C25796" w:rsidR="00FC58BC" w:rsidRDefault="00FC58BC" w:rsidP="00697A3B">
      <w:pPr>
        <w:pStyle w:val="FootnoteText"/>
        <w:rPr>
          <w:sz w:val="16"/>
          <w:szCs w:val="16"/>
        </w:rPr>
      </w:pPr>
      <w:r>
        <w:rPr>
          <w:rStyle w:val="FootnoteReference"/>
        </w:rPr>
        <w:footnoteRef/>
      </w:r>
      <w:r>
        <w:t xml:space="preserve"> </w:t>
      </w:r>
      <w:r w:rsidRPr="00E47ED4">
        <w:rPr>
          <w:sz w:val="16"/>
          <w:szCs w:val="16"/>
        </w:rPr>
        <w:t>UNDP defines NIM (National Implementation Modality) as the management of UNDP programme activities in a specific programme country carried out by an eligible national entity of that country. It is expected to contribute most effectively to: (i) greater national self-reliance by effective use and strengthening of the management capabilities, and technical expertise of national institutions and individuals, through learning by doing; (ii) enhanced sustainability of development programmes and projects by increasing national ownership of, and commitment to development activities; and (iii) reduced workload and integration with national programmes through greater use of appropriate national systems and procedures. (</w:t>
      </w:r>
      <w:r w:rsidRPr="00E47ED4">
        <w:rPr>
          <w:i/>
          <w:sz w:val="16"/>
          <w:szCs w:val="16"/>
        </w:rPr>
        <w:t>Source: UNDP Financial Resources</w:t>
      </w:r>
      <w:r w:rsidRPr="00E47ED4">
        <w:rPr>
          <w:sz w:val="16"/>
          <w:szCs w:val="16"/>
        </w:rPr>
        <w:t>)</w:t>
      </w:r>
    </w:p>
    <w:p w14:paraId="0FA6EA77" w14:textId="77777777" w:rsidR="00FC58BC" w:rsidRPr="00E47ED4" w:rsidRDefault="00FC58BC" w:rsidP="00697A3B">
      <w:pPr>
        <w:pStyle w:val="FootnoteText"/>
        <w:rPr>
          <w:sz w:val="16"/>
          <w:szCs w:val="16"/>
        </w:rPr>
      </w:pPr>
    </w:p>
  </w:footnote>
  <w:footnote w:id="8">
    <w:p w14:paraId="5BDA08CD" w14:textId="43E80F18" w:rsidR="00FC58BC" w:rsidRDefault="00FC58BC">
      <w:pPr>
        <w:pStyle w:val="FootnoteText"/>
      </w:pPr>
      <w:r>
        <w:rPr>
          <w:rStyle w:val="FootnoteReference"/>
        </w:rPr>
        <w:footnoteRef/>
      </w:r>
      <w:r>
        <w:t xml:space="preserve"> It was noted that the </w:t>
      </w:r>
      <w:r w:rsidRPr="00100565">
        <w:t>total cost to purchase the vessel</w:t>
      </w:r>
      <w:r>
        <w:t>, which was</w:t>
      </w:r>
      <w:r w:rsidRPr="00100565">
        <w:t xml:space="preserve"> about USD 0.95M</w:t>
      </w:r>
      <w:r>
        <w:t xml:space="preserve"> was included in the 2015 expenditures. It included the </w:t>
      </w:r>
      <w:r w:rsidRPr="00100565">
        <w:t>purchase of the vessel (USD 500,000) plus expenses to source the vessel, slippage fees and transport to Tuvalu (USD 450,000).</w:t>
      </w:r>
    </w:p>
    <w:p w14:paraId="3897D586" w14:textId="77777777" w:rsidR="00FC58BC" w:rsidRPr="00100565" w:rsidRDefault="00FC58BC">
      <w:pPr>
        <w:pStyle w:val="FootnoteText"/>
      </w:pPr>
    </w:p>
  </w:footnote>
  <w:footnote w:id="9">
    <w:p w14:paraId="1AF20D0F" w14:textId="7818F314" w:rsidR="00FC58BC" w:rsidRDefault="00FC58BC">
      <w:pPr>
        <w:pStyle w:val="FootnoteText"/>
      </w:pPr>
      <w:r>
        <w:rPr>
          <w:rStyle w:val="FootnoteReference"/>
        </w:rPr>
        <w:footnoteRef/>
      </w:r>
      <w:r>
        <w:t xml:space="preserve"> The </w:t>
      </w:r>
      <w:r w:rsidRPr="00914525">
        <w:t>Adaptation Monitoring and Assessment Tool (AMAT)</w:t>
      </w:r>
      <w:r>
        <w:t xml:space="preserve"> was launched in April 2011 by the GEF Secretariat and the GEF Independent Evaluation Office. It was the first GEF tracking tool developed for climate change adaptation projects funded under the LDCF and the SCCF. In 2014, the 2014-2018 Programming Strategy on Adaptation was launched; it provided an updated RBM framework for climate change adaptation projects funded by the LDCF and SCCF and a set of revised monitoring indicators. From 52 indicators included in the AMAT, the new RBM framework includes 14 indicators. </w:t>
      </w:r>
    </w:p>
    <w:p w14:paraId="31AB34BD" w14:textId="77777777" w:rsidR="00FC58BC" w:rsidRPr="00914525" w:rsidRDefault="00FC58BC">
      <w:pPr>
        <w:pStyle w:val="FootnoteText"/>
      </w:pPr>
    </w:p>
  </w:footnote>
  <w:footnote w:id="10">
    <w:p w14:paraId="40D60DF5" w14:textId="72443B23" w:rsidR="00FC58BC" w:rsidRDefault="00FC58BC" w:rsidP="00FF3D67">
      <w:pPr>
        <w:pStyle w:val="FootnoteText"/>
      </w:pPr>
      <w:r>
        <w:rPr>
          <w:rStyle w:val="FootnoteReference"/>
        </w:rPr>
        <w:footnoteRef/>
      </w:r>
      <w:r>
        <w:t xml:space="preserve"> </w:t>
      </w:r>
      <w:r w:rsidRPr="00FF3D67">
        <w:rPr>
          <w:bCs/>
        </w:rPr>
        <w:t>Vulnerability</w:t>
      </w:r>
      <w:r w:rsidRPr="00FF3D67">
        <w:t> and capacity </w:t>
      </w:r>
      <w:r w:rsidRPr="00FF3D67">
        <w:rPr>
          <w:bCs/>
        </w:rPr>
        <w:t>assessment</w:t>
      </w:r>
      <w:r w:rsidRPr="00FF3D67">
        <w:t> (</w:t>
      </w:r>
      <w:r w:rsidRPr="00FF3D67">
        <w:rPr>
          <w:bCs/>
        </w:rPr>
        <w:t>VCA</w:t>
      </w:r>
      <w:r w:rsidRPr="00FF3D67">
        <w:t>) is a process of participatory investigation designed to </w:t>
      </w:r>
      <w:r w:rsidRPr="00FF3D67">
        <w:rPr>
          <w:bCs/>
        </w:rPr>
        <w:t>assess</w:t>
      </w:r>
      <w:r w:rsidRPr="00FF3D67">
        <w:t> and address major risks affecting communities. It aims to determine people's </w:t>
      </w:r>
      <w:r w:rsidRPr="00FF3D67">
        <w:rPr>
          <w:bCs/>
        </w:rPr>
        <w:t>vulnerability</w:t>
      </w:r>
      <w:r w:rsidRPr="00FF3D67">
        <w:t> to those risks, and their capacity to cope and recover from a disaster.</w:t>
      </w:r>
    </w:p>
    <w:p w14:paraId="5525F6AA" w14:textId="131334AA" w:rsidR="00FC58BC" w:rsidRPr="00FF3D67" w:rsidRDefault="00FC58BC">
      <w:pPr>
        <w:pStyle w:val="FootnoteText"/>
      </w:pPr>
    </w:p>
  </w:footnote>
  <w:footnote w:id="11">
    <w:p w14:paraId="3DC5C8F2" w14:textId="268E7B1C" w:rsidR="00FC58BC" w:rsidRDefault="00FC58BC">
      <w:pPr>
        <w:pStyle w:val="FootnoteText"/>
      </w:pPr>
      <w:r>
        <w:rPr>
          <w:rStyle w:val="FootnoteReference"/>
        </w:rPr>
        <w:footnoteRef/>
      </w:r>
      <w:r>
        <w:t xml:space="preserve"> Under Activity 1.1.4, output 1.1, </w:t>
      </w:r>
      <w:r w:rsidRPr="001D63BB">
        <w:t>outcome 1</w:t>
      </w:r>
    </w:p>
    <w:p w14:paraId="431596D2" w14:textId="77777777" w:rsidR="00FC58BC" w:rsidRPr="001D63BB" w:rsidRDefault="00FC58BC">
      <w:pPr>
        <w:pStyle w:val="FootnoteText"/>
      </w:pPr>
    </w:p>
  </w:footnote>
  <w:footnote w:id="12">
    <w:p w14:paraId="6D7E7127" w14:textId="2CFD5668" w:rsidR="00FC58BC" w:rsidRDefault="00FC58BC">
      <w:pPr>
        <w:pStyle w:val="FootnoteText"/>
      </w:pPr>
      <w:r>
        <w:rPr>
          <w:rStyle w:val="FootnoteReference"/>
        </w:rPr>
        <w:footnoteRef/>
      </w:r>
      <w:r>
        <w:t xml:space="preserve"> T</w:t>
      </w:r>
      <w:r w:rsidRPr="005C4735">
        <w:t>owards the end of 2016, the RV “Tala Moana” encountered both structural and mechanical issues, which needed to be addressed immediately. Following the review and approval of what was needed to be done, the vessel left Funafuti on April 15, 2017 to go to Suva to be fixed. It returned to Funafuti on July 10, 2017. The total cost of repair was AU$ 389,180.</w:t>
      </w:r>
    </w:p>
    <w:p w14:paraId="0DE8AC20" w14:textId="77777777" w:rsidR="00FC58BC" w:rsidRPr="005C4735" w:rsidRDefault="00FC58BC">
      <w:pPr>
        <w:pStyle w:val="FootnoteText"/>
      </w:pPr>
    </w:p>
  </w:footnote>
  <w:footnote w:id="13">
    <w:p w14:paraId="73BCB49F" w14:textId="7032371B" w:rsidR="00FC58BC" w:rsidRDefault="00FC58BC" w:rsidP="00E47A73">
      <w:pPr>
        <w:pStyle w:val="FootnoteText"/>
        <w:rPr>
          <w:rFonts w:cs="Calibri"/>
          <w:szCs w:val="18"/>
        </w:rPr>
      </w:pPr>
      <w:r w:rsidRPr="00773023">
        <w:rPr>
          <w:rStyle w:val="FootnoteReference"/>
          <w:rFonts w:cs="Calibri"/>
          <w:szCs w:val="18"/>
        </w:rPr>
        <w:footnoteRef/>
      </w:r>
      <w:r w:rsidRPr="00773023">
        <w:rPr>
          <w:rFonts w:cs="Calibri"/>
          <w:szCs w:val="18"/>
        </w:rPr>
        <w:t xml:space="preserve"> For additional information on methods, see the </w:t>
      </w:r>
      <w:hyperlink r:id="rId2" w:history="1">
        <w:r w:rsidRPr="00773023">
          <w:rPr>
            <w:rStyle w:val="Hyperlink"/>
            <w:rFonts w:cs="Calibri"/>
            <w:szCs w:val="18"/>
          </w:rPr>
          <w:t>Handbook on Planning, Monitoring and Evaluating for Development Results</w:t>
        </w:r>
      </w:hyperlink>
      <w:r w:rsidRPr="00773023">
        <w:rPr>
          <w:rFonts w:cs="Calibri"/>
          <w:szCs w:val="18"/>
        </w:rPr>
        <w:t>, Chapter 7, pg. 163</w:t>
      </w:r>
    </w:p>
    <w:p w14:paraId="5178F5ED" w14:textId="77777777" w:rsidR="00FC58BC" w:rsidRDefault="00FC58BC" w:rsidP="00E47A73">
      <w:pPr>
        <w:pStyle w:val="FootnoteText"/>
      </w:pPr>
    </w:p>
  </w:footnote>
  <w:footnote w:id="14">
    <w:p w14:paraId="3B91D608" w14:textId="64CCB251" w:rsidR="00FC58BC" w:rsidRPr="000C45F8" w:rsidRDefault="00FC58BC">
      <w:pPr>
        <w:pStyle w:val="FootnoteText"/>
        <w:rPr>
          <w:color w:val="0000FF"/>
          <w:u w:val="single"/>
          <w:lang w:val="en-GB"/>
        </w:rPr>
      </w:pPr>
      <w:r>
        <w:rPr>
          <w:rStyle w:val="FootnoteReference"/>
        </w:rPr>
        <w:footnoteRef/>
      </w:r>
      <w:r>
        <w:t xml:space="preserve"> </w:t>
      </w:r>
      <w:r>
        <w:rPr>
          <w:lang w:val="en-GB"/>
        </w:rPr>
        <w:t xml:space="preserve">A useful tool for gauging progress to impact is the Review of Outcomes to Impacts (ROtI) method developed by the GEF Evaluation Office: </w:t>
      </w:r>
      <w:hyperlink r:id="rId3" w:history="1">
        <w:r w:rsidRPr="00E23201">
          <w:rPr>
            <w:rStyle w:val="Hyperlink"/>
            <w:lang w:val="en-GB"/>
          </w:rPr>
          <w:t xml:space="preserve"> ROTI Handbook 2009</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5D7BA9" w14:textId="77777777" w:rsidR="00FC58BC" w:rsidRDefault="00FC58B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B7F671" w14:textId="77777777" w:rsidR="00FC58BC" w:rsidRPr="0080434A" w:rsidRDefault="00FC58BC" w:rsidP="00A52B2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9DBB37" w14:textId="77777777" w:rsidR="00FC58BC" w:rsidRDefault="00FC58B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2F4A93" w14:textId="77777777" w:rsidR="00FC58BC" w:rsidRDefault="00FC58BC">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D3223A" w14:textId="77777777" w:rsidR="00FC58BC" w:rsidRDefault="00FC58BC">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AD8359" w14:textId="77777777" w:rsidR="00FC58BC" w:rsidRDefault="00FC58BC">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26D2B7" w14:textId="77777777" w:rsidR="00FC58BC" w:rsidRDefault="00FC58BC">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ECDCDB" w14:textId="77777777" w:rsidR="00FC58BC" w:rsidRDefault="00FC58B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0"/>
    <w:name w:val="9"/>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numFmt w:val="decimal"/>
      <w:lvlText w:val=""/>
      <w:lvlJc w:val="left"/>
    </w:lvl>
  </w:abstractNum>
  <w:abstractNum w:abstractNumId="1" w15:restartNumberingAfterBreak="0">
    <w:nsid w:val="00000002"/>
    <w:multiLevelType w:val="multilevel"/>
    <w:tmpl w:val="00000000"/>
    <w:name w:val="9"/>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numFmt w:val="decimal"/>
      <w:lvlText w:val=""/>
      <w:lvlJc w:val="left"/>
    </w:lvl>
  </w:abstractNum>
  <w:abstractNum w:abstractNumId="2" w15:restartNumberingAfterBreak="0">
    <w:nsid w:val="00000003"/>
    <w:multiLevelType w:val="multilevel"/>
    <w:tmpl w:val="00000000"/>
    <w:name w:val="9"/>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numFmt w:val="decimal"/>
      <w:lvlText w:val=""/>
      <w:lvlJc w:val="left"/>
    </w:lvl>
  </w:abstractNum>
  <w:abstractNum w:abstractNumId="3" w15:restartNumberingAfterBreak="0">
    <w:nsid w:val="00000004"/>
    <w:multiLevelType w:val="multilevel"/>
    <w:tmpl w:val="00000000"/>
    <w:name w:val="9"/>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numFmt w:val="decimal"/>
      <w:lvlText w:val=""/>
      <w:lvlJc w:val="left"/>
    </w:lvl>
  </w:abstractNum>
  <w:abstractNum w:abstractNumId="4" w15:restartNumberingAfterBreak="0">
    <w:nsid w:val="00000005"/>
    <w:multiLevelType w:val="multilevel"/>
    <w:tmpl w:val="00000000"/>
    <w:name w:val="9"/>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numFmt w:val="decimal"/>
      <w:lvlText w:val=""/>
      <w:lvlJc w:val="left"/>
    </w:lvl>
  </w:abstractNum>
  <w:abstractNum w:abstractNumId="5" w15:restartNumberingAfterBreak="0">
    <w:nsid w:val="00000006"/>
    <w:multiLevelType w:val="multilevel"/>
    <w:tmpl w:val="00000000"/>
    <w:name w:val="9"/>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numFmt w:val="decimal"/>
      <w:lvlText w:val=""/>
      <w:lvlJc w:val="left"/>
    </w:lvl>
  </w:abstractNum>
  <w:abstractNum w:abstractNumId="6" w15:restartNumberingAfterBreak="0">
    <w:nsid w:val="00000007"/>
    <w:multiLevelType w:val="multilevel"/>
    <w:tmpl w:val="00000000"/>
    <w:name w:val="9"/>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numFmt w:val="decimal"/>
      <w:lvlText w:val=""/>
      <w:lvlJc w:val="left"/>
    </w:lvl>
  </w:abstractNum>
  <w:abstractNum w:abstractNumId="7" w15:restartNumberingAfterBreak="0">
    <w:nsid w:val="00000008"/>
    <w:multiLevelType w:val="multilevel"/>
    <w:tmpl w:val="00000000"/>
    <w:name w:val="9"/>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numFmt w:val="decimal"/>
      <w:lvlText w:val=""/>
      <w:lvlJc w:val="left"/>
    </w:lvl>
  </w:abstractNum>
  <w:abstractNum w:abstractNumId="8" w15:restartNumberingAfterBreak="0">
    <w:nsid w:val="00000009"/>
    <w:multiLevelType w:val="multilevel"/>
    <w:tmpl w:val="00000000"/>
    <w:name w:val="9"/>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numFmt w:val="decimal"/>
      <w:lvlText w:val=""/>
      <w:lvlJc w:val="left"/>
    </w:lvl>
  </w:abstractNum>
  <w:abstractNum w:abstractNumId="9" w15:restartNumberingAfterBreak="0">
    <w:nsid w:val="00CE0F88"/>
    <w:multiLevelType w:val="hybridMultilevel"/>
    <w:tmpl w:val="DE7E1CD6"/>
    <w:lvl w:ilvl="0" w:tplc="50A8B7BE">
      <w:start w:val="1"/>
      <w:numFmt w:val="decimal"/>
      <w:lvlText w:val="IV.%1."/>
      <w:lvlJc w:val="left"/>
      <w:pPr>
        <w:tabs>
          <w:tab w:val="num" w:pos="624"/>
        </w:tabs>
        <w:ind w:left="624" w:hanging="624"/>
      </w:pPr>
      <w:rPr>
        <w:rFonts w:hint="default"/>
      </w:rPr>
    </w:lvl>
    <w:lvl w:ilvl="1" w:tplc="04090019">
      <w:start w:val="1"/>
      <w:numFmt w:val="lowerLetter"/>
      <w:lvlText w:val="%2."/>
      <w:lvlJc w:val="left"/>
      <w:pPr>
        <w:tabs>
          <w:tab w:val="num" w:pos="1440"/>
        </w:tabs>
        <w:ind w:left="1440" w:hanging="360"/>
      </w:pPr>
    </w:lvl>
    <w:lvl w:ilvl="2" w:tplc="20607D7E">
      <w:start w:val="1"/>
      <w:numFmt w:val="decimal"/>
      <w:lvlText w:val="%3."/>
      <w:lvlJc w:val="left"/>
      <w:pPr>
        <w:ind w:left="2340" w:hanging="360"/>
      </w:pPr>
      <w:rPr>
        <w:rFonts w:hint="default"/>
      </w:rPr>
    </w:lvl>
    <w:lvl w:ilvl="3" w:tplc="907A2E00">
      <w:start w:val="1"/>
      <w:numFmt w:val="decimal"/>
      <w:lvlText w:val="%4)"/>
      <w:lvlJc w:val="left"/>
      <w:pPr>
        <w:ind w:left="3200" w:hanging="68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07435086"/>
    <w:multiLevelType w:val="hybridMultilevel"/>
    <w:tmpl w:val="CD2813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7697689"/>
    <w:multiLevelType w:val="hybridMultilevel"/>
    <w:tmpl w:val="224ACF1C"/>
    <w:lvl w:ilvl="0" w:tplc="02C23F1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87A6414"/>
    <w:multiLevelType w:val="hybridMultilevel"/>
    <w:tmpl w:val="148CA3FE"/>
    <w:lvl w:ilvl="0" w:tplc="D73A5710">
      <w:start w:val="1"/>
      <w:numFmt w:val="bullet"/>
      <w:pStyle w:val="NormalbulletsChar"/>
      <w:lvlText w:val=""/>
      <w:lvlJc w:val="left"/>
      <w:pPr>
        <w:tabs>
          <w:tab w:val="num" w:pos="360"/>
        </w:tabs>
        <w:ind w:left="36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ind w:left="144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9605E4A"/>
    <w:multiLevelType w:val="hybridMultilevel"/>
    <w:tmpl w:val="A7FABC78"/>
    <w:lvl w:ilvl="0" w:tplc="04090001">
      <w:start w:val="1"/>
      <w:numFmt w:val="bullet"/>
      <w:lvlText w:val=""/>
      <w:lvlJc w:val="left"/>
      <w:pPr>
        <w:ind w:left="1494"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1B">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4" w15:restartNumberingAfterBreak="0">
    <w:nsid w:val="09CB69DF"/>
    <w:multiLevelType w:val="hybridMultilevel"/>
    <w:tmpl w:val="51AEEBC4"/>
    <w:lvl w:ilvl="0" w:tplc="0C96322A">
      <w:start w:val="1"/>
      <w:numFmt w:val="decimal"/>
      <w:pStyle w:val="AProd"/>
      <w:lvlText w:val="%1."/>
      <w:lvlJc w:val="left"/>
      <w:pPr>
        <w:tabs>
          <w:tab w:val="num" w:pos="360"/>
        </w:tabs>
        <w:ind w:left="360" w:hanging="360"/>
      </w:pPr>
      <w:rPr>
        <w:i w:val="0"/>
        <w:strike w:val="0"/>
        <w:vertAlign w:val="baseline"/>
      </w:rPr>
    </w:lvl>
    <w:lvl w:ilvl="1" w:tplc="F2809FD4">
      <w:start w:val="1"/>
      <w:numFmt w:val="bullet"/>
      <w:lvlText w:val=""/>
      <w:lvlJc w:val="left"/>
      <w:pPr>
        <w:tabs>
          <w:tab w:val="num" w:pos="1080"/>
        </w:tabs>
        <w:ind w:left="1080" w:hanging="360"/>
      </w:pPr>
      <w:rPr>
        <w:rFonts w:ascii="Symbol" w:hAnsi="Symbol" w:hint="default"/>
      </w:rPr>
    </w:lvl>
    <w:lvl w:ilvl="2" w:tplc="272ACEFC">
      <w:start w:val="1"/>
      <w:numFmt w:val="lowerRoman"/>
      <w:lvlText w:val="%3."/>
      <w:lvlJc w:val="right"/>
      <w:pPr>
        <w:tabs>
          <w:tab w:val="num" w:pos="1800"/>
        </w:tabs>
        <w:ind w:left="1800" w:hanging="180"/>
      </w:pPr>
    </w:lvl>
    <w:lvl w:ilvl="3" w:tplc="4A76E2E0">
      <w:numFmt w:val="bullet"/>
      <w:lvlText w:val="•"/>
      <w:lvlJc w:val="left"/>
      <w:pPr>
        <w:ind w:left="2520" w:hanging="360"/>
      </w:pPr>
      <w:rPr>
        <w:rFonts w:ascii="Times New Roman" w:eastAsia="Times New Roman" w:hAnsi="Times New Roman" w:cs="Times New Roman" w:hint="default"/>
      </w:rPr>
    </w:lvl>
    <w:lvl w:ilvl="4" w:tplc="3B3CC610">
      <w:start w:val="1"/>
      <w:numFmt w:val="decimal"/>
      <w:lvlText w:val="%5)"/>
      <w:lvlJc w:val="left"/>
      <w:pPr>
        <w:ind w:left="3240" w:hanging="360"/>
      </w:pPr>
      <w:rPr>
        <w:rFonts w:hint="default"/>
      </w:rPr>
    </w:lvl>
    <w:lvl w:ilvl="5" w:tplc="E24AE7A6" w:tentative="1">
      <w:start w:val="1"/>
      <w:numFmt w:val="lowerRoman"/>
      <w:lvlText w:val="%6."/>
      <w:lvlJc w:val="right"/>
      <w:pPr>
        <w:tabs>
          <w:tab w:val="num" w:pos="3960"/>
        </w:tabs>
        <w:ind w:left="3960" w:hanging="180"/>
      </w:pPr>
    </w:lvl>
    <w:lvl w:ilvl="6" w:tplc="6BA87FF8" w:tentative="1">
      <w:start w:val="1"/>
      <w:numFmt w:val="decimal"/>
      <w:lvlText w:val="%7."/>
      <w:lvlJc w:val="left"/>
      <w:pPr>
        <w:tabs>
          <w:tab w:val="num" w:pos="4680"/>
        </w:tabs>
        <w:ind w:left="4680" w:hanging="360"/>
      </w:pPr>
    </w:lvl>
    <w:lvl w:ilvl="7" w:tplc="DE283F68" w:tentative="1">
      <w:start w:val="1"/>
      <w:numFmt w:val="lowerLetter"/>
      <w:lvlText w:val="%8."/>
      <w:lvlJc w:val="left"/>
      <w:pPr>
        <w:tabs>
          <w:tab w:val="num" w:pos="5400"/>
        </w:tabs>
        <w:ind w:left="5400" w:hanging="360"/>
      </w:pPr>
    </w:lvl>
    <w:lvl w:ilvl="8" w:tplc="0B82E368" w:tentative="1">
      <w:start w:val="1"/>
      <w:numFmt w:val="lowerRoman"/>
      <w:lvlText w:val="%9."/>
      <w:lvlJc w:val="right"/>
      <w:pPr>
        <w:tabs>
          <w:tab w:val="num" w:pos="6120"/>
        </w:tabs>
        <w:ind w:left="6120" w:hanging="180"/>
      </w:pPr>
    </w:lvl>
  </w:abstractNum>
  <w:abstractNum w:abstractNumId="15" w15:restartNumberingAfterBreak="0">
    <w:nsid w:val="0A5634FA"/>
    <w:multiLevelType w:val="hybridMultilevel"/>
    <w:tmpl w:val="47947E20"/>
    <w:lvl w:ilvl="0" w:tplc="D6E23376">
      <w:start w:val="1"/>
      <w:numFmt w:val="decimal"/>
      <w:lvlText w:val="%1."/>
      <w:lvlJc w:val="left"/>
      <w:pPr>
        <w:tabs>
          <w:tab w:val="num" w:pos="567"/>
        </w:tabs>
        <w:ind w:left="0" w:firstLine="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1DA6BE78">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AF16B86"/>
    <w:multiLevelType w:val="hybridMultilevel"/>
    <w:tmpl w:val="F852F81E"/>
    <w:lvl w:ilvl="0" w:tplc="119C0786">
      <w:start w:val="1"/>
      <w:numFmt w:val="decimal"/>
      <w:lvlText w:val="%1."/>
      <w:lvlJc w:val="left"/>
      <w:pPr>
        <w:ind w:left="1040" w:hanging="6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DAD4E89"/>
    <w:multiLevelType w:val="hybridMultilevel"/>
    <w:tmpl w:val="34C82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0EFC15A1"/>
    <w:multiLevelType w:val="hybridMultilevel"/>
    <w:tmpl w:val="21DEBDDC"/>
    <w:lvl w:ilvl="0" w:tplc="0409000F">
      <w:start w:val="40"/>
      <w:numFmt w:val="decimal"/>
      <w:pStyle w:val="AProdoc"/>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192354B"/>
    <w:multiLevelType w:val="hybridMultilevel"/>
    <w:tmpl w:val="3D682B28"/>
    <w:lvl w:ilvl="0" w:tplc="E506DB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19662CF"/>
    <w:multiLevelType w:val="multilevel"/>
    <w:tmpl w:val="7EBA0ECC"/>
    <w:lvl w:ilvl="0">
      <w:start w:val="1"/>
      <w:numFmt w:val="decimal"/>
      <w:pStyle w:val="IFADparagraphnumbering"/>
      <w:lvlText w:val="%1."/>
      <w:lvlJc w:val="left"/>
      <w:pPr>
        <w:tabs>
          <w:tab w:val="num" w:pos="709"/>
        </w:tabs>
        <w:ind w:left="142" w:firstLine="0"/>
      </w:pPr>
      <w:rPr>
        <w:b w:val="0"/>
        <w:bCs/>
        <w:i w:val="0"/>
        <w:iCs w:val="0"/>
        <w:color w:val="auto"/>
      </w:rPr>
    </w:lvl>
    <w:lvl w:ilvl="1">
      <w:start w:val="1"/>
      <w:numFmt w:val="lowerLetter"/>
      <w:pStyle w:val="IFADparagraphno2ndlevel"/>
      <w:lvlText w:val="(%2)"/>
      <w:lvlJc w:val="left"/>
      <w:pPr>
        <w:tabs>
          <w:tab w:val="num" w:pos="1134"/>
        </w:tabs>
        <w:ind w:left="1134" w:hanging="567"/>
      </w:pPr>
    </w:lvl>
    <w:lvl w:ilvl="2">
      <w:start w:val="1"/>
      <w:numFmt w:val="lowerRoman"/>
      <w:pStyle w:val="IFADparagraphno3rdlevel"/>
      <w:lvlText w:val="(%3)"/>
      <w:lvlJc w:val="right"/>
      <w:pPr>
        <w:tabs>
          <w:tab w:val="num" w:pos="1418"/>
        </w:tabs>
        <w:ind w:left="1418" w:hanging="284"/>
      </w:pPr>
    </w:lvl>
    <w:lvl w:ilvl="3">
      <w:start w:val="1"/>
      <w:numFmt w:val="bullet"/>
      <w:pStyle w:val="IFADparagraphno4thlevel"/>
      <w:lvlText w:val="-"/>
      <w:lvlJc w:val="left"/>
      <w:pPr>
        <w:tabs>
          <w:tab w:val="num" w:pos="1701"/>
        </w:tabs>
        <w:ind w:left="1701" w:hanging="283"/>
      </w:pPr>
      <w:rPr>
        <w:rFonts w:ascii="Times New Roman" w:hAnsi="Times New Roman" w:cs="Times New Roman" w:hint="default"/>
        <w:color w:val="auto"/>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11BD3951"/>
    <w:multiLevelType w:val="hybridMultilevel"/>
    <w:tmpl w:val="23BC6BA6"/>
    <w:name w:val="92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3170117"/>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3" w15:restartNumberingAfterBreak="0">
    <w:nsid w:val="148900EC"/>
    <w:multiLevelType w:val="multilevel"/>
    <w:tmpl w:val="33709B4C"/>
    <w:styleLink w:val="List126"/>
    <w:lvl w:ilvl="0">
      <w:numFmt w:val="bullet"/>
      <w:lvlText w:val="•"/>
      <w:lvlJc w:val="left"/>
      <w:pPr>
        <w:tabs>
          <w:tab w:val="num" w:pos="720"/>
        </w:tabs>
        <w:ind w:left="720" w:hanging="360"/>
      </w:pPr>
      <w:rPr>
        <w:rFonts w:ascii="Calibri" w:eastAsia="Calibri" w:hAnsi="Calibri" w:cs="Calibri"/>
        <w:caps w:val="0"/>
        <w:smallCaps w:val="0"/>
        <w:strike w:val="0"/>
        <w:dstrike w:val="0"/>
        <w:color w:val="000000"/>
        <w:spacing w:val="0"/>
        <w:kern w:val="0"/>
        <w:position w:val="0"/>
        <w:sz w:val="22"/>
        <w:szCs w:val="22"/>
        <w:u w:val="none" w:color="000000"/>
        <w:vertAlign w:val="baseline"/>
        <w:rtl w:val="0"/>
        <w:lang w:val="en-US"/>
      </w:rPr>
    </w:lvl>
    <w:lvl w:ilvl="1">
      <w:start w:val="1"/>
      <w:numFmt w:val="bullet"/>
      <w:lvlText w:val="o"/>
      <w:lvlJc w:val="left"/>
      <w:pPr>
        <w:tabs>
          <w:tab w:val="num" w:pos="1330"/>
        </w:tabs>
        <w:ind w:left="133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en-US"/>
      </w:rPr>
    </w:lvl>
    <w:lvl w:ilvl="2">
      <w:start w:val="1"/>
      <w:numFmt w:val="bullet"/>
      <w:lvlText w:val="▪"/>
      <w:lvlJc w:val="left"/>
      <w:pPr>
        <w:tabs>
          <w:tab w:val="num" w:pos="2050"/>
        </w:tabs>
        <w:ind w:left="205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en-US"/>
      </w:rPr>
    </w:lvl>
    <w:lvl w:ilvl="3">
      <w:start w:val="1"/>
      <w:numFmt w:val="bullet"/>
      <w:lvlText w:val="•"/>
      <w:lvlJc w:val="left"/>
      <w:pPr>
        <w:tabs>
          <w:tab w:val="num" w:pos="2770"/>
        </w:tabs>
        <w:ind w:left="277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en-US"/>
      </w:rPr>
    </w:lvl>
    <w:lvl w:ilvl="4">
      <w:start w:val="1"/>
      <w:numFmt w:val="bullet"/>
      <w:lvlText w:val="o"/>
      <w:lvlJc w:val="left"/>
      <w:pPr>
        <w:tabs>
          <w:tab w:val="num" w:pos="3490"/>
        </w:tabs>
        <w:ind w:left="349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en-US"/>
      </w:rPr>
    </w:lvl>
    <w:lvl w:ilvl="5">
      <w:start w:val="1"/>
      <w:numFmt w:val="bullet"/>
      <w:lvlText w:val="▪"/>
      <w:lvlJc w:val="left"/>
      <w:pPr>
        <w:tabs>
          <w:tab w:val="num" w:pos="4210"/>
        </w:tabs>
        <w:ind w:left="421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en-US"/>
      </w:rPr>
    </w:lvl>
    <w:lvl w:ilvl="6">
      <w:start w:val="1"/>
      <w:numFmt w:val="bullet"/>
      <w:lvlText w:val="•"/>
      <w:lvlJc w:val="left"/>
      <w:pPr>
        <w:tabs>
          <w:tab w:val="num" w:pos="4930"/>
        </w:tabs>
        <w:ind w:left="493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en-US"/>
      </w:rPr>
    </w:lvl>
    <w:lvl w:ilvl="7">
      <w:start w:val="1"/>
      <w:numFmt w:val="bullet"/>
      <w:lvlText w:val="o"/>
      <w:lvlJc w:val="left"/>
      <w:pPr>
        <w:tabs>
          <w:tab w:val="num" w:pos="5650"/>
        </w:tabs>
        <w:ind w:left="565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en-US"/>
      </w:rPr>
    </w:lvl>
    <w:lvl w:ilvl="8">
      <w:start w:val="1"/>
      <w:numFmt w:val="bullet"/>
      <w:lvlText w:val="▪"/>
      <w:lvlJc w:val="left"/>
      <w:pPr>
        <w:tabs>
          <w:tab w:val="num" w:pos="6370"/>
        </w:tabs>
        <w:ind w:left="637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en-US"/>
      </w:rPr>
    </w:lvl>
  </w:abstractNum>
  <w:abstractNum w:abstractNumId="24" w15:restartNumberingAfterBreak="0">
    <w:nsid w:val="17CB000A"/>
    <w:multiLevelType w:val="hybridMultilevel"/>
    <w:tmpl w:val="2848B03E"/>
    <w:lvl w:ilvl="0" w:tplc="0186F3AE">
      <w:start w:val="1"/>
      <w:numFmt w:val="bullet"/>
      <w:lvlText w:val=""/>
      <w:lvlJc w:val="left"/>
      <w:pPr>
        <w:tabs>
          <w:tab w:val="num" w:pos="643"/>
        </w:tabs>
        <w:ind w:left="643" w:hanging="360"/>
      </w:pPr>
      <w:rPr>
        <w:rFonts w:ascii="Wingdings" w:hAnsi="Wingdings" w:hint="default"/>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AC665164">
      <w:numFmt w:val="bullet"/>
      <w:lvlText w:val="-"/>
      <w:lvlJc w:val="left"/>
      <w:pPr>
        <w:tabs>
          <w:tab w:val="num" w:pos="2880"/>
        </w:tabs>
        <w:ind w:left="2880" w:hanging="360"/>
      </w:pPr>
      <w:rPr>
        <w:rFonts w:ascii="Times New Roman" w:eastAsia="Times New Roman" w:hAnsi="Times New Roman" w:cs="Times New Roman"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1BDB4C0C"/>
    <w:multiLevelType w:val="hybridMultilevel"/>
    <w:tmpl w:val="8772C4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0CD1DAA"/>
    <w:multiLevelType w:val="hybridMultilevel"/>
    <w:tmpl w:val="0F689004"/>
    <w:lvl w:ilvl="0" w:tplc="10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17718F4"/>
    <w:multiLevelType w:val="hybridMultilevel"/>
    <w:tmpl w:val="E22C31B2"/>
    <w:lvl w:ilvl="0" w:tplc="04090001">
      <w:start w:val="3"/>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27E738A"/>
    <w:multiLevelType w:val="hybridMultilevel"/>
    <w:tmpl w:val="94C84B3A"/>
    <w:lvl w:ilvl="0" w:tplc="901E3708">
      <w:start w:val="1"/>
      <w:numFmt w:val="bullet"/>
      <w:pStyle w:val="Puce"/>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2371566C"/>
    <w:multiLevelType w:val="hybridMultilevel"/>
    <w:tmpl w:val="48BA89C8"/>
    <w:name w:val="922"/>
    <w:lvl w:ilvl="0" w:tplc="04090001">
      <w:start w:val="1"/>
      <w:numFmt w:val="bullet"/>
      <w:lvlText w:val=""/>
      <w:lvlJc w:val="left"/>
      <w:pPr>
        <w:ind w:left="1494" w:hanging="360"/>
      </w:pPr>
      <w:rPr>
        <w:rFonts w:ascii="Symbol" w:hAnsi="Symbol" w:hint="default"/>
      </w:rPr>
    </w:lvl>
    <w:lvl w:ilvl="1" w:tplc="04090003">
      <w:start w:val="1"/>
      <w:numFmt w:val="bullet"/>
      <w:lvlText w:val="o"/>
      <w:lvlJc w:val="left"/>
      <w:pPr>
        <w:ind w:left="2214" w:hanging="360"/>
      </w:pPr>
      <w:rPr>
        <w:rFonts w:ascii="Courier New" w:hAnsi="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30" w15:restartNumberingAfterBreak="0">
    <w:nsid w:val="25277B2E"/>
    <w:multiLevelType w:val="hybridMultilevel"/>
    <w:tmpl w:val="ABB24FBC"/>
    <w:lvl w:ilvl="0" w:tplc="84E8CB72">
      <w:start w:val="1"/>
      <w:numFmt w:val="bullet"/>
      <w:lvlText w:val=""/>
      <w:lvlJc w:val="left"/>
      <w:pPr>
        <w:tabs>
          <w:tab w:val="num" w:pos="720"/>
        </w:tabs>
        <w:ind w:left="720" w:hanging="360"/>
      </w:pPr>
      <w:rPr>
        <w:rFonts w:ascii="Symbol" w:hAnsi="Symbol" w:hint="default"/>
        <w:sz w:val="24"/>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268C76EE"/>
    <w:multiLevelType w:val="hybridMultilevel"/>
    <w:tmpl w:val="D33AE19C"/>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79713F8"/>
    <w:multiLevelType w:val="hybridMultilevel"/>
    <w:tmpl w:val="7D0CA8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8CB2E25"/>
    <w:multiLevelType w:val="hybridMultilevel"/>
    <w:tmpl w:val="DCFE9748"/>
    <w:lvl w:ilvl="0" w:tplc="A38A337C">
      <w:start w:val="1"/>
      <w:numFmt w:val="bullet"/>
      <w:pStyle w:val="Bullets"/>
      <w:lvlText w:val=""/>
      <w:lvlJc w:val="left"/>
      <w:pPr>
        <w:tabs>
          <w:tab w:val="num" w:pos="360"/>
        </w:tabs>
        <w:ind w:left="360" w:hanging="360"/>
      </w:pPr>
      <w:rPr>
        <w:rFonts w:ascii="Wingdings" w:hAnsi="Wingdings" w:hint="default"/>
        <w:color w:val="00330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2B011376"/>
    <w:multiLevelType w:val="multilevel"/>
    <w:tmpl w:val="74AE9D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2DF13FB8"/>
    <w:multiLevelType w:val="hybridMultilevel"/>
    <w:tmpl w:val="92ECCB42"/>
    <w:lvl w:ilvl="0" w:tplc="705252F8">
      <w:start w:val="1"/>
      <w:numFmt w:val="bullet"/>
      <w:lvlText w:val=""/>
      <w:lvlJc w:val="left"/>
      <w:pPr>
        <w:tabs>
          <w:tab w:val="num" w:pos="643"/>
        </w:tabs>
        <w:ind w:left="643" w:hanging="360"/>
      </w:pPr>
      <w:rPr>
        <w:rFonts w:ascii="Wingdings" w:hAnsi="Wingdings" w:hint="default"/>
        <w:sz w:val="2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AC665164">
      <w:numFmt w:val="bullet"/>
      <w:lvlText w:val="-"/>
      <w:lvlJc w:val="left"/>
      <w:pPr>
        <w:tabs>
          <w:tab w:val="num" w:pos="2880"/>
        </w:tabs>
        <w:ind w:left="2880" w:hanging="360"/>
      </w:pPr>
      <w:rPr>
        <w:rFonts w:ascii="Times New Roman" w:eastAsia="Times New Roman" w:hAnsi="Times New Roman" w:cs="Times New Roman"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2E2872FD"/>
    <w:multiLevelType w:val="hybridMultilevel"/>
    <w:tmpl w:val="BBCAD5CC"/>
    <w:lvl w:ilvl="0" w:tplc="15CA3DEE">
      <w:start w:val="1"/>
      <w:numFmt w:val="decimal"/>
      <w:lvlText w:val="I.%1."/>
      <w:lvlJc w:val="left"/>
      <w:pPr>
        <w:tabs>
          <w:tab w:val="num" w:pos="624"/>
        </w:tabs>
        <w:ind w:left="624" w:hanging="62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2E2C0E61"/>
    <w:multiLevelType w:val="hybridMultilevel"/>
    <w:tmpl w:val="9602650E"/>
    <w:lvl w:ilvl="0" w:tplc="04090013">
      <w:start w:val="1"/>
      <w:numFmt w:val="upperRoman"/>
      <w:lvlText w:val="%1."/>
      <w:lvlJc w:val="right"/>
      <w:pPr>
        <w:ind w:left="180" w:hanging="180"/>
      </w:pPr>
      <w:rPr>
        <w:rFonts w:hint="default"/>
      </w:rPr>
    </w:lvl>
    <w:lvl w:ilvl="1" w:tplc="3BAA6A1C">
      <w:start w:val="1"/>
      <w:numFmt w:val="lowerRoman"/>
      <w:lvlText w:val="(%2)"/>
      <w:lvlJc w:val="left"/>
      <w:pPr>
        <w:ind w:left="1440" w:hanging="72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319439E6"/>
    <w:multiLevelType w:val="multilevel"/>
    <w:tmpl w:val="83E2FC16"/>
    <w:lvl w:ilvl="0">
      <w:start w:val="1"/>
      <w:numFmt w:val="none"/>
      <w:pStyle w:val="Heading1a"/>
      <w:suff w:val="nothing"/>
      <w:lvlText w:val="%1"/>
      <w:lvlJc w:val="left"/>
      <w:rPr>
        <w:rFonts w:hint="default"/>
      </w:rPr>
    </w:lvl>
    <w:lvl w:ilvl="1">
      <w:start w:val="1"/>
      <w:numFmt w:val="decimal"/>
      <w:pStyle w:val="MainParanoChapter"/>
      <w:lvlText w:val="%2."/>
      <w:lvlJc w:val="left"/>
      <w:pPr>
        <w:tabs>
          <w:tab w:val="num" w:pos="720"/>
        </w:tabs>
        <w:ind w:left="720" w:hanging="720"/>
      </w:pPr>
      <w:rPr>
        <w:rFonts w:hint="default"/>
      </w:rPr>
    </w:lvl>
    <w:lvl w:ilvl="2">
      <w:start w:val="1"/>
      <w:numFmt w:val="lowerLetter"/>
      <w:pStyle w:val="Sub-Para1underX"/>
      <w:lvlText w:val="(%3)"/>
      <w:lvlJc w:val="left"/>
      <w:pPr>
        <w:tabs>
          <w:tab w:val="num" w:pos="1080"/>
        </w:tabs>
        <w:ind w:left="720" w:hanging="360"/>
      </w:pPr>
      <w:rPr>
        <w:rFonts w:hint="default"/>
      </w:rPr>
    </w:lvl>
    <w:lvl w:ilvl="3">
      <w:start w:val="1"/>
      <w:numFmt w:val="lowerRoman"/>
      <w:pStyle w:val="Sub-Para2underX"/>
      <w:lvlText w:val="(%4)"/>
      <w:lvlJc w:val="left"/>
      <w:pPr>
        <w:tabs>
          <w:tab w:val="num" w:pos="1800"/>
        </w:tabs>
        <w:ind w:left="1080" w:hanging="360"/>
      </w:pPr>
      <w:rPr>
        <w:rFonts w:hint="default"/>
      </w:rPr>
    </w:lvl>
    <w:lvl w:ilvl="4">
      <w:start w:val="1"/>
      <w:numFmt w:val="lowerLetter"/>
      <w:pStyle w:val="Sub-Para3underX"/>
      <w:lvlText w:val="%5."/>
      <w:lvlJc w:val="left"/>
      <w:pPr>
        <w:tabs>
          <w:tab w:val="num" w:pos="1440"/>
        </w:tabs>
        <w:ind w:left="1440" w:hanging="360"/>
      </w:pPr>
      <w:rPr>
        <w:rFonts w:hint="default"/>
      </w:rPr>
    </w:lvl>
    <w:lvl w:ilvl="5">
      <w:start w:val="1"/>
      <w:numFmt w:val="lowerRoman"/>
      <w:pStyle w:val="Sub-Para4underX"/>
      <w:lvlText w:val="%6."/>
      <w:lvlJc w:val="left"/>
      <w:pPr>
        <w:tabs>
          <w:tab w:val="num" w:pos="2160"/>
        </w:tabs>
        <w:ind w:left="180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15:restartNumberingAfterBreak="0">
    <w:nsid w:val="31F6668D"/>
    <w:multiLevelType w:val="hybridMultilevel"/>
    <w:tmpl w:val="FBCA145A"/>
    <w:lvl w:ilvl="0" w:tplc="240E77DA">
      <w:start w:val="1"/>
      <w:numFmt w:val="decimal"/>
      <w:lvlText w:val="I.%1."/>
      <w:lvlJc w:val="left"/>
      <w:pPr>
        <w:tabs>
          <w:tab w:val="num" w:pos="360"/>
        </w:tabs>
        <w:ind w:left="360" w:hanging="360"/>
      </w:pPr>
      <w:rPr>
        <w:rFonts w:hint="default"/>
      </w:rPr>
    </w:lvl>
    <w:lvl w:ilvl="1" w:tplc="8714824A">
      <w:start w:val="1"/>
      <w:numFmt w:val="bullet"/>
      <w:lvlText w:val="o"/>
      <w:lvlJc w:val="left"/>
      <w:pPr>
        <w:tabs>
          <w:tab w:val="num" w:pos="1080"/>
        </w:tabs>
        <w:ind w:left="1080" w:hanging="360"/>
      </w:pPr>
      <w:rPr>
        <w:rFonts w:ascii="Courier New" w:hAnsi="Courier New" w:hint="default"/>
        <w:sz w:val="16"/>
      </w:rPr>
    </w:lvl>
    <w:lvl w:ilvl="2" w:tplc="E6F84396">
      <w:numFmt w:val="bullet"/>
      <w:lvlText w:val=""/>
      <w:lvlJc w:val="left"/>
      <w:pPr>
        <w:tabs>
          <w:tab w:val="num" w:pos="2340"/>
        </w:tabs>
        <w:ind w:left="2340" w:hanging="720"/>
      </w:pPr>
      <w:rPr>
        <w:rFonts w:ascii="Symbol" w:eastAsia="Times New Roman" w:hAnsi="Symbol" w:cs="Times New Roman"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0" w15:restartNumberingAfterBreak="0">
    <w:nsid w:val="39372ED6"/>
    <w:multiLevelType w:val="hybridMultilevel"/>
    <w:tmpl w:val="FA3C7A7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1" w15:restartNumberingAfterBreak="0">
    <w:nsid w:val="3A9408BE"/>
    <w:multiLevelType w:val="hybridMultilevel"/>
    <w:tmpl w:val="4420DC36"/>
    <w:lvl w:ilvl="0" w:tplc="FFFFFFFF">
      <w:start w:val="1"/>
      <w:numFmt w:val="decimal"/>
      <w:pStyle w:val="StyleHeading3NotBold"/>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2" w15:restartNumberingAfterBreak="0">
    <w:nsid w:val="3B060DDB"/>
    <w:multiLevelType w:val="hybridMultilevel"/>
    <w:tmpl w:val="0F689004"/>
    <w:lvl w:ilvl="0" w:tplc="10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30C598A"/>
    <w:multiLevelType w:val="hybridMultilevel"/>
    <w:tmpl w:val="A4E0D6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42A32B5"/>
    <w:multiLevelType w:val="multilevel"/>
    <w:tmpl w:val="94A28F12"/>
    <w:styleLink w:val="CurrentList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44327F46"/>
    <w:multiLevelType w:val="hybridMultilevel"/>
    <w:tmpl w:val="2C4A96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452677EA"/>
    <w:multiLevelType w:val="hybridMultilevel"/>
    <w:tmpl w:val="877E4E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45F21499"/>
    <w:multiLevelType w:val="hybridMultilevel"/>
    <w:tmpl w:val="26280F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3">
      <w:start w:val="1"/>
      <w:numFmt w:val="bullet"/>
      <w:lvlText w:val="o"/>
      <w:lvlJc w:val="left"/>
      <w:pPr>
        <w:ind w:left="2160" w:hanging="360"/>
      </w:pPr>
      <w:rPr>
        <w:rFonts w:ascii="Courier New" w:hAnsi="Courier New" w:cs="Courier New"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45F87797"/>
    <w:multiLevelType w:val="hybridMultilevel"/>
    <w:tmpl w:val="9A96D408"/>
    <w:lvl w:ilvl="0" w:tplc="67581E36">
      <w:start w:val="63"/>
      <w:numFmt w:val="decimal"/>
      <w:pStyle w:val="ParaCharCha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6877B27"/>
    <w:multiLevelType w:val="hybridMultilevel"/>
    <w:tmpl w:val="A0660FFC"/>
    <w:lvl w:ilvl="0" w:tplc="38CAF38A">
      <w:start w:val="1"/>
      <w:numFmt w:val="decimal"/>
      <w:pStyle w:val="NumberedParas"/>
      <w:lvlText w:val="%1."/>
      <w:lvlJc w:val="left"/>
      <w:pPr>
        <w:ind w:left="5606" w:hanging="360"/>
      </w:pPr>
      <w:rPr>
        <w:rFonts w:ascii="Times New Roman" w:hAnsi="Times New Roman" w:hint="default"/>
        <w:b w:val="0"/>
        <w:i w:val="0"/>
        <w:caps w:val="0"/>
        <w:strike w:val="0"/>
        <w:dstrike w:val="0"/>
        <w:vanish w:val="0"/>
        <w:color w:val="000000"/>
        <w:sz w:val="22"/>
        <w:szCs w:val="22"/>
        <w:vertAlign w:val="baseline"/>
      </w:rPr>
    </w:lvl>
    <w:lvl w:ilvl="1" w:tplc="7E3C6260">
      <w:start w:val="1"/>
      <w:numFmt w:val="lowerLetter"/>
      <w:lvlText w:val="%2."/>
      <w:lvlJc w:val="left"/>
      <w:pPr>
        <w:ind w:left="1440" w:hanging="360"/>
      </w:pPr>
    </w:lvl>
    <w:lvl w:ilvl="2" w:tplc="6F7AF90A" w:tentative="1">
      <w:start w:val="1"/>
      <w:numFmt w:val="lowerRoman"/>
      <w:lvlText w:val="%3."/>
      <w:lvlJc w:val="right"/>
      <w:pPr>
        <w:ind w:left="2160" w:hanging="180"/>
      </w:pPr>
    </w:lvl>
    <w:lvl w:ilvl="3" w:tplc="89C6DCEE" w:tentative="1">
      <w:start w:val="1"/>
      <w:numFmt w:val="decimal"/>
      <w:lvlText w:val="%4."/>
      <w:lvlJc w:val="left"/>
      <w:pPr>
        <w:ind w:left="2880" w:hanging="360"/>
      </w:pPr>
    </w:lvl>
    <w:lvl w:ilvl="4" w:tplc="1C86AA5C" w:tentative="1">
      <w:start w:val="1"/>
      <w:numFmt w:val="lowerLetter"/>
      <w:lvlText w:val="%5."/>
      <w:lvlJc w:val="left"/>
      <w:pPr>
        <w:ind w:left="3600" w:hanging="360"/>
      </w:pPr>
    </w:lvl>
    <w:lvl w:ilvl="5" w:tplc="0F78E500" w:tentative="1">
      <w:start w:val="1"/>
      <w:numFmt w:val="lowerRoman"/>
      <w:lvlText w:val="%6."/>
      <w:lvlJc w:val="right"/>
      <w:pPr>
        <w:ind w:left="4320" w:hanging="180"/>
      </w:pPr>
    </w:lvl>
    <w:lvl w:ilvl="6" w:tplc="DCEE1CB6" w:tentative="1">
      <w:start w:val="1"/>
      <w:numFmt w:val="decimal"/>
      <w:lvlText w:val="%7."/>
      <w:lvlJc w:val="left"/>
      <w:pPr>
        <w:ind w:left="5040" w:hanging="360"/>
      </w:pPr>
    </w:lvl>
    <w:lvl w:ilvl="7" w:tplc="DFB80F5A" w:tentative="1">
      <w:start w:val="1"/>
      <w:numFmt w:val="lowerLetter"/>
      <w:lvlText w:val="%8."/>
      <w:lvlJc w:val="left"/>
      <w:pPr>
        <w:ind w:left="5760" w:hanging="360"/>
      </w:pPr>
    </w:lvl>
    <w:lvl w:ilvl="8" w:tplc="55CC0AB8" w:tentative="1">
      <w:start w:val="1"/>
      <w:numFmt w:val="lowerRoman"/>
      <w:lvlText w:val="%9."/>
      <w:lvlJc w:val="right"/>
      <w:pPr>
        <w:ind w:left="6480" w:hanging="180"/>
      </w:pPr>
    </w:lvl>
  </w:abstractNum>
  <w:abstractNum w:abstractNumId="50" w15:restartNumberingAfterBreak="0">
    <w:nsid w:val="4A044E60"/>
    <w:multiLevelType w:val="hybridMultilevel"/>
    <w:tmpl w:val="5A3400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4AA725C4"/>
    <w:multiLevelType w:val="hybridMultilevel"/>
    <w:tmpl w:val="0F689004"/>
    <w:lvl w:ilvl="0" w:tplc="10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4BEA1560"/>
    <w:multiLevelType w:val="hybridMultilevel"/>
    <w:tmpl w:val="A192016A"/>
    <w:lvl w:ilvl="0" w:tplc="95929028">
      <w:start w:val="1"/>
      <w:numFmt w:val="bullet"/>
      <w:pStyle w:val="norm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57F22D1B"/>
    <w:multiLevelType w:val="hybridMultilevel"/>
    <w:tmpl w:val="41FCB4AC"/>
    <w:lvl w:ilvl="0" w:tplc="92BC9A8A">
      <w:start w:val="1"/>
      <w:numFmt w:val="decimal"/>
      <w:lvlText w:val="V.%1."/>
      <w:lvlJc w:val="left"/>
      <w:pPr>
        <w:tabs>
          <w:tab w:val="num" w:pos="624"/>
        </w:tabs>
        <w:ind w:left="624" w:hanging="624"/>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54" w15:restartNumberingAfterBreak="0">
    <w:nsid w:val="5B157BD7"/>
    <w:multiLevelType w:val="hybridMultilevel"/>
    <w:tmpl w:val="8E8C152E"/>
    <w:lvl w:ilvl="0" w:tplc="92C86E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CE50309"/>
    <w:multiLevelType w:val="hybridMultilevel"/>
    <w:tmpl w:val="5BAE7FA0"/>
    <w:lvl w:ilvl="0" w:tplc="7BBAFDB0">
      <w:start w:val="1"/>
      <w:numFmt w:val="decimal"/>
      <w:pStyle w:val="Para"/>
      <w:lvlText w:val="%1."/>
      <w:lvlJc w:val="left"/>
      <w:pPr>
        <w:tabs>
          <w:tab w:val="num" w:pos="360"/>
        </w:tabs>
        <w:ind w:left="360" w:hanging="360"/>
      </w:pPr>
    </w:lvl>
    <w:lvl w:ilvl="1" w:tplc="04090005">
      <w:start w:val="1"/>
      <w:numFmt w:val="bullet"/>
      <w:lvlText w:val=""/>
      <w:lvlJc w:val="left"/>
      <w:pPr>
        <w:tabs>
          <w:tab w:val="num" w:pos="1440"/>
        </w:tabs>
        <w:ind w:left="1440" w:hanging="360"/>
      </w:pPr>
      <w:rPr>
        <w:rFonts w:ascii="Wingdings" w:hAnsi="Wingding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6" w15:restartNumberingAfterBreak="0">
    <w:nsid w:val="5D70505D"/>
    <w:multiLevelType w:val="hybridMultilevel"/>
    <w:tmpl w:val="3ED61F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E2740FA"/>
    <w:multiLevelType w:val="hybridMultilevel"/>
    <w:tmpl w:val="04B63D04"/>
    <w:lvl w:ilvl="0" w:tplc="4A66A2B2">
      <w:start w:val="1"/>
      <w:numFmt w:val="bullet"/>
      <w:lvlText w:val="•"/>
      <w:lvlJc w:val="left"/>
      <w:pPr>
        <w:ind w:left="1150" w:hanging="360"/>
      </w:pPr>
      <w:rPr>
        <w:rFonts w:ascii="Arial" w:hAnsi="Arial" w:hint="default"/>
      </w:rPr>
    </w:lvl>
    <w:lvl w:ilvl="1" w:tplc="04090003" w:tentative="1">
      <w:start w:val="1"/>
      <w:numFmt w:val="bullet"/>
      <w:lvlText w:val="o"/>
      <w:lvlJc w:val="left"/>
      <w:pPr>
        <w:ind w:left="1870" w:hanging="360"/>
      </w:pPr>
      <w:rPr>
        <w:rFonts w:ascii="Courier New" w:hAnsi="Courier New" w:hint="default"/>
      </w:rPr>
    </w:lvl>
    <w:lvl w:ilvl="2" w:tplc="04090005" w:tentative="1">
      <w:start w:val="1"/>
      <w:numFmt w:val="bullet"/>
      <w:lvlText w:val=""/>
      <w:lvlJc w:val="left"/>
      <w:pPr>
        <w:ind w:left="2590" w:hanging="360"/>
      </w:pPr>
      <w:rPr>
        <w:rFonts w:ascii="Wingdings" w:hAnsi="Wingdings" w:hint="default"/>
      </w:rPr>
    </w:lvl>
    <w:lvl w:ilvl="3" w:tplc="04090001" w:tentative="1">
      <w:start w:val="1"/>
      <w:numFmt w:val="bullet"/>
      <w:lvlText w:val=""/>
      <w:lvlJc w:val="left"/>
      <w:pPr>
        <w:ind w:left="3310" w:hanging="360"/>
      </w:pPr>
      <w:rPr>
        <w:rFonts w:ascii="Symbol" w:hAnsi="Symbol" w:hint="default"/>
      </w:rPr>
    </w:lvl>
    <w:lvl w:ilvl="4" w:tplc="04090003" w:tentative="1">
      <w:start w:val="1"/>
      <w:numFmt w:val="bullet"/>
      <w:lvlText w:val="o"/>
      <w:lvlJc w:val="left"/>
      <w:pPr>
        <w:ind w:left="4030" w:hanging="360"/>
      </w:pPr>
      <w:rPr>
        <w:rFonts w:ascii="Courier New" w:hAnsi="Courier New" w:hint="default"/>
      </w:rPr>
    </w:lvl>
    <w:lvl w:ilvl="5" w:tplc="04090005" w:tentative="1">
      <w:start w:val="1"/>
      <w:numFmt w:val="bullet"/>
      <w:lvlText w:val=""/>
      <w:lvlJc w:val="left"/>
      <w:pPr>
        <w:ind w:left="4750" w:hanging="360"/>
      </w:pPr>
      <w:rPr>
        <w:rFonts w:ascii="Wingdings" w:hAnsi="Wingdings" w:hint="default"/>
      </w:rPr>
    </w:lvl>
    <w:lvl w:ilvl="6" w:tplc="04090001" w:tentative="1">
      <w:start w:val="1"/>
      <w:numFmt w:val="bullet"/>
      <w:lvlText w:val=""/>
      <w:lvlJc w:val="left"/>
      <w:pPr>
        <w:ind w:left="5470" w:hanging="360"/>
      </w:pPr>
      <w:rPr>
        <w:rFonts w:ascii="Symbol" w:hAnsi="Symbol" w:hint="default"/>
      </w:rPr>
    </w:lvl>
    <w:lvl w:ilvl="7" w:tplc="04090003" w:tentative="1">
      <w:start w:val="1"/>
      <w:numFmt w:val="bullet"/>
      <w:lvlText w:val="o"/>
      <w:lvlJc w:val="left"/>
      <w:pPr>
        <w:ind w:left="6190" w:hanging="360"/>
      </w:pPr>
      <w:rPr>
        <w:rFonts w:ascii="Courier New" w:hAnsi="Courier New" w:hint="default"/>
      </w:rPr>
    </w:lvl>
    <w:lvl w:ilvl="8" w:tplc="04090005" w:tentative="1">
      <w:start w:val="1"/>
      <w:numFmt w:val="bullet"/>
      <w:lvlText w:val=""/>
      <w:lvlJc w:val="left"/>
      <w:pPr>
        <w:ind w:left="6910" w:hanging="360"/>
      </w:pPr>
      <w:rPr>
        <w:rFonts w:ascii="Wingdings" w:hAnsi="Wingdings" w:hint="default"/>
      </w:rPr>
    </w:lvl>
  </w:abstractNum>
  <w:abstractNum w:abstractNumId="58" w15:restartNumberingAfterBreak="0">
    <w:nsid w:val="613F03B8"/>
    <w:multiLevelType w:val="hybridMultilevel"/>
    <w:tmpl w:val="421A3690"/>
    <w:lvl w:ilvl="0" w:tplc="04090005">
      <w:start w:val="1"/>
      <w:numFmt w:val="bullet"/>
      <w:lvlText w:val=""/>
      <w:lvlJc w:val="left"/>
      <w:pPr>
        <w:tabs>
          <w:tab w:val="num" w:pos="720"/>
        </w:tabs>
        <w:ind w:left="720" w:hanging="360"/>
      </w:pPr>
      <w:rPr>
        <w:rFonts w:ascii="Symbol" w:hAnsi="Symbol" w:hint="default"/>
        <w:color w:val="auto"/>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Symbol" w:hAnsi="Symbol" w:hint="default"/>
        <w:color w:val="auto"/>
        <w:sz w:val="24"/>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61E60CD1"/>
    <w:multiLevelType w:val="hybridMultilevel"/>
    <w:tmpl w:val="B8B6A2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62A36418"/>
    <w:multiLevelType w:val="hybridMultilevel"/>
    <w:tmpl w:val="764A575A"/>
    <w:lvl w:ilvl="0" w:tplc="20FA8B94">
      <w:start w:val="1"/>
      <w:numFmt w:val="bullet"/>
      <w:lvlText w:val=""/>
      <w:lvlJc w:val="left"/>
      <w:pPr>
        <w:tabs>
          <w:tab w:val="num" w:pos="720"/>
        </w:tabs>
        <w:ind w:left="720" w:hanging="360"/>
      </w:pPr>
      <w:rPr>
        <w:rFonts w:ascii="Wingdings" w:hAnsi="Wingdings" w:hint="default"/>
        <w:sz w:val="20"/>
      </w:rPr>
    </w:lvl>
    <w:lvl w:ilvl="1" w:tplc="00190409" w:tentative="1">
      <w:start w:val="1"/>
      <w:numFmt w:val="bullet"/>
      <w:lvlText w:val="o"/>
      <w:lvlJc w:val="left"/>
      <w:pPr>
        <w:tabs>
          <w:tab w:val="num" w:pos="1440"/>
        </w:tabs>
        <w:ind w:left="1440" w:hanging="360"/>
      </w:pPr>
      <w:rPr>
        <w:rFonts w:ascii="Courier New" w:hAnsi="Courier New" w:cs="Wingdings" w:hint="default"/>
      </w:rPr>
    </w:lvl>
    <w:lvl w:ilvl="2" w:tplc="001B0409" w:tentative="1">
      <w:start w:val="1"/>
      <w:numFmt w:val="bullet"/>
      <w:lvlText w:val=""/>
      <w:lvlJc w:val="left"/>
      <w:pPr>
        <w:tabs>
          <w:tab w:val="num" w:pos="2160"/>
        </w:tabs>
        <w:ind w:left="2160" w:hanging="360"/>
      </w:pPr>
      <w:rPr>
        <w:rFonts w:ascii="Wingdings" w:hAnsi="Wingdings" w:hint="default"/>
      </w:rPr>
    </w:lvl>
    <w:lvl w:ilvl="3" w:tplc="000F0409" w:tentative="1">
      <w:start w:val="1"/>
      <w:numFmt w:val="bullet"/>
      <w:lvlText w:val=""/>
      <w:lvlJc w:val="left"/>
      <w:pPr>
        <w:tabs>
          <w:tab w:val="num" w:pos="2880"/>
        </w:tabs>
        <w:ind w:left="2880" w:hanging="360"/>
      </w:pPr>
      <w:rPr>
        <w:rFonts w:ascii="Symbol" w:hAnsi="Symbol" w:hint="default"/>
      </w:rPr>
    </w:lvl>
    <w:lvl w:ilvl="4" w:tplc="00190409" w:tentative="1">
      <w:start w:val="1"/>
      <w:numFmt w:val="bullet"/>
      <w:lvlText w:val="o"/>
      <w:lvlJc w:val="left"/>
      <w:pPr>
        <w:tabs>
          <w:tab w:val="num" w:pos="3600"/>
        </w:tabs>
        <w:ind w:left="3600" w:hanging="360"/>
      </w:pPr>
      <w:rPr>
        <w:rFonts w:ascii="Courier New" w:hAnsi="Courier New" w:cs="Wingdings" w:hint="default"/>
      </w:rPr>
    </w:lvl>
    <w:lvl w:ilvl="5" w:tplc="001B0409" w:tentative="1">
      <w:start w:val="1"/>
      <w:numFmt w:val="bullet"/>
      <w:lvlText w:val=""/>
      <w:lvlJc w:val="left"/>
      <w:pPr>
        <w:tabs>
          <w:tab w:val="num" w:pos="4320"/>
        </w:tabs>
        <w:ind w:left="4320" w:hanging="360"/>
      </w:pPr>
      <w:rPr>
        <w:rFonts w:ascii="Wingdings" w:hAnsi="Wingdings" w:hint="default"/>
      </w:rPr>
    </w:lvl>
    <w:lvl w:ilvl="6" w:tplc="000F0409" w:tentative="1">
      <w:start w:val="1"/>
      <w:numFmt w:val="bullet"/>
      <w:lvlText w:val=""/>
      <w:lvlJc w:val="left"/>
      <w:pPr>
        <w:tabs>
          <w:tab w:val="num" w:pos="5040"/>
        </w:tabs>
        <w:ind w:left="5040" w:hanging="360"/>
      </w:pPr>
      <w:rPr>
        <w:rFonts w:ascii="Symbol" w:hAnsi="Symbol" w:hint="default"/>
      </w:rPr>
    </w:lvl>
    <w:lvl w:ilvl="7" w:tplc="00190409" w:tentative="1">
      <w:start w:val="1"/>
      <w:numFmt w:val="bullet"/>
      <w:lvlText w:val="o"/>
      <w:lvlJc w:val="left"/>
      <w:pPr>
        <w:tabs>
          <w:tab w:val="num" w:pos="5760"/>
        </w:tabs>
        <w:ind w:left="5760" w:hanging="360"/>
      </w:pPr>
      <w:rPr>
        <w:rFonts w:ascii="Courier New" w:hAnsi="Courier New" w:cs="Wingdings" w:hint="default"/>
      </w:rPr>
    </w:lvl>
    <w:lvl w:ilvl="8" w:tplc="001B0409"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652E529B"/>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15:restartNumberingAfterBreak="0">
    <w:nsid w:val="66010DD0"/>
    <w:multiLevelType w:val="hybridMultilevel"/>
    <w:tmpl w:val="09D6CC2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3" w15:restartNumberingAfterBreak="0">
    <w:nsid w:val="67D4029E"/>
    <w:multiLevelType w:val="hybridMultilevel"/>
    <w:tmpl w:val="C908F40C"/>
    <w:lvl w:ilvl="0" w:tplc="D6E23376">
      <w:start w:val="1"/>
      <w:numFmt w:val="decimal"/>
      <w:lvlText w:val="%1."/>
      <w:lvlJc w:val="left"/>
      <w:pPr>
        <w:tabs>
          <w:tab w:val="num" w:pos="567"/>
        </w:tabs>
        <w:ind w:left="0" w:firstLine="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1DA6BE78">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A3377AE"/>
    <w:multiLevelType w:val="hybridMultilevel"/>
    <w:tmpl w:val="5570301E"/>
    <w:lvl w:ilvl="0" w:tplc="92BC9A8A">
      <w:start w:val="1"/>
      <w:numFmt w:val="bullet"/>
      <w:pStyle w:val="Listepuces75"/>
      <w:lvlText w:val=""/>
      <w:lvlJc w:val="left"/>
      <w:pPr>
        <w:tabs>
          <w:tab w:val="num" w:pos="170"/>
        </w:tabs>
        <w:ind w:left="170" w:hanging="170"/>
      </w:pPr>
      <w:rPr>
        <w:rFonts w:ascii="Symbol" w:hAnsi="Symbol" w:hint="default"/>
        <w:sz w:val="15"/>
        <w:szCs w:val="15"/>
      </w:rPr>
    </w:lvl>
    <w:lvl w:ilvl="1" w:tplc="04090003">
      <w:start w:val="4"/>
      <w:numFmt w:val="bullet"/>
      <w:lvlText w:val="-"/>
      <w:lvlJc w:val="left"/>
      <w:pPr>
        <w:tabs>
          <w:tab w:val="num" w:pos="1440"/>
        </w:tabs>
        <w:ind w:left="1440" w:hanging="360"/>
      </w:pPr>
      <w:rPr>
        <w:rFonts w:ascii="Times New Roman" w:eastAsia="Times New Roman" w:hAnsi="Times New Roman" w:cs="Times New Roman" w:hint="default"/>
        <w:sz w:val="15"/>
        <w:szCs w:val="15"/>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6DE94D4A"/>
    <w:multiLevelType w:val="hybridMultilevel"/>
    <w:tmpl w:val="91CA8E5C"/>
    <w:lvl w:ilvl="0" w:tplc="FFFFFFFF">
      <w:start w:val="1"/>
      <w:numFmt w:val="bullet"/>
      <w:pStyle w:val="StyleBulletBold"/>
      <w:lvlText w:val=""/>
      <w:lvlJc w:val="left"/>
      <w:pPr>
        <w:tabs>
          <w:tab w:val="num" w:pos="720"/>
        </w:tabs>
        <w:ind w:left="720" w:hanging="360"/>
      </w:pPr>
      <w:rPr>
        <w:rFonts w:ascii="Symbol" w:hAnsi="Symbol" w:hint="default"/>
      </w:rPr>
    </w:lvl>
    <w:lvl w:ilvl="1" w:tplc="FFFFFFFF">
      <w:start w:val="1"/>
      <w:numFmt w:val="bullet"/>
      <w:lvlText w:val=""/>
      <w:lvlJc w:val="left"/>
      <w:pPr>
        <w:tabs>
          <w:tab w:val="num" w:pos="1800"/>
        </w:tabs>
        <w:ind w:left="1800" w:hanging="360"/>
      </w:pPr>
      <w:rPr>
        <w:rFonts w:ascii="Wingdings" w:hAnsi="Wingdings"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66" w15:restartNumberingAfterBreak="0">
    <w:nsid w:val="71A6504E"/>
    <w:multiLevelType w:val="hybridMultilevel"/>
    <w:tmpl w:val="EFD20580"/>
    <w:lvl w:ilvl="0" w:tplc="04090001">
      <w:start w:val="1"/>
      <w:numFmt w:val="decimal"/>
      <w:lvlText w:val="III.%1."/>
      <w:lvlJc w:val="left"/>
      <w:pPr>
        <w:tabs>
          <w:tab w:val="num" w:pos="624"/>
        </w:tabs>
        <w:ind w:left="624" w:hanging="624"/>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67" w15:restartNumberingAfterBreak="0">
    <w:nsid w:val="74EE2A3F"/>
    <w:multiLevelType w:val="multilevel"/>
    <w:tmpl w:val="B93266B0"/>
    <w:lvl w:ilvl="0">
      <w:start w:val="1"/>
      <w:numFmt w:val="decimal"/>
      <w:pStyle w:val="GVWDHeading1"/>
      <w:lvlText w:val="%1"/>
      <w:lvlJc w:val="left"/>
      <w:pPr>
        <w:tabs>
          <w:tab w:val="num" w:pos="720"/>
        </w:tabs>
        <w:ind w:left="720" w:hanging="720"/>
      </w:pPr>
    </w:lvl>
    <w:lvl w:ilvl="1">
      <w:start w:val="1"/>
      <w:numFmt w:val="decimal"/>
      <w:pStyle w:val="GVWDHeading2"/>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8" w15:restartNumberingAfterBreak="0">
    <w:nsid w:val="767D7273"/>
    <w:multiLevelType w:val="hybridMultilevel"/>
    <w:tmpl w:val="06DC99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775957EC"/>
    <w:multiLevelType w:val="hybridMultilevel"/>
    <w:tmpl w:val="A05C8EEA"/>
    <w:lvl w:ilvl="0" w:tplc="04020005">
      <w:start w:val="1"/>
      <w:numFmt w:val="bullet"/>
      <w:lvlText w:val=""/>
      <w:lvlJc w:val="left"/>
      <w:pPr>
        <w:tabs>
          <w:tab w:val="num" w:pos="643"/>
        </w:tabs>
        <w:ind w:left="643" w:hanging="360"/>
      </w:pPr>
      <w:rPr>
        <w:rFonts w:ascii="Wingdings" w:hAnsi="Wingdings" w:hint="default"/>
        <w:sz w:val="20"/>
      </w:rPr>
    </w:lvl>
    <w:lvl w:ilvl="1" w:tplc="04020003">
      <w:start w:val="1"/>
      <w:numFmt w:val="bullet"/>
      <w:lvlText w:val="o"/>
      <w:lvlJc w:val="left"/>
      <w:pPr>
        <w:tabs>
          <w:tab w:val="num" w:pos="1440"/>
        </w:tabs>
        <w:ind w:left="1440" w:hanging="360"/>
      </w:pPr>
      <w:rPr>
        <w:rFonts w:ascii="Courier New" w:hAnsi="Courier New" w:hint="default"/>
        <w:sz w:val="16"/>
      </w:rPr>
    </w:lvl>
    <w:lvl w:ilvl="2" w:tplc="04020005">
      <w:start w:val="1"/>
      <w:numFmt w:val="bullet"/>
      <w:lvlText w:val=""/>
      <w:lvlJc w:val="left"/>
      <w:pPr>
        <w:tabs>
          <w:tab w:val="num" w:pos="2160"/>
        </w:tabs>
        <w:ind w:left="2160" w:hanging="360"/>
      </w:pPr>
      <w:rPr>
        <w:rFonts w:ascii="Wingdings" w:hAnsi="Wingdings" w:hint="default"/>
      </w:rPr>
    </w:lvl>
    <w:lvl w:ilvl="3" w:tplc="04020001">
      <w:numFmt w:val="bullet"/>
      <w:lvlText w:val="-"/>
      <w:lvlJc w:val="left"/>
      <w:pPr>
        <w:tabs>
          <w:tab w:val="num" w:pos="2880"/>
        </w:tabs>
        <w:ind w:left="2880" w:hanging="360"/>
      </w:pPr>
      <w:rPr>
        <w:rFonts w:ascii="Times New Roman" w:eastAsia="Times New Roman" w:hAnsi="Times New Roman" w:cs="Times New Roman"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78867044"/>
    <w:multiLevelType w:val="multilevel"/>
    <w:tmpl w:val="C908F40C"/>
    <w:lvl w:ilvl="0">
      <w:start w:val="1"/>
      <w:numFmt w:val="decimal"/>
      <w:lvlText w:val="%1."/>
      <w:lvlJc w:val="left"/>
      <w:pPr>
        <w:tabs>
          <w:tab w:val="num" w:pos="567"/>
        </w:tabs>
        <w:ind w:left="0" w:firstLine="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rFonts w:hint="default"/>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1" w15:restartNumberingAfterBreak="0">
    <w:nsid w:val="792128DF"/>
    <w:multiLevelType w:val="hybridMultilevel"/>
    <w:tmpl w:val="41A84E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2" w15:restartNumberingAfterBreak="0">
    <w:nsid w:val="7A310A72"/>
    <w:multiLevelType w:val="singleLevel"/>
    <w:tmpl w:val="3B3CBCB2"/>
    <w:lvl w:ilvl="0">
      <w:start w:val="1"/>
      <w:numFmt w:val="bullet"/>
      <w:pStyle w:val="BodyText1"/>
      <w:lvlText w:val=""/>
      <w:lvlJc w:val="left"/>
      <w:pPr>
        <w:tabs>
          <w:tab w:val="num" w:pos="360"/>
        </w:tabs>
        <w:ind w:left="357" w:hanging="357"/>
      </w:pPr>
      <w:rPr>
        <w:rFonts w:ascii="Symbol" w:hAnsi="Symbol" w:hint="default"/>
      </w:rPr>
    </w:lvl>
  </w:abstractNum>
  <w:abstractNum w:abstractNumId="73" w15:restartNumberingAfterBreak="0">
    <w:nsid w:val="7C046D28"/>
    <w:multiLevelType w:val="hybridMultilevel"/>
    <w:tmpl w:val="A8428212"/>
    <w:lvl w:ilvl="0" w:tplc="1E3436CA">
      <w:start w:val="1"/>
      <w:numFmt w:val="decimal"/>
      <w:lvlText w:val="II.%1."/>
      <w:lvlJc w:val="left"/>
      <w:pPr>
        <w:tabs>
          <w:tab w:val="num" w:pos="624"/>
        </w:tabs>
        <w:ind w:left="624" w:hanging="624"/>
      </w:pPr>
      <w:rPr>
        <w:rFonts w:hint="default"/>
      </w:rPr>
    </w:lvl>
    <w:lvl w:ilvl="1" w:tplc="31BA12B8" w:tentative="1">
      <w:start w:val="1"/>
      <w:numFmt w:val="lowerLetter"/>
      <w:lvlText w:val="%2."/>
      <w:lvlJc w:val="left"/>
      <w:pPr>
        <w:tabs>
          <w:tab w:val="num" w:pos="1440"/>
        </w:tabs>
        <w:ind w:left="1440" w:hanging="360"/>
      </w:pPr>
    </w:lvl>
    <w:lvl w:ilvl="2" w:tplc="8DE63678" w:tentative="1">
      <w:start w:val="1"/>
      <w:numFmt w:val="lowerRoman"/>
      <w:lvlText w:val="%3."/>
      <w:lvlJc w:val="right"/>
      <w:pPr>
        <w:tabs>
          <w:tab w:val="num" w:pos="2160"/>
        </w:tabs>
        <w:ind w:left="2160" w:hanging="180"/>
      </w:pPr>
    </w:lvl>
    <w:lvl w:ilvl="3" w:tplc="2C44BA0C" w:tentative="1">
      <w:start w:val="1"/>
      <w:numFmt w:val="decimal"/>
      <w:lvlText w:val="%4."/>
      <w:lvlJc w:val="left"/>
      <w:pPr>
        <w:tabs>
          <w:tab w:val="num" w:pos="2880"/>
        </w:tabs>
        <w:ind w:left="2880" w:hanging="360"/>
      </w:pPr>
    </w:lvl>
    <w:lvl w:ilvl="4" w:tplc="D444C02A" w:tentative="1">
      <w:start w:val="1"/>
      <w:numFmt w:val="lowerLetter"/>
      <w:lvlText w:val="%5."/>
      <w:lvlJc w:val="left"/>
      <w:pPr>
        <w:tabs>
          <w:tab w:val="num" w:pos="3600"/>
        </w:tabs>
        <w:ind w:left="3600" w:hanging="360"/>
      </w:pPr>
    </w:lvl>
    <w:lvl w:ilvl="5" w:tplc="C6C04AB0" w:tentative="1">
      <w:start w:val="1"/>
      <w:numFmt w:val="lowerRoman"/>
      <w:lvlText w:val="%6."/>
      <w:lvlJc w:val="right"/>
      <w:pPr>
        <w:tabs>
          <w:tab w:val="num" w:pos="4320"/>
        </w:tabs>
        <w:ind w:left="4320" w:hanging="180"/>
      </w:pPr>
    </w:lvl>
    <w:lvl w:ilvl="6" w:tplc="B4ACB9B8" w:tentative="1">
      <w:start w:val="1"/>
      <w:numFmt w:val="decimal"/>
      <w:lvlText w:val="%7."/>
      <w:lvlJc w:val="left"/>
      <w:pPr>
        <w:tabs>
          <w:tab w:val="num" w:pos="5040"/>
        </w:tabs>
        <w:ind w:left="5040" w:hanging="360"/>
      </w:pPr>
    </w:lvl>
    <w:lvl w:ilvl="7" w:tplc="439C1736" w:tentative="1">
      <w:start w:val="1"/>
      <w:numFmt w:val="lowerLetter"/>
      <w:lvlText w:val="%8."/>
      <w:lvlJc w:val="left"/>
      <w:pPr>
        <w:tabs>
          <w:tab w:val="num" w:pos="5760"/>
        </w:tabs>
        <w:ind w:left="5760" w:hanging="360"/>
      </w:pPr>
    </w:lvl>
    <w:lvl w:ilvl="8" w:tplc="CD92EE78" w:tentative="1">
      <w:start w:val="1"/>
      <w:numFmt w:val="lowerRoman"/>
      <w:lvlText w:val="%9."/>
      <w:lvlJc w:val="right"/>
      <w:pPr>
        <w:tabs>
          <w:tab w:val="num" w:pos="6480"/>
        </w:tabs>
        <w:ind w:left="6480" w:hanging="180"/>
      </w:pPr>
    </w:lvl>
  </w:abstractNum>
  <w:abstractNum w:abstractNumId="74" w15:restartNumberingAfterBreak="0">
    <w:nsid w:val="7E3A4890"/>
    <w:multiLevelType w:val="hybridMultilevel"/>
    <w:tmpl w:val="E4787C5E"/>
    <w:name w:val="92"/>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61"/>
  </w:num>
  <w:num w:numId="2">
    <w:abstractNumId w:val="28"/>
  </w:num>
  <w:num w:numId="3">
    <w:abstractNumId w:val="64"/>
  </w:num>
  <w:num w:numId="4">
    <w:abstractNumId w:val="65"/>
  </w:num>
  <w:num w:numId="5">
    <w:abstractNumId w:val="41"/>
  </w:num>
  <w:num w:numId="6">
    <w:abstractNumId w:val="22"/>
  </w:num>
  <w:num w:numId="7">
    <w:abstractNumId w:val="33"/>
  </w:num>
  <w:num w:numId="8">
    <w:abstractNumId w:val="60"/>
  </w:num>
  <w:num w:numId="9">
    <w:abstractNumId w:val="30"/>
  </w:num>
  <w:num w:numId="10">
    <w:abstractNumId w:val="72"/>
  </w:num>
  <w:num w:numId="11">
    <w:abstractNumId w:val="38"/>
  </w:num>
  <w:num w:numId="12">
    <w:abstractNumId w:val="15"/>
  </w:num>
  <w:num w:numId="13">
    <w:abstractNumId w:val="47"/>
  </w:num>
  <w:num w:numId="14">
    <w:abstractNumId w:val="67"/>
  </w:num>
  <w:num w:numId="15">
    <w:abstractNumId w:val="12"/>
  </w:num>
  <w:num w:numId="16">
    <w:abstractNumId w:val="52"/>
  </w:num>
  <w:num w:numId="17">
    <w:abstractNumId w:val="56"/>
  </w:num>
  <w:num w:numId="18">
    <w:abstractNumId w:val="55"/>
  </w:num>
  <w:num w:numId="19">
    <w:abstractNumId w:val="39"/>
  </w:num>
  <w:num w:numId="20">
    <w:abstractNumId w:val="36"/>
  </w:num>
  <w:num w:numId="21">
    <w:abstractNumId w:val="9"/>
  </w:num>
  <w:num w:numId="22">
    <w:abstractNumId w:val="53"/>
  </w:num>
  <w:num w:numId="23">
    <w:abstractNumId w:val="66"/>
  </w:num>
  <w:num w:numId="24">
    <w:abstractNumId w:val="73"/>
  </w:num>
  <w:num w:numId="25">
    <w:abstractNumId w:val="44"/>
  </w:num>
  <w:num w:numId="26">
    <w:abstractNumId w:val="20"/>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8"/>
  </w:num>
  <w:num w:numId="28">
    <w:abstractNumId w:val="25"/>
  </w:num>
  <w:num w:numId="29">
    <w:abstractNumId w:val="50"/>
  </w:num>
  <w:num w:numId="30">
    <w:abstractNumId w:val="35"/>
  </w:num>
  <w:num w:numId="31">
    <w:abstractNumId w:val="69"/>
  </w:num>
  <w:num w:numId="32">
    <w:abstractNumId w:val="24"/>
  </w:num>
  <w:num w:numId="33">
    <w:abstractNumId w:val="31"/>
  </w:num>
  <w:num w:numId="34">
    <w:abstractNumId w:val="59"/>
  </w:num>
  <w:num w:numId="35">
    <w:abstractNumId w:val="58"/>
  </w:num>
  <w:num w:numId="36">
    <w:abstractNumId w:val="13"/>
  </w:num>
  <w:num w:numId="37">
    <w:abstractNumId w:val="27"/>
  </w:num>
  <w:num w:numId="38">
    <w:abstractNumId w:val="54"/>
  </w:num>
  <w:num w:numId="39">
    <w:abstractNumId w:val="37"/>
  </w:num>
  <w:num w:numId="40">
    <w:abstractNumId w:val="49"/>
  </w:num>
  <w:num w:numId="41">
    <w:abstractNumId w:val="16"/>
  </w:num>
  <w:num w:numId="42">
    <w:abstractNumId w:val="62"/>
  </w:num>
  <w:num w:numId="43">
    <w:abstractNumId w:val="14"/>
  </w:num>
  <w:num w:numId="44">
    <w:abstractNumId w:val="18"/>
  </w:num>
  <w:num w:numId="45">
    <w:abstractNumId w:val="46"/>
  </w:num>
  <w:num w:numId="46">
    <w:abstractNumId w:val="43"/>
  </w:num>
  <w:num w:numId="47">
    <w:abstractNumId w:val="51"/>
  </w:num>
  <w:num w:numId="48">
    <w:abstractNumId w:val="32"/>
  </w:num>
  <w:num w:numId="49">
    <w:abstractNumId w:val="10"/>
  </w:num>
  <w:num w:numId="50">
    <w:abstractNumId w:val="68"/>
  </w:num>
  <w:num w:numId="51">
    <w:abstractNumId w:val="19"/>
  </w:num>
  <w:num w:numId="52">
    <w:abstractNumId w:val="23"/>
  </w:num>
  <w:num w:numId="53">
    <w:abstractNumId w:val="71"/>
  </w:num>
  <w:num w:numId="54">
    <w:abstractNumId w:val="40"/>
  </w:num>
  <w:num w:numId="55">
    <w:abstractNumId w:val="11"/>
  </w:num>
  <w:num w:numId="56">
    <w:abstractNumId w:val="74"/>
  </w:num>
  <w:num w:numId="57">
    <w:abstractNumId w:val="57"/>
  </w:num>
  <w:num w:numId="58">
    <w:abstractNumId w:val="42"/>
  </w:num>
  <w:num w:numId="59">
    <w:abstractNumId w:val="34"/>
  </w:num>
  <w:num w:numId="60">
    <w:abstractNumId w:val="45"/>
  </w:num>
  <w:num w:numId="61">
    <w:abstractNumId w:val="26"/>
  </w:num>
  <w:num w:numId="62">
    <w:abstractNumId w:val="17"/>
  </w:num>
  <w:num w:numId="63">
    <w:abstractNumId w:val="63"/>
  </w:num>
  <w:num w:numId="64">
    <w:abstractNumId w:val="70"/>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bordersDoNotSurroundHeader/>
  <w:bordersDoNotSurroundFooter/>
  <w:hideSpellingErrors/>
  <w:hideGrammaticalErrors/>
  <w:activeWritingStyle w:appName="MSWord" w:lang="en-CA" w:vendorID="6" w:dllVersion="2" w:checkStyle="1"/>
  <w:activeWritingStyle w:appName="MSWord" w:lang="fr-CA" w:vendorID="65" w:dllVersion="514" w:checkStyle="1"/>
  <w:activeWritingStyle w:appName="MSWord" w:lang="it-IT" w:vendorID="3" w:dllVersion="517" w:checkStyle="1"/>
  <w:activeWritingStyle w:appName="MSWord" w:lang="fr-FR" w:vendorID="65" w:dllVersion="514"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doNotHyphenateCaps/>
  <w:drawingGridHorizontalSpacing w:val="120"/>
  <w:drawingGridVerticalSpacing w:val="163"/>
  <w:displayHorizontalDrawingGridEvery w:val="0"/>
  <w:displayVerticalDrawingGridEvery w:val="2"/>
  <w:doNotShadeFormData/>
  <w:characterSpacingControl w:val="compressPunctuation"/>
  <w:hdrShapeDefaults>
    <o:shapedefaults v:ext="edit" spidmax="2049"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6395"/>
    <w:rsid w:val="00000541"/>
    <w:rsid w:val="00000811"/>
    <w:rsid w:val="00000896"/>
    <w:rsid w:val="00001684"/>
    <w:rsid w:val="00001726"/>
    <w:rsid w:val="000025B2"/>
    <w:rsid w:val="0000283B"/>
    <w:rsid w:val="00002BDE"/>
    <w:rsid w:val="00003198"/>
    <w:rsid w:val="00003795"/>
    <w:rsid w:val="00003F42"/>
    <w:rsid w:val="00004593"/>
    <w:rsid w:val="00004745"/>
    <w:rsid w:val="0000512A"/>
    <w:rsid w:val="00005BFD"/>
    <w:rsid w:val="000060D1"/>
    <w:rsid w:val="00006136"/>
    <w:rsid w:val="000061E5"/>
    <w:rsid w:val="0000632F"/>
    <w:rsid w:val="00006459"/>
    <w:rsid w:val="00006636"/>
    <w:rsid w:val="000067E2"/>
    <w:rsid w:val="00006E7E"/>
    <w:rsid w:val="00007263"/>
    <w:rsid w:val="000073F5"/>
    <w:rsid w:val="000078E7"/>
    <w:rsid w:val="00007B56"/>
    <w:rsid w:val="00010719"/>
    <w:rsid w:val="00010EC9"/>
    <w:rsid w:val="00011076"/>
    <w:rsid w:val="000112DF"/>
    <w:rsid w:val="0001238F"/>
    <w:rsid w:val="00012A42"/>
    <w:rsid w:val="000130F6"/>
    <w:rsid w:val="0001320E"/>
    <w:rsid w:val="000138CC"/>
    <w:rsid w:val="00013C80"/>
    <w:rsid w:val="00014385"/>
    <w:rsid w:val="00014C5B"/>
    <w:rsid w:val="00014EC1"/>
    <w:rsid w:val="00014F26"/>
    <w:rsid w:val="0001513D"/>
    <w:rsid w:val="00015311"/>
    <w:rsid w:val="00015582"/>
    <w:rsid w:val="000155AF"/>
    <w:rsid w:val="00015656"/>
    <w:rsid w:val="00015992"/>
    <w:rsid w:val="00015B78"/>
    <w:rsid w:val="000164FB"/>
    <w:rsid w:val="00016858"/>
    <w:rsid w:val="00016C9A"/>
    <w:rsid w:val="00016DB2"/>
    <w:rsid w:val="00016E5B"/>
    <w:rsid w:val="00017525"/>
    <w:rsid w:val="0001783B"/>
    <w:rsid w:val="00017A56"/>
    <w:rsid w:val="00017D00"/>
    <w:rsid w:val="000200C4"/>
    <w:rsid w:val="0002011A"/>
    <w:rsid w:val="0002086F"/>
    <w:rsid w:val="00020C80"/>
    <w:rsid w:val="00020F64"/>
    <w:rsid w:val="00021041"/>
    <w:rsid w:val="0002184E"/>
    <w:rsid w:val="00021B3D"/>
    <w:rsid w:val="00021CE3"/>
    <w:rsid w:val="000220D7"/>
    <w:rsid w:val="00022258"/>
    <w:rsid w:val="000222ED"/>
    <w:rsid w:val="00022752"/>
    <w:rsid w:val="00022824"/>
    <w:rsid w:val="00022985"/>
    <w:rsid w:val="00022CFD"/>
    <w:rsid w:val="00023035"/>
    <w:rsid w:val="00023373"/>
    <w:rsid w:val="000237B7"/>
    <w:rsid w:val="000238E7"/>
    <w:rsid w:val="00023DF6"/>
    <w:rsid w:val="000244BD"/>
    <w:rsid w:val="00024AF2"/>
    <w:rsid w:val="00024BAF"/>
    <w:rsid w:val="00025443"/>
    <w:rsid w:val="000255AB"/>
    <w:rsid w:val="00025771"/>
    <w:rsid w:val="00025AAD"/>
    <w:rsid w:val="00026631"/>
    <w:rsid w:val="0002670C"/>
    <w:rsid w:val="00026741"/>
    <w:rsid w:val="00026ABC"/>
    <w:rsid w:val="00026F80"/>
    <w:rsid w:val="00027179"/>
    <w:rsid w:val="0002725D"/>
    <w:rsid w:val="000274E5"/>
    <w:rsid w:val="00027A9B"/>
    <w:rsid w:val="00027C93"/>
    <w:rsid w:val="0003053D"/>
    <w:rsid w:val="00030586"/>
    <w:rsid w:val="00030D7F"/>
    <w:rsid w:val="0003117B"/>
    <w:rsid w:val="0003119F"/>
    <w:rsid w:val="0003122B"/>
    <w:rsid w:val="00031649"/>
    <w:rsid w:val="00031879"/>
    <w:rsid w:val="00031DB2"/>
    <w:rsid w:val="00031E87"/>
    <w:rsid w:val="00032542"/>
    <w:rsid w:val="00033613"/>
    <w:rsid w:val="00033B4C"/>
    <w:rsid w:val="00033F5F"/>
    <w:rsid w:val="00034AE5"/>
    <w:rsid w:val="00035222"/>
    <w:rsid w:val="00035281"/>
    <w:rsid w:val="00035693"/>
    <w:rsid w:val="00035E8A"/>
    <w:rsid w:val="000365FE"/>
    <w:rsid w:val="00036A51"/>
    <w:rsid w:val="00037D2D"/>
    <w:rsid w:val="00037D3E"/>
    <w:rsid w:val="00037DD4"/>
    <w:rsid w:val="000404F3"/>
    <w:rsid w:val="00040A29"/>
    <w:rsid w:val="00040A99"/>
    <w:rsid w:val="00040D6B"/>
    <w:rsid w:val="000413CB"/>
    <w:rsid w:val="00041735"/>
    <w:rsid w:val="0004277A"/>
    <w:rsid w:val="00043422"/>
    <w:rsid w:val="0004391B"/>
    <w:rsid w:val="00043C70"/>
    <w:rsid w:val="00043F38"/>
    <w:rsid w:val="00044022"/>
    <w:rsid w:val="00044184"/>
    <w:rsid w:val="000444B9"/>
    <w:rsid w:val="0004493E"/>
    <w:rsid w:val="00044FB9"/>
    <w:rsid w:val="000453B4"/>
    <w:rsid w:val="00045447"/>
    <w:rsid w:val="000456BD"/>
    <w:rsid w:val="000458AF"/>
    <w:rsid w:val="00045BC2"/>
    <w:rsid w:val="00046398"/>
    <w:rsid w:val="0004674D"/>
    <w:rsid w:val="00046CFE"/>
    <w:rsid w:val="00046E0A"/>
    <w:rsid w:val="00047270"/>
    <w:rsid w:val="00047A6C"/>
    <w:rsid w:val="00050767"/>
    <w:rsid w:val="0005093B"/>
    <w:rsid w:val="00050B01"/>
    <w:rsid w:val="00050C0D"/>
    <w:rsid w:val="0005105C"/>
    <w:rsid w:val="00051294"/>
    <w:rsid w:val="00051423"/>
    <w:rsid w:val="00051782"/>
    <w:rsid w:val="0005197B"/>
    <w:rsid w:val="00051A1C"/>
    <w:rsid w:val="000521B1"/>
    <w:rsid w:val="000521C4"/>
    <w:rsid w:val="00052319"/>
    <w:rsid w:val="0005235F"/>
    <w:rsid w:val="0005240D"/>
    <w:rsid w:val="000528B1"/>
    <w:rsid w:val="000529A5"/>
    <w:rsid w:val="00053F65"/>
    <w:rsid w:val="000546AF"/>
    <w:rsid w:val="00054914"/>
    <w:rsid w:val="00054CB7"/>
    <w:rsid w:val="000550F9"/>
    <w:rsid w:val="000556A9"/>
    <w:rsid w:val="00056BFA"/>
    <w:rsid w:val="00057B7F"/>
    <w:rsid w:val="00057C1F"/>
    <w:rsid w:val="00057EC6"/>
    <w:rsid w:val="0006011F"/>
    <w:rsid w:val="000602C1"/>
    <w:rsid w:val="00060524"/>
    <w:rsid w:val="00060646"/>
    <w:rsid w:val="00060A1A"/>
    <w:rsid w:val="00060BDE"/>
    <w:rsid w:val="0006150A"/>
    <w:rsid w:val="00061B62"/>
    <w:rsid w:val="00061B9A"/>
    <w:rsid w:val="00061D78"/>
    <w:rsid w:val="00061FB2"/>
    <w:rsid w:val="0006204A"/>
    <w:rsid w:val="00062296"/>
    <w:rsid w:val="000623FB"/>
    <w:rsid w:val="000636BE"/>
    <w:rsid w:val="00063DF5"/>
    <w:rsid w:val="00063FB4"/>
    <w:rsid w:val="000644E7"/>
    <w:rsid w:val="00064BFA"/>
    <w:rsid w:val="00064CC4"/>
    <w:rsid w:val="00064D8A"/>
    <w:rsid w:val="00065626"/>
    <w:rsid w:val="0006597C"/>
    <w:rsid w:val="000663D7"/>
    <w:rsid w:val="00066F04"/>
    <w:rsid w:val="0006704F"/>
    <w:rsid w:val="000670FC"/>
    <w:rsid w:val="000672B7"/>
    <w:rsid w:val="0007092E"/>
    <w:rsid w:val="00070A2A"/>
    <w:rsid w:val="00071338"/>
    <w:rsid w:val="0007169B"/>
    <w:rsid w:val="000718A1"/>
    <w:rsid w:val="00071A9F"/>
    <w:rsid w:val="00071DD6"/>
    <w:rsid w:val="000723AC"/>
    <w:rsid w:val="00072C84"/>
    <w:rsid w:val="000730C2"/>
    <w:rsid w:val="000731FF"/>
    <w:rsid w:val="00073932"/>
    <w:rsid w:val="00073E61"/>
    <w:rsid w:val="00074149"/>
    <w:rsid w:val="0007494C"/>
    <w:rsid w:val="00074D24"/>
    <w:rsid w:val="00074D36"/>
    <w:rsid w:val="000755C4"/>
    <w:rsid w:val="00075681"/>
    <w:rsid w:val="000758F0"/>
    <w:rsid w:val="0007598C"/>
    <w:rsid w:val="00075B16"/>
    <w:rsid w:val="000762CB"/>
    <w:rsid w:val="00076565"/>
    <w:rsid w:val="00076680"/>
    <w:rsid w:val="000766EF"/>
    <w:rsid w:val="00076BB0"/>
    <w:rsid w:val="00077120"/>
    <w:rsid w:val="0007748B"/>
    <w:rsid w:val="000778B1"/>
    <w:rsid w:val="00077F3C"/>
    <w:rsid w:val="00077FCC"/>
    <w:rsid w:val="000802F6"/>
    <w:rsid w:val="000809BD"/>
    <w:rsid w:val="00081566"/>
    <w:rsid w:val="0008180B"/>
    <w:rsid w:val="00081995"/>
    <w:rsid w:val="00081B7D"/>
    <w:rsid w:val="00081BFE"/>
    <w:rsid w:val="00081DF4"/>
    <w:rsid w:val="00081EE6"/>
    <w:rsid w:val="00082383"/>
    <w:rsid w:val="000824F9"/>
    <w:rsid w:val="000828FD"/>
    <w:rsid w:val="00082EC8"/>
    <w:rsid w:val="000834D0"/>
    <w:rsid w:val="000835C4"/>
    <w:rsid w:val="00083E8E"/>
    <w:rsid w:val="00084080"/>
    <w:rsid w:val="000849D1"/>
    <w:rsid w:val="00085647"/>
    <w:rsid w:val="00085CC3"/>
    <w:rsid w:val="00085F77"/>
    <w:rsid w:val="0008664A"/>
    <w:rsid w:val="0008676F"/>
    <w:rsid w:val="00086AFB"/>
    <w:rsid w:val="00086B98"/>
    <w:rsid w:val="00086C5A"/>
    <w:rsid w:val="00086DC9"/>
    <w:rsid w:val="00087CF7"/>
    <w:rsid w:val="00090247"/>
    <w:rsid w:val="00090B7B"/>
    <w:rsid w:val="000911B4"/>
    <w:rsid w:val="000912B6"/>
    <w:rsid w:val="000914DC"/>
    <w:rsid w:val="00092776"/>
    <w:rsid w:val="00092A39"/>
    <w:rsid w:val="00093710"/>
    <w:rsid w:val="00093DE5"/>
    <w:rsid w:val="00094739"/>
    <w:rsid w:val="00095100"/>
    <w:rsid w:val="00095589"/>
    <w:rsid w:val="0009558D"/>
    <w:rsid w:val="00095758"/>
    <w:rsid w:val="00095BD1"/>
    <w:rsid w:val="00095E06"/>
    <w:rsid w:val="00095F1E"/>
    <w:rsid w:val="00096C7B"/>
    <w:rsid w:val="000971B7"/>
    <w:rsid w:val="00097763"/>
    <w:rsid w:val="000A074F"/>
    <w:rsid w:val="000A08D3"/>
    <w:rsid w:val="000A0C2D"/>
    <w:rsid w:val="000A0F8D"/>
    <w:rsid w:val="000A158C"/>
    <w:rsid w:val="000A18B1"/>
    <w:rsid w:val="000A1907"/>
    <w:rsid w:val="000A1A60"/>
    <w:rsid w:val="000A1EEF"/>
    <w:rsid w:val="000A2BDC"/>
    <w:rsid w:val="000A2C4D"/>
    <w:rsid w:val="000A314C"/>
    <w:rsid w:val="000A321E"/>
    <w:rsid w:val="000A34AB"/>
    <w:rsid w:val="000A3B64"/>
    <w:rsid w:val="000A3CE1"/>
    <w:rsid w:val="000A3F3D"/>
    <w:rsid w:val="000A4724"/>
    <w:rsid w:val="000A4776"/>
    <w:rsid w:val="000A4935"/>
    <w:rsid w:val="000A4C77"/>
    <w:rsid w:val="000A4F36"/>
    <w:rsid w:val="000A50D7"/>
    <w:rsid w:val="000A5B4E"/>
    <w:rsid w:val="000A5D67"/>
    <w:rsid w:val="000A6195"/>
    <w:rsid w:val="000A65BD"/>
    <w:rsid w:val="000A66EF"/>
    <w:rsid w:val="000A6890"/>
    <w:rsid w:val="000A693A"/>
    <w:rsid w:val="000A69A9"/>
    <w:rsid w:val="000A69E9"/>
    <w:rsid w:val="000A7547"/>
    <w:rsid w:val="000A7E0D"/>
    <w:rsid w:val="000B0013"/>
    <w:rsid w:val="000B0087"/>
    <w:rsid w:val="000B0962"/>
    <w:rsid w:val="000B0B8A"/>
    <w:rsid w:val="000B0EAE"/>
    <w:rsid w:val="000B0FE9"/>
    <w:rsid w:val="000B115E"/>
    <w:rsid w:val="000B176F"/>
    <w:rsid w:val="000B1783"/>
    <w:rsid w:val="000B1F99"/>
    <w:rsid w:val="000B316B"/>
    <w:rsid w:val="000B31C5"/>
    <w:rsid w:val="000B3A83"/>
    <w:rsid w:val="000B3BFA"/>
    <w:rsid w:val="000B3ED4"/>
    <w:rsid w:val="000B3FBE"/>
    <w:rsid w:val="000B4143"/>
    <w:rsid w:val="000B4408"/>
    <w:rsid w:val="000B46A1"/>
    <w:rsid w:val="000B4AC9"/>
    <w:rsid w:val="000B5324"/>
    <w:rsid w:val="000B58F5"/>
    <w:rsid w:val="000B5A29"/>
    <w:rsid w:val="000B6080"/>
    <w:rsid w:val="000B619C"/>
    <w:rsid w:val="000B6BBC"/>
    <w:rsid w:val="000B6D72"/>
    <w:rsid w:val="000B6F15"/>
    <w:rsid w:val="000B728F"/>
    <w:rsid w:val="000B7F12"/>
    <w:rsid w:val="000C01BA"/>
    <w:rsid w:val="000C028C"/>
    <w:rsid w:val="000C04C3"/>
    <w:rsid w:val="000C05F6"/>
    <w:rsid w:val="000C0811"/>
    <w:rsid w:val="000C08FB"/>
    <w:rsid w:val="000C0DBE"/>
    <w:rsid w:val="000C118F"/>
    <w:rsid w:val="000C11FE"/>
    <w:rsid w:val="000C12AF"/>
    <w:rsid w:val="000C1E62"/>
    <w:rsid w:val="000C2411"/>
    <w:rsid w:val="000C2626"/>
    <w:rsid w:val="000C2BBE"/>
    <w:rsid w:val="000C2E7A"/>
    <w:rsid w:val="000C3547"/>
    <w:rsid w:val="000C3DB0"/>
    <w:rsid w:val="000C3DFD"/>
    <w:rsid w:val="000C3F30"/>
    <w:rsid w:val="000C4476"/>
    <w:rsid w:val="000C45A2"/>
    <w:rsid w:val="000C45F8"/>
    <w:rsid w:val="000C4621"/>
    <w:rsid w:val="000C48D4"/>
    <w:rsid w:val="000C4AC1"/>
    <w:rsid w:val="000C4BC0"/>
    <w:rsid w:val="000C4BDE"/>
    <w:rsid w:val="000C5021"/>
    <w:rsid w:val="000C53AF"/>
    <w:rsid w:val="000C5FFE"/>
    <w:rsid w:val="000C63D0"/>
    <w:rsid w:val="000C64CD"/>
    <w:rsid w:val="000C6A05"/>
    <w:rsid w:val="000C6F32"/>
    <w:rsid w:val="000C758B"/>
    <w:rsid w:val="000C7A6E"/>
    <w:rsid w:val="000C7B81"/>
    <w:rsid w:val="000D0269"/>
    <w:rsid w:val="000D09AD"/>
    <w:rsid w:val="000D0D72"/>
    <w:rsid w:val="000D10AC"/>
    <w:rsid w:val="000D140F"/>
    <w:rsid w:val="000D16B3"/>
    <w:rsid w:val="000D1AA5"/>
    <w:rsid w:val="000D1EC6"/>
    <w:rsid w:val="000D2590"/>
    <w:rsid w:val="000D2885"/>
    <w:rsid w:val="000D290F"/>
    <w:rsid w:val="000D29FF"/>
    <w:rsid w:val="000D2C23"/>
    <w:rsid w:val="000D2CA4"/>
    <w:rsid w:val="000D362C"/>
    <w:rsid w:val="000D38E7"/>
    <w:rsid w:val="000D3CAD"/>
    <w:rsid w:val="000D4277"/>
    <w:rsid w:val="000D43E6"/>
    <w:rsid w:val="000D4931"/>
    <w:rsid w:val="000D4C4B"/>
    <w:rsid w:val="000D4CB4"/>
    <w:rsid w:val="000D4D58"/>
    <w:rsid w:val="000D4D9F"/>
    <w:rsid w:val="000D52D6"/>
    <w:rsid w:val="000D56E7"/>
    <w:rsid w:val="000D590C"/>
    <w:rsid w:val="000D5A0B"/>
    <w:rsid w:val="000D63FD"/>
    <w:rsid w:val="000D668B"/>
    <w:rsid w:val="000D79B4"/>
    <w:rsid w:val="000D7A1E"/>
    <w:rsid w:val="000D7C87"/>
    <w:rsid w:val="000E0754"/>
    <w:rsid w:val="000E12E5"/>
    <w:rsid w:val="000E1862"/>
    <w:rsid w:val="000E24AC"/>
    <w:rsid w:val="000E2F90"/>
    <w:rsid w:val="000E3793"/>
    <w:rsid w:val="000E3992"/>
    <w:rsid w:val="000E4C94"/>
    <w:rsid w:val="000E588A"/>
    <w:rsid w:val="000E5C69"/>
    <w:rsid w:val="000E66F6"/>
    <w:rsid w:val="000E6C6A"/>
    <w:rsid w:val="000E6D15"/>
    <w:rsid w:val="000E7972"/>
    <w:rsid w:val="000E7CA7"/>
    <w:rsid w:val="000E7FDB"/>
    <w:rsid w:val="000F0ECF"/>
    <w:rsid w:val="000F11F5"/>
    <w:rsid w:val="000F1E05"/>
    <w:rsid w:val="000F2FBD"/>
    <w:rsid w:val="000F3528"/>
    <w:rsid w:val="000F3AC6"/>
    <w:rsid w:val="000F3CCD"/>
    <w:rsid w:val="000F3DE8"/>
    <w:rsid w:val="000F3FD9"/>
    <w:rsid w:val="000F45A0"/>
    <w:rsid w:val="000F4AE6"/>
    <w:rsid w:val="000F6AAC"/>
    <w:rsid w:val="000F71C7"/>
    <w:rsid w:val="000F7252"/>
    <w:rsid w:val="000F72DD"/>
    <w:rsid w:val="000F7457"/>
    <w:rsid w:val="000F75E1"/>
    <w:rsid w:val="000F7CAB"/>
    <w:rsid w:val="000F7F38"/>
    <w:rsid w:val="000F7F53"/>
    <w:rsid w:val="00100106"/>
    <w:rsid w:val="00100565"/>
    <w:rsid w:val="00100703"/>
    <w:rsid w:val="00100BBB"/>
    <w:rsid w:val="00100E9E"/>
    <w:rsid w:val="00100F50"/>
    <w:rsid w:val="00100F8D"/>
    <w:rsid w:val="00100FC9"/>
    <w:rsid w:val="001015D9"/>
    <w:rsid w:val="0010168D"/>
    <w:rsid w:val="0010196E"/>
    <w:rsid w:val="00101E88"/>
    <w:rsid w:val="00101FED"/>
    <w:rsid w:val="00102090"/>
    <w:rsid w:val="00102228"/>
    <w:rsid w:val="001025A8"/>
    <w:rsid w:val="0010268F"/>
    <w:rsid w:val="0010283E"/>
    <w:rsid w:val="001028D6"/>
    <w:rsid w:val="0010297A"/>
    <w:rsid w:val="00102BA0"/>
    <w:rsid w:val="001031E4"/>
    <w:rsid w:val="00103438"/>
    <w:rsid w:val="0010358F"/>
    <w:rsid w:val="00104A96"/>
    <w:rsid w:val="00104E36"/>
    <w:rsid w:val="0010505A"/>
    <w:rsid w:val="00105AD7"/>
    <w:rsid w:val="0010628C"/>
    <w:rsid w:val="00106A56"/>
    <w:rsid w:val="00106BC2"/>
    <w:rsid w:val="00107E23"/>
    <w:rsid w:val="00107FAF"/>
    <w:rsid w:val="00110D74"/>
    <w:rsid w:val="00110EB5"/>
    <w:rsid w:val="00110EBE"/>
    <w:rsid w:val="0011184D"/>
    <w:rsid w:val="001126A3"/>
    <w:rsid w:val="00113A74"/>
    <w:rsid w:val="001141E7"/>
    <w:rsid w:val="001147B4"/>
    <w:rsid w:val="00114BC2"/>
    <w:rsid w:val="0011549F"/>
    <w:rsid w:val="00116342"/>
    <w:rsid w:val="00116494"/>
    <w:rsid w:val="0011696B"/>
    <w:rsid w:val="00116D97"/>
    <w:rsid w:val="00116FB3"/>
    <w:rsid w:val="0011738D"/>
    <w:rsid w:val="00117AC9"/>
    <w:rsid w:val="00117E15"/>
    <w:rsid w:val="001201C3"/>
    <w:rsid w:val="0012055D"/>
    <w:rsid w:val="00120770"/>
    <w:rsid w:val="00120A8A"/>
    <w:rsid w:val="001212CE"/>
    <w:rsid w:val="0012182F"/>
    <w:rsid w:val="0012196F"/>
    <w:rsid w:val="00121C0C"/>
    <w:rsid w:val="00121F9C"/>
    <w:rsid w:val="0012204B"/>
    <w:rsid w:val="0012283C"/>
    <w:rsid w:val="00122B11"/>
    <w:rsid w:val="001233EF"/>
    <w:rsid w:val="001235ED"/>
    <w:rsid w:val="001243F6"/>
    <w:rsid w:val="001246D5"/>
    <w:rsid w:val="00124833"/>
    <w:rsid w:val="00124CAA"/>
    <w:rsid w:val="00124CC0"/>
    <w:rsid w:val="00124DCB"/>
    <w:rsid w:val="001252DD"/>
    <w:rsid w:val="00125635"/>
    <w:rsid w:val="00125F85"/>
    <w:rsid w:val="001260E4"/>
    <w:rsid w:val="00126B68"/>
    <w:rsid w:val="00126D12"/>
    <w:rsid w:val="00127044"/>
    <w:rsid w:val="00127EA0"/>
    <w:rsid w:val="00127ECD"/>
    <w:rsid w:val="00130313"/>
    <w:rsid w:val="00130343"/>
    <w:rsid w:val="001303C2"/>
    <w:rsid w:val="001305A4"/>
    <w:rsid w:val="00130770"/>
    <w:rsid w:val="001307F0"/>
    <w:rsid w:val="00130C98"/>
    <w:rsid w:val="00130F0F"/>
    <w:rsid w:val="001315DA"/>
    <w:rsid w:val="00131797"/>
    <w:rsid w:val="001317F5"/>
    <w:rsid w:val="00131C7F"/>
    <w:rsid w:val="00132209"/>
    <w:rsid w:val="00132337"/>
    <w:rsid w:val="00132651"/>
    <w:rsid w:val="00132E8E"/>
    <w:rsid w:val="001330DA"/>
    <w:rsid w:val="001332C7"/>
    <w:rsid w:val="00133430"/>
    <w:rsid w:val="0013380E"/>
    <w:rsid w:val="00133DED"/>
    <w:rsid w:val="001345A9"/>
    <w:rsid w:val="00134CFE"/>
    <w:rsid w:val="00135D5A"/>
    <w:rsid w:val="00135FD2"/>
    <w:rsid w:val="00135FDA"/>
    <w:rsid w:val="00136C0F"/>
    <w:rsid w:val="00136DE6"/>
    <w:rsid w:val="001371D2"/>
    <w:rsid w:val="0013754C"/>
    <w:rsid w:val="00137B6F"/>
    <w:rsid w:val="00137F97"/>
    <w:rsid w:val="0014021A"/>
    <w:rsid w:val="00140C7A"/>
    <w:rsid w:val="00140CF8"/>
    <w:rsid w:val="001415A0"/>
    <w:rsid w:val="00141676"/>
    <w:rsid w:val="001417C9"/>
    <w:rsid w:val="00141B92"/>
    <w:rsid w:val="00141E66"/>
    <w:rsid w:val="00142C90"/>
    <w:rsid w:val="00142D29"/>
    <w:rsid w:val="00142E71"/>
    <w:rsid w:val="00142E95"/>
    <w:rsid w:val="001431CF"/>
    <w:rsid w:val="001432A9"/>
    <w:rsid w:val="001435D1"/>
    <w:rsid w:val="0014385B"/>
    <w:rsid w:val="00143CC5"/>
    <w:rsid w:val="001457C1"/>
    <w:rsid w:val="00145C31"/>
    <w:rsid w:val="00146023"/>
    <w:rsid w:val="001462B7"/>
    <w:rsid w:val="00146305"/>
    <w:rsid w:val="001467E2"/>
    <w:rsid w:val="001467F7"/>
    <w:rsid w:val="00147549"/>
    <w:rsid w:val="00147560"/>
    <w:rsid w:val="001505D1"/>
    <w:rsid w:val="00150987"/>
    <w:rsid w:val="00150DEA"/>
    <w:rsid w:val="00151092"/>
    <w:rsid w:val="00151D57"/>
    <w:rsid w:val="0015202D"/>
    <w:rsid w:val="001521EA"/>
    <w:rsid w:val="00152C53"/>
    <w:rsid w:val="00152CF8"/>
    <w:rsid w:val="0015318B"/>
    <w:rsid w:val="0015380A"/>
    <w:rsid w:val="00153B36"/>
    <w:rsid w:val="00153D34"/>
    <w:rsid w:val="00154431"/>
    <w:rsid w:val="001544E8"/>
    <w:rsid w:val="001545DB"/>
    <w:rsid w:val="00156613"/>
    <w:rsid w:val="00156619"/>
    <w:rsid w:val="00156937"/>
    <w:rsid w:val="00156ED3"/>
    <w:rsid w:val="00157434"/>
    <w:rsid w:val="00157B78"/>
    <w:rsid w:val="00157F5B"/>
    <w:rsid w:val="00160277"/>
    <w:rsid w:val="0016097E"/>
    <w:rsid w:val="00160B7F"/>
    <w:rsid w:val="0016222A"/>
    <w:rsid w:val="00162ACC"/>
    <w:rsid w:val="001634FE"/>
    <w:rsid w:val="0016391A"/>
    <w:rsid w:val="00163D8A"/>
    <w:rsid w:val="00163F3E"/>
    <w:rsid w:val="00164280"/>
    <w:rsid w:val="001642E4"/>
    <w:rsid w:val="0016459F"/>
    <w:rsid w:val="00164A56"/>
    <w:rsid w:val="00164C83"/>
    <w:rsid w:val="00164CB5"/>
    <w:rsid w:val="00164D2F"/>
    <w:rsid w:val="00164F26"/>
    <w:rsid w:val="00164F65"/>
    <w:rsid w:val="00164FE2"/>
    <w:rsid w:val="00165261"/>
    <w:rsid w:val="00165859"/>
    <w:rsid w:val="00165C2E"/>
    <w:rsid w:val="00165E3E"/>
    <w:rsid w:val="001664FF"/>
    <w:rsid w:val="00166ECF"/>
    <w:rsid w:val="00166FF9"/>
    <w:rsid w:val="0016706E"/>
    <w:rsid w:val="001677EE"/>
    <w:rsid w:val="00170153"/>
    <w:rsid w:val="001701C3"/>
    <w:rsid w:val="00170A76"/>
    <w:rsid w:val="00170D40"/>
    <w:rsid w:val="00171049"/>
    <w:rsid w:val="00171556"/>
    <w:rsid w:val="001716DF"/>
    <w:rsid w:val="00171793"/>
    <w:rsid w:val="001719D4"/>
    <w:rsid w:val="001728ED"/>
    <w:rsid w:val="00173068"/>
    <w:rsid w:val="00173334"/>
    <w:rsid w:val="00173422"/>
    <w:rsid w:val="00173689"/>
    <w:rsid w:val="00174B1C"/>
    <w:rsid w:val="00174B8D"/>
    <w:rsid w:val="00175139"/>
    <w:rsid w:val="00175547"/>
    <w:rsid w:val="0017597E"/>
    <w:rsid w:val="001759C6"/>
    <w:rsid w:val="00175B86"/>
    <w:rsid w:val="00176922"/>
    <w:rsid w:val="00176CCD"/>
    <w:rsid w:val="00176D33"/>
    <w:rsid w:val="001773C0"/>
    <w:rsid w:val="0017743F"/>
    <w:rsid w:val="00177965"/>
    <w:rsid w:val="00177C19"/>
    <w:rsid w:val="0018007B"/>
    <w:rsid w:val="001806A4"/>
    <w:rsid w:val="00180AD6"/>
    <w:rsid w:val="00180B30"/>
    <w:rsid w:val="00181B29"/>
    <w:rsid w:val="0018234A"/>
    <w:rsid w:val="00182609"/>
    <w:rsid w:val="0018292A"/>
    <w:rsid w:val="00182ED1"/>
    <w:rsid w:val="00183773"/>
    <w:rsid w:val="00183B95"/>
    <w:rsid w:val="00184A67"/>
    <w:rsid w:val="00184B74"/>
    <w:rsid w:val="00184D54"/>
    <w:rsid w:val="001850E6"/>
    <w:rsid w:val="001853CA"/>
    <w:rsid w:val="0018588D"/>
    <w:rsid w:val="001865C5"/>
    <w:rsid w:val="00186748"/>
    <w:rsid w:val="00186F3C"/>
    <w:rsid w:val="001872EA"/>
    <w:rsid w:val="00187A5D"/>
    <w:rsid w:val="001900C4"/>
    <w:rsid w:val="00190808"/>
    <w:rsid w:val="0019094E"/>
    <w:rsid w:val="0019141F"/>
    <w:rsid w:val="00191586"/>
    <w:rsid w:val="001916AE"/>
    <w:rsid w:val="0019195C"/>
    <w:rsid w:val="0019284A"/>
    <w:rsid w:val="00193350"/>
    <w:rsid w:val="00193950"/>
    <w:rsid w:val="001946D1"/>
    <w:rsid w:val="00194BB8"/>
    <w:rsid w:val="00195167"/>
    <w:rsid w:val="00195CE5"/>
    <w:rsid w:val="00196274"/>
    <w:rsid w:val="001968AF"/>
    <w:rsid w:val="00196905"/>
    <w:rsid w:val="0019739C"/>
    <w:rsid w:val="00197AAF"/>
    <w:rsid w:val="00197E9D"/>
    <w:rsid w:val="001A0187"/>
    <w:rsid w:val="001A0485"/>
    <w:rsid w:val="001A0AF0"/>
    <w:rsid w:val="001A12B9"/>
    <w:rsid w:val="001A12E2"/>
    <w:rsid w:val="001A1984"/>
    <w:rsid w:val="001A1AFA"/>
    <w:rsid w:val="001A1B6E"/>
    <w:rsid w:val="001A2E76"/>
    <w:rsid w:val="001A348E"/>
    <w:rsid w:val="001A3E4C"/>
    <w:rsid w:val="001A42BB"/>
    <w:rsid w:val="001A4439"/>
    <w:rsid w:val="001A45C7"/>
    <w:rsid w:val="001A4A66"/>
    <w:rsid w:val="001A4B72"/>
    <w:rsid w:val="001A4C62"/>
    <w:rsid w:val="001A4E0A"/>
    <w:rsid w:val="001A5C1A"/>
    <w:rsid w:val="001A5DD8"/>
    <w:rsid w:val="001A5F4C"/>
    <w:rsid w:val="001A6242"/>
    <w:rsid w:val="001A65E2"/>
    <w:rsid w:val="001A67AF"/>
    <w:rsid w:val="001A6CA3"/>
    <w:rsid w:val="001A6E5A"/>
    <w:rsid w:val="001A75B9"/>
    <w:rsid w:val="001B0AB5"/>
    <w:rsid w:val="001B0F5C"/>
    <w:rsid w:val="001B10FD"/>
    <w:rsid w:val="001B1107"/>
    <w:rsid w:val="001B1933"/>
    <w:rsid w:val="001B1A30"/>
    <w:rsid w:val="001B2D4D"/>
    <w:rsid w:val="001B32F8"/>
    <w:rsid w:val="001B3C72"/>
    <w:rsid w:val="001B3CE0"/>
    <w:rsid w:val="001B43E9"/>
    <w:rsid w:val="001B4E75"/>
    <w:rsid w:val="001B60C8"/>
    <w:rsid w:val="001B6585"/>
    <w:rsid w:val="001B6F3F"/>
    <w:rsid w:val="001B7137"/>
    <w:rsid w:val="001B747F"/>
    <w:rsid w:val="001B7B84"/>
    <w:rsid w:val="001B7EBE"/>
    <w:rsid w:val="001C05AE"/>
    <w:rsid w:val="001C09D8"/>
    <w:rsid w:val="001C09F7"/>
    <w:rsid w:val="001C1120"/>
    <w:rsid w:val="001C19E8"/>
    <w:rsid w:val="001C1D45"/>
    <w:rsid w:val="001C215D"/>
    <w:rsid w:val="001C270C"/>
    <w:rsid w:val="001C271E"/>
    <w:rsid w:val="001C2997"/>
    <w:rsid w:val="001C3168"/>
    <w:rsid w:val="001C3896"/>
    <w:rsid w:val="001C423C"/>
    <w:rsid w:val="001C474F"/>
    <w:rsid w:val="001C4FFD"/>
    <w:rsid w:val="001C54AE"/>
    <w:rsid w:val="001C5678"/>
    <w:rsid w:val="001C5DA1"/>
    <w:rsid w:val="001C5DB0"/>
    <w:rsid w:val="001C6260"/>
    <w:rsid w:val="001C6563"/>
    <w:rsid w:val="001C6961"/>
    <w:rsid w:val="001C7AEA"/>
    <w:rsid w:val="001D01B3"/>
    <w:rsid w:val="001D028A"/>
    <w:rsid w:val="001D038E"/>
    <w:rsid w:val="001D03F0"/>
    <w:rsid w:val="001D064F"/>
    <w:rsid w:val="001D0918"/>
    <w:rsid w:val="001D1251"/>
    <w:rsid w:val="001D1337"/>
    <w:rsid w:val="001D1388"/>
    <w:rsid w:val="001D1D8B"/>
    <w:rsid w:val="001D1F5E"/>
    <w:rsid w:val="001D201D"/>
    <w:rsid w:val="001D2FF1"/>
    <w:rsid w:val="001D3232"/>
    <w:rsid w:val="001D3ABA"/>
    <w:rsid w:val="001D3BB0"/>
    <w:rsid w:val="001D3EFE"/>
    <w:rsid w:val="001D3F17"/>
    <w:rsid w:val="001D3F5A"/>
    <w:rsid w:val="001D3FF0"/>
    <w:rsid w:val="001D4319"/>
    <w:rsid w:val="001D439D"/>
    <w:rsid w:val="001D456A"/>
    <w:rsid w:val="001D4606"/>
    <w:rsid w:val="001D4A28"/>
    <w:rsid w:val="001D4E96"/>
    <w:rsid w:val="001D58E6"/>
    <w:rsid w:val="001D5C92"/>
    <w:rsid w:val="001D5E56"/>
    <w:rsid w:val="001D63BB"/>
    <w:rsid w:val="001D648C"/>
    <w:rsid w:val="001D739F"/>
    <w:rsid w:val="001D7C07"/>
    <w:rsid w:val="001E0665"/>
    <w:rsid w:val="001E069E"/>
    <w:rsid w:val="001E0C2C"/>
    <w:rsid w:val="001E0CA2"/>
    <w:rsid w:val="001E0DBD"/>
    <w:rsid w:val="001E1327"/>
    <w:rsid w:val="001E138E"/>
    <w:rsid w:val="001E13D3"/>
    <w:rsid w:val="001E1811"/>
    <w:rsid w:val="001E18DB"/>
    <w:rsid w:val="001E2479"/>
    <w:rsid w:val="001E2E75"/>
    <w:rsid w:val="001E2FD1"/>
    <w:rsid w:val="001E33AC"/>
    <w:rsid w:val="001E43AD"/>
    <w:rsid w:val="001E476E"/>
    <w:rsid w:val="001E48ED"/>
    <w:rsid w:val="001E4B04"/>
    <w:rsid w:val="001E542E"/>
    <w:rsid w:val="001E5443"/>
    <w:rsid w:val="001E5B9F"/>
    <w:rsid w:val="001E5CDC"/>
    <w:rsid w:val="001E5D3D"/>
    <w:rsid w:val="001E5E34"/>
    <w:rsid w:val="001E604A"/>
    <w:rsid w:val="001E65BD"/>
    <w:rsid w:val="001E65CD"/>
    <w:rsid w:val="001E6865"/>
    <w:rsid w:val="001E6FCB"/>
    <w:rsid w:val="001E75A2"/>
    <w:rsid w:val="001F00F6"/>
    <w:rsid w:val="001F0126"/>
    <w:rsid w:val="001F061B"/>
    <w:rsid w:val="001F24A7"/>
    <w:rsid w:val="001F2942"/>
    <w:rsid w:val="001F2B27"/>
    <w:rsid w:val="001F2FD8"/>
    <w:rsid w:val="001F31A6"/>
    <w:rsid w:val="001F415C"/>
    <w:rsid w:val="001F469A"/>
    <w:rsid w:val="001F57E3"/>
    <w:rsid w:val="001F668A"/>
    <w:rsid w:val="001F6C26"/>
    <w:rsid w:val="001F6EF1"/>
    <w:rsid w:val="001F78B5"/>
    <w:rsid w:val="001F799E"/>
    <w:rsid w:val="001F79AD"/>
    <w:rsid w:val="002009DF"/>
    <w:rsid w:val="00201A73"/>
    <w:rsid w:val="00202D75"/>
    <w:rsid w:val="00203131"/>
    <w:rsid w:val="00204355"/>
    <w:rsid w:val="00204B05"/>
    <w:rsid w:val="00204BB2"/>
    <w:rsid w:val="00204C26"/>
    <w:rsid w:val="00204FFA"/>
    <w:rsid w:val="00205473"/>
    <w:rsid w:val="00205622"/>
    <w:rsid w:val="00205D55"/>
    <w:rsid w:val="00205EF0"/>
    <w:rsid w:val="00205F72"/>
    <w:rsid w:val="00205F96"/>
    <w:rsid w:val="0020644C"/>
    <w:rsid w:val="00206E79"/>
    <w:rsid w:val="00207395"/>
    <w:rsid w:val="0020754B"/>
    <w:rsid w:val="00210447"/>
    <w:rsid w:val="00210595"/>
    <w:rsid w:val="00210728"/>
    <w:rsid w:val="00210CD9"/>
    <w:rsid w:val="00211649"/>
    <w:rsid w:val="00211A53"/>
    <w:rsid w:val="00211BE7"/>
    <w:rsid w:val="00212245"/>
    <w:rsid w:val="002126BE"/>
    <w:rsid w:val="00212AFC"/>
    <w:rsid w:val="0021304B"/>
    <w:rsid w:val="002132CB"/>
    <w:rsid w:val="002139A1"/>
    <w:rsid w:val="00213F25"/>
    <w:rsid w:val="00213F78"/>
    <w:rsid w:val="0021436B"/>
    <w:rsid w:val="00214779"/>
    <w:rsid w:val="00214BAD"/>
    <w:rsid w:val="00214CF4"/>
    <w:rsid w:val="002150AD"/>
    <w:rsid w:val="002162C6"/>
    <w:rsid w:val="0021645C"/>
    <w:rsid w:val="00216676"/>
    <w:rsid w:val="00216718"/>
    <w:rsid w:val="0021703F"/>
    <w:rsid w:val="00217088"/>
    <w:rsid w:val="002171FF"/>
    <w:rsid w:val="00217354"/>
    <w:rsid w:val="00217457"/>
    <w:rsid w:val="00217626"/>
    <w:rsid w:val="00217780"/>
    <w:rsid w:val="002178DF"/>
    <w:rsid w:val="00217D57"/>
    <w:rsid w:val="002207FE"/>
    <w:rsid w:val="00220AED"/>
    <w:rsid w:val="00220FD6"/>
    <w:rsid w:val="002211CD"/>
    <w:rsid w:val="00221D62"/>
    <w:rsid w:val="00222199"/>
    <w:rsid w:val="00222644"/>
    <w:rsid w:val="002233D9"/>
    <w:rsid w:val="00223A0B"/>
    <w:rsid w:val="00223CC2"/>
    <w:rsid w:val="00223E0A"/>
    <w:rsid w:val="002240C5"/>
    <w:rsid w:val="00224167"/>
    <w:rsid w:val="00224AD0"/>
    <w:rsid w:val="00224E71"/>
    <w:rsid w:val="0022508D"/>
    <w:rsid w:val="00225EF2"/>
    <w:rsid w:val="00226424"/>
    <w:rsid w:val="002264BA"/>
    <w:rsid w:val="002264C9"/>
    <w:rsid w:val="00226677"/>
    <w:rsid w:val="002267DB"/>
    <w:rsid w:val="00226805"/>
    <w:rsid w:val="00226A72"/>
    <w:rsid w:val="00226D10"/>
    <w:rsid w:val="00227902"/>
    <w:rsid w:val="00227A7C"/>
    <w:rsid w:val="00227E56"/>
    <w:rsid w:val="00227E6C"/>
    <w:rsid w:val="00227F37"/>
    <w:rsid w:val="00227FEB"/>
    <w:rsid w:val="002301CA"/>
    <w:rsid w:val="00231360"/>
    <w:rsid w:val="0023150E"/>
    <w:rsid w:val="002318A7"/>
    <w:rsid w:val="00231DCA"/>
    <w:rsid w:val="0023259B"/>
    <w:rsid w:val="0023296D"/>
    <w:rsid w:val="00232974"/>
    <w:rsid w:val="00233352"/>
    <w:rsid w:val="002338DB"/>
    <w:rsid w:val="00233C10"/>
    <w:rsid w:val="002349C2"/>
    <w:rsid w:val="00234C85"/>
    <w:rsid w:val="00235330"/>
    <w:rsid w:val="00235368"/>
    <w:rsid w:val="00235631"/>
    <w:rsid w:val="002356BC"/>
    <w:rsid w:val="002357E4"/>
    <w:rsid w:val="00236141"/>
    <w:rsid w:val="002361A8"/>
    <w:rsid w:val="002361AF"/>
    <w:rsid w:val="002363FD"/>
    <w:rsid w:val="00236875"/>
    <w:rsid w:val="00236A0D"/>
    <w:rsid w:val="00237035"/>
    <w:rsid w:val="002374A8"/>
    <w:rsid w:val="0023754C"/>
    <w:rsid w:val="00240B95"/>
    <w:rsid w:val="00240C57"/>
    <w:rsid w:val="00240E76"/>
    <w:rsid w:val="00241101"/>
    <w:rsid w:val="00241D7B"/>
    <w:rsid w:val="0024241D"/>
    <w:rsid w:val="00242460"/>
    <w:rsid w:val="00242B12"/>
    <w:rsid w:val="00242BFD"/>
    <w:rsid w:val="00242E3F"/>
    <w:rsid w:val="00243194"/>
    <w:rsid w:val="002438D0"/>
    <w:rsid w:val="00243B57"/>
    <w:rsid w:val="00243E12"/>
    <w:rsid w:val="00243EE9"/>
    <w:rsid w:val="00243FE8"/>
    <w:rsid w:val="00244DC8"/>
    <w:rsid w:val="002450B4"/>
    <w:rsid w:val="002458F8"/>
    <w:rsid w:val="00245FCF"/>
    <w:rsid w:val="002464E1"/>
    <w:rsid w:val="00246956"/>
    <w:rsid w:val="00246976"/>
    <w:rsid w:val="00247A3B"/>
    <w:rsid w:val="00250453"/>
    <w:rsid w:val="00250529"/>
    <w:rsid w:val="00250620"/>
    <w:rsid w:val="002509AF"/>
    <w:rsid w:val="00250BAE"/>
    <w:rsid w:val="00250E80"/>
    <w:rsid w:val="0025120B"/>
    <w:rsid w:val="0025151B"/>
    <w:rsid w:val="00251529"/>
    <w:rsid w:val="00251716"/>
    <w:rsid w:val="00251835"/>
    <w:rsid w:val="00251847"/>
    <w:rsid w:val="002519EA"/>
    <w:rsid w:val="0025205D"/>
    <w:rsid w:val="00252A87"/>
    <w:rsid w:val="0025301F"/>
    <w:rsid w:val="00253210"/>
    <w:rsid w:val="002535C1"/>
    <w:rsid w:val="00254368"/>
    <w:rsid w:val="0025564B"/>
    <w:rsid w:val="002556F3"/>
    <w:rsid w:val="00255821"/>
    <w:rsid w:val="00255886"/>
    <w:rsid w:val="002560B8"/>
    <w:rsid w:val="0025669E"/>
    <w:rsid w:val="0025696C"/>
    <w:rsid w:val="00256DB7"/>
    <w:rsid w:val="00256DCA"/>
    <w:rsid w:val="00257A56"/>
    <w:rsid w:val="00257B69"/>
    <w:rsid w:val="00257C52"/>
    <w:rsid w:val="002601C5"/>
    <w:rsid w:val="00260C82"/>
    <w:rsid w:val="00261484"/>
    <w:rsid w:val="00261826"/>
    <w:rsid w:val="0026198F"/>
    <w:rsid w:val="002624C3"/>
    <w:rsid w:val="0026258D"/>
    <w:rsid w:val="00262866"/>
    <w:rsid w:val="00262AAD"/>
    <w:rsid w:val="00262D78"/>
    <w:rsid w:val="002632F7"/>
    <w:rsid w:val="00263D38"/>
    <w:rsid w:val="00264E13"/>
    <w:rsid w:val="002652F5"/>
    <w:rsid w:val="002655FA"/>
    <w:rsid w:val="0026566F"/>
    <w:rsid w:val="00265A86"/>
    <w:rsid w:val="00265CD4"/>
    <w:rsid w:val="00265ED9"/>
    <w:rsid w:val="002663B5"/>
    <w:rsid w:val="002664AF"/>
    <w:rsid w:val="00266E8E"/>
    <w:rsid w:val="002677F1"/>
    <w:rsid w:val="00267A02"/>
    <w:rsid w:val="00267C66"/>
    <w:rsid w:val="00270A4E"/>
    <w:rsid w:val="00270DAE"/>
    <w:rsid w:val="002711D8"/>
    <w:rsid w:val="00271348"/>
    <w:rsid w:val="00271375"/>
    <w:rsid w:val="0027161E"/>
    <w:rsid w:val="00271F13"/>
    <w:rsid w:val="00272A34"/>
    <w:rsid w:val="00272BD2"/>
    <w:rsid w:val="00272DFC"/>
    <w:rsid w:val="00272E05"/>
    <w:rsid w:val="002732C7"/>
    <w:rsid w:val="00273590"/>
    <w:rsid w:val="0027455A"/>
    <w:rsid w:val="00274871"/>
    <w:rsid w:val="00274F95"/>
    <w:rsid w:val="00275505"/>
    <w:rsid w:val="00275552"/>
    <w:rsid w:val="00275574"/>
    <w:rsid w:val="002755CD"/>
    <w:rsid w:val="00276136"/>
    <w:rsid w:val="00276436"/>
    <w:rsid w:val="00276D16"/>
    <w:rsid w:val="0027709A"/>
    <w:rsid w:val="00277D33"/>
    <w:rsid w:val="00277E6E"/>
    <w:rsid w:val="0028057F"/>
    <w:rsid w:val="00280830"/>
    <w:rsid w:val="0028107F"/>
    <w:rsid w:val="00281144"/>
    <w:rsid w:val="0028169E"/>
    <w:rsid w:val="00281F31"/>
    <w:rsid w:val="00281F38"/>
    <w:rsid w:val="0028266F"/>
    <w:rsid w:val="00282906"/>
    <w:rsid w:val="00282984"/>
    <w:rsid w:val="00282AB8"/>
    <w:rsid w:val="002831E0"/>
    <w:rsid w:val="00283519"/>
    <w:rsid w:val="00283616"/>
    <w:rsid w:val="0028388C"/>
    <w:rsid w:val="002839EC"/>
    <w:rsid w:val="00283B67"/>
    <w:rsid w:val="00283C02"/>
    <w:rsid w:val="00283EB6"/>
    <w:rsid w:val="00283FDC"/>
    <w:rsid w:val="002846F6"/>
    <w:rsid w:val="00284894"/>
    <w:rsid w:val="002848EB"/>
    <w:rsid w:val="00284B93"/>
    <w:rsid w:val="00284FA6"/>
    <w:rsid w:val="0028509B"/>
    <w:rsid w:val="002858B7"/>
    <w:rsid w:val="00285AFD"/>
    <w:rsid w:val="00285DC4"/>
    <w:rsid w:val="00285EE9"/>
    <w:rsid w:val="002860DF"/>
    <w:rsid w:val="002867D5"/>
    <w:rsid w:val="00287048"/>
    <w:rsid w:val="002872D1"/>
    <w:rsid w:val="0028788E"/>
    <w:rsid w:val="00287DD3"/>
    <w:rsid w:val="00287E2A"/>
    <w:rsid w:val="002902FF"/>
    <w:rsid w:val="002907C9"/>
    <w:rsid w:val="00291B64"/>
    <w:rsid w:val="00291D1E"/>
    <w:rsid w:val="00291E65"/>
    <w:rsid w:val="00292212"/>
    <w:rsid w:val="002924B3"/>
    <w:rsid w:val="00292974"/>
    <w:rsid w:val="0029344F"/>
    <w:rsid w:val="002934A7"/>
    <w:rsid w:val="002935FD"/>
    <w:rsid w:val="002944FC"/>
    <w:rsid w:val="00294520"/>
    <w:rsid w:val="0029463F"/>
    <w:rsid w:val="00294A7B"/>
    <w:rsid w:val="002951C7"/>
    <w:rsid w:val="00295275"/>
    <w:rsid w:val="00295370"/>
    <w:rsid w:val="0029582B"/>
    <w:rsid w:val="00295CF8"/>
    <w:rsid w:val="00295F20"/>
    <w:rsid w:val="0029609E"/>
    <w:rsid w:val="002964B0"/>
    <w:rsid w:val="002965E1"/>
    <w:rsid w:val="0029660A"/>
    <w:rsid w:val="0029663C"/>
    <w:rsid w:val="0029698E"/>
    <w:rsid w:val="00296A71"/>
    <w:rsid w:val="002972FD"/>
    <w:rsid w:val="0029768C"/>
    <w:rsid w:val="002976CC"/>
    <w:rsid w:val="00297B36"/>
    <w:rsid w:val="00297BBE"/>
    <w:rsid w:val="002A0053"/>
    <w:rsid w:val="002A0F1F"/>
    <w:rsid w:val="002A1558"/>
    <w:rsid w:val="002A1FF9"/>
    <w:rsid w:val="002A21C1"/>
    <w:rsid w:val="002A247F"/>
    <w:rsid w:val="002A24A8"/>
    <w:rsid w:val="002A2F5B"/>
    <w:rsid w:val="002A2FDE"/>
    <w:rsid w:val="002A2FF0"/>
    <w:rsid w:val="002A306A"/>
    <w:rsid w:val="002A3556"/>
    <w:rsid w:val="002A3D0E"/>
    <w:rsid w:val="002A3F94"/>
    <w:rsid w:val="002A3FCD"/>
    <w:rsid w:val="002A43B7"/>
    <w:rsid w:val="002A5508"/>
    <w:rsid w:val="002A5943"/>
    <w:rsid w:val="002A5D90"/>
    <w:rsid w:val="002A5DCE"/>
    <w:rsid w:val="002A5F50"/>
    <w:rsid w:val="002A7099"/>
    <w:rsid w:val="002A72EF"/>
    <w:rsid w:val="002A7541"/>
    <w:rsid w:val="002A7B45"/>
    <w:rsid w:val="002A7C35"/>
    <w:rsid w:val="002A7F03"/>
    <w:rsid w:val="002B0F87"/>
    <w:rsid w:val="002B0FD0"/>
    <w:rsid w:val="002B1601"/>
    <w:rsid w:val="002B1E98"/>
    <w:rsid w:val="002B1F37"/>
    <w:rsid w:val="002B2BE5"/>
    <w:rsid w:val="002B2F81"/>
    <w:rsid w:val="002B31CB"/>
    <w:rsid w:val="002B320F"/>
    <w:rsid w:val="002B3F38"/>
    <w:rsid w:val="002B43EF"/>
    <w:rsid w:val="002B49E8"/>
    <w:rsid w:val="002B4B14"/>
    <w:rsid w:val="002B527F"/>
    <w:rsid w:val="002B539B"/>
    <w:rsid w:val="002B5A0A"/>
    <w:rsid w:val="002B676E"/>
    <w:rsid w:val="002B7168"/>
    <w:rsid w:val="002B71FF"/>
    <w:rsid w:val="002B78E8"/>
    <w:rsid w:val="002B793F"/>
    <w:rsid w:val="002C0E2D"/>
    <w:rsid w:val="002C139D"/>
    <w:rsid w:val="002C16D5"/>
    <w:rsid w:val="002C18BF"/>
    <w:rsid w:val="002C1C74"/>
    <w:rsid w:val="002C1E4A"/>
    <w:rsid w:val="002C21B2"/>
    <w:rsid w:val="002C2672"/>
    <w:rsid w:val="002C2CCF"/>
    <w:rsid w:val="002C31B9"/>
    <w:rsid w:val="002C3526"/>
    <w:rsid w:val="002C39CD"/>
    <w:rsid w:val="002C43B9"/>
    <w:rsid w:val="002C4AFF"/>
    <w:rsid w:val="002C5881"/>
    <w:rsid w:val="002C5B4D"/>
    <w:rsid w:val="002C5E6E"/>
    <w:rsid w:val="002C5F02"/>
    <w:rsid w:val="002C686A"/>
    <w:rsid w:val="002C690E"/>
    <w:rsid w:val="002C6B04"/>
    <w:rsid w:val="002C75F9"/>
    <w:rsid w:val="002C7F89"/>
    <w:rsid w:val="002D0204"/>
    <w:rsid w:val="002D02D7"/>
    <w:rsid w:val="002D09B0"/>
    <w:rsid w:val="002D0BEC"/>
    <w:rsid w:val="002D0E6A"/>
    <w:rsid w:val="002D0E7A"/>
    <w:rsid w:val="002D0F0E"/>
    <w:rsid w:val="002D0F2C"/>
    <w:rsid w:val="002D10A2"/>
    <w:rsid w:val="002D11A3"/>
    <w:rsid w:val="002D12C7"/>
    <w:rsid w:val="002D15F5"/>
    <w:rsid w:val="002D1732"/>
    <w:rsid w:val="002D1925"/>
    <w:rsid w:val="002D29A0"/>
    <w:rsid w:val="002D29BA"/>
    <w:rsid w:val="002D2A59"/>
    <w:rsid w:val="002D2A84"/>
    <w:rsid w:val="002D2C09"/>
    <w:rsid w:val="002D2D34"/>
    <w:rsid w:val="002D3204"/>
    <w:rsid w:val="002D3C66"/>
    <w:rsid w:val="002D3FED"/>
    <w:rsid w:val="002D4665"/>
    <w:rsid w:val="002D477A"/>
    <w:rsid w:val="002D5974"/>
    <w:rsid w:val="002D5F8C"/>
    <w:rsid w:val="002D643B"/>
    <w:rsid w:val="002D68B9"/>
    <w:rsid w:val="002D783B"/>
    <w:rsid w:val="002D7ACE"/>
    <w:rsid w:val="002D7DCC"/>
    <w:rsid w:val="002E023A"/>
    <w:rsid w:val="002E0499"/>
    <w:rsid w:val="002E0E55"/>
    <w:rsid w:val="002E12D3"/>
    <w:rsid w:val="002E1890"/>
    <w:rsid w:val="002E1F27"/>
    <w:rsid w:val="002E2196"/>
    <w:rsid w:val="002E2766"/>
    <w:rsid w:val="002E279E"/>
    <w:rsid w:val="002E2813"/>
    <w:rsid w:val="002E2CF2"/>
    <w:rsid w:val="002E2F28"/>
    <w:rsid w:val="002E311D"/>
    <w:rsid w:val="002E35D1"/>
    <w:rsid w:val="002E417E"/>
    <w:rsid w:val="002E4399"/>
    <w:rsid w:val="002E4FD8"/>
    <w:rsid w:val="002E5D66"/>
    <w:rsid w:val="002E5E80"/>
    <w:rsid w:val="002E6227"/>
    <w:rsid w:val="002E6300"/>
    <w:rsid w:val="002E6740"/>
    <w:rsid w:val="002E688A"/>
    <w:rsid w:val="002E6961"/>
    <w:rsid w:val="002E7003"/>
    <w:rsid w:val="002E70C6"/>
    <w:rsid w:val="002E7273"/>
    <w:rsid w:val="002E7662"/>
    <w:rsid w:val="002E7794"/>
    <w:rsid w:val="002F009E"/>
    <w:rsid w:val="002F0DC8"/>
    <w:rsid w:val="002F1885"/>
    <w:rsid w:val="002F1A25"/>
    <w:rsid w:val="002F1D48"/>
    <w:rsid w:val="002F2069"/>
    <w:rsid w:val="002F23F3"/>
    <w:rsid w:val="002F24E3"/>
    <w:rsid w:val="002F2A20"/>
    <w:rsid w:val="002F3148"/>
    <w:rsid w:val="002F322F"/>
    <w:rsid w:val="002F353A"/>
    <w:rsid w:val="002F366D"/>
    <w:rsid w:val="002F3796"/>
    <w:rsid w:val="002F38E4"/>
    <w:rsid w:val="002F48F0"/>
    <w:rsid w:val="002F49A2"/>
    <w:rsid w:val="002F4E5A"/>
    <w:rsid w:val="002F4F11"/>
    <w:rsid w:val="002F53CD"/>
    <w:rsid w:val="002F5819"/>
    <w:rsid w:val="002F58E8"/>
    <w:rsid w:val="002F5A1A"/>
    <w:rsid w:val="002F68A4"/>
    <w:rsid w:val="002F6AAB"/>
    <w:rsid w:val="002F72BB"/>
    <w:rsid w:val="002F7D9A"/>
    <w:rsid w:val="002F7DF4"/>
    <w:rsid w:val="00300E7C"/>
    <w:rsid w:val="003016AF"/>
    <w:rsid w:val="00301D3A"/>
    <w:rsid w:val="003021EA"/>
    <w:rsid w:val="0030296F"/>
    <w:rsid w:val="003029E7"/>
    <w:rsid w:val="00302CC3"/>
    <w:rsid w:val="00302E76"/>
    <w:rsid w:val="003033E0"/>
    <w:rsid w:val="00303511"/>
    <w:rsid w:val="00303673"/>
    <w:rsid w:val="003037B0"/>
    <w:rsid w:val="003037EB"/>
    <w:rsid w:val="0030384D"/>
    <w:rsid w:val="00303B8C"/>
    <w:rsid w:val="00303C07"/>
    <w:rsid w:val="003040CF"/>
    <w:rsid w:val="003043A1"/>
    <w:rsid w:val="003045A7"/>
    <w:rsid w:val="00304B47"/>
    <w:rsid w:val="003059DC"/>
    <w:rsid w:val="003063D8"/>
    <w:rsid w:val="00306C8C"/>
    <w:rsid w:val="00306E2B"/>
    <w:rsid w:val="0030783D"/>
    <w:rsid w:val="003100DC"/>
    <w:rsid w:val="0031023F"/>
    <w:rsid w:val="0031053A"/>
    <w:rsid w:val="00310637"/>
    <w:rsid w:val="003107C8"/>
    <w:rsid w:val="00310904"/>
    <w:rsid w:val="003109DC"/>
    <w:rsid w:val="00310BE1"/>
    <w:rsid w:val="00310E3C"/>
    <w:rsid w:val="003114F8"/>
    <w:rsid w:val="003117D1"/>
    <w:rsid w:val="00311BE6"/>
    <w:rsid w:val="00311DAA"/>
    <w:rsid w:val="003122D7"/>
    <w:rsid w:val="00312997"/>
    <w:rsid w:val="00312D51"/>
    <w:rsid w:val="003131D6"/>
    <w:rsid w:val="00313781"/>
    <w:rsid w:val="00313B90"/>
    <w:rsid w:val="00313C9E"/>
    <w:rsid w:val="00314589"/>
    <w:rsid w:val="00314A43"/>
    <w:rsid w:val="00314C90"/>
    <w:rsid w:val="00315A4A"/>
    <w:rsid w:val="00315D79"/>
    <w:rsid w:val="0031689B"/>
    <w:rsid w:val="00316B5A"/>
    <w:rsid w:val="00317500"/>
    <w:rsid w:val="00317875"/>
    <w:rsid w:val="00317C18"/>
    <w:rsid w:val="00317FBC"/>
    <w:rsid w:val="00320693"/>
    <w:rsid w:val="00320913"/>
    <w:rsid w:val="00320A9D"/>
    <w:rsid w:val="00320AAA"/>
    <w:rsid w:val="0032149C"/>
    <w:rsid w:val="003218FE"/>
    <w:rsid w:val="0032193A"/>
    <w:rsid w:val="00322695"/>
    <w:rsid w:val="00322C27"/>
    <w:rsid w:val="00322D06"/>
    <w:rsid w:val="003232B7"/>
    <w:rsid w:val="0032366F"/>
    <w:rsid w:val="003240C7"/>
    <w:rsid w:val="0032426E"/>
    <w:rsid w:val="00324D9F"/>
    <w:rsid w:val="00324E3E"/>
    <w:rsid w:val="00324E7E"/>
    <w:rsid w:val="003251CC"/>
    <w:rsid w:val="00325212"/>
    <w:rsid w:val="00325400"/>
    <w:rsid w:val="00325955"/>
    <w:rsid w:val="00325A6E"/>
    <w:rsid w:val="00325BEE"/>
    <w:rsid w:val="00325DBB"/>
    <w:rsid w:val="003265B3"/>
    <w:rsid w:val="00326705"/>
    <w:rsid w:val="0032699D"/>
    <w:rsid w:val="003269CA"/>
    <w:rsid w:val="00326A0B"/>
    <w:rsid w:val="00326AC7"/>
    <w:rsid w:val="00326C44"/>
    <w:rsid w:val="0032713E"/>
    <w:rsid w:val="00327476"/>
    <w:rsid w:val="00327B51"/>
    <w:rsid w:val="0033035D"/>
    <w:rsid w:val="00330957"/>
    <w:rsid w:val="003309B0"/>
    <w:rsid w:val="00330A35"/>
    <w:rsid w:val="00330F2A"/>
    <w:rsid w:val="003314C1"/>
    <w:rsid w:val="0033181F"/>
    <w:rsid w:val="00331BF3"/>
    <w:rsid w:val="00331BFE"/>
    <w:rsid w:val="00331D1B"/>
    <w:rsid w:val="00331E69"/>
    <w:rsid w:val="00332021"/>
    <w:rsid w:val="003324B2"/>
    <w:rsid w:val="0033281F"/>
    <w:rsid w:val="00332858"/>
    <w:rsid w:val="0033297A"/>
    <w:rsid w:val="003329AD"/>
    <w:rsid w:val="00332A1C"/>
    <w:rsid w:val="00332B02"/>
    <w:rsid w:val="00332D9A"/>
    <w:rsid w:val="00333963"/>
    <w:rsid w:val="00333C18"/>
    <w:rsid w:val="00334071"/>
    <w:rsid w:val="003347DD"/>
    <w:rsid w:val="00334B54"/>
    <w:rsid w:val="00334C67"/>
    <w:rsid w:val="00334C8B"/>
    <w:rsid w:val="00335775"/>
    <w:rsid w:val="00335C9F"/>
    <w:rsid w:val="00336395"/>
    <w:rsid w:val="0033644B"/>
    <w:rsid w:val="00336A6D"/>
    <w:rsid w:val="00337456"/>
    <w:rsid w:val="00337AB0"/>
    <w:rsid w:val="00337D64"/>
    <w:rsid w:val="0034002E"/>
    <w:rsid w:val="003400C6"/>
    <w:rsid w:val="003402A5"/>
    <w:rsid w:val="0034053E"/>
    <w:rsid w:val="003410E0"/>
    <w:rsid w:val="00341776"/>
    <w:rsid w:val="0034179D"/>
    <w:rsid w:val="0034304D"/>
    <w:rsid w:val="0034347D"/>
    <w:rsid w:val="003434AC"/>
    <w:rsid w:val="00343592"/>
    <w:rsid w:val="00343747"/>
    <w:rsid w:val="00343A42"/>
    <w:rsid w:val="00344FC5"/>
    <w:rsid w:val="003450C9"/>
    <w:rsid w:val="0034537C"/>
    <w:rsid w:val="003457CD"/>
    <w:rsid w:val="003463D9"/>
    <w:rsid w:val="00346403"/>
    <w:rsid w:val="00346792"/>
    <w:rsid w:val="0034695D"/>
    <w:rsid w:val="0034697B"/>
    <w:rsid w:val="00346B65"/>
    <w:rsid w:val="00346DDE"/>
    <w:rsid w:val="00346EC8"/>
    <w:rsid w:val="00347533"/>
    <w:rsid w:val="00347F1C"/>
    <w:rsid w:val="00350533"/>
    <w:rsid w:val="0035080A"/>
    <w:rsid w:val="003508C4"/>
    <w:rsid w:val="00350AA1"/>
    <w:rsid w:val="00351114"/>
    <w:rsid w:val="00351230"/>
    <w:rsid w:val="00351536"/>
    <w:rsid w:val="00351782"/>
    <w:rsid w:val="00351D25"/>
    <w:rsid w:val="00352042"/>
    <w:rsid w:val="00352168"/>
    <w:rsid w:val="003522CF"/>
    <w:rsid w:val="00352571"/>
    <w:rsid w:val="00352BDE"/>
    <w:rsid w:val="00352F31"/>
    <w:rsid w:val="003533AA"/>
    <w:rsid w:val="00353488"/>
    <w:rsid w:val="00353CC2"/>
    <w:rsid w:val="003540B9"/>
    <w:rsid w:val="00354A42"/>
    <w:rsid w:val="0035527E"/>
    <w:rsid w:val="00355617"/>
    <w:rsid w:val="00355EFB"/>
    <w:rsid w:val="00356713"/>
    <w:rsid w:val="00357778"/>
    <w:rsid w:val="00357AA4"/>
    <w:rsid w:val="00357B52"/>
    <w:rsid w:val="00357C6F"/>
    <w:rsid w:val="00357FE0"/>
    <w:rsid w:val="00360336"/>
    <w:rsid w:val="00360A63"/>
    <w:rsid w:val="00360CC5"/>
    <w:rsid w:val="003611A8"/>
    <w:rsid w:val="003611DB"/>
    <w:rsid w:val="00361330"/>
    <w:rsid w:val="00361539"/>
    <w:rsid w:val="00361541"/>
    <w:rsid w:val="00361BA3"/>
    <w:rsid w:val="0036223C"/>
    <w:rsid w:val="00362A71"/>
    <w:rsid w:val="00362DF2"/>
    <w:rsid w:val="00363F2E"/>
    <w:rsid w:val="0036405B"/>
    <w:rsid w:val="00364166"/>
    <w:rsid w:val="00364171"/>
    <w:rsid w:val="0036420D"/>
    <w:rsid w:val="00364492"/>
    <w:rsid w:val="00364662"/>
    <w:rsid w:val="00364BFE"/>
    <w:rsid w:val="003652DB"/>
    <w:rsid w:val="003655DF"/>
    <w:rsid w:val="00365817"/>
    <w:rsid w:val="00365E35"/>
    <w:rsid w:val="00365F6C"/>
    <w:rsid w:val="00365F72"/>
    <w:rsid w:val="0036656A"/>
    <w:rsid w:val="00366922"/>
    <w:rsid w:val="00367076"/>
    <w:rsid w:val="003673B5"/>
    <w:rsid w:val="0037066C"/>
    <w:rsid w:val="003707C3"/>
    <w:rsid w:val="00370AAC"/>
    <w:rsid w:val="003711A2"/>
    <w:rsid w:val="003715AC"/>
    <w:rsid w:val="0037283A"/>
    <w:rsid w:val="00372B04"/>
    <w:rsid w:val="00372E5C"/>
    <w:rsid w:val="0037301C"/>
    <w:rsid w:val="00373060"/>
    <w:rsid w:val="003737E1"/>
    <w:rsid w:val="003737F1"/>
    <w:rsid w:val="00373803"/>
    <w:rsid w:val="00373DF6"/>
    <w:rsid w:val="00375595"/>
    <w:rsid w:val="003759F8"/>
    <w:rsid w:val="00375E89"/>
    <w:rsid w:val="00375FBB"/>
    <w:rsid w:val="0037696E"/>
    <w:rsid w:val="00376C21"/>
    <w:rsid w:val="0037730A"/>
    <w:rsid w:val="003773A8"/>
    <w:rsid w:val="0037750E"/>
    <w:rsid w:val="003775AE"/>
    <w:rsid w:val="003775B7"/>
    <w:rsid w:val="003777E7"/>
    <w:rsid w:val="00377D1B"/>
    <w:rsid w:val="00377E94"/>
    <w:rsid w:val="00377F2A"/>
    <w:rsid w:val="003807D5"/>
    <w:rsid w:val="00380A3B"/>
    <w:rsid w:val="00380CFE"/>
    <w:rsid w:val="00380DEA"/>
    <w:rsid w:val="00380FAA"/>
    <w:rsid w:val="00381150"/>
    <w:rsid w:val="00382045"/>
    <w:rsid w:val="00382412"/>
    <w:rsid w:val="00382599"/>
    <w:rsid w:val="00382601"/>
    <w:rsid w:val="00382912"/>
    <w:rsid w:val="00382DF7"/>
    <w:rsid w:val="00383352"/>
    <w:rsid w:val="003836F0"/>
    <w:rsid w:val="00383A8E"/>
    <w:rsid w:val="003848AD"/>
    <w:rsid w:val="00384BFF"/>
    <w:rsid w:val="00385384"/>
    <w:rsid w:val="00385759"/>
    <w:rsid w:val="00385A57"/>
    <w:rsid w:val="00386055"/>
    <w:rsid w:val="003867C0"/>
    <w:rsid w:val="0038693B"/>
    <w:rsid w:val="00386DF6"/>
    <w:rsid w:val="00386F0D"/>
    <w:rsid w:val="003872ED"/>
    <w:rsid w:val="003877F4"/>
    <w:rsid w:val="00387E22"/>
    <w:rsid w:val="003907F4"/>
    <w:rsid w:val="00390A44"/>
    <w:rsid w:val="00391174"/>
    <w:rsid w:val="0039118D"/>
    <w:rsid w:val="00391191"/>
    <w:rsid w:val="00391415"/>
    <w:rsid w:val="003917C5"/>
    <w:rsid w:val="00391DE9"/>
    <w:rsid w:val="003922D3"/>
    <w:rsid w:val="003922F7"/>
    <w:rsid w:val="00392487"/>
    <w:rsid w:val="00392789"/>
    <w:rsid w:val="00392A6C"/>
    <w:rsid w:val="003936A7"/>
    <w:rsid w:val="00393710"/>
    <w:rsid w:val="003938C9"/>
    <w:rsid w:val="00393CBF"/>
    <w:rsid w:val="003943F9"/>
    <w:rsid w:val="003949ED"/>
    <w:rsid w:val="00394A76"/>
    <w:rsid w:val="00395417"/>
    <w:rsid w:val="00396386"/>
    <w:rsid w:val="003965C7"/>
    <w:rsid w:val="00396757"/>
    <w:rsid w:val="00396AEA"/>
    <w:rsid w:val="00396B53"/>
    <w:rsid w:val="00396BBB"/>
    <w:rsid w:val="00397179"/>
    <w:rsid w:val="003973CB"/>
    <w:rsid w:val="00397B0C"/>
    <w:rsid w:val="003A041A"/>
    <w:rsid w:val="003A05B3"/>
    <w:rsid w:val="003A09B4"/>
    <w:rsid w:val="003A09CB"/>
    <w:rsid w:val="003A0AE3"/>
    <w:rsid w:val="003A0B1A"/>
    <w:rsid w:val="003A1206"/>
    <w:rsid w:val="003A12A0"/>
    <w:rsid w:val="003A143B"/>
    <w:rsid w:val="003A15AF"/>
    <w:rsid w:val="003A16D3"/>
    <w:rsid w:val="003A1BE0"/>
    <w:rsid w:val="003A1D61"/>
    <w:rsid w:val="003A1E42"/>
    <w:rsid w:val="003A21BE"/>
    <w:rsid w:val="003A2AA5"/>
    <w:rsid w:val="003A3378"/>
    <w:rsid w:val="003A3A37"/>
    <w:rsid w:val="003A3B4A"/>
    <w:rsid w:val="003A4242"/>
    <w:rsid w:val="003A44A7"/>
    <w:rsid w:val="003A51D6"/>
    <w:rsid w:val="003A57A2"/>
    <w:rsid w:val="003A5866"/>
    <w:rsid w:val="003A5F89"/>
    <w:rsid w:val="003A67DC"/>
    <w:rsid w:val="003A6835"/>
    <w:rsid w:val="003A6DCD"/>
    <w:rsid w:val="003A6E4D"/>
    <w:rsid w:val="003A73C4"/>
    <w:rsid w:val="003A75F7"/>
    <w:rsid w:val="003B02FA"/>
    <w:rsid w:val="003B075B"/>
    <w:rsid w:val="003B08A1"/>
    <w:rsid w:val="003B0BE0"/>
    <w:rsid w:val="003B1237"/>
    <w:rsid w:val="003B25A3"/>
    <w:rsid w:val="003B35C1"/>
    <w:rsid w:val="003B384D"/>
    <w:rsid w:val="003B3A59"/>
    <w:rsid w:val="003B4050"/>
    <w:rsid w:val="003B40DF"/>
    <w:rsid w:val="003B4244"/>
    <w:rsid w:val="003B50C6"/>
    <w:rsid w:val="003B5B1B"/>
    <w:rsid w:val="003B6586"/>
    <w:rsid w:val="003B6905"/>
    <w:rsid w:val="003B7BAB"/>
    <w:rsid w:val="003B7C25"/>
    <w:rsid w:val="003B7E45"/>
    <w:rsid w:val="003C07DF"/>
    <w:rsid w:val="003C084C"/>
    <w:rsid w:val="003C09E1"/>
    <w:rsid w:val="003C0EDB"/>
    <w:rsid w:val="003C12A3"/>
    <w:rsid w:val="003C1E04"/>
    <w:rsid w:val="003C1F7D"/>
    <w:rsid w:val="003C2BCA"/>
    <w:rsid w:val="003C2BE7"/>
    <w:rsid w:val="003C2F92"/>
    <w:rsid w:val="003C2FA9"/>
    <w:rsid w:val="003C387D"/>
    <w:rsid w:val="003C38D1"/>
    <w:rsid w:val="003C3AE6"/>
    <w:rsid w:val="003C3C47"/>
    <w:rsid w:val="003C41D0"/>
    <w:rsid w:val="003C4B96"/>
    <w:rsid w:val="003C53FD"/>
    <w:rsid w:val="003C5A4B"/>
    <w:rsid w:val="003C5C52"/>
    <w:rsid w:val="003C5F52"/>
    <w:rsid w:val="003C6050"/>
    <w:rsid w:val="003C763D"/>
    <w:rsid w:val="003C7891"/>
    <w:rsid w:val="003C7B2A"/>
    <w:rsid w:val="003C7B64"/>
    <w:rsid w:val="003D051B"/>
    <w:rsid w:val="003D060B"/>
    <w:rsid w:val="003D1018"/>
    <w:rsid w:val="003D1430"/>
    <w:rsid w:val="003D16D8"/>
    <w:rsid w:val="003D2ADB"/>
    <w:rsid w:val="003D2C37"/>
    <w:rsid w:val="003D39A3"/>
    <w:rsid w:val="003D3D0B"/>
    <w:rsid w:val="003D3F3A"/>
    <w:rsid w:val="003D5CE4"/>
    <w:rsid w:val="003D5EAD"/>
    <w:rsid w:val="003D67D3"/>
    <w:rsid w:val="003D68BA"/>
    <w:rsid w:val="003D68C0"/>
    <w:rsid w:val="003D6A69"/>
    <w:rsid w:val="003D6C7F"/>
    <w:rsid w:val="003E04EF"/>
    <w:rsid w:val="003E0E52"/>
    <w:rsid w:val="003E168C"/>
    <w:rsid w:val="003E1BD7"/>
    <w:rsid w:val="003E1CD6"/>
    <w:rsid w:val="003E301D"/>
    <w:rsid w:val="003E3321"/>
    <w:rsid w:val="003E3783"/>
    <w:rsid w:val="003E43C2"/>
    <w:rsid w:val="003E5982"/>
    <w:rsid w:val="003E5A05"/>
    <w:rsid w:val="003E6C53"/>
    <w:rsid w:val="003E7272"/>
    <w:rsid w:val="003E73CC"/>
    <w:rsid w:val="003E74D2"/>
    <w:rsid w:val="003E7542"/>
    <w:rsid w:val="003E7735"/>
    <w:rsid w:val="003E7ED0"/>
    <w:rsid w:val="003E7F2A"/>
    <w:rsid w:val="003E7F57"/>
    <w:rsid w:val="003E7FFC"/>
    <w:rsid w:val="003F06E7"/>
    <w:rsid w:val="003F1326"/>
    <w:rsid w:val="003F1639"/>
    <w:rsid w:val="003F1782"/>
    <w:rsid w:val="003F22B2"/>
    <w:rsid w:val="003F23AA"/>
    <w:rsid w:val="003F24A3"/>
    <w:rsid w:val="003F28CE"/>
    <w:rsid w:val="003F2C58"/>
    <w:rsid w:val="003F36C9"/>
    <w:rsid w:val="003F3F85"/>
    <w:rsid w:val="003F4133"/>
    <w:rsid w:val="003F4225"/>
    <w:rsid w:val="003F431B"/>
    <w:rsid w:val="003F439C"/>
    <w:rsid w:val="003F46A4"/>
    <w:rsid w:val="003F471F"/>
    <w:rsid w:val="003F49B7"/>
    <w:rsid w:val="003F4D36"/>
    <w:rsid w:val="003F6348"/>
    <w:rsid w:val="003F635E"/>
    <w:rsid w:val="003F66B5"/>
    <w:rsid w:val="003F6DC7"/>
    <w:rsid w:val="003F6F04"/>
    <w:rsid w:val="003F7602"/>
    <w:rsid w:val="003F7BF8"/>
    <w:rsid w:val="00400018"/>
    <w:rsid w:val="00400128"/>
    <w:rsid w:val="00400773"/>
    <w:rsid w:val="00400F0E"/>
    <w:rsid w:val="0040157A"/>
    <w:rsid w:val="00401990"/>
    <w:rsid w:val="00401C87"/>
    <w:rsid w:val="00402AD9"/>
    <w:rsid w:val="00402AF9"/>
    <w:rsid w:val="00402C54"/>
    <w:rsid w:val="00403149"/>
    <w:rsid w:val="0040322A"/>
    <w:rsid w:val="00404215"/>
    <w:rsid w:val="0040588C"/>
    <w:rsid w:val="00405A53"/>
    <w:rsid w:val="00405BB1"/>
    <w:rsid w:val="0040684E"/>
    <w:rsid w:val="00406DA7"/>
    <w:rsid w:val="004071E1"/>
    <w:rsid w:val="004078FD"/>
    <w:rsid w:val="00407910"/>
    <w:rsid w:val="00407C70"/>
    <w:rsid w:val="00407E0A"/>
    <w:rsid w:val="00407FF2"/>
    <w:rsid w:val="00410486"/>
    <w:rsid w:val="0041054F"/>
    <w:rsid w:val="00410912"/>
    <w:rsid w:val="00410F4B"/>
    <w:rsid w:val="00411763"/>
    <w:rsid w:val="004118F5"/>
    <w:rsid w:val="00411EF2"/>
    <w:rsid w:val="0041251E"/>
    <w:rsid w:val="004126F5"/>
    <w:rsid w:val="00412AE2"/>
    <w:rsid w:val="00413397"/>
    <w:rsid w:val="00413C70"/>
    <w:rsid w:val="0041436D"/>
    <w:rsid w:val="004143D3"/>
    <w:rsid w:val="00415153"/>
    <w:rsid w:val="00415192"/>
    <w:rsid w:val="00415485"/>
    <w:rsid w:val="00415684"/>
    <w:rsid w:val="004158EB"/>
    <w:rsid w:val="00415E5A"/>
    <w:rsid w:val="00416175"/>
    <w:rsid w:val="00416A2E"/>
    <w:rsid w:val="0041736F"/>
    <w:rsid w:val="00417A71"/>
    <w:rsid w:val="00420161"/>
    <w:rsid w:val="0042062A"/>
    <w:rsid w:val="00420908"/>
    <w:rsid w:val="00420CC6"/>
    <w:rsid w:val="004220DC"/>
    <w:rsid w:val="00422172"/>
    <w:rsid w:val="00422925"/>
    <w:rsid w:val="00422D0E"/>
    <w:rsid w:val="0042306C"/>
    <w:rsid w:val="004231A1"/>
    <w:rsid w:val="0042388C"/>
    <w:rsid w:val="00423C73"/>
    <w:rsid w:val="00423D2A"/>
    <w:rsid w:val="00424011"/>
    <w:rsid w:val="00424282"/>
    <w:rsid w:val="00424366"/>
    <w:rsid w:val="00424468"/>
    <w:rsid w:val="00424B2D"/>
    <w:rsid w:val="00424CCC"/>
    <w:rsid w:val="0042506D"/>
    <w:rsid w:val="004251A0"/>
    <w:rsid w:val="004259E5"/>
    <w:rsid w:val="00425CE7"/>
    <w:rsid w:val="00425E26"/>
    <w:rsid w:val="004260FB"/>
    <w:rsid w:val="004261D1"/>
    <w:rsid w:val="00426B01"/>
    <w:rsid w:val="00426BDE"/>
    <w:rsid w:val="00427661"/>
    <w:rsid w:val="004276C1"/>
    <w:rsid w:val="00427EE7"/>
    <w:rsid w:val="0043030C"/>
    <w:rsid w:val="00430324"/>
    <w:rsid w:val="004305C9"/>
    <w:rsid w:val="00430708"/>
    <w:rsid w:val="00430FD4"/>
    <w:rsid w:val="0043126B"/>
    <w:rsid w:val="0043188A"/>
    <w:rsid w:val="004326FF"/>
    <w:rsid w:val="00432B40"/>
    <w:rsid w:val="00432D4E"/>
    <w:rsid w:val="00432EB3"/>
    <w:rsid w:val="00433B59"/>
    <w:rsid w:val="00434323"/>
    <w:rsid w:val="004344D4"/>
    <w:rsid w:val="004345A6"/>
    <w:rsid w:val="00434688"/>
    <w:rsid w:val="00434B3D"/>
    <w:rsid w:val="00434F62"/>
    <w:rsid w:val="00435149"/>
    <w:rsid w:val="00435316"/>
    <w:rsid w:val="004353E5"/>
    <w:rsid w:val="004355D8"/>
    <w:rsid w:val="0043577F"/>
    <w:rsid w:val="004359AD"/>
    <w:rsid w:val="00436550"/>
    <w:rsid w:val="00436ABB"/>
    <w:rsid w:val="0043702E"/>
    <w:rsid w:val="0043747F"/>
    <w:rsid w:val="00437EC7"/>
    <w:rsid w:val="00440105"/>
    <w:rsid w:val="004407D9"/>
    <w:rsid w:val="004408CF"/>
    <w:rsid w:val="00441310"/>
    <w:rsid w:val="00441536"/>
    <w:rsid w:val="0044161E"/>
    <w:rsid w:val="00441B87"/>
    <w:rsid w:val="00442723"/>
    <w:rsid w:val="0044272D"/>
    <w:rsid w:val="00442CB2"/>
    <w:rsid w:val="0044374E"/>
    <w:rsid w:val="004438CD"/>
    <w:rsid w:val="0044392F"/>
    <w:rsid w:val="00443B03"/>
    <w:rsid w:val="00443BA4"/>
    <w:rsid w:val="00443D3F"/>
    <w:rsid w:val="00443F57"/>
    <w:rsid w:val="00444763"/>
    <w:rsid w:val="00444C5B"/>
    <w:rsid w:val="00444F37"/>
    <w:rsid w:val="0044501D"/>
    <w:rsid w:val="0044554F"/>
    <w:rsid w:val="004455BE"/>
    <w:rsid w:val="004457BB"/>
    <w:rsid w:val="00445A22"/>
    <w:rsid w:val="00445A8D"/>
    <w:rsid w:val="00445F1E"/>
    <w:rsid w:val="004461E5"/>
    <w:rsid w:val="004465D9"/>
    <w:rsid w:val="00446B8A"/>
    <w:rsid w:val="00447159"/>
    <w:rsid w:val="0044722D"/>
    <w:rsid w:val="00447629"/>
    <w:rsid w:val="00447D2F"/>
    <w:rsid w:val="004500CF"/>
    <w:rsid w:val="00450331"/>
    <w:rsid w:val="004505BA"/>
    <w:rsid w:val="00451443"/>
    <w:rsid w:val="00451559"/>
    <w:rsid w:val="00451EBD"/>
    <w:rsid w:val="0045202F"/>
    <w:rsid w:val="0045209E"/>
    <w:rsid w:val="00452376"/>
    <w:rsid w:val="004523C3"/>
    <w:rsid w:val="004526D7"/>
    <w:rsid w:val="00452A42"/>
    <w:rsid w:val="00452ACF"/>
    <w:rsid w:val="00452E96"/>
    <w:rsid w:val="00452FC4"/>
    <w:rsid w:val="00453548"/>
    <w:rsid w:val="00454450"/>
    <w:rsid w:val="0045449D"/>
    <w:rsid w:val="00454C82"/>
    <w:rsid w:val="00455C82"/>
    <w:rsid w:val="004568A7"/>
    <w:rsid w:val="00456A1C"/>
    <w:rsid w:val="0045706A"/>
    <w:rsid w:val="00457105"/>
    <w:rsid w:val="00457249"/>
    <w:rsid w:val="0045726B"/>
    <w:rsid w:val="00457657"/>
    <w:rsid w:val="0045799D"/>
    <w:rsid w:val="00457C94"/>
    <w:rsid w:val="00457FB8"/>
    <w:rsid w:val="00460F1C"/>
    <w:rsid w:val="00461139"/>
    <w:rsid w:val="00461614"/>
    <w:rsid w:val="00461824"/>
    <w:rsid w:val="00461A77"/>
    <w:rsid w:val="00461CB7"/>
    <w:rsid w:val="00462077"/>
    <w:rsid w:val="00462A78"/>
    <w:rsid w:val="00462B42"/>
    <w:rsid w:val="00462CF6"/>
    <w:rsid w:val="00462D87"/>
    <w:rsid w:val="00462FE3"/>
    <w:rsid w:val="00463178"/>
    <w:rsid w:val="0046325A"/>
    <w:rsid w:val="004634AE"/>
    <w:rsid w:val="00463CC7"/>
    <w:rsid w:val="00463D99"/>
    <w:rsid w:val="004647BB"/>
    <w:rsid w:val="00464945"/>
    <w:rsid w:val="004649AC"/>
    <w:rsid w:val="00464DD1"/>
    <w:rsid w:val="00464F91"/>
    <w:rsid w:val="004655F7"/>
    <w:rsid w:val="004659AC"/>
    <w:rsid w:val="00465A5A"/>
    <w:rsid w:val="00465FE6"/>
    <w:rsid w:val="00466726"/>
    <w:rsid w:val="004668AB"/>
    <w:rsid w:val="00466BAE"/>
    <w:rsid w:val="00466D02"/>
    <w:rsid w:val="00466E5D"/>
    <w:rsid w:val="00466F40"/>
    <w:rsid w:val="00466F87"/>
    <w:rsid w:val="0046715C"/>
    <w:rsid w:val="0046722D"/>
    <w:rsid w:val="00470011"/>
    <w:rsid w:val="0047022C"/>
    <w:rsid w:val="004707F4"/>
    <w:rsid w:val="0047115D"/>
    <w:rsid w:val="004715E2"/>
    <w:rsid w:val="0047186A"/>
    <w:rsid w:val="0047211C"/>
    <w:rsid w:val="0047241B"/>
    <w:rsid w:val="004735EC"/>
    <w:rsid w:val="00473912"/>
    <w:rsid w:val="00474814"/>
    <w:rsid w:val="004749A6"/>
    <w:rsid w:val="00474A5C"/>
    <w:rsid w:val="00474ED9"/>
    <w:rsid w:val="004752F6"/>
    <w:rsid w:val="0047564F"/>
    <w:rsid w:val="004758EA"/>
    <w:rsid w:val="00475CF2"/>
    <w:rsid w:val="00476AFB"/>
    <w:rsid w:val="00477308"/>
    <w:rsid w:val="004776DE"/>
    <w:rsid w:val="004778FE"/>
    <w:rsid w:val="00477A36"/>
    <w:rsid w:val="00477A8B"/>
    <w:rsid w:val="00480E04"/>
    <w:rsid w:val="00480F00"/>
    <w:rsid w:val="00481360"/>
    <w:rsid w:val="0048149D"/>
    <w:rsid w:val="00481789"/>
    <w:rsid w:val="00481806"/>
    <w:rsid w:val="00481C7C"/>
    <w:rsid w:val="00481D8A"/>
    <w:rsid w:val="00482254"/>
    <w:rsid w:val="004827C2"/>
    <w:rsid w:val="00482F60"/>
    <w:rsid w:val="00483145"/>
    <w:rsid w:val="00483244"/>
    <w:rsid w:val="0048366E"/>
    <w:rsid w:val="00483D64"/>
    <w:rsid w:val="00483F5D"/>
    <w:rsid w:val="004841DD"/>
    <w:rsid w:val="004847B9"/>
    <w:rsid w:val="004850A9"/>
    <w:rsid w:val="00485290"/>
    <w:rsid w:val="0048570B"/>
    <w:rsid w:val="00485F0B"/>
    <w:rsid w:val="00486B53"/>
    <w:rsid w:val="004873E1"/>
    <w:rsid w:val="00490022"/>
    <w:rsid w:val="00490247"/>
    <w:rsid w:val="00490783"/>
    <w:rsid w:val="004916CA"/>
    <w:rsid w:val="00491B8C"/>
    <w:rsid w:val="004920A7"/>
    <w:rsid w:val="00492178"/>
    <w:rsid w:val="004922BE"/>
    <w:rsid w:val="004924C8"/>
    <w:rsid w:val="0049280E"/>
    <w:rsid w:val="00492E40"/>
    <w:rsid w:val="00492E42"/>
    <w:rsid w:val="00494097"/>
    <w:rsid w:val="00494404"/>
    <w:rsid w:val="00494946"/>
    <w:rsid w:val="004956F4"/>
    <w:rsid w:val="00495D2F"/>
    <w:rsid w:val="00495F4C"/>
    <w:rsid w:val="00496432"/>
    <w:rsid w:val="004966C4"/>
    <w:rsid w:val="004966FD"/>
    <w:rsid w:val="00496855"/>
    <w:rsid w:val="00496BF5"/>
    <w:rsid w:val="00496C1F"/>
    <w:rsid w:val="00497227"/>
    <w:rsid w:val="00497829"/>
    <w:rsid w:val="00497C63"/>
    <w:rsid w:val="004A054B"/>
    <w:rsid w:val="004A0AAB"/>
    <w:rsid w:val="004A1287"/>
    <w:rsid w:val="004A138D"/>
    <w:rsid w:val="004A1667"/>
    <w:rsid w:val="004A1D80"/>
    <w:rsid w:val="004A2384"/>
    <w:rsid w:val="004A297D"/>
    <w:rsid w:val="004A2F46"/>
    <w:rsid w:val="004A30F9"/>
    <w:rsid w:val="004A38C7"/>
    <w:rsid w:val="004A3B6B"/>
    <w:rsid w:val="004A4805"/>
    <w:rsid w:val="004A4860"/>
    <w:rsid w:val="004A4BB3"/>
    <w:rsid w:val="004A4D18"/>
    <w:rsid w:val="004A53D2"/>
    <w:rsid w:val="004A5B69"/>
    <w:rsid w:val="004A5D5E"/>
    <w:rsid w:val="004A5EB3"/>
    <w:rsid w:val="004A5FF1"/>
    <w:rsid w:val="004A6016"/>
    <w:rsid w:val="004A611C"/>
    <w:rsid w:val="004A64A2"/>
    <w:rsid w:val="004A6A3D"/>
    <w:rsid w:val="004A6D66"/>
    <w:rsid w:val="004A6DD7"/>
    <w:rsid w:val="004A6EFE"/>
    <w:rsid w:val="004A79D5"/>
    <w:rsid w:val="004A7BAA"/>
    <w:rsid w:val="004B02BC"/>
    <w:rsid w:val="004B0682"/>
    <w:rsid w:val="004B094B"/>
    <w:rsid w:val="004B1814"/>
    <w:rsid w:val="004B1E0F"/>
    <w:rsid w:val="004B2936"/>
    <w:rsid w:val="004B305D"/>
    <w:rsid w:val="004B36BB"/>
    <w:rsid w:val="004B39E0"/>
    <w:rsid w:val="004B43F4"/>
    <w:rsid w:val="004B485A"/>
    <w:rsid w:val="004B4AE4"/>
    <w:rsid w:val="004B4ED9"/>
    <w:rsid w:val="004B58DB"/>
    <w:rsid w:val="004B59A6"/>
    <w:rsid w:val="004B65BE"/>
    <w:rsid w:val="004B7824"/>
    <w:rsid w:val="004B7897"/>
    <w:rsid w:val="004C01B5"/>
    <w:rsid w:val="004C06B5"/>
    <w:rsid w:val="004C087B"/>
    <w:rsid w:val="004C0B39"/>
    <w:rsid w:val="004C0B91"/>
    <w:rsid w:val="004C0D19"/>
    <w:rsid w:val="004C0FE6"/>
    <w:rsid w:val="004C1795"/>
    <w:rsid w:val="004C1A49"/>
    <w:rsid w:val="004C22A5"/>
    <w:rsid w:val="004C2343"/>
    <w:rsid w:val="004C252A"/>
    <w:rsid w:val="004C26CB"/>
    <w:rsid w:val="004C27F1"/>
    <w:rsid w:val="004C2892"/>
    <w:rsid w:val="004C34B3"/>
    <w:rsid w:val="004C47BA"/>
    <w:rsid w:val="004C4B3E"/>
    <w:rsid w:val="004C4D81"/>
    <w:rsid w:val="004C5215"/>
    <w:rsid w:val="004C5529"/>
    <w:rsid w:val="004C6436"/>
    <w:rsid w:val="004C64CC"/>
    <w:rsid w:val="004C69CE"/>
    <w:rsid w:val="004C6DF9"/>
    <w:rsid w:val="004C7849"/>
    <w:rsid w:val="004C7876"/>
    <w:rsid w:val="004C7DCF"/>
    <w:rsid w:val="004D0C87"/>
    <w:rsid w:val="004D123C"/>
    <w:rsid w:val="004D124A"/>
    <w:rsid w:val="004D21B0"/>
    <w:rsid w:val="004D26B9"/>
    <w:rsid w:val="004D2A29"/>
    <w:rsid w:val="004D2F86"/>
    <w:rsid w:val="004D3236"/>
    <w:rsid w:val="004D3D97"/>
    <w:rsid w:val="004D4299"/>
    <w:rsid w:val="004D48B1"/>
    <w:rsid w:val="004D48FA"/>
    <w:rsid w:val="004D4975"/>
    <w:rsid w:val="004D57A5"/>
    <w:rsid w:val="004D5B22"/>
    <w:rsid w:val="004D6296"/>
    <w:rsid w:val="004D629E"/>
    <w:rsid w:val="004D638D"/>
    <w:rsid w:val="004D66D9"/>
    <w:rsid w:val="004D677C"/>
    <w:rsid w:val="004D6793"/>
    <w:rsid w:val="004D67CD"/>
    <w:rsid w:val="004D6CA4"/>
    <w:rsid w:val="004D6E89"/>
    <w:rsid w:val="004D7158"/>
    <w:rsid w:val="004D71CA"/>
    <w:rsid w:val="004D73AA"/>
    <w:rsid w:val="004D791B"/>
    <w:rsid w:val="004D7A30"/>
    <w:rsid w:val="004E0446"/>
    <w:rsid w:val="004E0810"/>
    <w:rsid w:val="004E0CCA"/>
    <w:rsid w:val="004E0D61"/>
    <w:rsid w:val="004E12DF"/>
    <w:rsid w:val="004E1313"/>
    <w:rsid w:val="004E134A"/>
    <w:rsid w:val="004E1AD7"/>
    <w:rsid w:val="004E1EFF"/>
    <w:rsid w:val="004E2135"/>
    <w:rsid w:val="004E2601"/>
    <w:rsid w:val="004E28CC"/>
    <w:rsid w:val="004E363F"/>
    <w:rsid w:val="004E3863"/>
    <w:rsid w:val="004E38E7"/>
    <w:rsid w:val="004E3973"/>
    <w:rsid w:val="004E39A3"/>
    <w:rsid w:val="004E3B37"/>
    <w:rsid w:val="004E4473"/>
    <w:rsid w:val="004E458E"/>
    <w:rsid w:val="004E4E63"/>
    <w:rsid w:val="004E56B4"/>
    <w:rsid w:val="004E5F75"/>
    <w:rsid w:val="004E60B0"/>
    <w:rsid w:val="004E6258"/>
    <w:rsid w:val="004E6336"/>
    <w:rsid w:val="004E655E"/>
    <w:rsid w:val="004E76C7"/>
    <w:rsid w:val="004F0787"/>
    <w:rsid w:val="004F0AB8"/>
    <w:rsid w:val="004F0CFC"/>
    <w:rsid w:val="004F1366"/>
    <w:rsid w:val="004F1527"/>
    <w:rsid w:val="004F28FD"/>
    <w:rsid w:val="004F2919"/>
    <w:rsid w:val="004F2B01"/>
    <w:rsid w:val="004F3218"/>
    <w:rsid w:val="004F345F"/>
    <w:rsid w:val="004F3DBE"/>
    <w:rsid w:val="004F4278"/>
    <w:rsid w:val="004F457A"/>
    <w:rsid w:val="004F458F"/>
    <w:rsid w:val="004F45EA"/>
    <w:rsid w:val="004F482C"/>
    <w:rsid w:val="004F525B"/>
    <w:rsid w:val="004F53FA"/>
    <w:rsid w:val="004F5421"/>
    <w:rsid w:val="004F5648"/>
    <w:rsid w:val="004F57D1"/>
    <w:rsid w:val="004F5A3F"/>
    <w:rsid w:val="004F65FD"/>
    <w:rsid w:val="004F6607"/>
    <w:rsid w:val="004F6A99"/>
    <w:rsid w:val="004F6F77"/>
    <w:rsid w:val="004F7475"/>
    <w:rsid w:val="004F747E"/>
    <w:rsid w:val="004F796C"/>
    <w:rsid w:val="004F7CBC"/>
    <w:rsid w:val="00500500"/>
    <w:rsid w:val="00500C93"/>
    <w:rsid w:val="00500D72"/>
    <w:rsid w:val="00500F8B"/>
    <w:rsid w:val="005010E2"/>
    <w:rsid w:val="00501439"/>
    <w:rsid w:val="0050165D"/>
    <w:rsid w:val="00501846"/>
    <w:rsid w:val="00502022"/>
    <w:rsid w:val="0050224F"/>
    <w:rsid w:val="00502258"/>
    <w:rsid w:val="00502702"/>
    <w:rsid w:val="00502970"/>
    <w:rsid w:val="005032D3"/>
    <w:rsid w:val="005034AE"/>
    <w:rsid w:val="00503843"/>
    <w:rsid w:val="00503B84"/>
    <w:rsid w:val="005040C3"/>
    <w:rsid w:val="00504412"/>
    <w:rsid w:val="0050441A"/>
    <w:rsid w:val="005047D2"/>
    <w:rsid w:val="005047FF"/>
    <w:rsid w:val="005051B8"/>
    <w:rsid w:val="00505261"/>
    <w:rsid w:val="00505728"/>
    <w:rsid w:val="005059EF"/>
    <w:rsid w:val="00505E39"/>
    <w:rsid w:val="00507014"/>
    <w:rsid w:val="00507B0A"/>
    <w:rsid w:val="00507C98"/>
    <w:rsid w:val="00507D05"/>
    <w:rsid w:val="00507FE7"/>
    <w:rsid w:val="005108A9"/>
    <w:rsid w:val="00510E3B"/>
    <w:rsid w:val="005115ED"/>
    <w:rsid w:val="00512AF2"/>
    <w:rsid w:val="00513014"/>
    <w:rsid w:val="005135CB"/>
    <w:rsid w:val="005137B0"/>
    <w:rsid w:val="005139D3"/>
    <w:rsid w:val="00513E38"/>
    <w:rsid w:val="00515208"/>
    <w:rsid w:val="005152E7"/>
    <w:rsid w:val="00516894"/>
    <w:rsid w:val="00516B64"/>
    <w:rsid w:val="005173FA"/>
    <w:rsid w:val="005174F4"/>
    <w:rsid w:val="00517661"/>
    <w:rsid w:val="005176D8"/>
    <w:rsid w:val="005177F1"/>
    <w:rsid w:val="00517A35"/>
    <w:rsid w:val="00517BA3"/>
    <w:rsid w:val="0052017A"/>
    <w:rsid w:val="0052056E"/>
    <w:rsid w:val="0052060F"/>
    <w:rsid w:val="00520827"/>
    <w:rsid w:val="00520AC6"/>
    <w:rsid w:val="00520AEF"/>
    <w:rsid w:val="0052102C"/>
    <w:rsid w:val="00521296"/>
    <w:rsid w:val="00521310"/>
    <w:rsid w:val="00521EDA"/>
    <w:rsid w:val="00521EF7"/>
    <w:rsid w:val="0052204B"/>
    <w:rsid w:val="005228F0"/>
    <w:rsid w:val="005230BE"/>
    <w:rsid w:val="005233C6"/>
    <w:rsid w:val="00523469"/>
    <w:rsid w:val="0052353E"/>
    <w:rsid w:val="00523F9E"/>
    <w:rsid w:val="00524393"/>
    <w:rsid w:val="005244DD"/>
    <w:rsid w:val="005248C8"/>
    <w:rsid w:val="00524C63"/>
    <w:rsid w:val="00524F93"/>
    <w:rsid w:val="005259CE"/>
    <w:rsid w:val="00525CB3"/>
    <w:rsid w:val="00526766"/>
    <w:rsid w:val="00526803"/>
    <w:rsid w:val="0052687B"/>
    <w:rsid w:val="00526EC3"/>
    <w:rsid w:val="00526F82"/>
    <w:rsid w:val="005271A8"/>
    <w:rsid w:val="00527206"/>
    <w:rsid w:val="00527456"/>
    <w:rsid w:val="005276BE"/>
    <w:rsid w:val="00527772"/>
    <w:rsid w:val="005277CB"/>
    <w:rsid w:val="005303AC"/>
    <w:rsid w:val="00530628"/>
    <w:rsid w:val="00530F01"/>
    <w:rsid w:val="0053128A"/>
    <w:rsid w:val="005312B6"/>
    <w:rsid w:val="00531913"/>
    <w:rsid w:val="00531960"/>
    <w:rsid w:val="00531B55"/>
    <w:rsid w:val="00531C0F"/>
    <w:rsid w:val="00531DFD"/>
    <w:rsid w:val="0053236A"/>
    <w:rsid w:val="005329F5"/>
    <w:rsid w:val="0053388F"/>
    <w:rsid w:val="00533964"/>
    <w:rsid w:val="005343D7"/>
    <w:rsid w:val="00534C9A"/>
    <w:rsid w:val="00535F1F"/>
    <w:rsid w:val="00536185"/>
    <w:rsid w:val="0053677B"/>
    <w:rsid w:val="005367DA"/>
    <w:rsid w:val="005371DA"/>
    <w:rsid w:val="0053734A"/>
    <w:rsid w:val="005374F5"/>
    <w:rsid w:val="00540203"/>
    <w:rsid w:val="0054034D"/>
    <w:rsid w:val="00540447"/>
    <w:rsid w:val="00540579"/>
    <w:rsid w:val="005405EB"/>
    <w:rsid w:val="0054079E"/>
    <w:rsid w:val="00540C75"/>
    <w:rsid w:val="00540E6A"/>
    <w:rsid w:val="0054198D"/>
    <w:rsid w:val="00541AED"/>
    <w:rsid w:val="00541B8E"/>
    <w:rsid w:val="00541C9D"/>
    <w:rsid w:val="00541F05"/>
    <w:rsid w:val="005424D5"/>
    <w:rsid w:val="00542681"/>
    <w:rsid w:val="00542A97"/>
    <w:rsid w:val="00542A98"/>
    <w:rsid w:val="00542F55"/>
    <w:rsid w:val="005432AB"/>
    <w:rsid w:val="005435A1"/>
    <w:rsid w:val="00544517"/>
    <w:rsid w:val="005446E1"/>
    <w:rsid w:val="00544B59"/>
    <w:rsid w:val="00544C52"/>
    <w:rsid w:val="00544F5A"/>
    <w:rsid w:val="00545449"/>
    <w:rsid w:val="00545B39"/>
    <w:rsid w:val="00545C00"/>
    <w:rsid w:val="00546559"/>
    <w:rsid w:val="00546580"/>
    <w:rsid w:val="005468E3"/>
    <w:rsid w:val="00546BC3"/>
    <w:rsid w:val="00546CF4"/>
    <w:rsid w:val="0054723A"/>
    <w:rsid w:val="00547727"/>
    <w:rsid w:val="00547907"/>
    <w:rsid w:val="00547992"/>
    <w:rsid w:val="00550155"/>
    <w:rsid w:val="0055027D"/>
    <w:rsid w:val="00550285"/>
    <w:rsid w:val="0055040F"/>
    <w:rsid w:val="0055049C"/>
    <w:rsid w:val="005507F1"/>
    <w:rsid w:val="00550B05"/>
    <w:rsid w:val="00550E71"/>
    <w:rsid w:val="00550F48"/>
    <w:rsid w:val="00551102"/>
    <w:rsid w:val="005518CD"/>
    <w:rsid w:val="00551CD9"/>
    <w:rsid w:val="005524C8"/>
    <w:rsid w:val="00552CF9"/>
    <w:rsid w:val="00552F80"/>
    <w:rsid w:val="00553246"/>
    <w:rsid w:val="005535E4"/>
    <w:rsid w:val="00553619"/>
    <w:rsid w:val="005536D0"/>
    <w:rsid w:val="0055376A"/>
    <w:rsid w:val="00553ADA"/>
    <w:rsid w:val="00553C40"/>
    <w:rsid w:val="00553DA5"/>
    <w:rsid w:val="00554341"/>
    <w:rsid w:val="0055443C"/>
    <w:rsid w:val="0055481C"/>
    <w:rsid w:val="005552E4"/>
    <w:rsid w:val="00555493"/>
    <w:rsid w:val="005555C1"/>
    <w:rsid w:val="005559D9"/>
    <w:rsid w:val="00555E4A"/>
    <w:rsid w:val="00555FCF"/>
    <w:rsid w:val="005560EC"/>
    <w:rsid w:val="00556995"/>
    <w:rsid w:val="00556D16"/>
    <w:rsid w:val="0055738C"/>
    <w:rsid w:val="00557DE3"/>
    <w:rsid w:val="00557DEE"/>
    <w:rsid w:val="00557ECB"/>
    <w:rsid w:val="00560558"/>
    <w:rsid w:val="00560D26"/>
    <w:rsid w:val="00560ED0"/>
    <w:rsid w:val="005616D5"/>
    <w:rsid w:val="005622EF"/>
    <w:rsid w:val="0056245B"/>
    <w:rsid w:val="00563434"/>
    <w:rsid w:val="005638F0"/>
    <w:rsid w:val="00563DD3"/>
    <w:rsid w:val="00563E27"/>
    <w:rsid w:val="0056406A"/>
    <w:rsid w:val="0056461F"/>
    <w:rsid w:val="00564E07"/>
    <w:rsid w:val="00565091"/>
    <w:rsid w:val="00565188"/>
    <w:rsid w:val="00565A7A"/>
    <w:rsid w:val="00565CE4"/>
    <w:rsid w:val="005663FF"/>
    <w:rsid w:val="005668D7"/>
    <w:rsid w:val="00566CB6"/>
    <w:rsid w:val="00566E48"/>
    <w:rsid w:val="00567873"/>
    <w:rsid w:val="0056797E"/>
    <w:rsid w:val="00567A65"/>
    <w:rsid w:val="0057193C"/>
    <w:rsid w:val="0057197C"/>
    <w:rsid w:val="00571CB3"/>
    <w:rsid w:val="005726E9"/>
    <w:rsid w:val="005733A0"/>
    <w:rsid w:val="005738DB"/>
    <w:rsid w:val="00574134"/>
    <w:rsid w:val="005744CC"/>
    <w:rsid w:val="0057465D"/>
    <w:rsid w:val="00575414"/>
    <w:rsid w:val="005755BD"/>
    <w:rsid w:val="00575AA2"/>
    <w:rsid w:val="00575D67"/>
    <w:rsid w:val="00575E7B"/>
    <w:rsid w:val="00576024"/>
    <w:rsid w:val="00576C42"/>
    <w:rsid w:val="00576CCD"/>
    <w:rsid w:val="00576E38"/>
    <w:rsid w:val="00577096"/>
    <w:rsid w:val="005773A6"/>
    <w:rsid w:val="00577E89"/>
    <w:rsid w:val="00580CDD"/>
    <w:rsid w:val="00581253"/>
    <w:rsid w:val="0058133F"/>
    <w:rsid w:val="00581B49"/>
    <w:rsid w:val="00581F96"/>
    <w:rsid w:val="005820AB"/>
    <w:rsid w:val="00582460"/>
    <w:rsid w:val="005825E0"/>
    <w:rsid w:val="00582B1B"/>
    <w:rsid w:val="00582CF5"/>
    <w:rsid w:val="00582E79"/>
    <w:rsid w:val="00582FD1"/>
    <w:rsid w:val="005837A8"/>
    <w:rsid w:val="005840D4"/>
    <w:rsid w:val="0058410F"/>
    <w:rsid w:val="005842B8"/>
    <w:rsid w:val="00584409"/>
    <w:rsid w:val="00584A0C"/>
    <w:rsid w:val="005854AF"/>
    <w:rsid w:val="0058557A"/>
    <w:rsid w:val="00585AB1"/>
    <w:rsid w:val="00585C2C"/>
    <w:rsid w:val="0058672B"/>
    <w:rsid w:val="0058696A"/>
    <w:rsid w:val="00586B78"/>
    <w:rsid w:val="00586FE0"/>
    <w:rsid w:val="005871E3"/>
    <w:rsid w:val="00587618"/>
    <w:rsid w:val="0058784C"/>
    <w:rsid w:val="005879AB"/>
    <w:rsid w:val="00587AAF"/>
    <w:rsid w:val="00587F9D"/>
    <w:rsid w:val="00590185"/>
    <w:rsid w:val="00590254"/>
    <w:rsid w:val="0059060D"/>
    <w:rsid w:val="00590666"/>
    <w:rsid w:val="005909FC"/>
    <w:rsid w:val="00590E8D"/>
    <w:rsid w:val="00591221"/>
    <w:rsid w:val="00591750"/>
    <w:rsid w:val="005918AD"/>
    <w:rsid w:val="00591A8A"/>
    <w:rsid w:val="00591D66"/>
    <w:rsid w:val="0059260F"/>
    <w:rsid w:val="00592BEF"/>
    <w:rsid w:val="005934FF"/>
    <w:rsid w:val="00593846"/>
    <w:rsid w:val="00593BC8"/>
    <w:rsid w:val="005940A9"/>
    <w:rsid w:val="00594488"/>
    <w:rsid w:val="00595187"/>
    <w:rsid w:val="005953FC"/>
    <w:rsid w:val="00595BCF"/>
    <w:rsid w:val="00595F64"/>
    <w:rsid w:val="0059625A"/>
    <w:rsid w:val="005968CB"/>
    <w:rsid w:val="005969CE"/>
    <w:rsid w:val="00597BF8"/>
    <w:rsid w:val="005A0370"/>
    <w:rsid w:val="005A0897"/>
    <w:rsid w:val="005A0960"/>
    <w:rsid w:val="005A09A9"/>
    <w:rsid w:val="005A158A"/>
    <w:rsid w:val="005A1BC2"/>
    <w:rsid w:val="005A1CB2"/>
    <w:rsid w:val="005A28F7"/>
    <w:rsid w:val="005A2CF8"/>
    <w:rsid w:val="005A2D1F"/>
    <w:rsid w:val="005A3110"/>
    <w:rsid w:val="005A34BC"/>
    <w:rsid w:val="005A3C6C"/>
    <w:rsid w:val="005A3EA7"/>
    <w:rsid w:val="005A4067"/>
    <w:rsid w:val="005A431B"/>
    <w:rsid w:val="005A43ED"/>
    <w:rsid w:val="005A4CBD"/>
    <w:rsid w:val="005A56AB"/>
    <w:rsid w:val="005A5BFB"/>
    <w:rsid w:val="005A5E2F"/>
    <w:rsid w:val="005A5FE0"/>
    <w:rsid w:val="005A626D"/>
    <w:rsid w:val="005A6B27"/>
    <w:rsid w:val="005A725E"/>
    <w:rsid w:val="005B0139"/>
    <w:rsid w:val="005B0404"/>
    <w:rsid w:val="005B07B2"/>
    <w:rsid w:val="005B10C6"/>
    <w:rsid w:val="005B148E"/>
    <w:rsid w:val="005B1683"/>
    <w:rsid w:val="005B1945"/>
    <w:rsid w:val="005B1D80"/>
    <w:rsid w:val="005B225E"/>
    <w:rsid w:val="005B37D0"/>
    <w:rsid w:val="005B45BA"/>
    <w:rsid w:val="005B4C1D"/>
    <w:rsid w:val="005B4C7F"/>
    <w:rsid w:val="005B5492"/>
    <w:rsid w:val="005B54D7"/>
    <w:rsid w:val="005B5BF3"/>
    <w:rsid w:val="005B5CE7"/>
    <w:rsid w:val="005B62EC"/>
    <w:rsid w:val="005B71FE"/>
    <w:rsid w:val="005B7C33"/>
    <w:rsid w:val="005B7C3F"/>
    <w:rsid w:val="005B7EEE"/>
    <w:rsid w:val="005C06C9"/>
    <w:rsid w:val="005C09BE"/>
    <w:rsid w:val="005C0D22"/>
    <w:rsid w:val="005C1692"/>
    <w:rsid w:val="005C1CCE"/>
    <w:rsid w:val="005C1F95"/>
    <w:rsid w:val="005C1FE9"/>
    <w:rsid w:val="005C293F"/>
    <w:rsid w:val="005C3221"/>
    <w:rsid w:val="005C3419"/>
    <w:rsid w:val="005C3C26"/>
    <w:rsid w:val="005C3C62"/>
    <w:rsid w:val="005C41EA"/>
    <w:rsid w:val="005C431E"/>
    <w:rsid w:val="005C4735"/>
    <w:rsid w:val="005C4C37"/>
    <w:rsid w:val="005C4F78"/>
    <w:rsid w:val="005C4F7A"/>
    <w:rsid w:val="005C4F83"/>
    <w:rsid w:val="005C515D"/>
    <w:rsid w:val="005C53C5"/>
    <w:rsid w:val="005C5412"/>
    <w:rsid w:val="005C54D4"/>
    <w:rsid w:val="005C5A92"/>
    <w:rsid w:val="005C5C55"/>
    <w:rsid w:val="005C5CA4"/>
    <w:rsid w:val="005C5D6F"/>
    <w:rsid w:val="005C5E8C"/>
    <w:rsid w:val="005C6212"/>
    <w:rsid w:val="005C67BF"/>
    <w:rsid w:val="005C680C"/>
    <w:rsid w:val="005C6873"/>
    <w:rsid w:val="005C6883"/>
    <w:rsid w:val="005D05D8"/>
    <w:rsid w:val="005D07DE"/>
    <w:rsid w:val="005D0B1E"/>
    <w:rsid w:val="005D0D76"/>
    <w:rsid w:val="005D17D8"/>
    <w:rsid w:val="005D24CF"/>
    <w:rsid w:val="005D2628"/>
    <w:rsid w:val="005D2C15"/>
    <w:rsid w:val="005D3098"/>
    <w:rsid w:val="005D3170"/>
    <w:rsid w:val="005D325D"/>
    <w:rsid w:val="005D3362"/>
    <w:rsid w:val="005D3C17"/>
    <w:rsid w:val="005D3DAA"/>
    <w:rsid w:val="005D43EE"/>
    <w:rsid w:val="005D50A7"/>
    <w:rsid w:val="005D5239"/>
    <w:rsid w:val="005D5682"/>
    <w:rsid w:val="005D59CA"/>
    <w:rsid w:val="005D5B3D"/>
    <w:rsid w:val="005D67A5"/>
    <w:rsid w:val="005D7404"/>
    <w:rsid w:val="005D76C7"/>
    <w:rsid w:val="005D7FEC"/>
    <w:rsid w:val="005E04DA"/>
    <w:rsid w:val="005E077A"/>
    <w:rsid w:val="005E0A3F"/>
    <w:rsid w:val="005E0CD5"/>
    <w:rsid w:val="005E1178"/>
    <w:rsid w:val="005E1E52"/>
    <w:rsid w:val="005E2121"/>
    <w:rsid w:val="005E21E8"/>
    <w:rsid w:val="005E23A1"/>
    <w:rsid w:val="005E23DE"/>
    <w:rsid w:val="005E24AC"/>
    <w:rsid w:val="005E269C"/>
    <w:rsid w:val="005E294C"/>
    <w:rsid w:val="005E35B2"/>
    <w:rsid w:val="005E3AF9"/>
    <w:rsid w:val="005E3F16"/>
    <w:rsid w:val="005E3F26"/>
    <w:rsid w:val="005E40DF"/>
    <w:rsid w:val="005E4815"/>
    <w:rsid w:val="005E4A69"/>
    <w:rsid w:val="005E5409"/>
    <w:rsid w:val="005E54CF"/>
    <w:rsid w:val="005E576B"/>
    <w:rsid w:val="005E5B9B"/>
    <w:rsid w:val="005E663B"/>
    <w:rsid w:val="005E7138"/>
    <w:rsid w:val="005E7E96"/>
    <w:rsid w:val="005F0073"/>
    <w:rsid w:val="005F0143"/>
    <w:rsid w:val="005F06E9"/>
    <w:rsid w:val="005F0908"/>
    <w:rsid w:val="005F0D2D"/>
    <w:rsid w:val="005F17F2"/>
    <w:rsid w:val="005F189E"/>
    <w:rsid w:val="005F1BD7"/>
    <w:rsid w:val="005F24A2"/>
    <w:rsid w:val="005F24B3"/>
    <w:rsid w:val="005F2D07"/>
    <w:rsid w:val="005F2D2E"/>
    <w:rsid w:val="005F2EEC"/>
    <w:rsid w:val="005F2FF1"/>
    <w:rsid w:val="005F34FC"/>
    <w:rsid w:val="005F3CB0"/>
    <w:rsid w:val="005F3DCD"/>
    <w:rsid w:val="005F413B"/>
    <w:rsid w:val="005F48AE"/>
    <w:rsid w:val="005F4FE6"/>
    <w:rsid w:val="005F51EE"/>
    <w:rsid w:val="005F5276"/>
    <w:rsid w:val="005F5675"/>
    <w:rsid w:val="005F5A47"/>
    <w:rsid w:val="005F5FF5"/>
    <w:rsid w:val="005F644C"/>
    <w:rsid w:val="005F6955"/>
    <w:rsid w:val="005F7064"/>
    <w:rsid w:val="005F7116"/>
    <w:rsid w:val="005F73E5"/>
    <w:rsid w:val="005F74EF"/>
    <w:rsid w:val="005F75D6"/>
    <w:rsid w:val="005F7F83"/>
    <w:rsid w:val="00600390"/>
    <w:rsid w:val="00600CD7"/>
    <w:rsid w:val="0060165F"/>
    <w:rsid w:val="006018EA"/>
    <w:rsid w:val="0060263D"/>
    <w:rsid w:val="00602874"/>
    <w:rsid w:val="006034F7"/>
    <w:rsid w:val="006038E6"/>
    <w:rsid w:val="00603F83"/>
    <w:rsid w:val="00604531"/>
    <w:rsid w:val="00605627"/>
    <w:rsid w:val="0060594D"/>
    <w:rsid w:val="00605D63"/>
    <w:rsid w:val="006061B4"/>
    <w:rsid w:val="00606351"/>
    <w:rsid w:val="00606A21"/>
    <w:rsid w:val="00606BDF"/>
    <w:rsid w:val="00606DA5"/>
    <w:rsid w:val="00607086"/>
    <w:rsid w:val="006071F0"/>
    <w:rsid w:val="006072F6"/>
    <w:rsid w:val="00607651"/>
    <w:rsid w:val="006079A4"/>
    <w:rsid w:val="00607FE6"/>
    <w:rsid w:val="006106D3"/>
    <w:rsid w:val="00610A72"/>
    <w:rsid w:val="006114A7"/>
    <w:rsid w:val="0061189A"/>
    <w:rsid w:val="00611AAA"/>
    <w:rsid w:val="00611F97"/>
    <w:rsid w:val="00612106"/>
    <w:rsid w:val="0061225C"/>
    <w:rsid w:val="006126BB"/>
    <w:rsid w:val="00612E85"/>
    <w:rsid w:val="00613AAA"/>
    <w:rsid w:val="00613C51"/>
    <w:rsid w:val="00613F4F"/>
    <w:rsid w:val="006140BC"/>
    <w:rsid w:val="00614355"/>
    <w:rsid w:val="0061449E"/>
    <w:rsid w:val="00614AA5"/>
    <w:rsid w:val="00614C2C"/>
    <w:rsid w:val="00615172"/>
    <w:rsid w:val="00615520"/>
    <w:rsid w:val="00615BAA"/>
    <w:rsid w:val="00615E8E"/>
    <w:rsid w:val="00616957"/>
    <w:rsid w:val="00616ED0"/>
    <w:rsid w:val="006170EE"/>
    <w:rsid w:val="00620193"/>
    <w:rsid w:val="00620A70"/>
    <w:rsid w:val="00620DDA"/>
    <w:rsid w:val="00620EE6"/>
    <w:rsid w:val="00620FDB"/>
    <w:rsid w:val="0062110D"/>
    <w:rsid w:val="00621552"/>
    <w:rsid w:val="0062192C"/>
    <w:rsid w:val="00622013"/>
    <w:rsid w:val="0062246F"/>
    <w:rsid w:val="006228D6"/>
    <w:rsid w:val="00622A92"/>
    <w:rsid w:val="006233CC"/>
    <w:rsid w:val="006236B3"/>
    <w:rsid w:val="00623865"/>
    <w:rsid w:val="006239FF"/>
    <w:rsid w:val="00623D41"/>
    <w:rsid w:val="00623E4C"/>
    <w:rsid w:val="00624962"/>
    <w:rsid w:val="00624CF7"/>
    <w:rsid w:val="00624D5D"/>
    <w:rsid w:val="00624F30"/>
    <w:rsid w:val="0062500D"/>
    <w:rsid w:val="00625078"/>
    <w:rsid w:val="00625520"/>
    <w:rsid w:val="00625B33"/>
    <w:rsid w:val="006262A5"/>
    <w:rsid w:val="006269DE"/>
    <w:rsid w:val="006302DB"/>
    <w:rsid w:val="006306D6"/>
    <w:rsid w:val="0063100A"/>
    <w:rsid w:val="0063168E"/>
    <w:rsid w:val="00631ACE"/>
    <w:rsid w:val="00632041"/>
    <w:rsid w:val="00632045"/>
    <w:rsid w:val="0063234B"/>
    <w:rsid w:val="00632790"/>
    <w:rsid w:val="00632EC9"/>
    <w:rsid w:val="006336C4"/>
    <w:rsid w:val="00633C27"/>
    <w:rsid w:val="00634444"/>
    <w:rsid w:val="006347E0"/>
    <w:rsid w:val="006349BB"/>
    <w:rsid w:val="00634B8B"/>
    <w:rsid w:val="00635789"/>
    <w:rsid w:val="00637071"/>
    <w:rsid w:val="00637095"/>
    <w:rsid w:val="00637380"/>
    <w:rsid w:val="00637584"/>
    <w:rsid w:val="0063774F"/>
    <w:rsid w:val="00637772"/>
    <w:rsid w:val="0063790A"/>
    <w:rsid w:val="00637995"/>
    <w:rsid w:val="00640119"/>
    <w:rsid w:val="00641676"/>
    <w:rsid w:val="00641CF7"/>
    <w:rsid w:val="00641FC2"/>
    <w:rsid w:val="00642445"/>
    <w:rsid w:val="00642E46"/>
    <w:rsid w:val="006436CB"/>
    <w:rsid w:val="0064443D"/>
    <w:rsid w:val="00644763"/>
    <w:rsid w:val="00644B6A"/>
    <w:rsid w:val="00644BB9"/>
    <w:rsid w:val="0064550F"/>
    <w:rsid w:val="0064556D"/>
    <w:rsid w:val="0064569D"/>
    <w:rsid w:val="0064596A"/>
    <w:rsid w:val="0064596B"/>
    <w:rsid w:val="00645A6E"/>
    <w:rsid w:val="0064612D"/>
    <w:rsid w:val="00646252"/>
    <w:rsid w:val="006463F3"/>
    <w:rsid w:val="006465BD"/>
    <w:rsid w:val="00646B37"/>
    <w:rsid w:val="00646E59"/>
    <w:rsid w:val="0064764A"/>
    <w:rsid w:val="00647979"/>
    <w:rsid w:val="006479C8"/>
    <w:rsid w:val="00647C61"/>
    <w:rsid w:val="006500BF"/>
    <w:rsid w:val="00650507"/>
    <w:rsid w:val="00652482"/>
    <w:rsid w:val="00652839"/>
    <w:rsid w:val="00652A7C"/>
    <w:rsid w:val="00653552"/>
    <w:rsid w:val="006542A8"/>
    <w:rsid w:val="0065458D"/>
    <w:rsid w:val="00654B91"/>
    <w:rsid w:val="00654C53"/>
    <w:rsid w:val="00654F46"/>
    <w:rsid w:val="0065508E"/>
    <w:rsid w:val="006552F1"/>
    <w:rsid w:val="00655A9F"/>
    <w:rsid w:val="006562AD"/>
    <w:rsid w:val="00657342"/>
    <w:rsid w:val="0065743C"/>
    <w:rsid w:val="0065752E"/>
    <w:rsid w:val="006576EB"/>
    <w:rsid w:val="00657BD0"/>
    <w:rsid w:val="0066023F"/>
    <w:rsid w:val="00661084"/>
    <w:rsid w:val="0066115C"/>
    <w:rsid w:val="00661229"/>
    <w:rsid w:val="006614EE"/>
    <w:rsid w:val="00661BEA"/>
    <w:rsid w:val="00661CB8"/>
    <w:rsid w:val="00661CCE"/>
    <w:rsid w:val="00662177"/>
    <w:rsid w:val="006622CB"/>
    <w:rsid w:val="006624AB"/>
    <w:rsid w:val="0066272F"/>
    <w:rsid w:val="00662EE0"/>
    <w:rsid w:val="0066376F"/>
    <w:rsid w:val="00663A42"/>
    <w:rsid w:val="00663C24"/>
    <w:rsid w:val="00664502"/>
    <w:rsid w:val="0066494B"/>
    <w:rsid w:val="00664A98"/>
    <w:rsid w:val="006652B0"/>
    <w:rsid w:val="0066534A"/>
    <w:rsid w:val="0066583D"/>
    <w:rsid w:val="00666204"/>
    <w:rsid w:val="0066665D"/>
    <w:rsid w:val="00666D6E"/>
    <w:rsid w:val="00666DCE"/>
    <w:rsid w:val="00667298"/>
    <w:rsid w:val="00667956"/>
    <w:rsid w:val="00667B22"/>
    <w:rsid w:val="00667DBE"/>
    <w:rsid w:val="0067170C"/>
    <w:rsid w:val="006719E7"/>
    <w:rsid w:val="00671B20"/>
    <w:rsid w:val="00671BE4"/>
    <w:rsid w:val="00671C63"/>
    <w:rsid w:val="00671CCF"/>
    <w:rsid w:val="00671CEA"/>
    <w:rsid w:val="00671E89"/>
    <w:rsid w:val="00672535"/>
    <w:rsid w:val="006728DC"/>
    <w:rsid w:val="006729DB"/>
    <w:rsid w:val="00673262"/>
    <w:rsid w:val="00673740"/>
    <w:rsid w:val="00673BFC"/>
    <w:rsid w:val="006742C5"/>
    <w:rsid w:val="006749C7"/>
    <w:rsid w:val="00674E63"/>
    <w:rsid w:val="00674E83"/>
    <w:rsid w:val="006756CC"/>
    <w:rsid w:val="0067603A"/>
    <w:rsid w:val="00676AF9"/>
    <w:rsid w:val="00676D5C"/>
    <w:rsid w:val="0067734B"/>
    <w:rsid w:val="00677798"/>
    <w:rsid w:val="00677D52"/>
    <w:rsid w:val="00681629"/>
    <w:rsid w:val="0068177F"/>
    <w:rsid w:val="006818CC"/>
    <w:rsid w:val="00682A06"/>
    <w:rsid w:val="00682AEA"/>
    <w:rsid w:val="00682D5C"/>
    <w:rsid w:val="00683987"/>
    <w:rsid w:val="00683C0F"/>
    <w:rsid w:val="00683D2B"/>
    <w:rsid w:val="0068431B"/>
    <w:rsid w:val="00684836"/>
    <w:rsid w:val="00685738"/>
    <w:rsid w:val="00685A2B"/>
    <w:rsid w:val="00685ADD"/>
    <w:rsid w:val="00686E8C"/>
    <w:rsid w:val="00686EB2"/>
    <w:rsid w:val="00687004"/>
    <w:rsid w:val="006875BE"/>
    <w:rsid w:val="0068792E"/>
    <w:rsid w:val="00687BC4"/>
    <w:rsid w:val="006900E4"/>
    <w:rsid w:val="00690359"/>
    <w:rsid w:val="00690644"/>
    <w:rsid w:val="00690716"/>
    <w:rsid w:val="00690DFA"/>
    <w:rsid w:val="006910CA"/>
    <w:rsid w:val="00691130"/>
    <w:rsid w:val="006912AE"/>
    <w:rsid w:val="00691481"/>
    <w:rsid w:val="006915AA"/>
    <w:rsid w:val="006915FE"/>
    <w:rsid w:val="006918F9"/>
    <w:rsid w:val="00693A53"/>
    <w:rsid w:val="00693C33"/>
    <w:rsid w:val="00693E05"/>
    <w:rsid w:val="00693EC2"/>
    <w:rsid w:val="00694DAA"/>
    <w:rsid w:val="006952C8"/>
    <w:rsid w:val="00695616"/>
    <w:rsid w:val="00695732"/>
    <w:rsid w:val="00695B27"/>
    <w:rsid w:val="00695DF1"/>
    <w:rsid w:val="0069625B"/>
    <w:rsid w:val="0069631D"/>
    <w:rsid w:val="006975B1"/>
    <w:rsid w:val="006975C4"/>
    <w:rsid w:val="00697A3B"/>
    <w:rsid w:val="00697FB1"/>
    <w:rsid w:val="006A0264"/>
    <w:rsid w:val="006A0492"/>
    <w:rsid w:val="006A04AB"/>
    <w:rsid w:val="006A04C7"/>
    <w:rsid w:val="006A13CB"/>
    <w:rsid w:val="006A186A"/>
    <w:rsid w:val="006A1951"/>
    <w:rsid w:val="006A1A5B"/>
    <w:rsid w:val="006A2655"/>
    <w:rsid w:val="006A2B6A"/>
    <w:rsid w:val="006A2BC1"/>
    <w:rsid w:val="006A37A7"/>
    <w:rsid w:val="006A526A"/>
    <w:rsid w:val="006A52A9"/>
    <w:rsid w:val="006A5D18"/>
    <w:rsid w:val="006A5D76"/>
    <w:rsid w:val="006A5F7C"/>
    <w:rsid w:val="006A62E3"/>
    <w:rsid w:val="006A66B4"/>
    <w:rsid w:val="006A7078"/>
    <w:rsid w:val="006A7276"/>
    <w:rsid w:val="006A73A4"/>
    <w:rsid w:val="006A73E2"/>
    <w:rsid w:val="006A74EE"/>
    <w:rsid w:val="006A7ACB"/>
    <w:rsid w:val="006A7C7A"/>
    <w:rsid w:val="006B026B"/>
    <w:rsid w:val="006B0301"/>
    <w:rsid w:val="006B031D"/>
    <w:rsid w:val="006B0FF9"/>
    <w:rsid w:val="006B1158"/>
    <w:rsid w:val="006B12B0"/>
    <w:rsid w:val="006B1B8E"/>
    <w:rsid w:val="006B22CE"/>
    <w:rsid w:val="006B25BE"/>
    <w:rsid w:val="006B25CD"/>
    <w:rsid w:val="006B26B4"/>
    <w:rsid w:val="006B2A8B"/>
    <w:rsid w:val="006B2DE6"/>
    <w:rsid w:val="006B3375"/>
    <w:rsid w:val="006B3734"/>
    <w:rsid w:val="006B3869"/>
    <w:rsid w:val="006B3955"/>
    <w:rsid w:val="006B46BE"/>
    <w:rsid w:val="006B4773"/>
    <w:rsid w:val="006B5B82"/>
    <w:rsid w:val="006B5BC9"/>
    <w:rsid w:val="006B5C13"/>
    <w:rsid w:val="006B620A"/>
    <w:rsid w:val="006B64C6"/>
    <w:rsid w:val="006B6605"/>
    <w:rsid w:val="006B682E"/>
    <w:rsid w:val="006B6C91"/>
    <w:rsid w:val="006B6F12"/>
    <w:rsid w:val="006B7750"/>
    <w:rsid w:val="006B7EF6"/>
    <w:rsid w:val="006C0CB1"/>
    <w:rsid w:val="006C127E"/>
    <w:rsid w:val="006C1637"/>
    <w:rsid w:val="006C17BB"/>
    <w:rsid w:val="006C22B7"/>
    <w:rsid w:val="006C2583"/>
    <w:rsid w:val="006C271A"/>
    <w:rsid w:val="006C3165"/>
    <w:rsid w:val="006C38BF"/>
    <w:rsid w:val="006C3915"/>
    <w:rsid w:val="006C4125"/>
    <w:rsid w:val="006C49F6"/>
    <w:rsid w:val="006C4C2A"/>
    <w:rsid w:val="006C4F80"/>
    <w:rsid w:val="006C5203"/>
    <w:rsid w:val="006C558E"/>
    <w:rsid w:val="006C5777"/>
    <w:rsid w:val="006C5831"/>
    <w:rsid w:val="006C5B5C"/>
    <w:rsid w:val="006C5C42"/>
    <w:rsid w:val="006C6099"/>
    <w:rsid w:val="006C686B"/>
    <w:rsid w:val="006C6DED"/>
    <w:rsid w:val="006C6F71"/>
    <w:rsid w:val="006C7D4B"/>
    <w:rsid w:val="006D068B"/>
    <w:rsid w:val="006D0AE5"/>
    <w:rsid w:val="006D0E86"/>
    <w:rsid w:val="006D101A"/>
    <w:rsid w:val="006D1374"/>
    <w:rsid w:val="006D1528"/>
    <w:rsid w:val="006D1A49"/>
    <w:rsid w:val="006D1DF5"/>
    <w:rsid w:val="006D2173"/>
    <w:rsid w:val="006D2187"/>
    <w:rsid w:val="006D26B7"/>
    <w:rsid w:val="006D30F6"/>
    <w:rsid w:val="006D359C"/>
    <w:rsid w:val="006D362F"/>
    <w:rsid w:val="006D377C"/>
    <w:rsid w:val="006D3F2A"/>
    <w:rsid w:val="006D4488"/>
    <w:rsid w:val="006D5822"/>
    <w:rsid w:val="006D5DC1"/>
    <w:rsid w:val="006D6562"/>
    <w:rsid w:val="006D68FB"/>
    <w:rsid w:val="006D7791"/>
    <w:rsid w:val="006D791F"/>
    <w:rsid w:val="006D7B21"/>
    <w:rsid w:val="006D7E95"/>
    <w:rsid w:val="006E049C"/>
    <w:rsid w:val="006E0C51"/>
    <w:rsid w:val="006E0D9D"/>
    <w:rsid w:val="006E0DAE"/>
    <w:rsid w:val="006E13CB"/>
    <w:rsid w:val="006E14D2"/>
    <w:rsid w:val="006E1810"/>
    <w:rsid w:val="006E18DC"/>
    <w:rsid w:val="006E1B78"/>
    <w:rsid w:val="006E1C22"/>
    <w:rsid w:val="006E1DEF"/>
    <w:rsid w:val="006E1EB9"/>
    <w:rsid w:val="006E20CD"/>
    <w:rsid w:val="006E20D7"/>
    <w:rsid w:val="006E2891"/>
    <w:rsid w:val="006E348D"/>
    <w:rsid w:val="006E39A1"/>
    <w:rsid w:val="006E3C49"/>
    <w:rsid w:val="006E3D8D"/>
    <w:rsid w:val="006E3DAE"/>
    <w:rsid w:val="006E4085"/>
    <w:rsid w:val="006E4686"/>
    <w:rsid w:val="006E4B00"/>
    <w:rsid w:val="006E503D"/>
    <w:rsid w:val="006E52A7"/>
    <w:rsid w:val="006E56AE"/>
    <w:rsid w:val="006E59AB"/>
    <w:rsid w:val="006E5D0E"/>
    <w:rsid w:val="006E6340"/>
    <w:rsid w:val="006E76F0"/>
    <w:rsid w:val="006E7794"/>
    <w:rsid w:val="006F019C"/>
    <w:rsid w:val="006F09B7"/>
    <w:rsid w:val="006F104F"/>
    <w:rsid w:val="006F1196"/>
    <w:rsid w:val="006F17C6"/>
    <w:rsid w:val="006F1FC5"/>
    <w:rsid w:val="006F263C"/>
    <w:rsid w:val="006F2797"/>
    <w:rsid w:val="006F2C2F"/>
    <w:rsid w:val="006F2F7B"/>
    <w:rsid w:val="006F310F"/>
    <w:rsid w:val="006F3530"/>
    <w:rsid w:val="006F353A"/>
    <w:rsid w:val="006F4421"/>
    <w:rsid w:val="006F50AE"/>
    <w:rsid w:val="006F5133"/>
    <w:rsid w:val="006F53EC"/>
    <w:rsid w:val="006F57CC"/>
    <w:rsid w:val="006F6789"/>
    <w:rsid w:val="006F699E"/>
    <w:rsid w:val="006F6BF1"/>
    <w:rsid w:val="006F6E60"/>
    <w:rsid w:val="006F6FDF"/>
    <w:rsid w:val="006F7382"/>
    <w:rsid w:val="006F77C4"/>
    <w:rsid w:val="006F7C9B"/>
    <w:rsid w:val="006F7CA4"/>
    <w:rsid w:val="006F7F01"/>
    <w:rsid w:val="006F7F50"/>
    <w:rsid w:val="00700783"/>
    <w:rsid w:val="007008D5"/>
    <w:rsid w:val="00700A92"/>
    <w:rsid w:val="0070116A"/>
    <w:rsid w:val="00701967"/>
    <w:rsid w:val="007019DF"/>
    <w:rsid w:val="007023A5"/>
    <w:rsid w:val="00702604"/>
    <w:rsid w:val="00702CBA"/>
    <w:rsid w:val="00702E9B"/>
    <w:rsid w:val="007030B2"/>
    <w:rsid w:val="00703A95"/>
    <w:rsid w:val="00703D90"/>
    <w:rsid w:val="00703FBD"/>
    <w:rsid w:val="00704217"/>
    <w:rsid w:val="00704321"/>
    <w:rsid w:val="0070447E"/>
    <w:rsid w:val="0070453B"/>
    <w:rsid w:val="007047ED"/>
    <w:rsid w:val="00704A34"/>
    <w:rsid w:val="00705A8E"/>
    <w:rsid w:val="00705DDF"/>
    <w:rsid w:val="00705EBD"/>
    <w:rsid w:val="00705F31"/>
    <w:rsid w:val="00705F54"/>
    <w:rsid w:val="00706085"/>
    <w:rsid w:val="00706B5D"/>
    <w:rsid w:val="00706E3F"/>
    <w:rsid w:val="00706F17"/>
    <w:rsid w:val="00707097"/>
    <w:rsid w:val="0070738C"/>
    <w:rsid w:val="00707C32"/>
    <w:rsid w:val="00707E33"/>
    <w:rsid w:val="00707E79"/>
    <w:rsid w:val="00707FCE"/>
    <w:rsid w:val="00710081"/>
    <w:rsid w:val="00710972"/>
    <w:rsid w:val="00710B95"/>
    <w:rsid w:val="007110F5"/>
    <w:rsid w:val="00711206"/>
    <w:rsid w:val="00711D8E"/>
    <w:rsid w:val="00712478"/>
    <w:rsid w:val="0071275D"/>
    <w:rsid w:val="007127CF"/>
    <w:rsid w:val="00712E7D"/>
    <w:rsid w:val="00713506"/>
    <w:rsid w:val="0071368D"/>
    <w:rsid w:val="007137CD"/>
    <w:rsid w:val="00713892"/>
    <w:rsid w:val="00713DD5"/>
    <w:rsid w:val="00714062"/>
    <w:rsid w:val="007148CB"/>
    <w:rsid w:val="00714C4D"/>
    <w:rsid w:val="00715520"/>
    <w:rsid w:val="007159D8"/>
    <w:rsid w:val="0071672E"/>
    <w:rsid w:val="007167AC"/>
    <w:rsid w:val="00716995"/>
    <w:rsid w:val="00716C7C"/>
    <w:rsid w:val="0072074A"/>
    <w:rsid w:val="00720832"/>
    <w:rsid w:val="00720F5B"/>
    <w:rsid w:val="00721070"/>
    <w:rsid w:val="007213C6"/>
    <w:rsid w:val="007219BC"/>
    <w:rsid w:val="00722719"/>
    <w:rsid w:val="007227B1"/>
    <w:rsid w:val="00722D75"/>
    <w:rsid w:val="00722FC8"/>
    <w:rsid w:val="00723022"/>
    <w:rsid w:val="007232A0"/>
    <w:rsid w:val="00723325"/>
    <w:rsid w:val="007236AD"/>
    <w:rsid w:val="0072374D"/>
    <w:rsid w:val="007237C4"/>
    <w:rsid w:val="007238EA"/>
    <w:rsid w:val="007239F0"/>
    <w:rsid w:val="00723B2C"/>
    <w:rsid w:val="0072456B"/>
    <w:rsid w:val="0072471E"/>
    <w:rsid w:val="00724DBA"/>
    <w:rsid w:val="00724DCF"/>
    <w:rsid w:val="007250E9"/>
    <w:rsid w:val="007254C1"/>
    <w:rsid w:val="007254E6"/>
    <w:rsid w:val="007261FD"/>
    <w:rsid w:val="007263B9"/>
    <w:rsid w:val="00726492"/>
    <w:rsid w:val="00726681"/>
    <w:rsid w:val="0072688C"/>
    <w:rsid w:val="00726D18"/>
    <w:rsid w:val="00726DC0"/>
    <w:rsid w:val="00726E87"/>
    <w:rsid w:val="00726EF8"/>
    <w:rsid w:val="00727684"/>
    <w:rsid w:val="00727A41"/>
    <w:rsid w:val="00727FC4"/>
    <w:rsid w:val="00730075"/>
    <w:rsid w:val="00730604"/>
    <w:rsid w:val="00730D3D"/>
    <w:rsid w:val="007310B5"/>
    <w:rsid w:val="007311ED"/>
    <w:rsid w:val="00731332"/>
    <w:rsid w:val="007314FA"/>
    <w:rsid w:val="007315A0"/>
    <w:rsid w:val="007319C0"/>
    <w:rsid w:val="0073211B"/>
    <w:rsid w:val="00732278"/>
    <w:rsid w:val="0073249F"/>
    <w:rsid w:val="007324E1"/>
    <w:rsid w:val="0073285C"/>
    <w:rsid w:val="00732988"/>
    <w:rsid w:val="007329B5"/>
    <w:rsid w:val="00732B2B"/>
    <w:rsid w:val="00732F6A"/>
    <w:rsid w:val="00733106"/>
    <w:rsid w:val="00733B3F"/>
    <w:rsid w:val="00734CE8"/>
    <w:rsid w:val="00734E0C"/>
    <w:rsid w:val="00735AD8"/>
    <w:rsid w:val="00736297"/>
    <w:rsid w:val="007363C2"/>
    <w:rsid w:val="007364BD"/>
    <w:rsid w:val="00736708"/>
    <w:rsid w:val="00736844"/>
    <w:rsid w:val="00736ACF"/>
    <w:rsid w:val="00736D46"/>
    <w:rsid w:val="00736DCB"/>
    <w:rsid w:val="00736F0E"/>
    <w:rsid w:val="0073712B"/>
    <w:rsid w:val="007373C0"/>
    <w:rsid w:val="00737CAC"/>
    <w:rsid w:val="00740374"/>
    <w:rsid w:val="007404B1"/>
    <w:rsid w:val="00740637"/>
    <w:rsid w:val="00740C37"/>
    <w:rsid w:val="007410C2"/>
    <w:rsid w:val="0074196D"/>
    <w:rsid w:val="007419C2"/>
    <w:rsid w:val="00741A54"/>
    <w:rsid w:val="00742401"/>
    <w:rsid w:val="00742408"/>
    <w:rsid w:val="00743190"/>
    <w:rsid w:val="00743403"/>
    <w:rsid w:val="00743C74"/>
    <w:rsid w:val="00743E15"/>
    <w:rsid w:val="00743F09"/>
    <w:rsid w:val="00744226"/>
    <w:rsid w:val="00744654"/>
    <w:rsid w:val="007448B1"/>
    <w:rsid w:val="00744AC4"/>
    <w:rsid w:val="00744C8D"/>
    <w:rsid w:val="0074551A"/>
    <w:rsid w:val="00745722"/>
    <w:rsid w:val="0074581E"/>
    <w:rsid w:val="00746270"/>
    <w:rsid w:val="00746BFB"/>
    <w:rsid w:val="00747532"/>
    <w:rsid w:val="00747A39"/>
    <w:rsid w:val="00747CC9"/>
    <w:rsid w:val="0075066D"/>
    <w:rsid w:val="007508E3"/>
    <w:rsid w:val="007521A3"/>
    <w:rsid w:val="00752B57"/>
    <w:rsid w:val="007538C1"/>
    <w:rsid w:val="00753CAB"/>
    <w:rsid w:val="00753E65"/>
    <w:rsid w:val="007547AA"/>
    <w:rsid w:val="007549A3"/>
    <w:rsid w:val="00754A26"/>
    <w:rsid w:val="00755176"/>
    <w:rsid w:val="00755EF0"/>
    <w:rsid w:val="0075647E"/>
    <w:rsid w:val="0075649C"/>
    <w:rsid w:val="00756A3F"/>
    <w:rsid w:val="00756EA6"/>
    <w:rsid w:val="00756FF1"/>
    <w:rsid w:val="00757175"/>
    <w:rsid w:val="007572B6"/>
    <w:rsid w:val="0075731D"/>
    <w:rsid w:val="0075749C"/>
    <w:rsid w:val="007577D3"/>
    <w:rsid w:val="00757AED"/>
    <w:rsid w:val="00757D98"/>
    <w:rsid w:val="00757FB3"/>
    <w:rsid w:val="007600A2"/>
    <w:rsid w:val="00760D5D"/>
    <w:rsid w:val="007619FC"/>
    <w:rsid w:val="00762399"/>
    <w:rsid w:val="00762834"/>
    <w:rsid w:val="007629A2"/>
    <w:rsid w:val="00762BA4"/>
    <w:rsid w:val="00762F4A"/>
    <w:rsid w:val="00763513"/>
    <w:rsid w:val="00763B58"/>
    <w:rsid w:val="00763BAC"/>
    <w:rsid w:val="00763D8A"/>
    <w:rsid w:val="00764018"/>
    <w:rsid w:val="007642A8"/>
    <w:rsid w:val="00764643"/>
    <w:rsid w:val="007649A1"/>
    <w:rsid w:val="00765D9A"/>
    <w:rsid w:val="007662AF"/>
    <w:rsid w:val="00766986"/>
    <w:rsid w:val="00767C0F"/>
    <w:rsid w:val="00770006"/>
    <w:rsid w:val="007704F8"/>
    <w:rsid w:val="00770CA9"/>
    <w:rsid w:val="007711E0"/>
    <w:rsid w:val="007716C1"/>
    <w:rsid w:val="00771788"/>
    <w:rsid w:val="00771835"/>
    <w:rsid w:val="00771A84"/>
    <w:rsid w:val="00773187"/>
    <w:rsid w:val="007731BF"/>
    <w:rsid w:val="00773B2F"/>
    <w:rsid w:val="00773BAC"/>
    <w:rsid w:val="0077420F"/>
    <w:rsid w:val="007742FD"/>
    <w:rsid w:val="00774639"/>
    <w:rsid w:val="00774E26"/>
    <w:rsid w:val="00775524"/>
    <w:rsid w:val="00776028"/>
    <w:rsid w:val="00776201"/>
    <w:rsid w:val="0077653D"/>
    <w:rsid w:val="007766C5"/>
    <w:rsid w:val="00776A4F"/>
    <w:rsid w:val="00776B04"/>
    <w:rsid w:val="0077720D"/>
    <w:rsid w:val="007775AC"/>
    <w:rsid w:val="00777AAD"/>
    <w:rsid w:val="00777FAD"/>
    <w:rsid w:val="00780145"/>
    <w:rsid w:val="00780C94"/>
    <w:rsid w:val="00780E97"/>
    <w:rsid w:val="00781948"/>
    <w:rsid w:val="0078272C"/>
    <w:rsid w:val="00782B5C"/>
    <w:rsid w:val="00783345"/>
    <w:rsid w:val="007848E4"/>
    <w:rsid w:val="00784A3F"/>
    <w:rsid w:val="00784D50"/>
    <w:rsid w:val="007857DF"/>
    <w:rsid w:val="00785B3E"/>
    <w:rsid w:val="00785BB2"/>
    <w:rsid w:val="00785C5D"/>
    <w:rsid w:val="00785CDC"/>
    <w:rsid w:val="00786104"/>
    <w:rsid w:val="00786B02"/>
    <w:rsid w:val="00786E83"/>
    <w:rsid w:val="00787113"/>
    <w:rsid w:val="0078716A"/>
    <w:rsid w:val="00787564"/>
    <w:rsid w:val="00787802"/>
    <w:rsid w:val="0078786D"/>
    <w:rsid w:val="00787E2E"/>
    <w:rsid w:val="007904B9"/>
    <w:rsid w:val="00790785"/>
    <w:rsid w:val="007909C9"/>
    <w:rsid w:val="00790BAC"/>
    <w:rsid w:val="00790F86"/>
    <w:rsid w:val="00791A8A"/>
    <w:rsid w:val="00791BAD"/>
    <w:rsid w:val="00791FE7"/>
    <w:rsid w:val="00792156"/>
    <w:rsid w:val="007921B8"/>
    <w:rsid w:val="00792E61"/>
    <w:rsid w:val="0079315E"/>
    <w:rsid w:val="00793A7A"/>
    <w:rsid w:val="00793D13"/>
    <w:rsid w:val="00793D33"/>
    <w:rsid w:val="00794024"/>
    <w:rsid w:val="00794398"/>
    <w:rsid w:val="007948B9"/>
    <w:rsid w:val="00795079"/>
    <w:rsid w:val="0079525C"/>
    <w:rsid w:val="00795F70"/>
    <w:rsid w:val="00796397"/>
    <w:rsid w:val="00796977"/>
    <w:rsid w:val="0079726B"/>
    <w:rsid w:val="00797439"/>
    <w:rsid w:val="007A0097"/>
    <w:rsid w:val="007A013A"/>
    <w:rsid w:val="007A2051"/>
    <w:rsid w:val="007A2488"/>
    <w:rsid w:val="007A28C4"/>
    <w:rsid w:val="007A2CC4"/>
    <w:rsid w:val="007A2E9A"/>
    <w:rsid w:val="007A3070"/>
    <w:rsid w:val="007A425F"/>
    <w:rsid w:val="007A45B9"/>
    <w:rsid w:val="007A4923"/>
    <w:rsid w:val="007A4C4B"/>
    <w:rsid w:val="007A4F0A"/>
    <w:rsid w:val="007A666E"/>
    <w:rsid w:val="007A66DB"/>
    <w:rsid w:val="007A68E4"/>
    <w:rsid w:val="007A6CD4"/>
    <w:rsid w:val="007A6D94"/>
    <w:rsid w:val="007A6E36"/>
    <w:rsid w:val="007A7462"/>
    <w:rsid w:val="007A78E1"/>
    <w:rsid w:val="007A7DFD"/>
    <w:rsid w:val="007B042D"/>
    <w:rsid w:val="007B04CC"/>
    <w:rsid w:val="007B0867"/>
    <w:rsid w:val="007B0DC0"/>
    <w:rsid w:val="007B0DF0"/>
    <w:rsid w:val="007B117E"/>
    <w:rsid w:val="007B1CD1"/>
    <w:rsid w:val="007B244A"/>
    <w:rsid w:val="007B24FF"/>
    <w:rsid w:val="007B312E"/>
    <w:rsid w:val="007B32E3"/>
    <w:rsid w:val="007B377B"/>
    <w:rsid w:val="007B43AC"/>
    <w:rsid w:val="007B4813"/>
    <w:rsid w:val="007B4A3D"/>
    <w:rsid w:val="007B51B8"/>
    <w:rsid w:val="007B595A"/>
    <w:rsid w:val="007B5A5F"/>
    <w:rsid w:val="007B5C4C"/>
    <w:rsid w:val="007B5E9D"/>
    <w:rsid w:val="007B6D1D"/>
    <w:rsid w:val="007B6EE4"/>
    <w:rsid w:val="007B702F"/>
    <w:rsid w:val="007B75B5"/>
    <w:rsid w:val="007B7B2E"/>
    <w:rsid w:val="007B7B40"/>
    <w:rsid w:val="007B7C48"/>
    <w:rsid w:val="007B7E1F"/>
    <w:rsid w:val="007C0731"/>
    <w:rsid w:val="007C0804"/>
    <w:rsid w:val="007C08BB"/>
    <w:rsid w:val="007C0AD7"/>
    <w:rsid w:val="007C0F59"/>
    <w:rsid w:val="007C18D5"/>
    <w:rsid w:val="007C1A06"/>
    <w:rsid w:val="007C218D"/>
    <w:rsid w:val="007C29E6"/>
    <w:rsid w:val="007C2C9D"/>
    <w:rsid w:val="007C335D"/>
    <w:rsid w:val="007C3420"/>
    <w:rsid w:val="007C3773"/>
    <w:rsid w:val="007C3F90"/>
    <w:rsid w:val="007C4106"/>
    <w:rsid w:val="007C4287"/>
    <w:rsid w:val="007C4B59"/>
    <w:rsid w:val="007C4EC0"/>
    <w:rsid w:val="007C51E7"/>
    <w:rsid w:val="007C51F0"/>
    <w:rsid w:val="007C5AD6"/>
    <w:rsid w:val="007C5F7D"/>
    <w:rsid w:val="007C6127"/>
    <w:rsid w:val="007C620D"/>
    <w:rsid w:val="007C6359"/>
    <w:rsid w:val="007C6A37"/>
    <w:rsid w:val="007C6A60"/>
    <w:rsid w:val="007C6AE6"/>
    <w:rsid w:val="007C6C08"/>
    <w:rsid w:val="007C7403"/>
    <w:rsid w:val="007C77B0"/>
    <w:rsid w:val="007C7BF8"/>
    <w:rsid w:val="007C7D8C"/>
    <w:rsid w:val="007C7DA0"/>
    <w:rsid w:val="007C7E13"/>
    <w:rsid w:val="007D0AA5"/>
    <w:rsid w:val="007D0B77"/>
    <w:rsid w:val="007D0E28"/>
    <w:rsid w:val="007D1551"/>
    <w:rsid w:val="007D1A1F"/>
    <w:rsid w:val="007D2697"/>
    <w:rsid w:val="007D2B02"/>
    <w:rsid w:val="007D3144"/>
    <w:rsid w:val="007D343E"/>
    <w:rsid w:val="007D350A"/>
    <w:rsid w:val="007D38A4"/>
    <w:rsid w:val="007D4629"/>
    <w:rsid w:val="007D5D44"/>
    <w:rsid w:val="007D6068"/>
    <w:rsid w:val="007D6631"/>
    <w:rsid w:val="007D7191"/>
    <w:rsid w:val="007D7638"/>
    <w:rsid w:val="007D7B2C"/>
    <w:rsid w:val="007D7DB0"/>
    <w:rsid w:val="007E0974"/>
    <w:rsid w:val="007E0ABB"/>
    <w:rsid w:val="007E10EA"/>
    <w:rsid w:val="007E152B"/>
    <w:rsid w:val="007E1956"/>
    <w:rsid w:val="007E2A25"/>
    <w:rsid w:val="007E3487"/>
    <w:rsid w:val="007E40D9"/>
    <w:rsid w:val="007E41E5"/>
    <w:rsid w:val="007E4598"/>
    <w:rsid w:val="007E4952"/>
    <w:rsid w:val="007E4CF6"/>
    <w:rsid w:val="007E51E4"/>
    <w:rsid w:val="007E5690"/>
    <w:rsid w:val="007E5710"/>
    <w:rsid w:val="007E5E60"/>
    <w:rsid w:val="007E7191"/>
    <w:rsid w:val="007E7235"/>
    <w:rsid w:val="007E7670"/>
    <w:rsid w:val="007E7C1A"/>
    <w:rsid w:val="007F00D3"/>
    <w:rsid w:val="007F173E"/>
    <w:rsid w:val="007F1821"/>
    <w:rsid w:val="007F18AF"/>
    <w:rsid w:val="007F28DA"/>
    <w:rsid w:val="007F2952"/>
    <w:rsid w:val="007F2E77"/>
    <w:rsid w:val="007F2FBF"/>
    <w:rsid w:val="007F3574"/>
    <w:rsid w:val="007F382B"/>
    <w:rsid w:val="007F547F"/>
    <w:rsid w:val="007F5C6B"/>
    <w:rsid w:val="007F5E62"/>
    <w:rsid w:val="007F5F36"/>
    <w:rsid w:val="007F60B1"/>
    <w:rsid w:val="007F6235"/>
    <w:rsid w:val="007F6683"/>
    <w:rsid w:val="007F6DFF"/>
    <w:rsid w:val="007F7066"/>
    <w:rsid w:val="007F7534"/>
    <w:rsid w:val="007F7B11"/>
    <w:rsid w:val="007F7B5D"/>
    <w:rsid w:val="007F7DFD"/>
    <w:rsid w:val="0080036F"/>
    <w:rsid w:val="008007A9"/>
    <w:rsid w:val="00800E14"/>
    <w:rsid w:val="008018E8"/>
    <w:rsid w:val="0080192D"/>
    <w:rsid w:val="00801DBC"/>
    <w:rsid w:val="008023C1"/>
    <w:rsid w:val="00802401"/>
    <w:rsid w:val="00802A7E"/>
    <w:rsid w:val="00802A8E"/>
    <w:rsid w:val="00802C26"/>
    <w:rsid w:val="00802E51"/>
    <w:rsid w:val="0080303F"/>
    <w:rsid w:val="008034ED"/>
    <w:rsid w:val="00803901"/>
    <w:rsid w:val="00803A34"/>
    <w:rsid w:val="00803C70"/>
    <w:rsid w:val="00804078"/>
    <w:rsid w:val="0080420F"/>
    <w:rsid w:val="00804B85"/>
    <w:rsid w:val="008058FA"/>
    <w:rsid w:val="00805B8C"/>
    <w:rsid w:val="00805CBF"/>
    <w:rsid w:val="008066FE"/>
    <w:rsid w:val="00806C7B"/>
    <w:rsid w:val="00806C91"/>
    <w:rsid w:val="00806E93"/>
    <w:rsid w:val="008074CD"/>
    <w:rsid w:val="00807BD4"/>
    <w:rsid w:val="0081009B"/>
    <w:rsid w:val="008107B3"/>
    <w:rsid w:val="00810E4B"/>
    <w:rsid w:val="00810E62"/>
    <w:rsid w:val="00811D2C"/>
    <w:rsid w:val="00811F33"/>
    <w:rsid w:val="00812291"/>
    <w:rsid w:val="00812672"/>
    <w:rsid w:val="00812DC8"/>
    <w:rsid w:val="00813E9C"/>
    <w:rsid w:val="0081400F"/>
    <w:rsid w:val="008146E6"/>
    <w:rsid w:val="008146FC"/>
    <w:rsid w:val="00814AD6"/>
    <w:rsid w:val="00814D37"/>
    <w:rsid w:val="00815012"/>
    <w:rsid w:val="00815AE8"/>
    <w:rsid w:val="00815EAB"/>
    <w:rsid w:val="0081614D"/>
    <w:rsid w:val="00816597"/>
    <w:rsid w:val="00816885"/>
    <w:rsid w:val="00816AA6"/>
    <w:rsid w:val="00816B34"/>
    <w:rsid w:val="00816F06"/>
    <w:rsid w:val="00817147"/>
    <w:rsid w:val="00817FDD"/>
    <w:rsid w:val="008200B5"/>
    <w:rsid w:val="00820166"/>
    <w:rsid w:val="008201C4"/>
    <w:rsid w:val="00820C9E"/>
    <w:rsid w:val="00821780"/>
    <w:rsid w:val="00821A23"/>
    <w:rsid w:val="00821DF0"/>
    <w:rsid w:val="00822163"/>
    <w:rsid w:val="008223BD"/>
    <w:rsid w:val="008232F4"/>
    <w:rsid w:val="008237C7"/>
    <w:rsid w:val="00823838"/>
    <w:rsid w:val="00823BB0"/>
    <w:rsid w:val="008240E1"/>
    <w:rsid w:val="0082435F"/>
    <w:rsid w:val="0082527D"/>
    <w:rsid w:val="008259A6"/>
    <w:rsid w:val="00825B0B"/>
    <w:rsid w:val="008264BD"/>
    <w:rsid w:val="008265E2"/>
    <w:rsid w:val="00826C29"/>
    <w:rsid w:val="0082769A"/>
    <w:rsid w:val="00827B26"/>
    <w:rsid w:val="00827DA8"/>
    <w:rsid w:val="00827DD3"/>
    <w:rsid w:val="00830056"/>
    <w:rsid w:val="0083055D"/>
    <w:rsid w:val="00830B4C"/>
    <w:rsid w:val="00830FB4"/>
    <w:rsid w:val="008310C0"/>
    <w:rsid w:val="0083133F"/>
    <w:rsid w:val="008316FF"/>
    <w:rsid w:val="00831732"/>
    <w:rsid w:val="00831C22"/>
    <w:rsid w:val="00831C74"/>
    <w:rsid w:val="0083205D"/>
    <w:rsid w:val="008326E5"/>
    <w:rsid w:val="00832C0D"/>
    <w:rsid w:val="00832CBF"/>
    <w:rsid w:val="00832F8B"/>
    <w:rsid w:val="008337B1"/>
    <w:rsid w:val="008337F6"/>
    <w:rsid w:val="00833C25"/>
    <w:rsid w:val="00833EFB"/>
    <w:rsid w:val="00833FF8"/>
    <w:rsid w:val="00834113"/>
    <w:rsid w:val="00834530"/>
    <w:rsid w:val="0083476B"/>
    <w:rsid w:val="00834B54"/>
    <w:rsid w:val="00834C31"/>
    <w:rsid w:val="00835BE2"/>
    <w:rsid w:val="00835C4B"/>
    <w:rsid w:val="00835CD0"/>
    <w:rsid w:val="00836C2E"/>
    <w:rsid w:val="00836FD7"/>
    <w:rsid w:val="00837266"/>
    <w:rsid w:val="00837580"/>
    <w:rsid w:val="008376A6"/>
    <w:rsid w:val="00837AF1"/>
    <w:rsid w:val="00840040"/>
    <w:rsid w:val="00840311"/>
    <w:rsid w:val="008403F9"/>
    <w:rsid w:val="00840BB5"/>
    <w:rsid w:val="00840E55"/>
    <w:rsid w:val="008411F7"/>
    <w:rsid w:val="008411FF"/>
    <w:rsid w:val="00841257"/>
    <w:rsid w:val="00841555"/>
    <w:rsid w:val="00841C0D"/>
    <w:rsid w:val="008421A8"/>
    <w:rsid w:val="0084265F"/>
    <w:rsid w:val="00842A22"/>
    <w:rsid w:val="00842B96"/>
    <w:rsid w:val="00842D66"/>
    <w:rsid w:val="008430AC"/>
    <w:rsid w:val="008430CB"/>
    <w:rsid w:val="00843461"/>
    <w:rsid w:val="008437CF"/>
    <w:rsid w:val="00843BB3"/>
    <w:rsid w:val="00843D71"/>
    <w:rsid w:val="00843DCE"/>
    <w:rsid w:val="0084489F"/>
    <w:rsid w:val="00844916"/>
    <w:rsid w:val="00844C80"/>
    <w:rsid w:val="00844F5C"/>
    <w:rsid w:val="0084523D"/>
    <w:rsid w:val="008452EA"/>
    <w:rsid w:val="00845372"/>
    <w:rsid w:val="008458B8"/>
    <w:rsid w:val="00845D45"/>
    <w:rsid w:val="00845D5F"/>
    <w:rsid w:val="00846259"/>
    <w:rsid w:val="008466C4"/>
    <w:rsid w:val="00846B95"/>
    <w:rsid w:val="00846F7B"/>
    <w:rsid w:val="00847184"/>
    <w:rsid w:val="008472CE"/>
    <w:rsid w:val="00847AC2"/>
    <w:rsid w:val="00850379"/>
    <w:rsid w:val="00850634"/>
    <w:rsid w:val="00850F1D"/>
    <w:rsid w:val="00851230"/>
    <w:rsid w:val="0085125B"/>
    <w:rsid w:val="008513F3"/>
    <w:rsid w:val="008513FE"/>
    <w:rsid w:val="008519CA"/>
    <w:rsid w:val="008519DB"/>
    <w:rsid w:val="00852104"/>
    <w:rsid w:val="00852458"/>
    <w:rsid w:val="00852870"/>
    <w:rsid w:val="00852B17"/>
    <w:rsid w:val="008535DD"/>
    <w:rsid w:val="008545AE"/>
    <w:rsid w:val="00854A36"/>
    <w:rsid w:val="00854C63"/>
    <w:rsid w:val="008554E3"/>
    <w:rsid w:val="00855E67"/>
    <w:rsid w:val="00856053"/>
    <w:rsid w:val="008562A2"/>
    <w:rsid w:val="0085689B"/>
    <w:rsid w:val="00856E0B"/>
    <w:rsid w:val="00857207"/>
    <w:rsid w:val="00857551"/>
    <w:rsid w:val="00857871"/>
    <w:rsid w:val="008601C0"/>
    <w:rsid w:val="0086068E"/>
    <w:rsid w:val="00860894"/>
    <w:rsid w:val="008609EC"/>
    <w:rsid w:val="00860C57"/>
    <w:rsid w:val="00860C9D"/>
    <w:rsid w:val="00861167"/>
    <w:rsid w:val="00862006"/>
    <w:rsid w:val="00862430"/>
    <w:rsid w:val="00863ABA"/>
    <w:rsid w:val="00864137"/>
    <w:rsid w:val="008648B4"/>
    <w:rsid w:val="00864F78"/>
    <w:rsid w:val="00865CBE"/>
    <w:rsid w:val="00866BFD"/>
    <w:rsid w:val="00866F70"/>
    <w:rsid w:val="0086700D"/>
    <w:rsid w:val="008672F4"/>
    <w:rsid w:val="00867497"/>
    <w:rsid w:val="008702BD"/>
    <w:rsid w:val="008716E3"/>
    <w:rsid w:val="00871879"/>
    <w:rsid w:val="00872044"/>
    <w:rsid w:val="0087221B"/>
    <w:rsid w:val="0087274B"/>
    <w:rsid w:val="0087311A"/>
    <w:rsid w:val="008732E1"/>
    <w:rsid w:val="0087392F"/>
    <w:rsid w:val="00873ABD"/>
    <w:rsid w:val="00873C80"/>
    <w:rsid w:val="00874190"/>
    <w:rsid w:val="00874B67"/>
    <w:rsid w:val="00874FE3"/>
    <w:rsid w:val="00875344"/>
    <w:rsid w:val="008758AB"/>
    <w:rsid w:val="00875D86"/>
    <w:rsid w:val="00876238"/>
    <w:rsid w:val="00876DE0"/>
    <w:rsid w:val="00876E6B"/>
    <w:rsid w:val="008773B2"/>
    <w:rsid w:val="00877402"/>
    <w:rsid w:val="00877B3C"/>
    <w:rsid w:val="00877DFF"/>
    <w:rsid w:val="008800A4"/>
    <w:rsid w:val="008802CA"/>
    <w:rsid w:val="0088067D"/>
    <w:rsid w:val="00880EFA"/>
    <w:rsid w:val="00880F75"/>
    <w:rsid w:val="00881123"/>
    <w:rsid w:val="00881271"/>
    <w:rsid w:val="008822E9"/>
    <w:rsid w:val="00882340"/>
    <w:rsid w:val="00882467"/>
    <w:rsid w:val="00882489"/>
    <w:rsid w:val="00882722"/>
    <w:rsid w:val="00882D6C"/>
    <w:rsid w:val="008837C4"/>
    <w:rsid w:val="008845F3"/>
    <w:rsid w:val="00884BF1"/>
    <w:rsid w:val="00884C27"/>
    <w:rsid w:val="00884C56"/>
    <w:rsid w:val="008852FA"/>
    <w:rsid w:val="00885349"/>
    <w:rsid w:val="00885ADC"/>
    <w:rsid w:val="00885C8C"/>
    <w:rsid w:val="00885D12"/>
    <w:rsid w:val="00886116"/>
    <w:rsid w:val="008861EE"/>
    <w:rsid w:val="008869CF"/>
    <w:rsid w:val="0088733C"/>
    <w:rsid w:val="008874D5"/>
    <w:rsid w:val="00887D6E"/>
    <w:rsid w:val="0089010D"/>
    <w:rsid w:val="008905B4"/>
    <w:rsid w:val="008907C6"/>
    <w:rsid w:val="00891131"/>
    <w:rsid w:val="008911DC"/>
    <w:rsid w:val="00891456"/>
    <w:rsid w:val="00891913"/>
    <w:rsid w:val="00891AD1"/>
    <w:rsid w:val="008922BE"/>
    <w:rsid w:val="00892381"/>
    <w:rsid w:val="00892C70"/>
    <w:rsid w:val="00892D1E"/>
    <w:rsid w:val="00892E0F"/>
    <w:rsid w:val="00893066"/>
    <w:rsid w:val="00893254"/>
    <w:rsid w:val="008937D7"/>
    <w:rsid w:val="008937F5"/>
    <w:rsid w:val="00893F2A"/>
    <w:rsid w:val="00894039"/>
    <w:rsid w:val="00894485"/>
    <w:rsid w:val="0089486F"/>
    <w:rsid w:val="00894BB7"/>
    <w:rsid w:val="00895246"/>
    <w:rsid w:val="00895407"/>
    <w:rsid w:val="00895A94"/>
    <w:rsid w:val="00896300"/>
    <w:rsid w:val="008967A5"/>
    <w:rsid w:val="00896C6D"/>
    <w:rsid w:val="008977A1"/>
    <w:rsid w:val="008A03A6"/>
    <w:rsid w:val="008A0636"/>
    <w:rsid w:val="008A0F85"/>
    <w:rsid w:val="008A1608"/>
    <w:rsid w:val="008A1FD4"/>
    <w:rsid w:val="008A2176"/>
    <w:rsid w:val="008A2B04"/>
    <w:rsid w:val="008A38E1"/>
    <w:rsid w:val="008A3AF0"/>
    <w:rsid w:val="008A41EA"/>
    <w:rsid w:val="008A4EA7"/>
    <w:rsid w:val="008A524A"/>
    <w:rsid w:val="008A52D6"/>
    <w:rsid w:val="008A5400"/>
    <w:rsid w:val="008A5557"/>
    <w:rsid w:val="008A5909"/>
    <w:rsid w:val="008A600F"/>
    <w:rsid w:val="008A6186"/>
    <w:rsid w:val="008A65CE"/>
    <w:rsid w:val="008A65F4"/>
    <w:rsid w:val="008A6885"/>
    <w:rsid w:val="008A74BE"/>
    <w:rsid w:val="008A7567"/>
    <w:rsid w:val="008A7DFC"/>
    <w:rsid w:val="008A7E36"/>
    <w:rsid w:val="008B03E5"/>
    <w:rsid w:val="008B0A5A"/>
    <w:rsid w:val="008B0AE6"/>
    <w:rsid w:val="008B0CED"/>
    <w:rsid w:val="008B0D70"/>
    <w:rsid w:val="008B1117"/>
    <w:rsid w:val="008B1B28"/>
    <w:rsid w:val="008B2041"/>
    <w:rsid w:val="008B2EA0"/>
    <w:rsid w:val="008B325B"/>
    <w:rsid w:val="008B3617"/>
    <w:rsid w:val="008B3DEE"/>
    <w:rsid w:val="008B4A10"/>
    <w:rsid w:val="008B4DC7"/>
    <w:rsid w:val="008B4E6C"/>
    <w:rsid w:val="008B517A"/>
    <w:rsid w:val="008B5270"/>
    <w:rsid w:val="008B5BA7"/>
    <w:rsid w:val="008B699B"/>
    <w:rsid w:val="008B6A27"/>
    <w:rsid w:val="008B7206"/>
    <w:rsid w:val="008B7798"/>
    <w:rsid w:val="008B7CC5"/>
    <w:rsid w:val="008C0667"/>
    <w:rsid w:val="008C13BD"/>
    <w:rsid w:val="008C13D9"/>
    <w:rsid w:val="008C161C"/>
    <w:rsid w:val="008C1A95"/>
    <w:rsid w:val="008C1AF0"/>
    <w:rsid w:val="008C1F01"/>
    <w:rsid w:val="008C2348"/>
    <w:rsid w:val="008C2420"/>
    <w:rsid w:val="008C24DF"/>
    <w:rsid w:val="008C256D"/>
    <w:rsid w:val="008C27CD"/>
    <w:rsid w:val="008C281B"/>
    <w:rsid w:val="008C2DC5"/>
    <w:rsid w:val="008C3424"/>
    <w:rsid w:val="008C3E37"/>
    <w:rsid w:val="008C4457"/>
    <w:rsid w:val="008C4532"/>
    <w:rsid w:val="008C4612"/>
    <w:rsid w:val="008C4803"/>
    <w:rsid w:val="008C4971"/>
    <w:rsid w:val="008C49F9"/>
    <w:rsid w:val="008C4EBB"/>
    <w:rsid w:val="008C50C2"/>
    <w:rsid w:val="008C54A9"/>
    <w:rsid w:val="008C55DB"/>
    <w:rsid w:val="008C5A73"/>
    <w:rsid w:val="008C5CC7"/>
    <w:rsid w:val="008C636B"/>
    <w:rsid w:val="008C642A"/>
    <w:rsid w:val="008C69E3"/>
    <w:rsid w:val="008C6D04"/>
    <w:rsid w:val="008C77E8"/>
    <w:rsid w:val="008C7E56"/>
    <w:rsid w:val="008D0055"/>
    <w:rsid w:val="008D03DE"/>
    <w:rsid w:val="008D08FE"/>
    <w:rsid w:val="008D0A2A"/>
    <w:rsid w:val="008D0A2E"/>
    <w:rsid w:val="008D1161"/>
    <w:rsid w:val="008D15A9"/>
    <w:rsid w:val="008D161C"/>
    <w:rsid w:val="008D1A72"/>
    <w:rsid w:val="008D1C0C"/>
    <w:rsid w:val="008D2346"/>
    <w:rsid w:val="008D26D5"/>
    <w:rsid w:val="008D2F1A"/>
    <w:rsid w:val="008D328C"/>
    <w:rsid w:val="008D3802"/>
    <w:rsid w:val="008D4035"/>
    <w:rsid w:val="008D4699"/>
    <w:rsid w:val="008D4953"/>
    <w:rsid w:val="008D4EE9"/>
    <w:rsid w:val="008D5166"/>
    <w:rsid w:val="008D5806"/>
    <w:rsid w:val="008D5880"/>
    <w:rsid w:val="008D5C51"/>
    <w:rsid w:val="008D62A1"/>
    <w:rsid w:val="008D64D4"/>
    <w:rsid w:val="008D6E6A"/>
    <w:rsid w:val="008D77E2"/>
    <w:rsid w:val="008D79E1"/>
    <w:rsid w:val="008D7FB8"/>
    <w:rsid w:val="008E05D1"/>
    <w:rsid w:val="008E06D7"/>
    <w:rsid w:val="008E075D"/>
    <w:rsid w:val="008E15EC"/>
    <w:rsid w:val="008E1BF8"/>
    <w:rsid w:val="008E1EB6"/>
    <w:rsid w:val="008E20E7"/>
    <w:rsid w:val="008E2464"/>
    <w:rsid w:val="008E2C04"/>
    <w:rsid w:val="008E31DA"/>
    <w:rsid w:val="008E329C"/>
    <w:rsid w:val="008E33B2"/>
    <w:rsid w:val="008E39CF"/>
    <w:rsid w:val="008E413A"/>
    <w:rsid w:val="008E45B2"/>
    <w:rsid w:val="008E478F"/>
    <w:rsid w:val="008E47C7"/>
    <w:rsid w:val="008E4A01"/>
    <w:rsid w:val="008E5793"/>
    <w:rsid w:val="008E615B"/>
    <w:rsid w:val="008E680D"/>
    <w:rsid w:val="008E69F5"/>
    <w:rsid w:val="008E75FA"/>
    <w:rsid w:val="008E773F"/>
    <w:rsid w:val="008E795F"/>
    <w:rsid w:val="008F16BB"/>
    <w:rsid w:val="008F1823"/>
    <w:rsid w:val="008F188E"/>
    <w:rsid w:val="008F1A4D"/>
    <w:rsid w:val="008F1B2F"/>
    <w:rsid w:val="008F2344"/>
    <w:rsid w:val="008F23DF"/>
    <w:rsid w:val="008F2655"/>
    <w:rsid w:val="008F26AB"/>
    <w:rsid w:val="008F2A16"/>
    <w:rsid w:val="008F2C68"/>
    <w:rsid w:val="008F326D"/>
    <w:rsid w:val="008F38AD"/>
    <w:rsid w:val="008F3D1A"/>
    <w:rsid w:val="008F406A"/>
    <w:rsid w:val="008F41D8"/>
    <w:rsid w:val="008F4C9C"/>
    <w:rsid w:val="008F4DF3"/>
    <w:rsid w:val="008F5163"/>
    <w:rsid w:val="008F5C8E"/>
    <w:rsid w:val="008F5CC4"/>
    <w:rsid w:val="008F65C9"/>
    <w:rsid w:val="008F7EE8"/>
    <w:rsid w:val="00900A0F"/>
    <w:rsid w:val="00900E92"/>
    <w:rsid w:val="00900F4D"/>
    <w:rsid w:val="009011F8"/>
    <w:rsid w:val="0090124B"/>
    <w:rsid w:val="00901747"/>
    <w:rsid w:val="009018FE"/>
    <w:rsid w:val="00901AE9"/>
    <w:rsid w:val="00901B7F"/>
    <w:rsid w:val="00901DDB"/>
    <w:rsid w:val="00901E21"/>
    <w:rsid w:val="00902094"/>
    <w:rsid w:val="0090296E"/>
    <w:rsid w:val="00902E67"/>
    <w:rsid w:val="009032E6"/>
    <w:rsid w:val="009035F5"/>
    <w:rsid w:val="0090422A"/>
    <w:rsid w:val="00904268"/>
    <w:rsid w:val="00904B2B"/>
    <w:rsid w:val="00905138"/>
    <w:rsid w:val="00905221"/>
    <w:rsid w:val="00905245"/>
    <w:rsid w:val="00905A1E"/>
    <w:rsid w:val="00906739"/>
    <w:rsid w:val="00906BF5"/>
    <w:rsid w:val="00906E86"/>
    <w:rsid w:val="009073AA"/>
    <w:rsid w:val="00907E11"/>
    <w:rsid w:val="00910018"/>
    <w:rsid w:val="009100DF"/>
    <w:rsid w:val="00910277"/>
    <w:rsid w:val="00910840"/>
    <w:rsid w:val="00910969"/>
    <w:rsid w:val="00910BE5"/>
    <w:rsid w:val="00910E9D"/>
    <w:rsid w:val="00911140"/>
    <w:rsid w:val="00911437"/>
    <w:rsid w:val="00911608"/>
    <w:rsid w:val="00911949"/>
    <w:rsid w:val="00911A9E"/>
    <w:rsid w:val="009120CC"/>
    <w:rsid w:val="0091213E"/>
    <w:rsid w:val="00912351"/>
    <w:rsid w:val="009128CB"/>
    <w:rsid w:val="009128DC"/>
    <w:rsid w:val="009128F9"/>
    <w:rsid w:val="00912E81"/>
    <w:rsid w:val="00912F1E"/>
    <w:rsid w:val="009137D9"/>
    <w:rsid w:val="00913D13"/>
    <w:rsid w:val="00913FB4"/>
    <w:rsid w:val="00913FB7"/>
    <w:rsid w:val="0091419E"/>
    <w:rsid w:val="009143C7"/>
    <w:rsid w:val="00914525"/>
    <w:rsid w:val="00914B1A"/>
    <w:rsid w:val="00914B78"/>
    <w:rsid w:val="00914E2B"/>
    <w:rsid w:val="009156FA"/>
    <w:rsid w:val="0091594D"/>
    <w:rsid w:val="009159C2"/>
    <w:rsid w:val="009160E1"/>
    <w:rsid w:val="00916A28"/>
    <w:rsid w:val="00916F90"/>
    <w:rsid w:val="00917543"/>
    <w:rsid w:val="00917756"/>
    <w:rsid w:val="00917A06"/>
    <w:rsid w:val="00917D34"/>
    <w:rsid w:val="00920285"/>
    <w:rsid w:val="009206DC"/>
    <w:rsid w:val="009212AF"/>
    <w:rsid w:val="00921420"/>
    <w:rsid w:val="00921659"/>
    <w:rsid w:val="00921AAD"/>
    <w:rsid w:val="00921ECB"/>
    <w:rsid w:val="00921F84"/>
    <w:rsid w:val="00922437"/>
    <w:rsid w:val="009226A2"/>
    <w:rsid w:val="0092320B"/>
    <w:rsid w:val="009237A4"/>
    <w:rsid w:val="00923A81"/>
    <w:rsid w:val="00923B1B"/>
    <w:rsid w:val="00923F41"/>
    <w:rsid w:val="00923F7B"/>
    <w:rsid w:val="0092476E"/>
    <w:rsid w:val="0092560E"/>
    <w:rsid w:val="00925741"/>
    <w:rsid w:val="00925883"/>
    <w:rsid w:val="00925C48"/>
    <w:rsid w:val="00925E37"/>
    <w:rsid w:val="00925F1D"/>
    <w:rsid w:val="00926F0D"/>
    <w:rsid w:val="0092737C"/>
    <w:rsid w:val="00927695"/>
    <w:rsid w:val="00927C82"/>
    <w:rsid w:val="009301B2"/>
    <w:rsid w:val="00930BC4"/>
    <w:rsid w:val="0093117B"/>
    <w:rsid w:val="009317B7"/>
    <w:rsid w:val="0093181E"/>
    <w:rsid w:val="0093183D"/>
    <w:rsid w:val="0093267C"/>
    <w:rsid w:val="00932841"/>
    <w:rsid w:val="00932DC2"/>
    <w:rsid w:val="0093313C"/>
    <w:rsid w:val="0093357F"/>
    <w:rsid w:val="0093380B"/>
    <w:rsid w:val="0093389F"/>
    <w:rsid w:val="0093415E"/>
    <w:rsid w:val="0093434C"/>
    <w:rsid w:val="00935323"/>
    <w:rsid w:val="00935996"/>
    <w:rsid w:val="00935C17"/>
    <w:rsid w:val="00935CA3"/>
    <w:rsid w:val="00935E6D"/>
    <w:rsid w:val="009360DC"/>
    <w:rsid w:val="00936214"/>
    <w:rsid w:val="009365E8"/>
    <w:rsid w:val="009367DB"/>
    <w:rsid w:val="00936A26"/>
    <w:rsid w:val="00936B5B"/>
    <w:rsid w:val="00936E4D"/>
    <w:rsid w:val="00937237"/>
    <w:rsid w:val="009373D5"/>
    <w:rsid w:val="00937633"/>
    <w:rsid w:val="00937B35"/>
    <w:rsid w:val="00940424"/>
    <w:rsid w:val="0094047F"/>
    <w:rsid w:val="009409CA"/>
    <w:rsid w:val="009410DF"/>
    <w:rsid w:val="0094193E"/>
    <w:rsid w:val="00941E58"/>
    <w:rsid w:val="00942104"/>
    <w:rsid w:val="0094211B"/>
    <w:rsid w:val="009425D4"/>
    <w:rsid w:val="00942825"/>
    <w:rsid w:val="00942BE7"/>
    <w:rsid w:val="0094336D"/>
    <w:rsid w:val="00943484"/>
    <w:rsid w:val="009436EF"/>
    <w:rsid w:val="009437A7"/>
    <w:rsid w:val="00943F0B"/>
    <w:rsid w:val="00944652"/>
    <w:rsid w:val="00944FD6"/>
    <w:rsid w:val="00945348"/>
    <w:rsid w:val="00945C07"/>
    <w:rsid w:val="00945CAA"/>
    <w:rsid w:val="00945E74"/>
    <w:rsid w:val="009467A5"/>
    <w:rsid w:val="00946920"/>
    <w:rsid w:val="0094722F"/>
    <w:rsid w:val="0095058D"/>
    <w:rsid w:val="009508A8"/>
    <w:rsid w:val="00950EF7"/>
    <w:rsid w:val="00951204"/>
    <w:rsid w:val="00951532"/>
    <w:rsid w:val="00951594"/>
    <w:rsid w:val="00952223"/>
    <w:rsid w:val="009525CD"/>
    <w:rsid w:val="009526B6"/>
    <w:rsid w:val="00952D76"/>
    <w:rsid w:val="00952D95"/>
    <w:rsid w:val="009530F7"/>
    <w:rsid w:val="0095410D"/>
    <w:rsid w:val="0095417A"/>
    <w:rsid w:val="009542E9"/>
    <w:rsid w:val="00954A31"/>
    <w:rsid w:val="00954D3B"/>
    <w:rsid w:val="00954F06"/>
    <w:rsid w:val="00955171"/>
    <w:rsid w:val="0095525C"/>
    <w:rsid w:val="00955775"/>
    <w:rsid w:val="00955D8D"/>
    <w:rsid w:val="00956BD5"/>
    <w:rsid w:val="00957905"/>
    <w:rsid w:val="00957991"/>
    <w:rsid w:val="00957B94"/>
    <w:rsid w:val="00957EA1"/>
    <w:rsid w:val="00960971"/>
    <w:rsid w:val="00960FF8"/>
    <w:rsid w:val="0096117D"/>
    <w:rsid w:val="00961868"/>
    <w:rsid w:val="009619BF"/>
    <w:rsid w:val="00961D24"/>
    <w:rsid w:val="0096218B"/>
    <w:rsid w:val="0096233B"/>
    <w:rsid w:val="00962373"/>
    <w:rsid w:val="00962422"/>
    <w:rsid w:val="009624E9"/>
    <w:rsid w:val="00962DE1"/>
    <w:rsid w:val="00963364"/>
    <w:rsid w:val="00963724"/>
    <w:rsid w:val="00963E94"/>
    <w:rsid w:val="00964B41"/>
    <w:rsid w:val="00964ED6"/>
    <w:rsid w:val="00964F8B"/>
    <w:rsid w:val="00965059"/>
    <w:rsid w:val="009664F5"/>
    <w:rsid w:val="00966DEB"/>
    <w:rsid w:val="00966EB5"/>
    <w:rsid w:val="00967564"/>
    <w:rsid w:val="009677A4"/>
    <w:rsid w:val="00967901"/>
    <w:rsid w:val="00970605"/>
    <w:rsid w:val="00970A8F"/>
    <w:rsid w:val="00970C03"/>
    <w:rsid w:val="009717D6"/>
    <w:rsid w:val="00971BCE"/>
    <w:rsid w:val="00971C4E"/>
    <w:rsid w:val="0097241E"/>
    <w:rsid w:val="0097282D"/>
    <w:rsid w:val="00972928"/>
    <w:rsid w:val="00972C74"/>
    <w:rsid w:val="00972CB3"/>
    <w:rsid w:val="00973508"/>
    <w:rsid w:val="009739EB"/>
    <w:rsid w:val="00973A9A"/>
    <w:rsid w:val="00973DDF"/>
    <w:rsid w:val="009745B7"/>
    <w:rsid w:val="00974C6E"/>
    <w:rsid w:val="00974E55"/>
    <w:rsid w:val="00974F4E"/>
    <w:rsid w:val="00975034"/>
    <w:rsid w:val="00975AC7"/>
    <w:rsid w:val="00975B6A"/>
    <w:rsid w:val="00975B74"/>
    <w:rsid w:val="00977571"/>
    <w:rsid w:val="0098017D"/>
    <w:rsid w:val="0098074D"/>
    <w:rsid w:val="00980B59"/>
    <w:rsid w:val="00980BF5"/>
    <w:rsid w:val="00980EC0"/>
    <w:rsid w:val="00980F1A"/>
    <w:rsid w:val="00980F37"/>
    <w:rsid w:val="00981000"/>
    <w:rsid w:val="009817AE"/>
    <w:rsid w:val="00982459"/>
    <w:rsid w:val="009828C0"/>
    <w:rsid w:val="00982E33"/>
    <w:rsid w:val="00983217"/>
    <w:rsid w:val="009832A9"/>
    <w:rsid w:val="009844B7"/>
    <w:rsid w:val="00984909"/>
    <w:rsid w:val="00984B50"/>
    <w:rsid w:val="00984D7F"/>
    <w:rsid w:val="00984D8C"/>
    <w:rsid w:val="00984FFE"/>
    <w:rsid w:val="00985C63"/>
    <w:rsid w:val="00986346"/>
    <w:rsid w:val="009865D9"/>
    <w:rsid w:val="00986689"/>
    <w:rsid w:val="00986895"/>
    <w:rsid w:val="00986CED"/>
    <w:rsid w:val="00986D58"/>
    <w:rsid w:val="00986FAB"/>
    <w:rsid w:val="00987A7D"/>
    <w:rsid w:val="00987B22"/>
    <w:rsid w:val="00987F0A"/>
    <w:rsid w:val="009912A5"/>
    <w:rsid w:val="00991497"/>
    <w:rsid w:val="009917B5"/>
    <w:rsid w:val="00991A95"/>
    <w:rsid w:val="00991BA2"/>
    <w:rsid w:val="00991F50"/>
    <w:rsid w:val="0099240F"/>
    <w:rsid w:val="00992603"/>
    <w:rsid w:val="00992A34"/>
    <w:rsid w:val="00992B97"/>
    <w:rsid w:val="00992C21"/>
    <w:rsid w:val="00992CEF"/>
    <w:rsid w:val="00992E7D"/>
    <w:rsid w:val="009931EA"/>
    <w:rsid w:val="009941A6"/>
    <w:rsid w:val="00994F51"/>
    <w:rsid w:val="009950D4"/>
    <w:rsid w:val="0099510B"/>
    <w:rsid w:val="009951D9"/>
    <w:rsid w:val="009952CD"/>
    <w:rsid w:val="009955C0"/>
    <w:rsid w:val="00995AB7"/>
    <w:rsid w:val="00996460"/>
    <w:rsid w:val="00996AF4"/>
    <w:rsid w:val="00996B84"/>
    <w:rsid w:val="00996F3A"/>
    <w:rsid w:val="00997397"/>
    <w:rsid w:val="00997BC8"/>
    <w:rsid w:val="009A0B4A"/>
    <w:rsid w:val="009A0D66"/>
    <w:rsid w:val="009A117E"/>
    <w:rsid w:val="009A12D0"/>
    <w:rsid w:val="009A1613"/>
    <w:rsid w:val="009A1663"/>
    <w:rsid w:val="009A16EF"/>
    <w:rsid w:val="009A1BC7"/>
    <w:rsid w:val="009A25F8"/>
    <w:rsid w:val="009A2C09"/>
    <w:rsid w:val="009A2E8F"/>
    <w:rsid w:val="009A4248"/>
    <w:rsid w:val="009A5506"/>
    <w:rsid w:val="009A56C3"/>
    <w:rsid w:val="009A5D70"/>
    <w:rsid w:val="009A5E1C"/>
    <w:rsid w:val="009A5EB3"/>
    <w:rsid w:val="009A72F0"/>
    <w:rsid w:val="009A7398"/>
    <w:rsid w:val="009A77C0"/>
    <w:rsid w:val="009A7F1E"/>
    <w:rsid w:val="009A7F60"/>
    <w:rsid w:val="009B0CA8"/>
    <w:rsid w:val="009B1822"/>
    <w:rsid w:val="009B1C7B"/>
    <w:rsid w:val="009B1DC8"/>
    <w:rsid w:val="009B21DF"/>
    <w:rsid w:val="009B22EA"/>
    <w:rsid w:val="009B2527"/>
    <w:rsid w:val="009B26CA"/>
    <w:rsid w:val="009B32CA"/>
    <w:rsid w:val="009B334D"/>
    <w:rsid w:val="009B36C6"/>
    <w:rsid w:val="009B3715"/>
    <w:rsid w:val="009B3AA1"/>
    <w:rsid w:val="009B3BF9"/>
    <w:rsid w:val="009B433E"/>
    <w:rsid w:val="009B451C"/>
    <w:rsid w:val="009B4AEE"/>
    <w:rsid w:val="009B4C2A"/>
    <w:rsid w:val="009B56A5"/>
    <w:rsid w:val="009B5C1F"/>
    <w:rsid w:val="009B70EB"/>
    <w:rsid w:val="009B7271"/>
    <w:rsid w:val="009C0181"/>
    <w:rsid w:val="009C01A8"/>
    <w:rsid w:val="009C0526"/>
    <w:rsid w:val="009C06F1"/>
    <w:rsid w:val="009C1105"/>
    <w:rsid w:val="009C16E1"/>
    <w:rsid w:val="009C26FF"/>
    <w:rsid w:val="009C2A28"/>
    <w:rsid w:val="009C2CA6"/>
    <w:rsid w:val="009C2DBD"/>
    <w:rsid w:val="009C3250"/>
    <w:rsid w:val="009C44D3"/>
    <w:rsid w:val="009C4D71"/>
    <w:rsid w:val="009C5373"/>
    <w:rsid w:val="009C53B6"/>
    <w:rsid w:val="009C58CE"/>
    <w:rsid w:val="009C6299"/>
    <w:rsid w:val="009C7268"/>
    <w:rsid w:val="009C78D7"/>
    <w:rsid w:val="009C7A4D"/>
    <w:rsid w:val="009D0054"/>
    <w:rsid w:val="009D01FD"/>
    <w:rsid w:val="009D0763"/>
    <w:rsid w:val="009D11A0"/>
    <w:rsid w:val="009D139F"/>
    <w:rsid w:val="009D1881"/>
    <w:rsid w:val="009D22DB"/>
    <w:rsid w:val="009D24A1"/>
    <w:rsid w:val="009D260E"/>
    <w:rsid w:val="009D26BC"/>
    <w:rsid w:val="009D2950"/>
    <w:rsid w:val="009D2988"/>
    <w:rsid w:val="009D29C1"/>
    <w:rsid w:val="009D29F6"/>
    <w:rsid w:val="009D2AFB"/>
    <w:rsid w:val="009D372C"/>
    <w:rsid w:val="009D3C47"/>
    <w:rsid w:val="009D40FB"/>
    <w:rsid w:val="009D4B3C"/>
    <w:rsid w:val="009D4D9B"/>
    <w:rsid w:val="009D4F12"/>
    <w:rsid w:val="009D544E"/>
    <w:rsid w:val="009D5A5A"/>
    <w:rsid w:val="009D5AA4"/>
    <w:rsid w:val="009D5E1C"/>
    <w:rsid w:val="009D6253"/>
    <w:rsid w:val="009D6482"/>
    <w:rsid w:val="009D66C1"/>
    <w:rsid w:val="009D67ED"/>
    <w:rsid w:val="009D6B18"/>
    <w:rsid w:val="009D75F9"/>
    <w:rsid w:val="009D7CDE"/>
    <w:rsid w:val="009D7F5A"/>
    <w:rsid w:val="009E005F"/>
    <w:rsid w:val="009E060D"/>
    <w:rsid w:val="009E115F"/>
    <w:rsid w:val="009E12F3"/>
    <w:rsid w:val="009E132A"/>
    <w:rsid w:val="009E1B09"/>
    <w:rsid w:val="009E1C65"/>
    <w:rsid w:val="009E1D73"/>
    <w:rsid w:val="009E23F1"/>
    <w:rsid w:val="009E279C"/>
    <w:rsid w:val="009E28AD"/>
    <w:rsid w:val="009E2AFA"/>
    <w:rsid w:val="009E33FB"/>
    <w:rsid w:val="009E3473"/>
    <w:rsid w:val="009E3A34"/>
    <w:rsid w:val="009E4A0A"/>
    <w:rsid w:val="009E4D98"/>
    <w:rsid w:val="009E575E"/>
    <w:rsid w:val="009E598F"/>
    <w:rsid w:val="009E5C10"/>
    <w:rsid w:val="009E69F7"/>
    <w:rsid w:val="009E6A0D"/>
    <w:rsid w:val="009E6F6F"/>
    <w:rsid w:val="009E72A6"/>
    <w:rsid w:val="009E77B2"/>
    <w:rsid w:val="009E7B7D"/>
    <w:rsid w:val="009F00B9"/>
    <w:rsid w:val="009F07C0"/>
    <w:rsid w:val="009F0A90"/>
    <w:rsid w:val="009F0C4F"/>
    <w:rsid w:val="009F11A5"/>
    <w:rsid w:val="009F16F9"/>
    <w:rsid w:val="009F2A26"/>
    <w:rsid w:val="009F2D1D"/>
    <w:rsid w:val="009F304C"/>
    <w:rsid w:val="009F305D"/>
    <w:rsid w:val="009F37AB"/>
    <w:rsid w:val="009F382A"/>
    <w:rsid w:val="009F398B"/>
    <w:rsid w:val="009F3D0A"/>
    <w:rsid w:val="009F3D78"/>
    <w:rsid w:val="009F4586"/>
    <w:rsid w:val="009F4D98"/>
    <w:rsid w:val="009F5A58"/>
    <w:rsid w:val="009F63E9"/>
    <w:rsid w:val="009F64FB"/>
    <w:rsid w:val="009F66B6"/>
    <w:rsid w:val="009F7046"/>
    <w:rsid w:val="009F7417"/>
    <w:rsid w:val="009F7687"/>
    <w:rsid w:val="009F7802"/>
    <w:rsid w:val="00A0039F"/>
    <w:rsid w:val="00A015A0"/>
    <w:rsid w:val="00A017A2"/>
    <w:rsid w:val="00A01C51"/>
    <w:rsid w:val="00A01F9A"/>
    <w:rsid w:val="00A020F1"/>
    <w:rsid w:val="00A023D2"/>
    <w:rsid w:val="00A0291A"/>
    <w:rsid w:val="00A02E71"/>
    <w:rsid w:val="00A0379A"/>
    <w:rsid w:val="00A0386B"/>
    <w:rsid w:val="00A03B84"/>
    <w:rsid w:val="00A03D02"/>
    <w:rsid w:val="00A044B3"/>
    <w:rsid w:val="00A04858"/>
    <w:rsid w:val="00A0525F"/>
    <w:rsid w:val="00A056EC"/>
    <w:rsid w:val="00A05939"/>
    <w:rsid w:val="00A064C9"/>
    <w:rsid w:val="00A066C6"/>
    <w:rsid w:val="00A06E00"/>
    <w:rsid w:val="00A0702D"/>
    <w:rsid w:val="00A0798A"/>
    <w:rsid w:val="00A10A64"/>
    <w:rsid w:val="00A10AEF"/>
    <w:rsid w:val="00A10E8B"/>
    <w:rsid w:val="00A114EB"/>
    <w:rsid w:val="00A11585"/>
    <w:rsid w:val="00A116BE"/>
    <w:rsid w:val="00A12672"/>
    <w:rsid w:val="00A1278A"/>
    <w:rsid w:val="00A13439"/>
    <w:rsid w:val="00A14725"/>
    <w:rsid w:val="00A14C13"/>
    <w:rsid w:val="00A14D95"/>
    <w:rsid w:val="00A14EBB"/>
    <w:rsid w:val="00A15007"/>
    <w:rsid w:val="00A15233"/>
    <w:rsid w:val="00A1577E"/>
    <w:rsid w:val="00A15C7B"/>
    <w:rsid w:val="00A169D4"/>
    <w:rsid w:val="00A16BCE"/>
    <w:rsid w:val="00A16D0D"/>
    <w:rsid w:val="00A17195"/>
    <w:rsid w:val="00A200BF"/>
    <w:rsid w:val="00A2058A"/>
    <w:rsid w:val="00A209DF"/>
    <w:rsid w:val="00A20FF1"/>
    <w:rsid w:val="00A21197"/>
    <w:rsid w:val="00A21576"/>
    <w:rsid w:val="00A21899"/>
    <w:rsid w:val="00A21ED7"/>
    <w:rsid w:val="00A2238E"/>
    <w:rsid w:val="00A22AB0"/>
    <w:rsid w:val="00A22C62"/>
    <w:rsid w:val="00A22E0B"/>
    <w:rsid w:val="00A22EBD"/>
    <w:rsid w:val="00A2302A"/>
    <w:rsid w:val="00A2350C"/>
    <w:rsid w:val="00A238D7"/>
    <w:rsid w:val="00A23CAB"/>
    <w:rsid w:val="00A243BD"/>
    <w:rsid w:val="00A24416"/>
    <w:rsid w:val="00A2451E"/>
    <w:rsid w:val="00A24DAD"/>
    <w:rsid w:val="00A25197"/>
    <w:rsid w:val="00A256C9"/>
    <w:rsid w:val="00A2572E"/>
    <w:rsid w:val="00A25F67"/>
    <w:rsid w:val="00A25FD8"/>
    <w:rsid w:val="00A25FEA"/>
    <w:rsid w:val="00A26684"/>
    <w:rsid w:val="00A26874"/>
    <w:rsid w:val="00A268F7"/>
    <w:rsid w:val="00A26B25"/>
    <w:rsid w:val="00A26D8A"/>
    <w:rsid w:val="00A273BE"/>
    <w:rsid w:val="00A275ED"/>
    <w:rsid w:val="00A27861"/>
    <w:rsid w:val="00A27CB9"/>
    <w:rsid w:val="00A27CE9"/>
    <w:rsid w:val="00A30108"/>
    <w:rsid w:val="00A30239"/>
    <w:rsid w:val="00A304C3"/>
    <w:rsid w:val="00A30981"/>
    <w:rsid w:val="00A30F72"/>
    <w:rsid w:val="00A3146A"/>
    <w:rsid w:val="00A3160B"/>
    <w:rsid w:val="00A31E7C"/>
    <w:rsid w:val="00A31EDF"/>
    <w:rsid w:val="00A3203E"/>
    <w:rsid w:val="00A32220"/>
    <w:rsid w:val="00A323D9"/>
    <w:rsid w:val="00A32725"/>
    <w:rsid w:val="00A32BB0"/>
    <w:rsid w:val="00A34F87"/>
    <w:rsid w:val="00A34FCE"/>
    <w:rsid w:val="00A3525A"/>
    <w:rsid w:val="00A35C45"/>
    <w:rsid w:val="00A35CB8"/>
    <w:rsid w:val="00A36CA2"/>
    <w:rsid w:val="00A37127"/>
    <w:rsid w:val="00A373F4"/>
    <w:rsid w:val="00A3742E"/>
    <w:rsid w:val="00A37AA8"/>
    <w:rsid w:val="00A37BAA"/>
    <w:rsid w:val="00A37D54"/>
    <w:rsid w:val="00A40249"/>
    <w:rsid w:val="00A402C6"/>
    <w:rsid w:val="00A4032D"/>
    <w:rsid w:val="00A40DA5"/>
    <w:rsid w:val="00A41A3A"/>
    <w:rsid w:val="00A41AEB"/>
    <w:rsid w:val="00A41F97"/>
    <w:rsid w:val="00A42095"/>
    <w:rsid w:val="00A42501"/>
    <w:rsid w:val="00A43322"/>
    <w:rsid w:val="00A43B0E"/>
    <w:rsid w:val="00A43B76"/>
    <w:rsid w:val="00A43B8E"/>
    <w:rsid w:val="00A440D1"/>
    <w:rsid w:val="00A44222"/>
    <w:rsid w:val="00A4425B"/>
    <w:rsid w:val="00A44366"/>
    <w:rsid w:val="00A44487"/>
    <w:rsid w:val="00A444C5"/>
    <w:rsid w:val="00A447B3"/>
    <w:rsid w:val="00A44D01"/>
    <w:rsid w:val="00A44FCD"/>
    <w:rsid w:val="00A4572F"/>
    <w:rsid w:val="00A45E75"/>
    <w:rsid w:val="00A45F0E"/>
    <w:rsid w:val="00A46265"/>
    <w:rsid w:val="00A46F06"/>
    <w:rsid w:val="00A4704C"/>
    <w:rsid w:val="00A4714E"/>
    <w:rsid w:val="00A47988"/>
    <w:rsid w:val="00A47DC3"/>
    <w:rsid w:val="00A50382"/>
    <w:rsid w:val="00A506D6"/>
    <w:rsid w:val="00A50789"/>
    <w:rsid w:val="00A50CDA"/>
    <w:rsid w:val="00A51063"/>
    <w:rsid w:val="00A51339"/>
    <w:rsid w:val="00A5158D"/>
    <w:rsid w:val="00A51646"/>
    <w:rsid w:val="00A52B28"/>
    <w:rsid w:val="00A52C59"/>
    <w:rsid w:val="00A52E8E"/>
    <w:rsid w:val="00A52EFA"/>
    <w:rsid w:val="00A53A48"/>
    <w:rsid w:val="00A53E61"/>
    <w:rsid w:val="00A53F4D"/>
    <w:rsid w:val="00A54746"/>
    <w:rsid w:val="00A547B0"/>
    <w:rsid w:val="00A5566F"/>
    <w:rsid w:val="00A563E9"/>
    <w:rsid w:val="00A56ADD"/>
    <w:rsid w:val="00A57330"/>
    <w:rsid w:val="00A5767B"/>
    <w:rsid w:val="00A579A0"/>
    <w:rsid w:val="00A57C74"/>
    <w:rsid w:val="00A601E6"/>
    <w:rsid w:val="00A605DB"/>
    <w:rsid w:val="00A60AC9"/>
    <w:rsid w:val="00A6103A"/>
    <w:rsid w:val="00A61531"/>
    <w:rsid w:val="00A6155A"/>
    <w:rsid w:val="00A617AB"/>
    <w:rsid w:val="00A6190B"/>
    <w:rsid w:val="00A623BA"/>
    <w:rsid w:val="00A629E6"/>
    <w:rsid w:val="00A62F12"/>
    <w:rsid w:val="00A63862"/>
    <w:rsid w:val="00A63EB2"/>
    <w:rsid w:val="00A64065"/>
    <w:rsid w:val="00A6436E"/>
    <w:rsid w:val="00A648F7"/>
    <w:rsid w:val="00A64F30"/>
    <w:rsid w:val="00A6546F"/>
    <w:rsid w:val="00A65746"/>
    <w:rsid w:val="00A65965"/>
    <w:rsid w:val="00A65D26"/>
    <w:rsid w:val="00A66A24"/>
    <w:rsid w:val="00A6704F"/>
    <w:rsid w:val="00A67B08"/>
    <w:rsid w:val="00A67C11"/>
    <w:rsid w:val="00A704BE"/>
    <w:rsid w:val="00A7097E"/>
    <w:rsid w:val="00A70B0A"/>
    <w:rsid w:val="00A70C7F"/>
    <w:rsid w:val="00A70E02"/>
    <w:rsid w:val="00A70EB6"/>
    <w:rsid w:val="00A70ECB"/>
    <w:rsid w:val="00A71205"/>
    <w:rsid w:val="00A71279"/>
    <w:rsid w:val="00A71CF2"/>
    <w:rsid w:val="00A71F31"/>
    <w:rsid w:val="00A72087"/>
    <w:rsid w:val="00A724FE"/>
    <w:rsid w:val="00A7257B"/>
    <w:rsid w:val="00A727D9"/>
    <w:rsid w:val="00A72919"/>
    <w:rsid w:val="00A72AB8"/>
    <w:rsid w:val="00A73213"/>
    <w:rsid w:val="00A733ED"/>
    <w:rsid w:val="00A74016"/>
    <w:rsid w:val="00A74829"/>
    <w:rsid w:val="00A74881"/>
    <w:rsid w:val="00A7490D"/>
    <w:rsid w:val="00A749C2"/>
    <w:rsid w:val="00A74C03"/>
    <w:rsid w:val="00A754BE"/>
    <w:rsid w:val="00A755F7"/>
    <w:rsid w:val="00A75FFC"/>
    <w:rsid w:val="00A7632D"/>
    <w:rsid w:val="00A763DE"/>
    <w:rsid w:val="00A76D42"/>
    <w:rsid w:val="00A77088"/>
    <w:rsid w:val="00A77160"/>
    <w:rsid w:val="00A77309"/>
    <w:rsid w:val="00A775B8"/>
    <w:rsid w:val="00A777D7"/>
    <w:rsid w:val="00A80022"/>
    <w:rsid w:val="00A801F1"/>
    <w:rsid w:val="00A80BDD"/>
    <w:rsid w:val="00A80E8E"/>
    <w:rsid w:val="00A81F06"/>
    <w:rsid w:val="00A8213E"/>
    <w:rsid w:val="00A82633"/>
    <w:rsid w:val="00A83048"/>
    <w:rsid w:val="00A830B9"/>
    <w:rsid w:val="00A830DC"/>
    <w:rsid w:val="00A837BC"/>
    <w:rsid w:val="00A84203"/>
    <w:rsid w:val="00A84374"/>
    <w:rsid w:val="00A848BD"/>
    <w:rsid w:val="00A851F9"/>
    <w:rsid w:val="00A869E1"/>
    <w:rsid w:val="00A86ADA"/>
    <w:rsid w:val="00A86F0A"/>
    <w:rsid w:val="00A87052"/>
    <w:rsid w:val="00A870B7"/>
    <w:rsid w:val="00A875AE"/>
    <w:rsid w:val="00A87675"/>
    <w:rsid w:val="00A87840"/>
    <w:rsid w:val="00A87893"/>
    <w:rsid w:val="00A87B0B"/>
    <w:rsid w:val="00A900AB"/>
    <w:rsid w:val="00A90109"/>
    <w:rsid w:val="00A90D12"/>
    <w:rsid w:val="00A912A4"/>
    <w:rsid w:val="00A91688"/>
    <w:rsid w:val="00A9202D"/>
    <w:rsid w:val="00A92534"/>
    <w:rsid w:val="00A92A6C"/>
    <w:rsid w:val="00A92DE4"/>
    <w:rsid w:val="00A92F63"/>
    <w:rsid w:val="00A93F26"/>
    <w:rsid w:val="00A94115"/>
    <w:rsid w:val="00A94335"/>
    <w:rsid w:val="00A94554"/>
    <w:rsid w:val="00A945A8"/>
    <w:rsid w:val="00A94EEF"/>
    <w:rsid w:val="00A94F58"/>
    <w:rsid w:val="00A95D5D"/>
    <w:rsid w:val="00A962D2"/>
    <w:rsid w:val="00A962E1"/>
    <w:rsid w:val="00A96356"/>
    <w:rsid w:val="00A964AF"/>
    <w:rsid w:val="00A964B0"/>
    <w:rsid w:val="00A965DC"/>
    <w:rsid w:val="00A96F92"/>
    <w:rsid w:val="00A9701A"/>
    <w:rsid w:val="00AA019F"/>
    <w:rsid w:val="00AA0384"/>
    <w:rsid w:val="00AA043E"/>
    <w:rsid w:val="00AA093F"/>
    <w:rsid w:val="00AA0ACA"/>
    <w:rsid w:val="00AA0E73"/>
    <w:rsid w:val="00AA12F8"/>
    <w:rsid w:val="00AA1701"/>
    <w:rsid w:val="00AA2367"/>
    <w:rsid w:val="00AA24EB"/>
    <w:rsid w:val="00AA2B54"/>
    <w:rsid w:val="00AA3564"/>
    <w:rsid w:val="00AA3631"/>
    <w:rsid w:val="00AA397B"/>
    <w:rsid w:val="00AA3AF8"/>
    <w:rsid w:val="00AA4284"/>
    <w:rsid w:val="00AA4900"/>
    <w:rsid w:val="00AA534C"/>
    <w:rsid w:val="00AA5481"/>
    <w:rsid w:val="00AA5DBE"/>
    <w:rsid w:val="00AA716B"/>
    <w:rsid w:val="00AA7265"/>
    <w:rsid w:val="00AA728B"/>
    <w:rsid w:val="00AA7897"/>
    <w:rsid w:val="00AB0093"/>
    <w:rsid w:val="00AB02FC"/>
    <w:rsid w:val="00AB17F9"/>
    <w:rsid w:val="00AB1CD2"/>
    <w:rsid w:val="00AB2092"/>
    <w:rsid w:val="00AB3438"/>
    <w:rsid w:val="00AB3B37"/>
    <w:rsid w:val="00AB3BE2"/>
    <w:rsid w:val="00AB43BD"/>
    <w:rsid w:val="00AB573A"/>
    <w:rsid w:val="00AB63FA"/>
    <w:rsid w:val="00AB6864"/>
    <w:rsid w:val="00AB689B"/>
    <w:rsid w:val="00AB6971"/>
    <w:rsid w:val="00AB7021"/>
    <w:rsid w:val="00AB7EB3"/>
    <w:rsid w:val="00AC000E"/>
    <w:rsid w:val="00AC04B4"/>
    <w:rsid w:val="00AC056B"/>
    <w:rsid w:val="00AC06BC"/>
    <w:rsid w:val="00AC0AC8"/>
    <w:rsid w:val="00AC0E4F"/>
    <w:rsid w:val="00AC100C"/>
    <w:rsid w:val="00AC1257"/>
    <w:rsid w:val="00AC126A"/>
    <w:rsid w:val="00AC13B1"/>
    <w:rsid w:val="00AC221B"/>
    <w:rsid w:val="00AC23C7"/>
    <w:rsid w:val="00AC2DF0"/>
    <w:rsid w:val="00AC2EDF"/>
    <w:rsid w:val="00AC3106"/>
    <w:rsid w:val="00AC38B3"/>
    <w:rsid w:val="00AC42A3"/>
    <w:rsid w:val="00AC4627"/>
    <w:rsid w:val="00AC46E3"/>
    <w:rsid w:val="00AC49A2"/>
    <w:rsid w:val="00AC59A4"/>
    <w:rsid w:val="00AC5CD4"/>
    <w:rsid w:val="00AC5D8C"/>
    <w:rsid w:val="00AC61A2"/>
    <w:rsid w:val="00AC6616"/>
    <w:rsid w:val="00AC6D07"/>
    <w:rsid w:val="00AC75AF"/>
    <w:rsid w:val="00AC782C"/>
    <w:rsid w:val="00AD0CA0"/>
    <w:rsid w:val="00AD0FED"/>
    <w:rsid w:val="00AD14C4"/>
    <w:rsid w:val="00AD15C9"/>
    <w:rsid w:val="00AD16B1"/>
    <w:rsid w:val="00AD209F"/>
    <w:rsid w:val="00AD2AEE"/>
    <w:rsid w:val="00AD2DB3"/>
    <w:rsid w:val="00AD3BDB"/>
    <w:rsid w:val="00AD3F24"/>
    <w:rsid w:val="00AD419D"/>
    <w:rsid w:val="00AD4704"/>
    <w:rsid w:val="00AD55FD"/>
    <w:rsid w:val="00AD56B9"/>
    <w:rsid w:val="00AD58C8"/>
    <w:rsid w:val="00AD5A99"/>
    <w:rsid w:val="00AD5D60"/>
    <w:rsid w:val="00AD6132"/>
    <w:rsid w:val="00AD760A"/>
    <w:rsid w:val="00AD7ABB"/>
    <w:rsid w:val="00AD7D3C"/>
    <w:rsid w:val="00AD7EDF"/>
    <w:rsid w:val="00AE0110"/>
    <w:rsid w:val="00AE02A0"/>
    <w:rsid w:val="00AE02D2"/>
    <w:rsid w:val="00AE092E"/>
    <w:rsid w:val="00AE0A1F"/>
    <w:rsid w:val="00AE16E6"/>
    <w:rsid w:val="00AE182D"/>
    <w:rsid w:val="00AE1A76"/>
    <w:rsid w:val="00AE1D30"/>
    <w:rsid w:val="00AE1EE2"/>
    <w:rsid w:val="00AE249E"/>
    <w:rsid w:val="00AE2657"/>
    <w:rsid w:val="00AE290F"/>
    <w:rsid w:val="00AE2A9D"/>
    <w:rsid w:val="00AE2D09"/>
    <w:rsid w:val="00AE2F18"/>
    <w:rsid w:val="00AE332F"/>
    <w:rsid w:val="00AE3590"/>
    <w:rsid w:val="00AE35E1"/>
    <w:rsid w:val="00AE3A6C"/>
    <w:rsid w:val="00AE3D4E"/>
    <w:rsid w:val="00AE3FD2"/>
    <w:rsid w:val="00AE42C7"/>
    <w:rsid w:val="00AE47B8"/>
    <w:rsid w:val="00AE5E0E"/>
    <w:rsid w:val="00AE6137"/>
    <w:rsid w:val="00AE61F8"/>
    <w:rsid w:val="00AE677C"/>
    <w:rsid w:val="00AE6F9E"/>
    <w:rsid w:val="00AE78C0"/>
    <w:rsid w:val="00AE7E34"/>
    <w:rsid w:val="00AE7E53"/>
    <w:rsid w:val="00AE7F3F"/>
    <w:rsid w:val="00AF030A"/>
    <w:rsid w:val="00AF0424"/>
    <w:rsid w:val="00AF0AC4"/>
    <w:rsid w:val="00AF0E1A"/>
    <w:rsid w:val="00AF13F9"/>
    <w:rsid w:val="00AF1C0C"/>
    <w:rsid w:val="00AF1EC9"/>
    <w:rsid w:val="00AF1F33"/>
    <w:rsid w:val="00AF201E"/>
    <w:rsid w:val="00AF2092"/>
    <w:rsid w:val="00AF25D5"/>
    <w:rsid w:val="00AF2B83"/>
    <w:rsid w:val="00AF3887"/>
    <w:rsid w:val="00AF3A73"/>
    <w:rsid w:val="00AF3DF3"/>
    <w:rsid w:val="00AF4A4E"/>
    <w:rsid w:val="00AF4B4C"/>
    <w:rsid w:val="00AF4FB8"/>
    <w:rsid w:val="00AF508D"/>
    <w:rsid w:val="00AF542E"/>
    <w:rsid w:val="00AF55A7"/>
    <w:rsid w:val="00AF5834"/>
    <w:rsid w:val="00AF5C2F"/>
    <w:rsid w:val="00AF5F95"/>
    <w:rsid w:val="00AF6376"/>
    <w:rsid w:val="00AF64BF"/>
    <w:rsid w:val="00AF65D2"/>
    <w:rsid w:val="00AF6856"/>
    <w:rsid w:val="00AF7065"/>
    <w:rsid w:val="00AF71B4"/>
    <w:rsid w:val="00AF7350"/>
    <w:rsid w:val="00AF7400"/>
    <w:rsid w:val="00AF7D9F"/>
    <w:rsid w:val="00B00FCE"/>
    <w:rsid w:val="00B01422"/>
    <w:rsid w:val="00B014DA"/>
    <w:rsid w:val="00B0187B"/>
    <w:rsid w:val="00B01BCB"/>
    <w:rsid w:val="00B0239B"/>
    <w:rsid w:val="00B02881"/>
    <w:rsid w:val="00B0288B"/>
    <w:rsid w:val="00B02BCC"/>
    <w:rsid w:val="00B03632"/>
    <w:rsid w:val="00B044C6"/>
    <w:rsid w:val="00B045AF"/>
    <w:rsid w:val="00B049BB"/>
    <w:rsid w:val="00B04FE4"/>
    <w:rsid w:val="00B05440"/>
    <w:rsid w:val="00B0616A"/>
    <w:rsid w:val="00B06421"/>
    <w:rsid w:val="00B06430"/>
    <w:rsid w:val="00B06714"/>
    <w:rsid w:val="00B067B0"/>
    <w:rsid w:val="00B06885"/>
    <w:rsid w:val="00B06ACB"/>
    <w:rsid w:val="00B06DD8"/>
    <w:rsid w:val="00B0742C"/>
    <w:rsid w:val="00B10237"/>
    <w:rsid w:val="00B1055F"/>
    <w:rsid w:val="00B109E9"/>
    <w:rsid w:val="00B10CB9"/>
    <w:rsid w:val="00B11392"/>
    <w:rsid w:val="00B114AB"/>
    <w:rsid w:val="00B1173A"/>
    <w:rsid w:val="00B1190B"/>
    <w:rsid w:val="00B11DED"/>
    <w:rsid w:val="00B1263F"/>
    <w:rsid w:val="00B130C9"/>
    <w:rsid w:val="00B137F4"/>
    <w:rsid w:val="00B13961"/>
    <w:rsid w:val="00B142D4"/>
    <w:rsid w:val="00B14CF1"/>
    <w:rsid w:val="00B1501F"/>
    <w:rsid w:val="00B15580"/>
    <w:rsid w:val="00B15920"/>
    <w:rsid w:val="00B15B5A"/>
    <w:rsid w:val="00B15C98"/>
    <w:rsid w:val="00B15D13"/>
    <w:rsid w:val="00B15D59"/>
    <w:rsid w:val="00B16343"/>
    <w:rsid w:val="00B163EE"/>
    <w:rsid w:val="00B16D6A"/>
    <w:rsid w:val="00B1705A"/>
    <w:rsid w:val="00B17297"/>
    <w:rsid w:val="00B173B0"/>
    <w:rsid w:val="00B176DB"/>
    <w:rsid w:val="00B176FF"/>
    <w:rsid w:val="00B17766"/>
    <w:rsid w:val="00B2006E"/>
    <w:rsid w:val="00B203EC"/>
    <w:rsid w:val="00B208A4"/>
    <w:rsid w:val="00B20C97"/>
    <w:rsid w:val="00B2113B"/>
    <w:rsid w:val="00B21338"/>
    <w:rsid w:val="00B217D2"/>
    <w:rsid w:val="00B21AA4"/>
    <w:rsid w:val="00B21BA6"/>
    <w:rsid w:val="00B21F6C"/>
    <w:rsid w:val="00B221A0"/>
    <w:rsid w:val="00B22205"/>
    <w:rsid w:val="00B2236D"/>
    <w:rsid w:val="00B22B3A"/>
    <w:rsid w:val="00B22EE8"/>
    <w:rsid w:val="00B234B6"/>
    <w:rsid w:val="00B23AB4"/>
    <w:rsid w:val="00B23B3B"/>
    <w:rsid w:val="00B23C24"/>
    <w:rsid w:val="00B24217"/>
    <w:rsid w:val="00B25B8E"/>
    <w:rsid w:val="00B2625C"/>
    <w:rsid w:val="00B263E9"/>
    <w:rsid w:val="00B26594"/>
    <w:rsid w:val="00B265C4"/>
    <w:rsid w:val="00B267F0"/>
    <w:rsid w:val="00B26AA3"/>
    <w:rsid w:val="00B26B4F"/>
    <w:rsid w:val="00B27413"/>
    <w:rsid w:val="00B2751C"/>
    <w:rsid w:val="00B27713"/>
    <w:rsid w:val="00B27731"/>
    <w:rsid w:val="00B27814"/>
    <w:rsid w:val="00B27879"/>
    <w:rsid w:val="00B30109"/>
    <w:rsid w:val="00B30194"/>
    <w:rsid w:val="00B3058C"/>
    <w:rsid w:val="00B30720"/>
    <w:rsid w:val="00B31628"/>
    <w:rsid w:val="00B3190F"/>
    <w:rsid w:val="00B31A2C"/>
    <w:rsid w:val="00B329D3"/>
    <w:rsid w:val="00B32DB5"/>
    <w:rsid w:val="00B32E3B"/>
    <w:rsid w:val="00B32F1B"/>
    <w:rsid w:val="00B336FD"/>
    <w:rsid w:val="00B33F47"/>
    <w:rsid w:val="00B3415F"/>
    <w:rsid w:val="00B341D6"/>
    <w:rsid w:val="00B345F8"/>
    <w:rsid w:val="00B34863"/>
    <w:rsid w:val="00B34D72"/>
    <w:rsid w:val="00B34E85"/>
    <w:rsid w:val="00B3686E"/>
    <w:rsid w:val="00B36939"/>
    <w:rsid w:val="00B36ACA"/>
    <w:rsid w:val="00B36B51"/>
    <w:rsid w:val="00B36C01"/>
    <w:rsid w:val="00B36E7E"/>
    <w:rsid w:val="00B36F23"/>
    <w:rsid w:val="00B37AD3"/>
    <w:rsid w:val="00B40615"/>
    <w:rsid w:val="00B40AE0"/>
    <w:rsid w:val="00B40E14"/>
    <w:rsid w:val="00B430CC"/>
    <w:rsid w:val="00B43586"/>
    <w:rsid w:val="00B437CA"/>
    <w:rsid w:val="00B43D18"/>
    <w:rsid w:val="00B43F7B"/>
    <w:rsid w:val="00B442E9"/>
    <w:rsid w:val="00B44337"/>
    <w:rsid w:val="00B447E1"/>
    <w:rsid w:val="00B44A69"/>
    <w:rsid w:val="00B44DA4"/>
    <w:rsid w:val="00B45294"/>
    <w:rsid w:val="00B45922"/>
    <w:rsid w:val="00B45D6B"/>
    <w:rsid w:val="00B4746A"/>
    <w:rsid w:val="00B47830"/>
    <w:rsid w:val="00B4792D"/>
    <w:rsid w:val="00B47C92"/>
    <w:rsid w:val="00B47E75"/>
    <w:rsid w:val="00B47FCE"/>
    <w:rsid w:val="00B50BBC"/>
    <w:rsid w:val="00B50F83"/>
    <w:rsid w:val="00B51555"/>
    <w:rsid w:val="00B516E8"/>
    <w:rsid w:val="00B51B10"/>
    <w:rsid w:val="00B51E50"/>
    <w:rsid w:val="00B52752"/>
    <w:rsid w:val="00B52934"/>
    <w:rsid w:val="00B52D65"/>
    <w:rsid w:val="00B53C99"/>
    <w:rsid w:val="00B54262"/>
    <w:rsid w:val="00B54480"/>
    <w:rsid w:val="00B546E4"/>
    <w:rsid w:val="00B54761"/>
    <w:rsid w:val="00B54AB2"/>
    <w:rsid w:val="00B54C03"/>
    <w:rsid w:val="00B55BB5"/>
    <w:rsid w:val="00B55EE5"/>
    <w:rsid w:val="00B56504"/>
    <w:rsid w:val="00B5674C"/>
    <w:rsid w:val="00B56E8F"/>
    <w:rsid w:val="00B576B8"/>
    <w:rsid w:val="00B577E2"/>
    <w:rsid w:val="00B57A35"/>
    <w:rsid w:val="00B57A78"/>
    <w:rsid w:val="00B6016C"/>
    <w:rsid w:val="00B6029E"/>
    <w:rsid w:val="00B602F0"/>
    <w:rsid w:val="00B606EE"/>
    <w:rsid w:val="00B6090C"/>
    <w:rsid w:val="00B60B1C"/>
    <w:rsid w:val="00B60DCD"/>
    <w:rsid w:val="00B61171"/>
    <w:rsid w:val="00B6145A"/>
    <w:rsid w:val="00B6274D"/>
    <w:rsid w:val="00B63126"/>
    <w:rsid w:val="00B63369"/>
    <w:rsid w:val="00B63931"/>
    <w:rsid w:val="00B63C1F"/>
    <w:rsid w:val="00B64023"/>
    <w:rsid w:val="00B643E9"/>
    <w:rsid w:val="00B64837"/>
    <w:rsid w:val="00B649D8"/>
    <w:rsid w:val="00B6555E"/>
    <w:rsid w:val="00B657D0"/>
    <w:rsid w:val="00B65EBB"/>
    <w:rsid w:val="00B65FA1"/>
    <w:rsid w:val="00B662B3"/>
    <w:rsid w:val="00B665A7"/>
    <w:rsid w:val="00B66692"/>
    <w:rsid w:val="00B66ADB"/>
    <w:rsid w:val="00B677B2"/>
    <w:rsid w:val="00B67C35"/>
    <w:rsid w:val="00B67EE6"/>
    <w:rsid w:val="00B70F71"/>
    <w:rsid w:val="00B7119E"/>
    <w:rsid w:val="00B716E1"/>
    <w:rsid w:val="00B718D1"/>
    <w:rsid w:val="00B724A2"/>
    <w:rsid w:val="00B725E5"/>
    <w:rsid w:val="00B72868"/>
    <w:rsid w:val="00B732D5"/>
    <w:rsid w:val="00B73BE7"/>
    <w:rsid w:val="00B73F14"/>
    <w:rsid w:val="00B73F7F"/>
    <w:rsid w:val="00B7403A"/>
    <w:rsid w:val="00B7418C"/>
    <w:rsid w:val="00B74360"/>
    <w:rsid w:val="00B744A5"/>
    <w:rsid w:val="00B75180"/>
    <w:rsid w:val="00B755EE"/>
    <w:rsid w:val="00B756CF"/>
    <w:rsid w:val="00B75ADD"/>
    <w:rsid w:val="00B76890"/>
    <w:rsid w:val="00B76C0E"/>
    <w:rsid w:val="00B76DF5"/>
    <w:rsid w:val="00B775D0"/>
    <w:rsid w:val="00B77770"/>
    <w:rsid w:val="00B77D50"/>
    <w:rsid w:val="00B77E67"/>
    <w:rsid w:val="00B80456"/>
    <w:rsid w:val="00B8079F"/>
    <w:rsid w:val="00B80C1C"/>
    <w:rsid w:val="00B80EC3"/>
    <w:rsid w:val="00B811D8"/>
    <w:rsid w:val="00B816B6"/>
    <w:rsid w:val="00B8186D"/>
    <w:rsid w:val="00B8189F"/>
    <w:rsid w:val="00B81B4D"/>
    <w:rsid w:val="00B81D71"/>
    <w:rsid w:val="00B8202B"/>
    <w:rsid w:val="00B82BC8"/>
    <w:rsid w:val="00B830A3"/>
    <w:rsid w:val="00B83202"/>
    <w:rsid w:val="00B83316"/>
    <w:rsid w:val="00B833B2"/>
    <w:rsid w:val="00B8341B"/>
    <w:rsid w:val="00B8344C"/>
    <w:rsid w:val="00B83B04"/>
    <w:rsid w:val="00B8427D"/>
    <w:rsid w:val="00B84441"/>
    <w:rsid w:val="00B8486F"/>
    <w:rsid w:val="00B849F6"/>
    <w:rsid w:val="00B84A17"/>
    <w:rsid w:val="00B84FAD"/>
    <w:rsid w:val="00B85923"/>
    <w:rsid w:val="00B85DCB"/>
    <w:rsid w:val="00B85F01"/>
    <w:rsid w:val="00B86626"/>
    <w:rsid w:val="00B866D7"/>
    <w:rsid w:val="00B871AD"/>
    <w:rsid w:val="00B87476"/>
    <w:rsid w:val="00B878F7"/>
    <w:rsid w:val="00B87B0E"/>
    <w:rsid w:val="00B909BE"/>
    <w:rsid w:val="00B91513"/>
    <w:rsid w:val="00B9190E"/>
    <w:rsid w:val="00B9205C"/>
    <w:rsid w:val="00B92482"/>
    <w:rsid w:val="00B924D2"/>
    <w:rsid w:val="00B92D9E"/>
    <w:rsid w:val="00B93012"/>
    <w:rsid w:val="00B9371C"/>
    <w:rsid w:val="00B93928"/>
    <w:rsid w:val="00B9438F"/>
    <w:rsid w:val="00B9487D"/>
    <w:rsid w:val="00B94EC9"/>
    <w:rsid w:val="00B950E8"/>
    <w:rsid w:val="00B9579C"/>
    <w:rsid w:val="00B957C1"/>
    <w:rsid w:val="00B95954"/>
    <w:rsid w:val="00B962F8"/>
    <w:rsid w:val="00B966DC"/>
    <w:rsid w:val="00B96BB6"/>
    <w:rsid w:val="00B96FB1"/>
    <w:rsid w:val="00B97046"/>
    <w:rsid w:val="00B97474"/>
    <w:rsid w:val="00BA08A0"/>
    <w:rsid w:val="00BA0AC4"/>
    <w:rsid w:val="00BA0B98"/>
    <w:rsid w:val="00BA0C4F"/>
    <w:rsid w:val="00BA11B2"/>
    <w:rsid w:val="00BA1464"/>
    <w:rsid w:val="00BA17E3"/>
    <w:rsid w:val="00BA1806"/>
    <w:rsid w:val="00BA1899"/>
    <w:rsid w:val="00BA1A2E"/>
    <w:rsid w:val="00BA2C66"/>
    <w:rsid w:val="00BA2CC2"/>
    <w:rsid w:val="00BA2DFE"/>
    <w:rsid w:val="00BA3711"/>
    <w:rsid w:val="00BA3C55"/>
    <w:rsid w:val="00BA3E87"/>
    <w:rsid w:val="00BA4031"/>
    <w:rsid w:val="00BA4B08"/>
    <w:rsid w:val="00BA54DC"/>
    <w:rsid w:val="00BA54EE"/>
    <w:rsid w:val="00BA5F6E"/>
    <w:rsid w:val="00BA5F8B"/>
    <w:rsid w:val="00BA65EB"/>
    <w:rsid w:val="00BA6A7D"/>
    <w:rsid w:val="00BA6AC1"/>
    <w:rsid w:val="00BA6B0D"/>
    <w:rsid w:val="00BA7B11"/>
    <w:rsid w:val="00BB04AC"/>
    <w:rsid w:val="00BB1179"/>
    <w:rsid w:val="00BB131D"/>
    <w:rsid w:val="00BB135D"/>
    <w:rsid w:val="00BB1AB3"/>
    <w:rsid w:val="00BB1BEA"/>
    <w:rsid w:val="00BB220B"/>
    <w:rsid w:val="00BB43C0"/>
    <w:rsid w:val="00BB4568"/>
    <w:rsid w:val="00BB4E4B"/>
    <w:rsid w:val="00BB4EE9"/>
    <w:rsid w:val="00BB4FF9"/>
    <w:rsid w:val="00BB59A4"/>
    <w:rsid w:val="00BB59FD"/>
    <w:rsid w:val="00BB5E09"/>
    <w:rsid w:val="00BB609B"/>
    <w:rsid w:val="00BB6554"/>
    <w:rsid w:val="00BB6AFD"/>
    <w:rsid w:val="00BB6CEB"/>
    <w:rsid w:val="00BB6E79"/>
    <w:rsid w:val="00BB6FDB"/>
    <w:rsid w:val="00BB7249"/>
    <w:rsid w:val="00BB73B5"/>
    <w:rsid w:val="00BB7DB3"/>
    <w:rsid w:val="00BB7F0A"/>
    <w:rsid w:val="00BC0009"/>
    <w:rsid w:val="00BC03B8"/>
    <w:rsid w:val="00BC0526"/>
    <w:rsid w:val="00BC05F1"/>
    <w:rsid w:val="00BC07D6"/>
    <w:rsid w:val="00BC0B4F"/>
    <w:rsid w:val="00BC12DD"/>
    <w:rsid w:val="00BC1387"/>
    <w:rsid w:val="00BC1750"/>
    <w:rsid w:val="00BC20B8"/>
    <w:rsid w:val="00BC20DB"/>
    <w:rsid w:val="00BC2365"/>
    <w:rsid w:val="00BC2C49"/>
    <w:rsid w:val="00BC2C7C"/>
    <w:rsid w:val="00BC300F"/>
    <w:rsid w:val="00BC3328"/>
    <w:rsid w:val="00BC3EA7"/>
    <w:rsid w:val="00BC4A7A"/>
    <w:rsid w:val="00BC4AD7"/>
    <w:rsid w:val="00BC4AE8"/>
    <w:rsid w:val="00BC4E84"/>
    <w:rsid w:val="00BC54C1"/>
    <w:rsid w:val="00BC5960"/>
    <w:rsid w:val="00BC5C26"/>
    <w:rsid w:val="00BC5DF2"/>
    <w:rsid w:val="00BC5FBE"/>
    <w:rsid w:val="00BC660C"/>
    <w:rsid w:val="00BC6757"/>
    <w:rsid w:val="00BC7C53"/>
    <w:rsid w:val="00BD03BE"/>
    <w:rsid w:val="00BD09F9"/>
    <w:rsid w:val="00BD1007"/>
    <w:rsid w:val="00BD1186"/>
    <w:rsid w:val="00BD1429"/>
    <w:rsid w:val="00BD19F9"/>
    <w:rsid w:val="00BD1E3F"/>
    <w:rsid w:val="00BD2493"/>
    <w:rsid w:val="00BD2548"/>
    <w:rsid w:val="00BD2761"/>
    <w:rsid w:val="00BD2968"/>
    <w:rsid w:val="00BD2CA4"/>
    <w:rsid w:val="00BD2D12"/>
    <w:rsid w:val="00BD2EC7"/>
    <w:rsid w:val="00BD319C"/>
    <w:rsid w:val="00BD352F"/>
    <w:rsid w:val="00BD35A8"/>
    <w:rsid w:val="00BD35FE"/>
    <w:rsid w:val="00BD445A"/>
    <w:rsid w:val="00BD4466"/>
    <w:rsid w:val="00BD4903"/>
    <w:rsid w:val="00BD50AC"/>
    <w:rsid w:val="00BD54D7"/>
    <w:rsid w:val="00BD5775"/>
    <w:rsid w:val="00BD5A20"/>
    <w:rsid w:val="00BD7735"/>
    <w:rsid w:val="00BD7C46"/>
    <w:rsid w:val="00BD7E4C"/>
    <w:rsid w:val="00BD7E62"/>
    <w:rsid w:val="00BD7EF2"/>
    <w:rsid w:val="00BD7F2F"/>
    <w:rsid w:val="00BD7F8F"/>
    <w:rsid w:val="00BE0CD8"/>
    <w:rsid w:val="00BE0FC0"/>
    <w:rsid w:val="00BE1209"/>
    <w:rsid w:val="00BE1A0D"/>
    <w:rsid w:val="00BE1DA1"/>
    <w:rsid w:val="00BE1EDF"/>
    <w:rsid w:val="00BE2148"/>
    <w:rsid w:val="00BE2B39"/>
    <w:rsid w:val="00BE3E50"/>
    <w:rsid w:val="00BE4132"/>
    <w:rsid w:val="00BE45F5"/>
    <w:rsid w:val="00BE493A"/>
    <w:rsid w:val="00BE5F4C"/>
    <w:rsid w:val="00BE61A7"/>
    <w:rsid w:val="00BE653F"/>
    <w:rsid w:val="00BE7063"/>
    <w:rsid w:val="00BE783D"/>
    <w:rsid w:val="00BE7B04"/>
    <w:rsid w:val="00BE7B37"/>
    <w:rsid w:val="00BE7D2D"/>
    <w:rsid w:val="00BE7FE1"/>
    <w:rsid w:val="00BF084F"/>
    <w:rsid w:val="00BF0CFC"/>
    <w:rsid w:val="00BF0DD7"/>
    <w:rsid w:val="00BF208D"/>
    <w:rsid w:val="00BF29A1"/>
    <w:rsid w:val="00BF2A6A"/>
    <w:rsid w:val="00BF30C8"/>
    <w:rsid w:val="00BF362A"/>
    <w:rsid w:val="00BF3D3D"/>
    <w:rsid w:val="00BF3DBA"/>
    <w:rsid w:val="00BF3EC7"/>
    <w:rsid w:val="00BF428A"/>
    <w:rsid w:val="00BF43B4"/>
    <w:rsid w:val="00BF481A"/>
    <w:rsid w:val="00BF4BAB"/>
    <w:rsid w:val="00BF4C4D"/>
    <w:rsid w:val="00BF4E82"/>
    <w:rsid w:val="00BF60AF"/>
    <w:rsid w:val="00BF60F5"/>
    <w:rsid w:val="00BF6593"/>
    <w:rsid w:val="00BF6D48"/>
    <w:rsid w:val="00BF7566"/>
    <w:rsid w:val="00BF7577"/>
    <w:rsid w:val="00BF7927"/>
    <w:rsid w:val="00C0010C"/>
    <w:rsid w:val="00C00208"/>
    <w:rsid w:val="00C005A6"/>
    <w:rsid w:val="00C00601"/>
    <w:rsid w:val="00C01C58"/>
    <w:rsid w:val="00C02060"/>
    <w:rsid w:val="00C02992"/>
    <w:rsid w:val="00C030BE"/>
    <w:rsid w:val="00C036CD"/>
    <w:rsid w:val="00C038E7"/>
    <w:rsid w:val="00C03E40"/>
    <w:rsid w:val="00C04010"/>
    <w:rsid w:val="00C04465"/>
    <w:rsid w:val="00C04A07"/>
    <w:rsid w:val="00C04D67"/>
    <w:rsid w:val="00C051F6"/>
    <w:rsid w:val="00C0567E"/>
    <w:rsid w:val="00C056BE"/>
    <w:rsid w:val="00C0598A"/>
    <w:rsid w:val="00C05D2F"/>
    <w:rsid w:val="00C06062"/>
    <w:rsid w:val="00C062E2"/>
    <w:rsid w:val="00C062F6"/>
    <w:rsid w:val="00C069F5"/>
    <w:rsid w:val="00C06D2B"/>
    <w:rsid w:val="00C07052"/>
    <w:rsid w:val="00C07437"/>
    <w:rsid w:val="00C07460"/>
    <w:rsid w:val="00C076EC"/>
    <w:rsid w:val="00C10226"/>
    <w:rsid w:val="00C10604"/>
    <w:rsid w:val="00C10A4A"/>
    <w:rsid w:val="00C10ACC"/>
    <w:rsid w:val="00C10FBB"/>
    <w:rsid w:val="00C11327"/>
    <w:rsid w:val="00C1135A"/>
    <w:rsid w:val="00C11B35"/>
    <w:rsid w:val="00C11CAF"/>
    <w:rsid w:val="00C11CE6"/>
    <w:rsid w:val="00C11E4A"/>
    <w:rsid w:val="00C131D4"/>
    <w:rsid w:val="00C13906"/>
    <w:rsid w:val="00C13A18"/>
    <w:rsid w:val="00C13C14"/>
    <w:rsid w:val="00C13E49"/>
    <w:rsid w:val="00C13F54"/>
    <w:rsid w:val="00C14376"/>
    <w:rsid w:val="00C14B6A"/>
    <w:rsid w:val="00C1567F"/>
    <w:rsid w:val="00C156CE"/>
    <w:rsid w:val="00C156FA"/>
    <w:rsid w:val="00C1592D"/>
    <w:rsid w:val="00C16196"/>
    <w:rsid w:val="00C16209"/>
    <w:rsid w:val="00C1719E"/>
    <w:rsid w:val="00C17557"/>
    <w:rsid w:val="00C202A5"/>
    <w:rsid w:val="00C2053B"/>
    <w:rsid w:val="00C20690"/>
    <w:rsid w:val="00C2089C"/>
    <w:rsid w:val="00C20C36"/>
    <w:rsid w:val="00C21235"/>
    <w:rsid w:val="00C213EE"/>
    <w:rsid w:val="00C21BD1"/>
    <w:rsid w:val="00C21E2C"/>
    <w:rsid w:val="00C222D2"/>
    <w:rsid w:val="00C222F9"/>
    <w:rsid w:val="00C22EB8"/>
    <w:rsid w:val="00C23DE7"/>
    <w:rsid w:val="00C23E6C"/>
    <w:rsid w:val="00C248B1"/>
    <w:rsid w:val="00C24940"/>
    <w:rsid w:val="00C24D97"/>
    <w:rsid w:val="00C250F4"/>
    <w:rsid w:val="00C25E7B"/>
    <w:rsid w:val="00C26146"/>
    <w:rsid w:val="00C267CF"/>
    <w:rsid w:val="00C272CA"/>
    <w:rsid w:val="00C27464"/>
    <w:rsid w:val="00C27785"/>
    <w:rsid w:val="00C2790D"/>
    <w:rsid w:val="00C27EB4"/>
    <w:rsid w:val="00C27EBE"/>
    <w:rsid w:val="00C300F1"/>
    <w:rsid w:val="00C3094F"/>
    <w:rsid w:val="00C30F23"/>
    <w:rsid w:val="00C30F4C"/>
    <w:rsid w:val="00C310E5"/>
    <w:rsid w:val="00C3129F"/>
    <w:rsid w:val="00C31BB0"/>
    <w:rsid w:val="00C32344"/>
    <w:rsid w:val="00C32E84"/>
    <w:rsid w:val="00C33C6E"/>
    <w:rsid w:val="00C340ED"/>
    <w:rsid w:val="00C3424B"/>
    <w:rsid w:val="00C34468"/>
    <w:rsid w:val="00C34947"/>
    <w:rsid w:val="00C35069"/>
    <w:rsid w:val="00C3575D"/>
    <w:rsid w:val="00C36422"/>
    <w:rsid w:val="00C36CA2"/>
    <w:rsid w:val="00C36E64"/>
    <w:rsid w:val="00C36F0F"/>
    <w:rsid w:val="00C3759C"/>
    <w:rsid w:val="00C37B92"/>
    <w:rsid w:val="00C37C3E"/>
    <w:rsid w:val="00C406FA"/>
    <w:rsid w:val="00C40896"/>
    <w:rsid w:val="00C40A5C"/>
    <w:rsid w:val="00C40D99"/>
    <w:rsid w:val="00C416A5"/>
    <w:rsid w:val="00C41AF4"/>
    <w:rsid w:val="00C42014"/>
    <w:rsid w:val="00C423C7"/>
    <w:rsid w:val="00C42EE7"/>
    <w:rsid w:val="00C43065"/>
    <w:rsid w:val="00C430FF"/>
    <w:rsid w:val="00C4339C"/>
    <w:rsid w:val="00C438F6"/>
    <w:rsid w:val="00C43B3F"/>
    <w:rsid w:val="00C44086"/>
    <w:rsid w:val="00C4456E"/>
    <w:rsid w:val="00C44E1F"/>
    <w:rsid w:val="00C450E0"/>
    <w:rsid w:val="00C454A4"/>
    <w:rsid w:val="00C457CC"/>
    <w:rsid w:val="00C45FED"/>
    <w:rsid w:val="00C4603E"/>
    <w:rsid w:val="00C460D1"/>
    <w:rsid w:val="00C469D1"/>
    <w:rsid w:val="00C470A5"/>
    <w:rsid w:val="00C470C4"/>
    <w:rsid w:val="00C47739"/>
    <w:rsid w:val="00C47A42"/>
    <w:rsid w:val="00C508D7"/>
    <w:rsid w:val="00C514A2"/>
    <w:rsid w:val="00C5152D"/>
    <w:rsid w:val="00C51742"/>
    <w:rsid w:val="00C51871"/>
    <w:rsid w:val="00C5199B"/>
    <w:rsid w:val="00C51A8A"/>
    <w:rsid w:val="00C522D4"/>
    <w:rsid w:val="00C52642"/>
    <w:rsid w:val="00C53006"/>
    <w:rsid w:val="00C53009"/>
    <w:rsid w:val="00C53487"/>
    <w:rsid w:val="00C5404B"/>
    <w:rsid w:val="00C54480"/>
    <w:rsid w:val="00C54C81"/>
    <w:rsid w:val="00C54D4C"/>
    <w:rsid w:val="00C54ECD"/>
    <w:rsid w:val="00C554FF"/>
    <w:rsid w:val="00C55B31"/>
    <w:rsid w:val="00C55D95"/>
    <w:rsid w:val="00C56F38"/>
    <w:rsid w:val="00C575B0"/>
    <w:rsid w:val="00C5785E"/>
    <w:rsid w:val="00C5788C"/>
    <w:rsid w:val="00C57A9F"/>
    <w:rsid w:val="00C57AA8"/>
    <w:rsid w:val="00C57E68"/>
    <w:rsid w:val="00C609AD"/>
    <w:rsid w:val="00C60D6E"/>
    <w:rsid w:val="00C60D83"/>
    <w:rsid w:val="00C612E4"/>
    <w:rsid w:val="00C615C9"/>
    <w:rsid w:val="00C6160E"/>
    <w:rsid w:val="00C622D7"/>
    <w:rsid w:val="00C623F1"/>
    <w:rsid w:val="00C62473"/>
    <w:rsid w:val="00C624F6"/>
    <w:rsid w:val="00C628D0"/>
    <w:rsid w:val="00C62F70"/>
    <w:rsid w:val="00C63008"/>
    <w:rsid w:val="00C633AA"/>
    <w:rsid w:val="00C63E5C"/>
    <w:rsid w:val="00C63FFE"/>
    <w:rsid w:val="00C640A1"/>
    <w:rsid w:val="00C641B7"/>
    <w:rsid w:val="00C64721"/>
    <w:rsid w:val="00C64E4D"/>
    <w:rsid w:val="00C65269"/>
    <w:rsid w:val="00C655D0"/>
    <w:rsid w:val="00C65D05"/>
    <w:rsid w:val="00C66EAA"/>
    <w:rsid w:val="00C66EFA"/>
    <w:rsid w:val="00C67376"/>
    <w:rsid w:val="00C675E2"/>
    <w:rsid w:val="00C679E6"/>
    <w:rsid w:val="00C67CF7"/>
    <w:rsid w:val="00C67E67"/>
    <w:rsid w:val="00C705B9"/>
    <w:rsid w:val="00C70A98"/>
    <w:rsid w:val="00C70FCA"/>
    <w:rsid w:val="00C7110B"/>
    <w:rsid w:val="00C71321"/>
    <w:rsid w:val="00C71CBB"/>
    <w:rsid w:val="00C7214F"/>
    <w:rsid w:val="00C721A3"/>
    <w:rsid w:val="00C72E68"/>
    <w:rsid w:val="00C73027"/>
    <w:rsid w:val="00C73278"/>
    <w:rsid w:val="00C7328A"/>
    <w:rsid w:val="00C734A6"/>
    <w:rsid w:val="00C73873"/>
    <w:rsid w:val="00C73B7D"/>
    <w:rsid w:val="00C74344"/>
    <w:rsid w:val="00C74AA1"/>
    <w:rsid w:val="00C751BD"/>
    <w:rsid w:val="00C7737C"/>
    <w:rsid w:val="00C77402"/>
    <w:rsid w:val="00C774A6"/>
    <w:rsid w:val="00C800C5"/>
    <w:rsid w:val="00C80275"/>
    <w:rsid w:val="00C818A6"/>
    <w:rsid w:val="00C81C49"/>
    <w:rsid w:val="00C82114"/>
    <w:rsid w:val="00C82399"/>
    <w:rsid w:val="00C8241C"/>
    <w:rsid w:val="00C825D2"/>
    <w:rsid w:val="00C82BC8"/>
    <w:rsid w:val="00C82D0F"/>
    <w:rsid w:val="00C82F17"/>
    <w:rsid w:val="00C82F30"/>
    <w:rsid w:val="00C830A6"/>
    <w:rsid w:val="00C83FE6"/>
    <w:rsid w:val="00C84064"/>
    <w:rsid w:val="00C840F7"/>
    <w:rsid w:val="00C845F1"/>
    <w:rsid w:val="00C84BD6"/>
    <w:rsid w:val="00C85172"/>
    <w:rsid w:val="00C8587D"/>
    <w:rsid w:val="00C85C7A"/>
    <w:rsid w:val="00C85CB9"/>
    <w:rsid w:val="00C85D8F"/>
    <w:rsid w:val="00C85E23"/>
    <w:rsid w:val="00C86299"/>
    <w:rsid w:val="00C86BD0"/>
    <w:rsid w:val="00C87072"/>
    <w:rsid w:val="00C8773C"/>
    <w:rsid w:val="00C8780F"/>
    <w:rsid w:val="00C87EEB"/>
    <w:rsid w:val="00C903ED"/>
    <w:rsid w:val="00C908A4"/>
    <w:rsid w:val="00C90926"/>
    <w:rsid w:val="00C90EAE"/>
    <w:rsid w:val="00C91986"/>
    <w:rsid w:val="00C919F3"/>
    <w:rsid w:val="00C91AD6"/>
    <w:rsid w:val="00C9208B"/>
    <w:rsid w:val="00C92171"/>
    <w:rsid w:val="00C922EB"/>
    <w:rsid w:val="00C9288B"/>
    <w:rsid w:val="00C928A1"/>
    <w:rsid w:val="00C92D7D"/>
    <w:rsid w:val="00C93820"/>
    <w:rsid w:val="00C9436A"/>
    <w:rsid w:val="00C94537"/>
    <w:rsid w:val="00C94FF3"/>
    <w:rsid w:val="00C9520A"/>
    <w:rsid w:val="00C953B4"/>
    <w:rsid w:val="00C95488"/>
    <w:rsid w:val="00C956FF"/>
    <w:rsid w:val="00C95A6D"/>
    <w:rsid w:val="00C95FAC"/>
    <w:rsid w:val="00C96056"/>
    <w:rsid w:val="00C96569"/>
    <w:rsid w:val="00C967CE"/>
    <w:rsid w:val="00C968B0"/>
    <w:rsid w:val="00C9699A"/>
    <w:rsid w:val="00C969A4"/>
    <w:rsid w:val="00C971D9"/>
    <w:rsid w:val="00C97383"/>
    <w:rsid w:val="00C97501"/>
    <w:rsid w:val="00C97A08"/>
    <w:rsid w:val="00C97C8A"/>
    <w:rsid w:val="00CA020A"/>
    <w:rsid w:val="00CA08F1"/>
    <w:rsid w:val="00CA0E2F"/>
    <w:rsid w:val="00CA1026"/>
    <w:rsid w:val="00CA1287"/>
    <w:rsid w:val="00CA1C7A"/>
    <w:rsid w:val="00CA2DCE"/>
    <w:rsid w:val="00CA39AB"/>
    <w:rsid w:val="00CA5215"/>
    <w:rsid w:val="00CA5288"/>
    <w:rsid w:val="00CA5540"/>
    <w:rsid w:val="00CA559B"/>
    <w:rsid w:val="00CA58DE"/>
    <w:rsid w:val="00CA6019"/>
    <w:rsid w:val="00CA602C"/>
    <w:rsid w:val="00CA631D"/>
    <w:rsid w:val="00CA63FA"/>
    <w:rsid w:val="00CA678A"/>
    <w:rsid w:val="00CA6849"/>
    <w:rsid w:val="00CA69CB"/>
    <w:rsid w:val="00CA6D93"/>
    <w:rsid w:val="00CA6F42"/>
    <w:rsid w:val="00CA745C"/>
    <w:rsid w:val="00CA78C2"/>
    <w:rsid w:val="00CB0043"/>
    <w:rsid w:val="00CB063C"/>
    <w:rsid w:val="00CB0A00"/>
    <w:rsid w:val="00CB0AD3"/>
    <w:rsid w:val="00CB1017"/>
    <w:rsid w:val="00CB1355"/>
    <w:rsid w:val="00CB13C1"/>
    <w:rsid w:val="00CB142A"/>
    <w:rsid w:val="00CB1F9A"/>
    <w:rsid w:val="00CB29AC"/>
    <w:rsid w:val="00CB2CA1"/>
    <w:rsid w:val="00CB3320"/>
    <w:rsid w:val="00CB3670"/>
    <w:rsid w:val="00CB3E73"/>
    <w:rsid w:val="00CB4180"/>
    <w:rsid w:val="00CB4491"/>
    <w:rsid w:val="00CB4D4E"/>
    <w:rsid w:val="00CB4F98"/>
    <w:rsid w:val="00CB503C"/>
    <w:rsid w:val="00CB52D4"/>
    <w:rsid w:val="00CB5B52"/>
    <w:rsid w:val="00CB61ED"/>
    <w:rsid w:val="00CB6B15"/>
    <w:rsid w:val="00CB725A"/>
    <w:rsid w:val="00CB7D50"/>
    <w:rsid w:val="00CC04C3"/>
    <w:rsid w:val="00CC061A"/>
    <w:rsid w:val="00CC0C74"/>
    <w:rsid w:val="00CC0CDC"/>
    <w:rsid w:val="00CC12DF"/>
    <w:rsid w:val="00CC20A4"/>
    <w:rsid w:val="00CC2639"/>
    <w:rsid w:val="00CC2912"/>
    <w:rsid w:val="00CC2AB3"/>
    <w:rsid w:val="00CC2C6F"/>
    <w:rsid w:val="00CC2D1C"/>
    <w:rsid w:val="00CC3547"/>
    <w:rsid w:val="00CC374E"/>
    <w:rsid w:val="00CC39A5"/>
    <w:rsid w:val="00CC3BCA"/>
    <w:rsid w:val="00CC40E8"/>
    <w:rsid w:val="00CC4E34"/>
    <w:rsid w:val="00CC529F"/>
    <w:rsid w:val="00CC540A"/>
    <w:rsid w:val="00CC5556"/>
    <w:rsid w:val="00CC5EF9"/>
    <w:rsid w:val="00CC61EC"/>
    <w:rsid w:val="00CC61F0"/>
    <w:rsid w:val="00CC638E"/>
    <w:rsid w:val="00CC63BC"/>
    <w:rsid w:val="00CC702F"/>
    <w:rsid w:val="00CC79DA"/>
    <w:rsid w:val="00CC7E49"/>
    <w:rsid w:val="00CC7E9F"/>
    <w:rsid w:val="00CD029B"/>
    <w:rsid w:val="00CD0787"/>
    <w:rsid w:val="00CD08B4"/>
    <w:rsid w:val="00CD0B65"/>
    <w:rsid w:val="00CD0EA7"/>
    <w:rsid w:val="00CD0F83"/>
    <w:rsid w:val="00CD18FC"/>
    <w:rsid w:val="00CD1A15"/>
    <w:rsid w:val="00CD1FF0"/>
    <w:rsid w:val="00CD2328"/>
    <w:rsid w:val="00CD3284"/>
    <w:rsid w:val="00CD3400"/>
    <w:rsid w:val="00CD3752"/>
    <w:rsid w:val="00CD3A47"/>
    <w:rsid w:val="00CD3D68"/>
    <w:rsid w:val="00CD45AE"/>
    <w:rsid w:val="00CD45DE"/>
    <w:rsid w:val="00CD48E7"/>
    <w:rsid w:val="00CD50E2"/>
    <w:rsid w:val="00CD5410"/>
    <w:rsid w:val="00CD5649"/>
    <w:rsid w:val="00CD5A83"/>
    <w:rsid w:val="00CD64E4"/>
    <w:rsid w:val="00CD66F8"/>
    <w:rsid w:val="00CD6B69"/>
    <w:rsid w:val="00CD6F3F"/>
    <w:rsid w:val="00CD7327"/>
    <w:rsid w:val="00CD75A7"/>
    <w:rsid w:val="00CD7711"/>
    <w:rsid w:val="00CD7B8A"/>
    <w:rsid w:val="00CD7F69"/>
    <w:rsid w:val="00CE01D4"/>
    <w:rsid w:val="00CE03EC"/>
    <w:rsid w:val="00CE1ACC"/>
    <w:rsid w:val="00CE1FF1"/>
    <w:rsid w:val="00CE21AD"/>
    <w:rsid w:val="00CE23A6"/>
    <w:rsid w:val="00CE2853"/>
    <w:rsid w:val="00CE2BCF"/>
    <w:rsid w:val="00CE3003"/>
    <w:rsid w:val="00CE338B"/>
    <w:rsid w:val="00CE4AEF"/>
    <w:rsid w:val="00CE4D57"/>
    <w:rsid w:val="00CE4EDE"/>
    <w:rsid w:val="00CE5872"/>
    <w:rsid w:val="00CE596A"/>
    <w:rsid w:val="00CE5B39"/>
    <w:rsid w:val="00CE67F6"/>
    <w:rsid w:val="00CE6B81"/>
    <w:rsid w:val="00CE71ED"/>
    <w:rsid w:val="00CE7260"/>
    <w:rsid w:val="00CE7587"/>
    <w:rsid w:val="00CE7946"/>
    <w:rsid w:val="00CE7A0C"/>
    <w:rsid w:val="00CF01AF"/>
    <w:rsid w:val="00CF07CC"/>
    <w:rsid w:val="00CF0CAE"/>
    <w:rsid w:val="00CF13C6"/>
    <w:rsid w:val="00CF1660"/>
    <w:rsid w:val="00CF1824"/>
    <w:rsid w:val="00CF2765"/>
    <w:rsid w:val="00CF32BE"/>
    <w:rsid w:val="00CF3313"/>
    <w:rsid w:val="00CF3CBB"/>
    <w:rsid w:val="00CF3D93"/>
    <w:rsid w:val="00CF45E5"/>
    <w:rsid w:val="00CF4679"/>
    <w:rsid w:val="00CF4D8B"/>
    <w:rsid w:val="00CF6166"/>
    <w:rsid w:val="00CF67B2"/>
    <w:rsid w:val="00CF6F0D"/>
    <w:rsid w:val="00CF7254"/>
    <w:rsid w:val="00CF758A"/>
    <w:rsid w:val="00CF7747"/>
    <w:rsid w:val="00CF7B20"/>
    <w:rsid w:val="00CF7D1F"/>
    <w:rsid w:val="00D001A1"/>
    <w:rsid w:val="00D00260"/>
    <w:rsid w:val="00D003B7"/>
    <w:rsid w:val="00D00403"/>
    <w:rsid w:val="00D00ADD"/>
    <w:rsid w:val="00D01141"/>
    <w:rsid w:val="00D01348"/>
    <w:rsid w:val="00D0192F"/>
    <w:rsid w:val="00D01C28"/>
    <w:rsid w:val="00D0228D"/>
    <w:rsid w:val="00D022B6"/>
    <w:rsid w:val="00D02638"/>
    <w:rsid w:val="00D029D8"/>
    <w:rsid w:val="00D02A64"/>
    <w:rsid w:val="00D02E53"/>
    <w:rsid w:val="00D02E90"/>
    <w:rsid w:val="00D03D0E"/>
    <w:rsid w:val="00D03E73"/>
    <w:rsid w:val="00D040EB"/>
    <w:rsid w:val="00D0436D"/>
    <w:rsid w:val="00D04496"/>
    <w:rsid w:val="00D046F4"/>
    <w:rsid w:val="00D0486D"/>
    <w:rsid w:val="00D04885"/>
    <w:rsid w:val="00D04C9F"/>
    <w:rsid w:val="00D04E44"/>
    <w:rsid w:val="00D057B0"/>
    <w:rsid w:val="00D05948"/>
    <w:rsid w:val="00D059D0"/>
    <w:rsid w:val="00D0608F"/>
    <w:rsid w:val="00D06349"/>
    <w:rsid w:val="00D0651C"/>
    <w:rsid w:val="00D0659E"/>
    <w:rsid w:val="00D06643"/>
    <w:rsid w:val="00D06688"/>
    <w:rsid w:val="00D067E6"/>
    <w:rsid w:val="00D068B3"/>
    <w:rsid w:val="00D06E7E"/>
    <w:rsid w:val="00D06E93"/>
    <w:rsid w:val="00D06EDF"/>
    <w:rsid w:val="00D0766F"/>
    <w:rsid w:val="00D07893"/>
    <w:rsid w:val="00D10211"/>
    <w:rsid w:val="00D106DB"/>
    <w:rsid w:val="00D10732"/>
    <w:rsid w:val="00D10C2B"/>
    <w:rsid w:val="00D10FA4"/>
    <w:rsid w:val="00D113A5"/>
    <w:rsid w:val="00D116E8"/>
    <w:rsid w:val="00D11E2B"/>
    <w:rsid w:val="00D122AB"/>
    <w:rsid w:val="00D12652"/>
    <w:rsid w:val="00D12B23"/>
    <w:rsid w:val="00D12C33"/>
    <w:rsid w:val="00D12D72"/>
    <w:rsid w:val="00D130D9"/>
    <w:rsid w:val="00D13116"/>
    <w:rsid w:val="00D134BC"/>
    <w:rsid w:val="00D13755"/>
    <w:rsid w:val="00D137D7"/>
    <w:rsid w:val="00D13D5B"/>
    <w:rsid w:val="00D13E59"/>
    <w:rsid w:val="00D13FAD"/>
    <w:rsid w:val="00D141FA"/>
    <w:rsid w:val="00D1471E"/>
    <w:rsid w:val="00D14D90"/>
    <w:rsid w:val="00D14DF4"/>
    <w:rsid w:val="00D1526D"/>
    <w:rsid w:val="00D154D2"/>
    <w:rsid w:val="00D1553C"/>
    <w:rsid w:val="00D15A5A"/>
    <w:rsid w:val="00D15C0C"/>
    <w:rsid w:val="00D15C53"/>
    <w:rsid w:val="00D15F54"/>
    <w:rsid w:val="00D163B3"/>
    <w:rsid w:val="00D16870"/>
    <w:rsid w:val="00D169EB"/>
    <w:rsid w:val="00D16BD9"/>
    <w:rsid w:val="00D1704E"/>
    <w:rsid w:val="00D17058"/>
    <w:rsid w:val="00D170C0"/>
    <w:rsid w:val="00D172CB"/>
    <w:rsid w:val="00D175B8"/>
    <w:rsid w:val="00D17820"/>
    <w:rsid w:val="00D2033D"/>
    <w:rsid w:val="00D20CF5"/>
    <w:rsid w:val="00D217E7"/>
    <w:rsid w:val="00D21BF1"/>
    <w:rsid w:val="00D21C78"/>
    <w:rsid w:val="00D22B9C"/>
    <w:rsid w:val="00D22C35"/>
    <w:rsid w:val="00D22EB3"/>
    <w:rsid w:val="00D23A14"/>
    <w:rsid w:val="00D23B12"/>
    <w:rsid w:val="00D2464C"/>
    <w:rsid w:val="00D2481D"/>
    <w:rsid w:val="00D24C4B"/>
    <w:rsid w:val="00D24DC3"/>
    <w:rsid w:val="00D24FE7"/>
    <w:rsid w:val="00D26D69"/>
    <w:rsid w:val="00D27FFC"/>
    <w:rsid w:val="00D30761"/>
    <w:rsid w:val="00D30EC1"/>
    <w:rsid w:val="00D313B9"/>
    <w:rsid w:val="00D31436"/>
    <w:rsid w:val="00D31B9E"/>
    <w:rsid w:val="00D32816"/>
    <w:rsid w:val="00D3308D"/>
    <w:rsid w:val="00D33258"/>
    <w:rsid w:val="00D334F0"/>
    <w:rsid w:val="00D33797"/>
    <w:rsid w:val="00D33B33"/>
    <w:rsid w:val="00D33E74"/>
    <w:rsid w:val="00D34BED"/>
    <w:rsid w:val="00D35063"/>
    <w:rsid w:val="00D35064"/>
    <w:rsid w:val="00D355B0"/>
    <w:rsid w:val="00D3584C"/>
    <w:rsid w:val="00D35BD4"/>
    <w:rsid w:val="00D35DA9"/>
    <w:rsid w:val="00D35F2F"/>
    <w:rsid w:val="00D373E5"/>
    <w:rsid w:val="00D37608"/>
    <w:rsid w:val="00D37A36"/>
    <w:rsid w:val="00D37E88"/>
    <w:rsid w:val="00D40901"/>
    <w:rsid w:val="00D41504"/>
    <w:rsid w:val="00D41BB4"/>
    <w:rsid w:val="00D41D5B"/>
    <w:rsid w:val="00D42704"/>
    <w:rsid w:val="00D43170"/>
    <w:rsid w:val="00D43463"/>
    <w:rsid w:val="00D43FF8"/>
    <w:rsid w:val="00D44161"/>
    <w:rsid w:val="00D445A8"/>
    <w:rsid w:val="00D446BA"/>
    <w:rsid w:val="00D4557F"/>
    <w:rsid w:val="00D46723"/>
    <w:rsid w:val="00D46F51"/>
    <w:rsid w:val="00D473D0"/>
    <w:rsid w:val="00D475D2"/>
    <w:rsid w:val="00D47623"/>
    <w:rsid w:val="00D47B12"/>
    <w:rsid w:val="00D47EDE"/>
    <w:rsid w:val="00D500AB"/>
    <w:rsid w:val="00D50AC5"/>
    <w:rsid w:val="00D50BA5"/>
    <w:rsid w:val="00D511F6"/>
    <w:rsid w:val="00D512CB"/>
    <w:rsid w:val="00D5155E"/>
    <w:rsid w:val="00D515A9"/>
    <w:rsid w:val="00D51746"/>
    <w:rsid w:val="00D51B1A"/>
    <w:rsid w:val="00D51B24"/>
    <w:rsid w:val="00D51C7D"/>
    <w:rsid w:val="00D51FA5"/>
    <w:rsid w:val="00D5242B"/>
    <w:rsid w:val="00D5302F"/>
    <w:rsid w:val="00D530B7"/>
    <w:rsid w:val="00D5386B"/>
    <w:rsid w:val="00D5440A"/>
    <w:rsid w:val="00D544FE"/>
    <w:rsid w:val="00D54518"/>
    <w:rsid w:val="00D549F6"/>
    <w:rsid w:val="00D55160"/>
    <w:rsid w:val="00D5544C"/>
    <w:rsid w:val="00D558CE"/>
    <w:rsid w:val="00D55C93"/>
    <w:rsid w:val="00D55DB9"/>
    <w:rsid w:val="00D55FC6"/>
    <w:rsid w:val="00D563B7"/>
    <w:rsid w:val="00D56435"/>
    <w:rsid w:val="00D56633"/>
    <w:rsid w:val="00D56C7F"/>
    <w:rsid w:val="00D577A5"/>
    <w:rsid w:val="00D57E2F"/>
    <w:rsid w:val="00D60568"/>
    <w:rsid w:val="00D606AB"/>
    <w:rsid w:val="00D61417"/>
    <w:rsid w:val="00D6147E"/>
    <w:rsid w:val="00D61671"/>
    <w:rsid w:val="00D61694"/>
    <w:rsid w:val="00D623B4"/>
    <w:rsid w:val="00D6301D"/>
    <w:rsid w:val="00D6383C"/>
    <w:rsid w:val="00D6390C"/>
    <w:rsid w:val="00D63B82"/>
    <w:rsid w:val="00D63CE7"/>
    <w:rsid w:val="00D642A4"/>
    <w:rsid w:val="00D648AD"/>
    <w:rsid w:val="00D6492E"/>
    <w:rsid w:val="00D64A1C"/>
    <w:rsid w:val="00D64A92"/>
    <w:rsid w:val="00D64B46"/>
    <w:rsid w:val="00D64C6F"/>
    <w:rsid w:val="00D64D69"/>
    <w:rsid w:val="00D65E8B"/>
    <w:rsid w:val="00D6670D"/>
    <w:rsid w:val="00D66DD6"/>
    <w:rsid w:val="00D677E6"/>
    <w:rsid w:val="00D67856"/>
    <w:rsid w:val="00D67C68"/>
    <w:rsid w:val="00D67E0C"/>
    <w:rsid w:val="00D700FF"/>
    <w:rsid w:val="00D70765"/>
    <w:rsid w:val="00D709B1"/>
    <w:rsid w:val="00D70A48"/>
    <w:rsid w:val="00D70B60"/>
    <w:rsid w:val="00D710FF"/>
    <w:rsid w:val="00D714E5"/>
    <w:rsid w:val="00D71A78"/>
    <w:rsid w:val="00D71E3A"/>
    <w:rsid w:val="00D7242B"/>
    <w:rsid w:val="00D7276B"/>
    <w:rsid w:val="00D7289D"/>
    <w:rsid w:val="00D72C5A"/>
    <w:rsid w:val="00D73026"/>
    <w:rsid w:val="00D73796"/>
    <w:rsid w:val="00D73DC5"/>
    <w:rsid w:val="00D74A98"/>
    <w:rsid w:val="00D74B86"/>
    <w:rsid w:val="00D75957"/>
    <w:rsid w:val="00D75DED"/>
    <w:rsid w:val="00D76057"/>
    <w:rsid w:val="00D7616E"/>
    <w:rsid w:val="00D7664C"/>
    <w:rsid w:val="00D76A3C"/>
    <w:rsid w:val="00D76A9A"/>
    <w:rsid w:val="00D76C3D"/>
    <w:rsid w:val="00D76E1E"/>
    <w:rsid w:val="00D778EE"/>
    <w:rsid w:val="00D77A07"/>
    <w:rsid w:val="00D77FFE"/>
    <w:rsid w:val="00D802B9"/>
    <w:rsid w:val="00D80700"/>
    <w:rsid w:val="00D80AC8"/>
    <w:rsid w:val="00D80BAE"/>
    <w:rsid w:val="00D80F3B"/>
    <w:rsid w:val="00D8111C"/>
    <w:rsid w:val="00D813D8"/>
    <w:rsid w:val="00D815EE"/>
    <w:rsid w:val="00D8183C"/>
    <w:rsid w:val="00D81D74"/>
    <w:rsid w:val="00D827E3"/>
    <w:rsid w:val="00D829CD"/>
    <w:rsid w:val="00D8363A"/>
    <w:rsid w:val="00D837FA"/>
    <w:rsid w:val="00D8481F"/>
    <w:rsid w:val="00D84D4D"/>
    <w:rsid w:val="00D84D73"/>
    <w:rsid w:val="00D85948"/>
    <w:rsid w:val="00D85F48"/>
    <w:rsid w:val="00D86470"/>
    <w:rsid w:val="00D86E8F"/>
    <w:rsid w:val="00D8716A"/>
    <w:rsid w:val="00D871C9"/>
    <w:rsid w:val="00D8753E"/>
    <w:rsid w:val="00D876FB"/>
    <w:rsid w:val="00D905FA"/>
    <w:rsid w:val="00D9069A"/>
    <w:rsid w:val="00D91513"/>
    <w:rsid w:val="00D916A2"/>
    <w:rsid w:val="00D917D8"/>
    <w:rsid w:val="00D919A6"/>
    <w:rsid w:val="00D91DE9"/>
    <w:rsid w:val="00D9207B"/>
    <w:rsid w:val="00D9241A"/>
    <w:rsid w:val="00D92A6E"/>
    <w:rsid w:val="00D93360"/>
    <w:rsid w:val="00D93606"/>
    <w:rsid w:val="00D93FA5"/>
    <w:rsid w:val="00D94EAE"/>
    <w:rsid w:val="00D95378"/>
    <w:rsid w:val="00D9602C"/>
    <w:rsid w:val="00D96114"/>
    <w:rsid w:val="00D961B4"/>
    <w:rsid w:val="00D96DED"/>
    <w:rsid w:val="00D9719B"/>
    <w:rsid w:val="00D97C39"/>
    <w:rsid w:val="00DA03F2"/>
    <w:rsid w:val="00DA08BC"/>
    <w:rsid w:val="00DA0DC9"/>
    <w:rsid w:val="00DA11FF"/>
    <w:rsid w:val="00DA1213"/>
    <w:rsid w:val="00DA1620"/>
    <w:rsid w:val="00DA1908"/>
    <w:rsid w:val="00DA1C4E"/>
    <w:rsid w:val="00DA2699"/>
    <w:rsid w:val="00DA26C1"/>
    <w:rsid w:val="00DA2748"/>
    <w:rsid w:val="00DA2BC5"/>
    <w:rsid w:val="00DA2D2D"/>
    <w:rsid w:val="00DA2D99"/>
    <w:rsid w:val="00DA2D9E"/>
    <w:rsid w:val="00DA2E14"/>
    <w:rsid w:val="00DA311B"/>
    <w:rsid w:val="00DA38F2"/>
    <w:rsid w:val="00DA3917"/>
    <w:rsid w:val="00DA3934"/>
    <w:rsid w:val="00DA3C8E"/>
    <w:rsid w:val="00DA40FE"/>
    <w:rsid w:val="00DA4B63"/>
    <w:rsid w:val="00DA5500"/>
    <w:rsid w:val="00DA595E"/>
    <w:rsid w:val="00DA5DA7"/>
    <w:rsid w:val="00DA675D"/>
    <w:rsid w:val="00DA721E"/>
    <w:rsid w:val="00DA7502"/>
    <w:rsid w:val="00DA758D"/>
    <w:rsid w:val="00DB0226"/>
    <w:rsid w:val="00DB038F"/>
    <w:rsid w:val="00DB06A5"/>
    <w:rsid w:val="00DB0B72"/>
    <w:rsid w:val="00DB0FF0"/>
    <w:rsid w:val="00DB2872"/>
    <w:rsid w:val="00DB3500"/>
    <w:rsid w:val="00DB38B1"/>
    <w:rsid w:val="00DB3AEA"/>
    <w:rsid w:val="00DB3AF1"/>
    <w:rsid w:val="00DB3CAC"/>
    <w:rsid w:val="00DB483E"/>
    <w:rsid w:val="00DB4C01"/>
    <w:rsid w:val="00DB5E14"/>
    <w:rsid w:val="00DB6177"/>
    <w:rsid w:val="00DB6265"/>
    <w:rsid w:val="00DB6CE8"/>
    <w:rsid w:val="00DB767D"/>
    <w:rsid w:val="00DB781D"/>
    <w:rsid w:val="00DB7FA6"/>
    <w:rsid w:val="00DC0918"/>
    <w:rsid w:val="00DC0A7F"/>
    <w:rsid w:val="00DC0C17"/>
    <w:rsid w:val="00DC0DC7"/>
    <w:rsid w:val="00DC0FF6"/>
    <w:rsid w:val="00DC1947"/>
    <w:rsid w:val="00DC209B"/>
    <w:rsid w:val="00DC242C"/>
    <w:rsid w:val="00DC29B7"/>
    <w:rsid w:val="00DC2BDC"/>
    <w:rsid w:val="00DC2DB0"/>
    <w:rsid w:val="00DC2EB2"/>
    <w:rsid w:val="00DC380E"/>
    <w:rsid w:val="00DC3988"/>
    <w:rsid w:val="00DC4E26"/>
    <w:rsid w:val="00DC5CB4"/>
    <w:rsid w:val="00DC65E6"/>
    <w:rsid w:val="00DC6AFC"/>
    <w:rsid w:val="00DC6F08"/>
    <w:rsid w:val="00DC74BD"/>
    <w:rsid w:val="00DC78C6"/>
    <w:rsid w:val="00DC7BD1"/>
    <w:rsid w:val="00DC7D4A"/>
    <w:rsid w:val="00DD0D07"/>
    <w:rsid w:val="00DD11F8"/>
    <w:rsid w:val="00DD12D8"/>
    <w:rsid w:val="00DD15B6"/>
    <w:rsid w:val="00DD164B"/>
    <w:rsid w:val="00DD1EAD"/>
    <w:rsid w:val="00DD20AF"/>
    <w:rsid w:val="00DD2406"/>
    <w:rsid w:val="00DD2A83"/>
    <w:rsid w:val="00DD3085"/>
    <w:rsid w:val="00DD3436"/>
    <w:rsid w:val="00DD3A92"/>
    <w:rsid w:val="00DD3AA1"/>
    <w:rsid w:val="00DD3B95"/>
    <w:rsid w:val="00DD415F"/>
    <w:rsid w:val="00DD42E3"/>
    <w:rsid w:val="00DD4C10"/>
    <w:rsid w:val="00DD50D4"/>
    <w:rsid w:val="00DD56D2"/>
    <w:rsid w:val="00DD570C"/>
    <w:rsid w:val="00DD5A88"/>
    <w:rsid w:val="00DD5BF0"/>
    <w:rsid w:val="00DD5F57"/>
    <w:rsid w:val="00DD6025"/>
    <w:rsid w:val="00DD65A5"/>
    <w:rsid w:val="00DD70C5"/>
    <w:rsid w:val="00DD75C0"/>
    <w:rsid w:val="00DD7BDA"/>
    <w:rsid w:val="00DD7E01"/>
    <w:rsid w:val="00DD7E7F"/>
    <w:rsid w:val="00DE0073"/>
    <w:rsid w:val="00DE1746"/>
    <w:rsid w:val="00DE18AE"/>
    <w:rsid w:val="00DE1CD0"/>
    <w:rsid w:val="00DE27A9"/>
    <w:rsid w:val="00DE2CE2"/>
    <w:rsid w:val="00DE2DA8"/>
    <w:rsid w:val="00DE33E2"/>
    <w:rsid w:val="00DE3562"/>
    <w:rsid w:val="00DE36E7"/>
    <w:rsid w:val="00DE375D"/>
    <w:rsid w:val="00DE3E81"/>
    <w:rsid w:val="00DE48D0"/>
    <w:rsid w:val="00DE4F58"/>
    <w:rsid w:val="00DE5DB3"/>
    <w:rsid w:val="00DE5DDF"/>
    <w:rsid w:val="00DE5E4E"/>
    <w:rsid w:val="00DE6048"/>
    <w:rsid w:val="00DE7068"/>
    <w:rsid w:val="00DE72A9"/>
    <w:rsid w:val="00DE770C"/>
    <w:rsid w:val="00DE7BAB"/>
    <w:rsid w:val="00DE7FCD"/>
    <w:rsid w:val="00DF07F3"/>
    <w:rsid w:val="00DF09FF"/>
    <w:rsid w:val="00DF1A18"/>
    <w:rsid w:val="00DF1C36"/>
    <w:rsid w:val="00DF1F3C"/>
    <w:rsid w:val="00DF2143"/>
    <w:rsid w:val="00DF2C54"/>
    <w:rsid w:val="00DF2C5A"/>
    <w:rsid w:val="00DF2F2A"/>
    <w:rsid w:val="00DF335B"/>
    <w:rsid w:val="00DF3642"/>
    <w:rsid w:val="00DF3869"/>
    <w:rsid w:val="00DF389D"/>
    <w:rsid w:val="00DF3D5B"/>
    <w:rsid w:val="00DF42CF"/>
    <w:rsid w:val="00DF44DF"/>
    <w:rsid w:val="00DF5371"/>
    <w:rsid w:val="00DF57F9"/>
    <w:rsid w:val="00DF5B69"/>
    <w:rsid w:val="00DF5BBE"/>
    <w:rsid w:val="00DF661B"/>
    <w:rsid w:val="00DF67E7"/>
    <w:rsid w:val="00DF7139"/>
    <w:rsid w:val="00DF7E0B"/>
    <w:rsid w:val="00DF7E79"/>
    <w:rsid w:val="00E00192"/>
    <w:rsid w:val="00E0059E"/>
    <w:rsid w:val="00E007C7"/>
    <w:rsid w:val="00E0151E"/>
    <w:rsid w:val="00E0157A"/>
    <w:rsid w:val="00E01E72"/>
    <w:rsid w:val="00E01F11"/>
    <w:rsid w:val="00E0207E"/>
    <w:rsid w:val="00E02168"/>
    <w:rsid w:val="00E0224A"/>
    <w:rsid w:val="00E03314"/>
    <w:rsid w:val="00E03472"/>
    <w:rsid w:val="00E03A1D"/>
    <w:rsid w:val="00E03D7B"/>
    <w:rsid w:val="00E04100"/>
    <w:rsid w:val="00E04469"/>
    <w:rsid w:val="00E0467A"/>
    <w:rsid w:val="00E04749"/>
    <w:rsid w:val="00E04AE9"/>
    <w:rsid w:val="00E0515B"/>
    <w:rsid w:val="00E0543B"/>
    <w:rsid w:val="00E05555"/>
    <w:rsid w:val="00E063E4"/>
    <w:rsid w:val="00E06CD5"/>
    <w:rsid w:val="00E06CE9"/>
    <w:rsid w:val="00E06F18"/>
    <w:rsid w:val="00E07625"/>
    <w:rsid w:val="00E077BC"/>
    <w:rsid w:val="00E0783B"/>
    <w:rsid w:val="00E07C37"/>
    <w:rsid w:val="00E07DF8"/>
    <w:rsid w:val="00E07F67"/>
    <w:rsid w:val="00E100B8"/>
    <w:rsid w:val="00E103F0"/>
    <w:rsid w:val="00E10401"/>
    <w:rsid w:val="00E1047C"/>
    <w:rsid w:val="00E10618"/>
    <w:rsid w:val="00E11445"/>
    <w:rsid w:val="00E11A2C"/>
    <w:rsid w:val="00E124A1"/>
    <w:rsid w:val="00E125B6"/>
    <w:rsid w:val="00E12643"/>
    <w:rsid w:val="00E12905"/>
    <w:rsid w:val="00E12AA4"/>
    <w:rsid w:val="00E1300A"/>
    <w:rsid w:val="00E13039"/>
    <w:rsid w:val="00E130E6"/>
    <w:rsid w:val="00E13490"/>
    <w:rsid w:val="00E13C16"/>
    <w:rsid w:val="00E14697"/>
    <w:rsid w:val="00E1501D"/>
    <w:rsid w:val="00E15362"/>
    <w:rsid w:val="00E153D5"/>
    <w:rsid w:val="00E15444"/>
    <w:rsid w:val="00E15905"/>
    <w:rsid w:val="00E15B5C"/>
    <w:rsid w:val="00E167C0"/>
    <w:rsid w:val="00E16907"/>
    <w:rsid w:val="00E16959"/>
    <w:rsid w:val="00E17936"/>
    <w:rsid w:val="00E17CB4"/>
    <w:rsid w:val="00E20D53"/>
    <w:rsid w:val="00E21E2F"/>
    <w:rsid w:val="00E226A4"/>
    <w:rsid w:val="00E22A65"/>
    <w:rsid w:val="00E2390B"/>
    <w:rsid w:val="00E239E9"/>
    <w:rsid w:val="00E23D45"/>
    <w:rsid w:val="00E23EEF"/>
    <w:rsid w:val="00E246BC"/>
    <w:rsid w:val="00E25495"/>
    <w:rsid w:val="00E255A4"/>
    <w:rsid w:val="00E255F1"/>
    <w:rsid w:val="00E25737"/>
    <w:rsid w:val="00E25CA7"/>
    <w:rsid w:val="00E265FB"/>
    <w:rsid w:val="00E26868"/>
    <w:rsid w:val="00E26D94"/>
    <w:rsid w:val="00E272A9"/>
    <w:rsid w:val="00E2731C"/>
    <w:rsid w:val="00E2733F"/>
    <w:rsid w:val="00E30AFC"/>
    <w:rsid w:val="00E30E18"/>
    <w:rsid w:val="00E31882"/>
    <w:rsid w:val="00E319A4"/>
    <w:rsid w:val="00E324A5"/>
    <w:rsid w:val="00E3274E"/>
    <w:rsid w:val="00E32761"/>
    <w:rsid w:val="00E3311E"/>
    <w:rsid w:val="00E33361"/>
    <w:rsid w:val="00E3338A"/>
    <w:rsid w:val="00E33443"/>
    <w:rsid w:val="00E33E89"/>
    <w:rsid w:val="00E33FE8"/>
    <w:rsid w:val="00E341A5"/>
    <w:rsid w:val="00E3468B"/>
    <w:rsid w:val="00E34A7D"/>
    <w:rsid w:val="00E34BB8"/>
    <w:rsid w:val="00E34E83"/>
    <w:rsid w:val="00E350AF"/>
    <w:rsid w:val="00E354CA"/>
    <w:rsid w:val="00E357A1"/>
    <w:rsid w:val="00E357E5"/>
    <w:rsid w:val="00E358C4"/>
    <w:rsid w:val="00E35B75"/>
    <w:rsid w:val="00E367C5"/>
    <w:rsid w:val="00E375F5"/>
    <w:rsid w:val="00E3774E"/>
    <w:rsid w:val="00E40243"/>
    <w:rsid w:val="00E409B4"/>
    <w:rsid w:val="00E40A49"/>
    <w:rsid w:val="00E40E6B"/>
    <w:rsid w:val="00E40E6F"/>
    <w:rsid w:val="00E41F99"/>
    <w:rsid w:val="00E42134"/>
    <w:rsid w:val="00E42494"/>
    <w:rsid w:val="00E42ABC"/>
    <w:rsid w:val="00E43A8A"/>
    <w:rsid w:val="00E43C1E"/>
    <w:rsid w:val="00E4408C"/>
    <w:rsid w:val="00E4409D"/>
    <w:rsid w:val="00E44BF4"/>
    <w:rsid w:val="00E46228"/>
    <w:rsid w:val="00E46418"/>
    <w:rsid w:val="00E4643C"/>
    <w:rsid w:val="00E46625"/>
    <w:rsid w:val="00E466B8"/>
    <w:rsid w:val="00E4686C"/>
    <w:rsid w:val="00E46B0C"/>
    <w:rsid w:val="00E47003"/>
    <w:rsid w:val="00E472FF"/>
    <w:rsid w:val="00E474C8"/>
    <w:rsid w:val="00E47580"/>
    <w:rsid w:val="00E476A2"/>
    <w:rsid w:val="00E47A73"/>
    <w:rsid w:val="00E47D4A"/>
    <w:rsid w:val="00E47ED4"/>
    <w:rsid w:val="00E506CD"/>
    <w:rsid w:val="00E508B4"/>
    <w:rsid w:val="00E509D9"/>
    <w:rsid w:val="00E50BF7"/>
    <w:rsid w:val="00E50C6B"/>
    <w:rsid w:val="00E51215"/>
    <w:rsid w:val="00E514A5"/>
    <w:rsid w:val="00E51BC9"/>
    <w:rsid w:val="00E51CCA"/>
    <w:rsid w:val="00E52A58"/>
    <w:rsid w:val="00E52CB9"/>
    <w:rsid w:val="00E532C9"/>
    <w:rsid w:val="00E53DC1"/>
    <w:rsid w:val="00E53FC3"/>
    <w:rsid w:val="00E542A5"/>
    <w:rsid w:val="00E54866"/>
    <w:rsid w:val="00E54C09"/>
    <w:rsid w:val="00E54C37"/>
    <w:rsid w:val="00E54E8A"/>
    <w:rsid w:val="00E54F4E"/>
    <w:rsid w:val="00E55436"/>
    <w:rsid w:val="00E55655"/>
    <w:rsid w:val="00E5567E"/>
    <w:rsid w:val="00E55C6E"/>
    <w:rsid w:val="00E562FE"/>
    <w:rsid w:val="00E5693A"/>
    <w:rsid w:val="00E56CB0"/>
    <w:rsid w:val="00E56D12"/>
    <w:rsid w:val="00E56E22"/>
    <w:rsid w:val="00E56F54"/>
    <w:rsid w:val="00E57036"/>
    <w:rsid w:val="00E60009"/>
    <w:rsid w:val="00E600D8"/>
    <w:rsid w:val="00E60275"/>
    <w:rsid w:val="00E603B5"/>
    <w:rsid w:val="00E60FC8"/>
    <w:rsid w:val="00E6146D"/>
    <w:rsid w:val="00E6224E"/>
    <w:rsid w:val="00E62398"/>
    <w:rsid w:val="00E62E05"/>
    <w:rsid w:val="00E62E35"/>
    <w:rsid w:val="00E62FEE"/>
    <w:rsid w:val="00E63190"/>
    <w:rsid w:val="00E63C15"/>
    <w:rsid w:val="00E63D13"/>
    <w:rsid w:val="00E6438D"/>
    <w:rsid w:val="00E645FA"/>
    <w:rsid w:val="00E653C3"/>
    <w:rsid w:val="00E654B6"/>
    <w:rsid w:val="00E655C0"/>
    <w:rsid w:val="00E658F3"/>
    <w:rsid w:val="00E65D7D"/>
    <w:rsid w:val="00E66597"/>
    <w:rsid w:val="00E66818"/>
    <w:rsid w:val="00E6685A"/>
    <w:rsid w:val="00E66C8A"/>
    <w:rsid w:val="00E672A3"/>
    <w:rsid w:val="00E700A2"/>
    <w:rsid w:val="00E7093E"/>
    <w:rsid w:val="00E70AB3"/>
    <w:rsid w:val="00E7127A"/>
    <w:rsid w:val="00E7154E"/>
    <w:rsid w:val="00E715F9"/>
    <w:rsid w:val="00E718B0"/>
    <w:rsid w:val="00E71A92"/>
    <w:rsid w:val="00E71F07"/>
    <w:rsid w:val="00E71F71"/>
    <w:rsid w:val="00E72F56"/>
    <w:rsid w:val="00E72F82"/>
    <w:rsid w:val="00E72FEC"/>
    <w:rsid w:val="00E739C1"/>
    <w:rsid w:val="00E744AF"/>
    <w:rsid w:val="00E74BF8"/>
    <w:rsid w:val="00E74E02"/>
    <w:rsid w:val="00E751B0"/>
    <w:rsid w:val="00E75C4D"/>
    <w:rsid w:val="00E76430"/>
    <w:rsid w:val="00E76716"/>
    <w:rsid w:val="00E76C69"/>
    <w:rsid w:val="00E77D93"/>
    <w:rsid w:val="00E77E54"/>
    <w:rsid w:val="00E77E7E"/>
    <w:rsid w:val="00E77FC5"/>
    <w:rsid w:val="00E800A6"/>
    <w:rsid w:val="00E801FB"/>
    <w:rsid w:val="00E805A8"/>
    <w:rsid w:val="00E80746"/>
    <w:rsid w:val="00E80CC9"/>
    <w:rsid w:val="00E80FF4"/>
    <w:rsid w:val="00E81052"/>
    <w:rsid w:val="00E81090"/>
    <w:rsid w:val="00E812EC"/>
    <w:rsid w:val="00E815B8"/>
    <w:rsid w:val="00E81852"/>
    <w:rsid w:val="00E81953"/>
    <w:rsid w:val="00E81CF6"/>
    <w:rsid w:val="00E81D0A"/>
    <w:rsid w:val="00E82788"/>
    <w:rsid w:val="00E82A44"/>
    <w:rsid w:val="00E82E9E"/>
    <w:rsid w:val="00E836A6"/>
    <w:rsid w:val="00E83CE3"/>
    <w:rsid w:val="00E8410A"/>
    <w:rsid w:val="00E8414E"/>
    <w:rsid w:val="00E84780"/>
    <w:rsid w:val="00E84B21"/>
    <w:rsid w:val="00E84D8B"/>
    <w:rsid w:val="00E84EBE"/>
    <w:rsid w:val="00E85768"/>
    <w:rsid w:val="00E8617D"/>
    <w:rsid w:val="00E862EA"/>
    <w:rsid w:val="00E8637E"/>
    <w:rsid w:val="00E8661B"/>
    <w:rsid w:val="00E86C56"/>
    <w:rsid w:val="00E86DEA"/>
    <w:rsid w:val="00E8705A"/>
    <w:rsid w:val="00E870D8"/>
    <w:rsid w:val="00E8734E"/>
    <w:rsid w:val="00E876C4"/>
    <w:rsid w:val="00E90B58"/>
    <w:rsid w:val="00E90BE4"/>
    <w:rsid w:val="00E9172F"/>
    <w:rsid w:val="00E91EF2"/>
    <w:rsid w:val="00E926AD"/>
    <w:rsid w:val="00E927EF"/>
    <w:rsid w:val="00E92866"/>
    <w:rsid w:val="00E92C42"/>
    <w:rsid w:val="00E92FDA"/>
    <w:rsid w:val="00E93251"/>
    <w:rsid w:val="00E934FA"/>
    <w:rsid w:val="00E93692"/>
    <w:rsid w:val="00E936C5"/>
    <w:rsid w:val="00E93FCC"/>
    <w:rsid w:val="00E94098"/>
    <w:rsid w:val="00E94650"/>
    <w:rsid w:val="00E94922"/>
    <w:rsid w:val="00E94C32"/>
    <w:rsid w:val="00E95562"/>
    <w:rsid w:val="00E95620"/>
    <w:rsid w:val="00E9631A"/>
    <w:rsid w:val="00E963BE"/>
    <w:rsid w:val="00E965FF"/>
    <w:rsid w:val="00E96DE9"/>
    <w:rsid w:val="00EA0830"/>
    <w:rsid w:val="00EA090F"/>
    <w:rsid w:val="00EA0972"/>
    <w:rsid w:val="00EA100F"/>
    <w:rsid w:val="00EA12D0"/>
    <w:rsid w:val="00EA2513"/>
    <w:rsid w:val="00EA2F7C"/>
    <w:rsid w:val="00EA3807"/>
    <w:rsid w:val="00EA397C"/>
    <w:rsid w:val="00EA3CA8"/>
    <w:rsid w:val="00EA3D54"/>
    <w:rsid w:val="00EA4180"/>
    <w:rsid w:val="00EA4911"/>
    <w:rsid w:val="00EA5283"/>
    <w:rsid w:val="00EA630B"/>
    <w:rsid w:val="00EA66C6"/>
    <w:rsid w:val="00EA6A76"/>
    <w:rsid w:val="00EA7175"/>
    <w:rsid w:val="00EA7528"/>
    <w:rsid w:val="00EA79B6"/>
    <w:rsid w:val="00EA7C98"/>
    <w:rsid w:val="00EA7F30"/>
    <w:rsid w:val="00EB08ED"/>
    <w:rsid w:val="00EB11A6"/>
    <w:rsid w:val="00EB1DA1"/>
    <w:rsid w:val="00EB21E6"/>
    <w:rsid w:val="00EB23F9"/>
    <w:rsid w:val="00EB297B"/>
    <w:rsid w:val="00EB2BA5"/>
    <w:rsid w:val="00EB313A"/>
    <w:rsid w:val="00EB46AF"/>
    <w:rsid w:val="00EB4879"/>
    <w:rsid w:val="00EB494B"/>
    <w:rsid w:val="00EB4AB0"/>
    <w:rsid w:val="00EB4B30"/>
    <w:rsid w:val="00EB4EB8"/>
    <w:rsid w:val="00EB4F4A"/>
    <w:rsid w:val="00EB55AD"/>
    <w:rsid w:val="00EB55DE"/>
    <w:rsid w:val="00EB5706"/>
    <w:rsid w:val="00EB5BBC"/>
    <w:rsid w:val="00EB5F23"/>
    <w:rsid w:val="00EB62BE"/>
    <w:rsid w:val="00EB7449"/>
    <w:rsid w:val="00EB762B"/>
    <w:rsid w:val="00EB7D32"/>
    <w:rsid w:val="00EC063C"/>
    <w:rsid w:val="00EC0BB2"/>
    <w:rsid w:val="00EC0F52"/>
    <w:rsid w:val="00EC11DF"/>
    <w:rsid w:val="00EC1323"/>
    <w:rsid w:val="00EC1938"/>
    <w:rsid w:val="00EC1E31"/>
    <w:rsid w:val="00EC2480"/>
    <w:rsid w:val="00EC29A1"/>
    <w:rsid w:val="00EC2B50"/>
    <w:rsid w:val="00EC3185"/>
    <w:rsid w:val="00EC33C3"/>
    <w:rsid w:val="00EC3B08"/>
    <w:rsid w:val="00EC45B1"/>
    <w:rsid w:val="00EC4950"/>
    <w:rsid w:val="00EC4F4B"/>
    <w:rsid w:val="00EC4F82"/>
    <w:rsid w:val="00EC5223"/>
    <w:rsid w:val="00EC5322"/>
    <w:rsid w:val="00EC56D2"/>
    <w:rsid w:val="00EC57D7"/>
    <w:rsid w:val="00EC5D0C"/>
    <w:rsid w:val="00EC647C"/>
    <w:rsid w:val="00EC6F22"/>
    <w:rsid w:val="00EC6FC7"/>
    <w:rsid w:val="00EC71CD"/>
    <w:rsid w:val="00EC75D1"/>
    <w:rsid w:val="00EC761E"/>
    <w:rsid w:val="00EC7813"/>
    <w:rsid w:val="00ED2F63"/>
    <w:rsid w:val="00ED33DE"/>
    <w:rsid w:val="00ED3A10"/>
    <w:rsid w:val="00ED3C15"/>
    <w:rsid w:val="00ED4752"/>
    <w:rsid w:val="00ED4AB7"/>
    <w:rsid w:val="00ED543D"/>
    <w:rsid w:val="00ED588A"/>
    <w:rsid w:val="00ED5B24"/>
    <w:rsid w:val="00ED5C09"/>
    <w:rsid w:val="00ED5EFA"/>
    <w:rsid w:val="00ED60FC"/>
    <w:rsid w:val="00ED6505"/>
    <w:rsid w:val="00ED66F1"/>
    <w:rsid w:val="00ED6F28"/>
    <w:rsid w:val="00ED6F34"/>
    <w:rsid w:val="00ED7B97"/>
    <w:rsid w:val="00EE02B4"/>
    <w:rsid w:val="00EE08A0"/>
    <w:rsid w:val="00EE098E"/>
    <w:rsid w:val="00EE0BC3"/>
    <w:rsid w:val="00EE1000"/>
    <w:rsid w:val="00EE1136"/>
    <w:rsid w:val="00EE1C07"/>
    <w:rsid w:val="00EE1C46"/>
    <w:rsid w:val="00EE1D29"/>
    <w:rsid w:val="00EE1F43"/>
    <w:rsid w:val="00EE2152"/>
    <w:rsid w:val="00EE2342"/>
    <w:rsid w:val="00EE2388"/>
    <w:rsid w:val="00EE2F11"/>
    <w:rsid w:val="00EE3096"/>
    <w:rsid w:val="00EE35DE"/>
    <w:rsid w:val="00EE46B3"/>
    <w:rsid w:val="00EE4942"/>
    <w:rsid w:val="00EE4F7B"/>
    <w:rsid w:val="00EE5013"/>
    <w:rsid w:val="00EE5883"/>
    <w:rsid w:val="00EE5EC1"/>
    <w:rsid w:val="00EE6543"/>
    <w:rsid w:val="00EE6602"/>
    <w:rsid w:val="00EE75BC"/>
    <w:rsid w:val="00EE76E4"/>
    <w:rsid w:val="00EE7B40"/>
    <w:rsid w:val="00EE7E74"/>
    <w:rsid w:val="00EE7EA1"/>
    <w:rsid w:val="00EF083B"/>
    <w:rsid w:val="00EF0F10"/>
    <w:rsid w:val="00EF0F18"/>
    <w:rsid w:val="00EF184D"/>
    <w:rsid w:val="00EF1E58"/>
    <w:rsid w:val="00EF2153"/>
    <w:rsid w:val="00EF2368"/>
    <w:rsid w:val="00EF245C"/>
    <w:rsid w:val="00EF269F"/>
    <w:rsid w:val="00EF2BE7"/>
    <w:rsid w:val="00EF2CD0"/>
    <w:rsid w:val="00EF3473"/>
    <w:rsid w:val="00EF3A40"/>
    <w:rsid w:val="00EF4713"/>
    <w:rsid w:val="00EF4F39"/>
    <w:rsid w:val="00EF5098"/>
    <w:rsid w:val="00EF517E"/>
    <w:rsid w:val="00EF54B8"/>
    <w:rsid w:val="00EF5609"/>
    <w:rsid w:val="00EF5EC8"/>
    <w:rsid w:val="00EF60C2"/>
    <w:rsid w:val="00EF67FD"/>
    <w:rsid w:val="00EF7A09"/>
    <w:rsid w:val="00EF7CAA"/>
    <w:rsid w:val="00F00682"/>
    <w:rsid w:val="00F00AB3"/>
    <w:rsid w:val="00F00B39"/>
    <w:rsid w:val="00F00DC2"/>
    <w:rsid w:val="00F01022"/>
    <w:rsid w:val="00F014FB"/>
    <w:rsid w:val="00F0233B"/>
    <w:rsid w:val="00F02A24"/>
    <w:rsid w:val="00F02E20"/>
    <w:rsid w:val="00F03033"/>
    <w:rsid w:val="00F032D9"/>
    <w:rsid w:val="00F04069"/>
    <w:rsid w:val="00F0467B"/>
    <w:rsid w:val="00F04B91"/>
    <w:rsid w:val="00F05BCA"/>
    <w:rsid w:val="00F05E6F"/>
    <w:rsid w:val="00F0610C"/>
    <w:rsid w:val="00F06363"/>
    <w:rsid w:val="00F06397"/>
    <w:rsid w:val="00F07003"/>
    <w:rsid w:val="00F07399"/>
    <w:rsid w:val="00F073F7"/>
    <w:rsid w:val="00F074DA"/>
    <w:rsid w:val="00F10186"/>
    <w:rsid w:val="00F106BC"/>
    <w:rsid w:val="00F109C4"/>
    <w:rsid w:val="00F10AE2"/>
    <w:rsid w:val="00F11238"/>
    <w:rsid w:val="00F114F7"/>
    <w:rsid w:val="00F12023"/>
    <w:rsid w:val="00F121F6"/>
    <w:rsid w:val="00F1277C"/>
    <w:rsid w:val="00F128AF"/>
    <w:rsid w:val="00F13282"/>
    <w:rsid w:val="00F1339E"/>
    <w:rsid w:val="00F141D8"/>
    <w:rsid w:val="00F14359"/>
    <w:rsid w:val="00F14465"/>
    <w:rsid w:val="00F14900"/>
    <w:rsid w:val="00F14D37"/>
    <w:rsid w:val="00F15378"/>
    <w:rsid w:val="00F154EF"/>
    <w:rsid w:val="00F156CF"/>
    <w:rsid w:val="00F15A1C"/>
    <w:rsid w:val="00F169AF"/>
    <w:rsid w:val="00F1739A"/>
    <w:rsid w:val="00F174C1"/>
    <w:rsid w:val="00F17BD4"/>
    <w:rsid w:val="00F17EA9"/>
    <w:rsid w:val="00F200BC"/>
    <w:rsid w:val="00F2033E"/>
    <w:rsid w:val="00F20F19"/>
    <w:rsid w:val="00F20FB9"/>
    <w:rsid w:val="00F21134"/>
    <w:rsid w:val="00F21245"/>
    <w:rsid w:val="00F2167D"/>
    <w:rsid w:val="00F21966"/>
    <w:rsid w:val="00F22311"/>
    <w:rsid w:val="00F22F85"/>
    <w:rsid w:val="00F23382"/>
    <w:rsid w:val="00F2349B"/>
    <w:rsid w:val="00F23FE7"/>
    <w:rsid w:val="00F24723"/>
    <w:rsid w:val="00F24DE1"/>
    <w:rsid w:val="00F24E25"/>
    <w:rsid w:val="00F2571A"/>
    <w:rsid w:val="00F25DF4"/>
    <w:rsid w:val="00F25F74"/>
    <w:rsid w:val="00F26655"/>
    <w:rsid w:val="00F26A85"/>
    <w:rsid w:val="00F26BAC"/>
    <w:rsid w:val="00F26C69"/>
    <w:rsid w:val="00F26C79"/>
    <w:rsid w:val="00F26CA5"/>
    <w:rsid w:val="00F26E54"/>
    <w:rsid w:val="00F27267"/>
    <w:rsid w:val="00F272FF"/>
    <w:rsid w:val="00F27D26"/>
    <w:rsid w:val="00F30268"/>
    <w:rsid w:val="00F30A62"/>
    <w:rsid w:val="00F314B3"/>
    <w:rsid w:val="00F31A7F"/>
    <w:rsid w:val="00F31D4E"/>
    <w:rsid w:val="00F31E57"/>
    <w:rsid w:val="00F3205F"/>
    <w:rsid w:val="00F322D1"/>
    <w:rsid w:val="00F3281F"/>
    <w:rsid w:val="00F32E19"/>
    <w:rsid w:val="00F342D3"/>
    <w:rsid w:val="00F34C2A"/>
    <w:rsid w:val="00F34DF1"/>
    <w:rsid w:val="00F34F44"/>
    <w:rsid w:val="00F34F7E"/>
    <w:rsid w:val="00F3505B"/>
    <w:rsid w:val="00F359AC"/>
    <w:rsid w:val="00F35FC0"/>
    <w:rsid w:val="00F3657A"/>
    <w:rsid w:val="00F36A63"/>
    <w:rsid w:val="00F372DA"/>
    <w:rsid w:val="00F3753B"/>
    <w:rsid w:val="00F37D23"/>
    <w:rsid w:val="00F400F2"/>
    <w:rsid w:val="00F40484"/>
    <w:rsid w:val="00F41115"/>
    <w:rsid w:val="00F4163E"/>
    <w:rsid w:val="00F41C8C"/>
    <w:rsid w:val="00F42B3C"/>
    <w:rsid w:val="00F42F42"/>
    <w:rsid w:val="00F432C0"/>
    <w:rsid w:val="00F43460"/>
    <w:rsid w:val="00F43AB7"/>
    <w:rsid w:val="00F43D05"/>
    <w:rsid w:val="00F44039"/>
    <w:rsid w:val="00F44563"/>
    <w:rsid w:val="00F449A1"/>
    <w:rsid w:val="00F44E59"/>
    <w:rsid w:val="00F44F56"/>
    <w:rsid w:val="00F44FFC"/>
    <w:rsid w:val="00F451F4"/>
    <w:rsid w:val="00F46431"/>
    <w:rsid w:val="00F46705"/>
    <w:rsid w:val="00F472A6"/>
    <w:rsid w:val="00F4777B"/>
    <w:rsid w:val="00F47860"/>
    <w:rsid w:val="00F500EF"/>
    <w:rsid w:val="00F503D6"/>
    <w:rsid w:val="00F50BDF"/>
    <w:rsid w:val="00F52C40"/>
    <w:rsid w:val="00F52D46"/>
    <w:rsid w:val="00F52E04"/>
    <w:rsid w:val="00F534BA"/>
    <w:rsid w:val="00F53F49"/>
    <w:rsid w:val="00F54674"/>
    <w:rsid w:val="00F54BFF"/>
    <w:rsid w:val="00F5564B"/>
    <w:rsid w:val="00F55C2A"/>
    <w:rsid w:val="00F5637B"/>
    <w:rsid w:val="00F563F8"/>
    <w:rsid w:val="00F56429"/>
    <w:rsid w:val="00F56572"/>
    <w:rsid w:val="00F569BE"/>
    <w:rsid w:val="00F56F6F"/>
    <w:rsid w:val="00F573BF"/>
    <w:rsid w:val="00F5793E"/>
    <w:rsid w:val="00F57956"/>
    <w:rsid w:val="00F57C8F"/>
    <w:rsid w:val="00F57CDF"/>
    <w:rsid w:val="00F60057"/>
    <w:rsid w:val="00F608BD"/>
    <w:rsid w:val="00F60DA4"/>
    <w:rsid w:val="00F60E21"/>
    <w:rsid w:val="00F6121E"/>
    <w:rsid w:val="00F61565"/>
    <w:rsid w:val="00F6166C"/>
    <w:rsid w:val="00F61E1E"/>
    <w:rsid w:val="00F61E66"/>
    <w:rsid w:val="00F621E4"/>
    <w:rsid w:val="00F624E2"/>
    <w:rsid w:val="00F6282A"/>
    <w:rsid w:val="00F63333"/>
    <w:rsid w:val="00F63506"/>
    <w:rsid w:val="00F63D23"/>
    <w:rsid w:val="00F63D94"/>
    <w:rsid w:val="00F64209"/>
    <w:rsid w:val="00F6473E"/>
    <w:rsid w:val="00F650CB"/>
    <w:rsid w:val="00F654DF"/>
    <w:rsid w:val="00F65770"/>
    <w:rsid w:val="00F6589F"/>
    <w:rsid w:val="00F659A7"/>
    <w:rsid w:val="00F65B71"/>
    <w:rsid w:val="00F65FD6"/>
    <w:rsid w:val="00F6694E"/>
    <w:rsid w:val="00F66CF0"/>
    <w:rsid w:val="00F6736E"/>
    <w:rsid w:val="00F67C6B"/>
    <w:rsid w:val="00F67CFF"/>
    <w:rsid w:val="00F70876"/>
    <w:rsid w:val="00F70AAE"/>
    <w:rsid w:val="00F70D97"/>
    <w:rsid w:val="00F70F27"/>
    <w:rsid w:val="00F71239"/>
    <w:rsid w:val="00F71249"/>
    <w:rsid w:val="00F71267"/>
    <w:rsid w:val="00F71F52"/>
    <w:rsid w:val="00F72567"/>
    <w:rsid w:val="00F72776"/>
    <w:rsid w:val="00F72E04"/>
    <w:rsid w:val="00F73166"/>
    <w:rsid w:val="00F735BC"/>
    <w:rsid w:val="00F7367A"/>
    <w:rsid w:val="00F73D3F"/>
    <w:rsid w:val="00F73E20"/>
    <w:rsid w:val="00F73E3A"/>
    <w:rsid w:val="00F7410E"/>
    <w:rsid w:val="00F741AC"/>
    <w:rsid w:val="00F742A6"/>
    <w:rsid w:val="00F74BDE"/>
    <w:rsid w:val="00F75006"/>
    <w:rsid w:val="00F7578B"/>
    <w:rsid w:val="00F762DC"/>
    <w:rsid w:val="00F765DD"/>
    <w:rsid w:val="00F76637"/>
    <w:rsid w:val="00F76702"/>
    <w:rsid w:val="00F76B34"/>
    <w:rsid w:val="00F7727F"/>
    <w:rsid w:val="00F774CC"/>
    <w:rsid w:val="00F77F4D"/>
    <w:rsid w:val="00F80CF5"/>
    <w:rsid w:val="00F81C32"/>
    <w:rsid w:val="00F8254C"/>
    <w:rsid w:val="00F82706"/>
    <w:rsid w:val="00F82EB1"/>
    <w:rsid w:val="00F83460"/>
    <w:rsid w:val="00F83E0F"/>
    <w:rsid w:val="00F83E5C"/>
    <w:rsid w:val="00F845BF"/>
    <w:rsid w:val="00F849AB"/>
    <w:rsid w:val="00F84CA6"/>
    <w:rsid w:val="00F84DBE"/>
    <w:rsid w:val="00F84ECC"/>
    <w:rsid w:val="00F8537A"/>
    <w:rsid w:val="00F855DD"/>
    <w:rsid w:val="00F85FFB"/>
    <w:rsid w:val="00F8605E"/>
    <w:rsid w:val="00F86237"/>
    <w:rsid w:val="00F86460"/>
    <w:rsid w:val="00F86739"/>
    <w:rsid w:val="00F867E0"/>
    <w:rsid w:val="00F8732C"/>
    <w:rsid w:val="00F875F5"/>
    <w:rsid w:val="00F909C5"/>
    <w:rsid w:val="00F90B76"/>
    <w:rsid w:val="00F90BE3"/>
    <w:rsid w:val="00F9100B"/>
    <w:rsid w:val="00F9105D"/>
    <w:rsid w:val="00F91390"/>
    <w:rsid w:val="00F91695"/>
    <w:rsid w:val="00F9206D"/>
    <w:rsid w:val="00F9232E"/>
    <w:rsid w:val="00F923BE"/>
    <w:rsid w:val="00F92C62"/>
    <w:rsid w:val="00F92EEE"/>
    <w:rsid w:val="00F93252"/>
    <w:rsid w:val="00F9331D"/>
    <w:rsid w:val="00F93E19"/>
    <w:rsid w:val="00F946FD"/>
    <w:rsid w:val="00F94808"/>
    <w:rsid w:val="00F94F34"/>
    <w:rsid w:val="00F95CD6"/>
    <w:rsid w:val="00F9618F"/>
    <w:rsid w:val="00F969C4"/>
    <w:rsid w:val="00F96EDB"/>
    <w:rsid w:val="00F97102"/>
    <w:rsid w:val="00F97221"/>
    <w:rsid w:val="00F97817"/>
    <w:rsid w:val="00FA057C"/>
    <w:rsid w:val="00FA0776"/>
    <w:rsid w:val="00FA109A"/>
    <w:rsid w:val="00FA18AB"/>
    <w:rsid w:val="00FA1EB5"/>
    <w:rsid w:val="00FA1F80"/>
    <w:rsid w:val="00FA228F"/>
    <w:rsid w:val="00FA24A1"/>
    <w:rsid w:val="00FA286C"/>
    <w:rsid w:val="00FA29A6"/>
    <w:rsid w:val="00FA2DAF"/>
    <w:rsid w:val="00FA2E8E"/>
    <w:rsid w:val="00FA2F8F"/>
    <w:rsid w:val="00FA2FE5"/>
    <w:rsid w:val="00FA31F1"/>
    <w:rsid w:val="00FA355F"/>
    <w:rsid w:val="00FA3AA1"/>
    <w:rsid w:val="00FA3EA1"/>
    <w:rsid w:val="00FA44BD"/>
    <w:rsid w:val="00FA4F79"/>
    <w:rsid w:val="00FA51DB"/>
    <w:rsid w:val="00FA5317"/>
    <w:rsid w:val="00FA5DC5"/>
    <w:rsid w:val="00FA60C0"/>
    <w:rsid w:val="00FA628C"/>
    <w:rsid w:val="00FA694A"/>
    <w:rsid w:val="00FA695B"/>
    <w:rsid w:val="00FA7169"/>
    <w:rsid w:val="00FA71D2"/>
    <w:rsid w:val="00FA73CB"/>
    <w:rsid w:val="00FB0985"/>
    <w:rsid w:val="00FB0A90"/>
    <w:rsid w:val="00FB10C7"/>
    <w:rsid w:val="00FB1201"/>
    <w:rsid w:val="00FB1318"/>
    <w:rsid w:val="00FB16F6"/>
    <w:rsid w:val="00FB18C5"/>
    <w:rsid w:val="00FB1CE5"/>
    <w:rsid w:val="00FB2204"/>
    <w:rsid w:val="00FB2295"/>
    <w:rsid w:val="00FB2300"/>
    <w:rsid w:val="00FB26C1"/>
    <w:rsid w:val="00FB2D3E"/>
    <w:rsid w:val="00FB2D9A"/>
    <w:rsid w:val="00FB2FAD"/>
    <w:rsid w:val="00FB32C5"/>
    <w:rsid w:val="00FB334B"/>
    <w:rsid w:val="00FB3638"/>
    <w:rsid w:val="00FB3FEB"/>
    <w:rsid w:val="00FB413F"/>
    <w:rsid w:val="00FB42CF"/>
    <w:rsid w:val="00FB4AFA"/>
    <w:rsid w:val="00FB5463"/>
    <w:rsid w:val="00FB54D5"/>
    <w:rsid w:val="00FB590E"/>
    <w:rsid w:val="00FB5EA0"/>
    <w:rsid w:val="00FB5FD7"/>
    <w:rsid w:val="00FB615C"/>
    <w:rsid w:val="00FB62ED"/>
    <w:rsid w:val="00FB65DA"/>
    <w:rsid w:val="00FB67A9"/>
    <w:rsid w:val="00FB6D4E"/>
    <w:rsid w:val="00FB72B4"/>
    <w:rsid w:val="00FC0550"/>
    <w:rsid w:val="00FC0CEE"/>
    <w:rsid w:val="00FC0E94"/>
    <w:rsid w:val="00FC11ED"/>
    <w:rsid w:val="00FC1703"/>
    <w:rsid w:val="00FC1F55"/>
    <w:rsid w:val="00FC20BA"/>
    <w:rsid w:val="00FC3263"/>
    <w:rsid w:val="00FC39EF"/>
    <w:rsid w:val="00FC3BCC"/>
    <w:rsid w:val="00FC3C59"/>
    <w:rsid w:val="00FC3C74"/>
    <w:rsid w:val="00FC3CDE"/>
    <w:rsid w:val="00FC3FA7"/>
    <w:rsid w:val="00FC45AD"/>
    <w:rsid w:val="00FC4AF1"/>
    <w:rsid w:val="00FC4F89"/>
    <w:rsid w:val="00FC5293"/>
    <w:rsid w:val="00FC5814"/>
    <w:rsid w:val="00FC58BC"/>
    <w:rsid w:val="00FC5CE7"/>
    <w:rsid w:val="00FC67FD"/>
    <w:rsid w:val="00FC6A8E"/>
    <w:rsid w:val="00FC6D1E"/>
    <w:rsid w:val="00FC7A79"/>
    <w:rsid w:val="00FD0408"/>
    <w:rsid w:val="00FD043B"/>
    <w:rsid w:val="00FD0B2C"/>
    <w:rsid w:val="00FD0B89"/>
    <w:rsid w:val="00FD1242"/>
    <w:rsid w:val="00FD207A"/>
    <w:rsid w:val="00FD27FB"/>
    <w:rsid w:val="00FD2BC0"/>
    <w:rsid w:val="00FD2E67"/>
    <w:rsid w:val="00FD3B48"/>
    <w:rsid w:val="00FD3E51"/>
    <w:rsid w:val="00FD42CD"/>
    <w:rsid w:val="00FD42E8"/>
    <w:rsid w:val="00FD42FE"/>
    <w:rsid w:val="00FD4352"/>
    <w:rsid w:val="00FD4469"/>
    <w:rsid w:val="00FD515B"/>
    <w:rsid w:val="00FD585B"/>
    <w:rsid w:val="00FD6C32"/>
    <w:rsid w:val="00FE01FD"/>
    <w:rsid w:val="00FE02FF"/>
    <w:rsid w:val="00FE046A"/>
    <w:rsid w:val="00FE0E14"/>
    <w:rsid w:val="00FE199C"/>
    <w:rsid w:val="00FE1D36"/>
    <w:rsid w:val="00FE25A4"/>
    <w:rsid w:val="00FE2F3B"/>
    <w:rsid w:val="00FE3156"/>
    <w:rsid w:val="00FE34EE"/>
    <w:rsid w:val="00FE373D"/>
    <w:rsid w:val="00FE3EBC"/>
    <w:rsid w:val="00FE3F49"/>
    <w:rsid w:val="00FE5112"/>
    <w:rsid w:val="00FE5403"/>
    <w:rsid w:val="00FE5458"/>
    <w:rsid w:val="00FE5874"/>
    <w:rsid w:val="00FE5C3A"/>
    <w:rsid w:val="00FE5C50"/>
    <w:rsid w:val="00FE5CA9"/>
    <w:rsid w:val="00FE62A6"/>
    <w:rsid w:val="00FE688F"/>
    <w:rsid w:val="00FE7544"/>
    <w:rsid w:val="00FE78FA"/>
    <w:rsid w:val="00FE7935"/>
    <w:rsid w:val="00FE79B2"/>
    <w:rsid w:val="00FE7BBC"/>
    <w:rsid w:val="00FE7BC8"/>
    <w:rsid w:val="00FE7E06"/>
    <w:rsid w:val="00FF0104"/>
    <w:rsid w:val="00FF022B"/>
    <w:rsid w:val="00FF0583"/>
    <w:rsid w:val="00FF0691"/>
    <w:rsid w:val="00FF0915"/>
    <w:rsid w:val="00FF127B"/>
    <w:rsid w:val="00FF148A"/>
    <w:rsid w:val="00FF1A5A"/>
    <w:rsid w:val="00FF25E4"/>
    <w:rsid w:val="00FF2722"/>
    <w:rsid w:val="00FF27EF"/>
    <w:rsid w:val="00FF290D"/>
    <w:rsid w:val="00FF2AB8"/>
    <w:rsid w:val="00FF2FAB"/>
    <w:rsid w:val="00FF335E"/>
    <w:rsid w:val="00FF37E8"/>
    <w:rsid w:val="00FF3A36"/>
    <w:rsid w:val="00FF3AC6"/>
    <w:rsid w:val="00FF3D67"/>
    <w:rsid w:val="00FF4E08"/>
    <w:rsid w:val="00FF5093"/>
    <w:rsid w:val="00FF5195"/>
    <w:rsid w:val="00FF52F0"/>
    <w:rsid w:val="00FF589C"/>
    <w:rsid w:val="00FF5CCE"/>
    <w:rsid w:val="00FF5F10"/>
    <w:rsid w:val="00FF5F60"/>
    <w:rsid w:val="00FF605D"/>
    <w:rsid w:val="00FF64D6"/>
    <w:rsid w:val="00FF755D"/>
    <w:rsid w:val="00FF75EE"/>
    <w:rsid w:val="00FF7A9D"/>
    <w:rsid w:val="00FF7A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fill="f" fillcolor="white" stroke="f">
      <v:fill color="white" on="f"/>
      <v:stroke on="f"/>
    </o:shapedefaults>
    <o:shapelayout v:ext="edit">
      <o:idmap v:ext="edit" data="1"/>
    </o:shapelayout>
  </w:shapeDefaults>
  <w:doNotEmbedSmartTags/>
  <w:decimalSymbol w:val="."/>
  <w:listSeparator w:val=","/>
  <w14:docId w14:val="2CDAC653"/>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895407"/>
    <w:rPr>
      <w:sz w:val="24"/>
      <w:szCs w:val="24"/>
      <w:lang w:val="en-CA"/>
    </w:rPr>
  </w:style>
  <w:style w:type="paragraph" w:styleId="Heading1">
    <w:name w:val="heading 1"/>
    <w:basedOn w:val="Normal"/>
    <w:next w:val="Normal"/>
    <w:link w:val="Heading1Char"/>
    <w:uiPriority w:val="9"/>
    <w:qFormat/>
    <w:rsid w:val="00873E91"/>
    <w:pPr>
      <w:keepNext/>
      <w:spacing w:before="240" w:after="60"/>
      <w:outlineLvl w:val="0"/>
    </w:pPr>
    <w:rPr>
      <w:rFonts w:ascii="Arial" w:hAnsi="Arial" w:cs="Arial"/>
      <w:b/>
      <w:bCs/>
      <w:kern w:val="32"/>
      <w:sz w:val="32"/>
      <w:szCs w:val="32"/>
    </w:rPr>
  </w:style>
  <w:style w:type="paragraph" w:styleId="Heading2">
    <w:name w:val="heading 2"/>
    <w:aliases w:val="Heading 2 Char Char Char"/>
    <w:basedOn w:val="Normal"/>
    <w:next w:val="Normal"/>
    <w:link w:val="Heading2Char1"/>
    <w:uiPriority w:val="9"/>
    <w:qFormat/>
    <w:rsid w:val="004C4D99"/>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
    <w:qFormat/>
    <w:rsid w:val="0053391A"/>
    <w:pPr>
      <w:keepNext/>
      <w:tabs>
        <w:tab w:val="num" w:pos="1080"/>
      </w:tabs>
      <w:ind w:left="1080" w:hanging="720"/>
      <w:outlineLvl w:val="2"/>
    </w:pPr>
    <w:rPr>
      <w:b/>
      <w:bCs/>
      <w:sz w:val="20"/>
      <w:szCs w:val="20"/>
    </w:rPr>
  </w:style>
  <w:style w:type="paragraph" w:styleId="Heading4">
    <w:name w:val="heading 4"/>
    <w:basedOn w:val="Normal"/>
    <w:next w:val="Normal"/>
    <w:link w:val="Heading4Char"/>
    <w:uiPriority w:val="9"/>
    <w:qFormat/>
    <w:rsid w:val="0053391A"/>
    <w:pPr>
      <w:keepNext/>
      <w:tabs>
        <w:tab w:val="num" w:pos="1224"/>
      </w:tabs>
      <w:ind w:left="1224" w:hanging="864"/>
      <w:outlineLvl w:val="3"/>
    </w:pPr>
    <w:rPr>
      <w:b/>
      <w:sz w:val="22"/>
      <w:szCs w:val="22"/>
    </w:rPr>
  </w:style>
  <w:style w:type="paragraph" w:styleId="Heading5">
    <w:name w:val="heading 5"/>
    <w:basedOn w:val="Normal"/>
    <w:next w:val="Normal"/>
    <w:link w:val="Heading5Char"/>
    <w:uiPriority w:val="9"/>
    <w:qFormat/>
    <w:rsid w:val="0053391A"/>
    <w:pPr>
      <w:keepNext/>
      <w:tabs>
        <w:tab w:val="num" w:pos="1368"/>
      </w:tabs>
      <w:ind w:left="1368" w:hanging="1008"/>
      <w:jc w:val="both"/>
      <w:outlineLvl w:val="4"/>
    </w:pPr>
    <w:rPr>
      <w:sz w:val="22"/>
      <w:u w:val="single"/>
    </w:rPr>
  </w:style>
  <w:style w:type="paragraph" w:styleId="Heading6">
    <w:name w:val="heading 6"/>
    <w:basedOn w:val="Normal"/>
    <w:next w:val="Normal"/>
    <w:link w:val="Heading6Char"/>
    <w:uiPriority w:val="9"/>
    <w:qFormat/>
    <w:rsid w:val="0053391A"/>
    <w:pPr>
      <w:keepNext/>
      <w:tabs>
        <w:tab w:val="num" w:pos="1512"/>
      </w:tabs>
      <w:ind w:left="1512" w:hanging="1152"/>
      <w:outlineLvl w:val="5"/>
    </w:pPr>
    <w:rPr>
      <w:b/>
      <w:bCs/>
      <w:smallCaps/>
    </w:rPr>
  </w:style>
  <w:style w:type="paragraph" w:styleId="Heading7">
    <w:name w:val="heading 7"/>
    <w:basedOn w:val="Normal"/>
    <w:next w:val="Normal"/>
    <w:link w:val="Heading7Char"/>
    <w:uiPriority w:val="9"/>
    <w:qFormat/>
    <w:rsid w:val="0053391A"/>
    <w:pPr>
      <w:keepNext/>
      <w:tabs>
        <w:tab w:val="num" w:pos="1656"/>
      </w:tabs>
      <w:ind w:left="1656" w:hanging="1296"/>
      <w:outlineLvl w:val="6"/>
    </w:pPr>
    <w:rPr>
      <w:b/>
      <w:bCs/>
      <w:color w:val="FF0000"/>
      <w:sz w:val="22"/>
    </w:rPr>
  </w:style>
  <w:style w:type="paragraph" w:styleId="Heading8">
    <w:name w:val="heading 8"/>
    <w:basedOn w:val="Normal"/>
    <w:next w:val="Normal"/>
    <w:link w:val="Heading8Char"/>
    <w:uiPriority w:val="9"/>
    <w:qFormat/>
    <w:rsid w:val="0053391A"/>
    <w:pPr>
      <w:keepNext/>
      <w:tabs>
        <w:tab w:val="num" w:pos="1800"/>
      </w:tabs>
      <w:ind w:left="1800" w:hanging="1440"/>
      <w:jc w:val="both"/>
      <w:outlineLvl w:val="7"/>
    </w:pPr>
    <w:rPr>
      <w:b/>
      <w:bCs/>
      <w:sz w:val="22"/>
    </w:rPr>
  </w:style>
  <w:style w:type="paragraph" w:styleId="Heading9">
    <w:name w:val="heading 9"/>
    <w:basedOn w:val="Normal"/>
    <w:next w:val="Normal"/>
    <w:link w:val="Heading9Char"/>
    <w:uiPriority w:val="9"/>
    <w:qFormat/>
    <w:rsid w:val="0053391A"/>
    <w:pPr>
      <w:keepNext/>
      <w:framePr w:w="7141" w:h="1081" w:hSpace="180" w:wrap="around" w:vAnchor="text" w:hAnchor="page" w:x="3661" w:y="-179"/>
      <w:tabs>
        <w:tab w:val="num" w:pos="1944"/>
      </w:tabs>
      <w:ind w:left="1944" w:hanging="1584"/>
      <w:outlineLvl w:val="8"/>
    </w:pPr>
    <w:rPr>
      <w:b/>
      <w:bCs/>
      <w:caps/>
      <w:color w:val="000000"/>
      <w:sz w:val="28"/>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A40F1"/>
    <w:rPr>
      <w:rFonts w:ascii="Arial" w:hAnsi="Arial" w:cs="Arial"/>
      <w:b/>
      <w:bCs/>
      <w:kern w:val="32"/>
      <w:sz w:val="32"/>
      <w:szCs w:val="32"/>
      <w:lang w:val="en-US" w:eastAsia="en-US" w:bidi="ar-SA"/>
    </w:rPr>
  </w:style>
  <w:style w:type="character" w:customStyle="1" w:styleId="Heading2Char1">
    <w:name w:val="Heading 2 Char1"/>
    <w:aliases w:val="Heading 2 Char Char Char Char"/>
    <w:basedOn w:val="DefaultParagraphFont"/>
    <w:link w:val="Heading2"/>
    <w:uiPriority w:val="9"/>
    <w:rsid w:val="00885487"/>
    <w:rPr>
      <w:rFonts w:ascii="Arial" w:hAnsi="Arial" w:cs="Arial"/>
      <w:b/>
      <w:bCs/>
      <w:i/>
      <w:iCs/>
      <w:sz w:val="28"/>
      <w:szCs w:val="28"/>
      <w:lang w:val="en-US" w:eastAsia="en-US" w:bidi="ar-SA"/>
    </w:rPr>
  </w:style>
  <w:style w:type="character" w:styleId="FootnoteReference">
    <w:name w:val="footnote reference"/>
    <w:aliases w:val="16 Point,Superscript 6 Point,Superscript 6 Point + 11 pt,ftref, BVI fnr,BVI fnr, BVI fnr Car Car,BVI fnr Car, BVI fnr Car Car Car Car,Footnote text,BVI fnr Car Car,BVI fnr Car Car Car Car,Footnotes refss,fr,Footnote Ref in FtNote,o"/>
    <w:uiPriority w:val="99"/>
  </w:style>
  <w:style w:type="paragraph" w:styleId="TOC1">
    <w:name w:val="toc 1"/>
    <w:basedOn w:val="Normal"/>
    <w:next w:val="Normal"/>
    <w:autoRedefine/>
    <w:uiPriority w:val="39"/>
    <w:rsid w:val="00FD6184"/>
    <w:rPr>
      <w:bCs/>
      <w:caps/>
      <w:sz w:val="20"/>
      <w:szCs w:val="20"/>
    </w:rPr>
  </w:style>
  <w:style w:type="paragraph" w:styleId="TOC2">
    <w:name w:val="toc 2"/>
    <w:basedOn w:val="Normal"/>
    <w:next w:val="Normal"/>
    <w:autoRedefine/>
    <w:uiPriority w:val="39"/>
    <w:rsid w:val="00635A68"/>
    <w:pPr>
      <w:ind w:left="567"/>
    </w:pPr>
    <w:rPr>
      <w:smallCaps/>
      <w:sz w:val="20"/>
      <w:szCs w:val="20"/>
    </w:rPr>
  </w:style>
  <w:style w:type="paragraph" w:customStyle="1" w:styleId="Quick">
    <w:name w:val="Quick _"/>
    <w:basedOn w:val="Normal"/>
    <w:pPr>
      <w:ind w:left="720" w:hanging="720"/>
    </w:pPr>
  </w:style>
  <w:style w:type="character" w:styleId="Hyperlink">
    <w:name w:val="Hyperlink"/>
    <w:basedOn w:val="DefaultParagraphFont"/>
    <w:uiPriority w:val="99"/>
    <w:rsid w:val="005A0F30"/>
    <w:rPr>
      <w:color w:val="0000FF"/>
      <w:u w:val="single"/>
    </w:rPr>
  </w:style>
  <w:style w:type="paragraph" w:styleId="Header">
    <w:name w:val="header"/>
    <w:aliases w:val="EthylHeader"/>
    <w:basedOn w:val="Normal"/>
    <w:link w:val="HeaderChar"/>
    <w:uiPriority w:val="99"/>
    <w:rsid w:val="001A38ED"/>
    <w:pPr>
      <w:tabs>
        <w:tab w:val="center" w:pos="4320"/>
        <w:tab w:val="right" w:pos="8640"/>
      </w:tabs>
    </w:pPr>
  </w:style>
  <w:style w:type="paragraph" w:styleId="Footer">
    <w:name w:val="footer"/>
    <w:basedOn w:val="Normal"/>
    <w:link w:val="FooterChar"/>
    <w:uiPriority w:val="99"/>
    <w:rsid w:val="001A38ED"/>
    <w:pPr>
      <w:tabs>
        <w:tab w:val="center" w:pos="4320"/>
        <w:tab w:val="right" w:pos="8640"/>
      </w:tabs>
    </w:pPr>
  </w:style>
  <w:style w:type="paragraph" w:styleId="TOC3">
    <w:name w:val="toc 3"/>
    <w:basedOn w:val="Normal"/>
    <w:next w:val="Normal"/>
    <w:autoRedefine/>
    <w:uiPriority w:val="39"/>
    <w:rsid w:val="00410486"/>
    <w:pPr>
      <w:tabs>
        <w:tab w:val="left" w:pos="1874"/>
        <w:tab w:val="right" w:leader="dot" w:pos="9629"/>
      </w:tabs>
      <w:ind w:left="1134"/>
    </w:pPr>
    <w:rPr>
      <w:i/>
      <w:iCs/>
      <w:noProof/>
      <w:sz w:val="20"/>
      <w:szCs w:val="20"/>
    </w:rPr>
  </w:style>
  <w:style w:type="paragraph" w:styleId="TOC4">
    <w:name w:val="toc 4"/>
    <w:basedOn w:val="Normal"/>
    <w:next w:val="Normal"/>
    <w:autoRedefine/>
    <w:semiHidden/>
    <w:rsid w:val="002F57CE"/>
    <w:pPr>
      <w:ind w:left="720"/>
    </w:pPr>
    <w:rPr>
      <w:sz w:val="18"/>
      <w:szCs w:val="18"/>
    </w:rPr>
  </w:style>
  <w:style w:type="paragraph" w:styleId="TOC5">
    <w:name w:val="toc 5"/>
    <w:basedOn w:val="Normal"/>
    <w:next w:val="Normal"/>
    <w:autoRedefine/>
    <w:semiHidden/>
    <w:rsid w:val="002F57CE"/>
    <w:pPr>
      <w:ind w:left="960"/>
    </w:pPr>
    <w:rPr>
      <w:sz w:val="18"/>
      <w:szCs w:val="18"/>
    </w:rPr>
  </w:style>
  <w:style w:type="paragraph" w:styleId="TOC6">
    <w:name w:val="toc 6"/>
    <w:basedOn w:val="Normal"/>
    <w:next w:val="Normal"/>
    <w:autoRedefine/>
    <w:semiHidden/>
    <w:rsid w:val="002F57CE"/>
    <w:pPr>
      <w:ind w:left="1200"/>
    </w:pPr>
    <w:rPr>
      <w:sz w:val="18"/>
      <w:szCs w:val="18"/>
    </w:rPr>
  </w:style>
  <w:style w:type="paragraph" w:styleId="TOC7">
    <w:name w:val="toc 7"/>
    <w:basedOn w:val="Normal"/>
    <w:next w:val="Normal"/>
    <w:autoRedefine/>
    <w:semiHidden/>
    <w:rsid w:val="002F57CE"/>
    <w:pPr>
      <w:ind w:left="1440"/>
    </w:pPr>
    <w:rPr>
      <w:sz w:val="18"/>
      <w:szCs w:val="18"/>
    </w:rPr>
  </w:style>
  <w:style w:type="paragraph" w:styleId="TOC8">
    <w:name w:val="toc 8"/>
    <w:basedOn w:val="Normal"/>
    <w:next w:val="Normal"/>
    <w:autoRedefine/>
    <w:semiHidden/>
    <w:rsid w:val="002F57CE"/>
    <w:pPr>
      <w:ind w:left="1680"/>
    </w:pPr>
    <w:rPr>
      <w:sz w:val="18"/>
      <w:szCs w:val="18"/>
    </w:rPr>
  </w:style>
  <w:style w:type="paragraph" w:styleId="TOC9">
    <w:name w:val="toc 9"/>
    <w:basedOn w:val="Normal"/>
    <w:next w:val="Normal"/>
    <w:autoRedefine/>
    <w:semiHidden/>
    <w:rsid w:val="002F57CE"/>
    <w:pPr>
      <w:ind w:left="1920"/>
    </w:pPr>
    <w:rPr>
      <w:sz w:val="18"/>
      <w:szCs w:val="18"/>
    </w:rPr>
  </w:style>
  <w:style w:type="table" w:styleId="TableGrid">
    <w:name w:val="Table Grid"/>
    <w:basedOn w:val="TableNormal"/>
    <w:uiPriority w:val="39"/>
    <w:rsid w:val="004C4D9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Geneva 9,Font: Geneva 9,Boston 10,f,Testo nota a piè di pagina Carattere Carattere,Testo nota a piè di pagina Carattere,Testo nota a piè di pagina Carattere1 Carattere,Testo nota a piè di pagina Carattere Carattere Carattere Carattere,ft"/>
    <w:basedOn w:val="Normal"/>
    <w:link w:val="FootnoteTextChar"/>
    <w:uiPriority w:val="99"/>
    <w:qFormat/>
    <w:rsid w:val="00026F8E"/>
    <w:pPr>
      <w:jc w:val="both"/>
    </w:pPr>
    <w:rPr>
      <w:sz w:val="18"/>
      <w:szCs w:val="20"/>
    </w:rPr>
  </w:style>
  <w:style w:type="paragraph" w:customStyle="1" w:styleId="BankNormal">
    <w:name w:val="BankNormal"/>
    <w:basedOn w:val="Normal"/>
    <w:rsid w:val="0053391A"/>
    <w:pPr>
      <w:spacing w:after="240"/>
      <w:jc w:val="both"/>
    </w:pPr>
    <w:rPr>
      <w:sz w:val="22"/>
      <w:szCs w:val="20"/>
      <w:lang w:val="en-GB"/>
    </w:rPr>
  </w:style>
  <w:style w:type="character" w:styleId="FollowedHyperlink">
    <w:name w:val="FollowedHyperlink"/>
    <w:basedOn w:val="DefaultParagraphFont"/>
    <w:uiPriority w:val="99"/>
    <w:rsid w:val="008140E4"/>
    <w:rPr>
      <w:color w:val="800080"/>
      <w:u w:val="single"/>
    </w:rPr>
  </w:style>
  <w:style w:type="paragraph" w:styleId="BodyText">
    <w:name w:val="Body Text"/>
    <w:basedOn w:val="Normal"/>
    <w:link w:val="BodyTextChar"/>
    <w:qFormat/>
    <w:rsid w:val="00672660"/>
    <w:pPr>
      <w:overflowPunct w:val="0"/>
      <w:jc w:val="both"/>
      <w:textAlignment w:val="baseline"/>
    </w:pPr>
    <w:rPr>
      <w:rFonts w:ascii="Garamond" w:hAnsi="Garamond"/>
      <w:sz w:val="22"/>
      <w:szCs w:val="20"/>
      <w:lang w:val="fr-CA"/>
    </w:rPr>
  </w:style>
  <w:style w:type="paragraph" w:customStyle="1" w:styleId="a">
    <w:name w:val="_"/>
    <w:basedOn w:val="Normal"/>
    <w:rsid w:val="00142B5F"/>
    <w:pPr>
      <w:ind w:left="2268" w:hanging="567"/>
    </w:pPr>
  </w:style>
  <w:style w:type="paragraph" w:customStyle="1" w:styleId="CharCharCharChar">
    <w:name w:val="Char Char Char Char"/>
    <w:basedOn w:val="Normal"/>
    <w:rsid w:val="00613FDD"/>
    <w:pPr>
      <w:spacing w:after="160" w:line="240" w:lineRule="exact"/>
    </w:pPr>
    <w:rPr>
      <w:rFonts w:ascii="Verdana" w:hAnsi="Verdana"/>
      <w:sz w:val="20"/>
      <w:szCs w:val="20"/>
    </w:rPr>
  </w:style>
  <w:style w:type="paragraph" w:customStyle="1" w:styleId="Puce">
    <w:name w:val="Puce"/>
    <w:basedOn w:val="Normal"/>
    <w:rsid w:val="00613FDD"/>
    <w:pPr>
      <w:numPr>
        <w:numId w:val="2"/>
      </w:numPr>
    </w:pPr>
  </w:style>
  <w:style w:type="paragraph" w:customStyle="1" w:styleId="Titlepageaddress">
    <w:name w:val="Title page address"/>
    <w:basedOn w:val="Normal"/>
    <w:rsid w:val="006B4EF5"/>
    <w:pPr>
      <w:tabs>
        <w:tab w:val="left" w:pos="567"/>
        <w:tab w:val="left" w:pos="851"/>
        <w:tab w:val="left" w:pos="1134"/>
        <w:tab w:val="left" w:pos="1418"/>
        <w:tab w:val="left" w:pos="1701"/>
      </w:tabs>
      <w:jc w:val="both"/>
    </w:pPr>
    <w:rPr>
      <w:rFonts w:ascii="Arial" w:hAnsi="Arial" w:cs="Arial"/>
      <w:sz w:val="16"/>
      <w:lang w:eastAsia="fr-CA"/>
    </w:rPr>
  </w:style>
  <w:style w:type="paragraph" w:customStyle="1" w:styleId="Titlepage1">
    <w:name w:val="Title page 1"/>
    <w:basedOn w:val="Normal"/>
    <w:rsid w:val="006B4EF5"/>
    <w:pPr>
      <w:tabs>
        <w:tab w:val="left" w:pos="567"/>
        <w:tab w:val="left" w:pos="851"/>
        <w:tab w:val="left" w:pos="1134"/>
        <w:tab w:val="left" w:pos="1418"/>
        <w:tab w:val="left" w:pos="1701"/>
      </w:tabs>
      <w:jc w:val="center"/>
    </w:pPr>
    <w:rPr>
      <w:rFonts w:ascii="Arial" w:hAnsi="Arial"/>
      <w:b/>
      <w:lang w:eastAsia="fr-CA"/>
    </w:rPr>
  </w:style>
  <w:style w:type="paragraph" w:customStyle="1" w:styleId="Titlepage2">
    <w:name w:val="Title page 2"/>
    <w:basedOn w:val="Normal"/>
    <w:rsid w:val="006B4EF5"/>
    <w:pPr>
      <w:tabs>
        <w:tab w:val="left" w:pos="567"/>
        <w:tab w:val="left" w:pos="851"/>
        <w:tab w:val="left" w:pos="1134"/>
        <w:tab w:val="left" w:pos="1418"/>
        <w:tab w:val="left" w:pos="1701"/>
      </w:tabs>
      <w:jc w:val="center"/>
    </w:pPr>
    <w:rPr>
      <w:rFonts w:ascii="Arial" w:hAnsi="Arial"/>
      <w:lang w:eastAsia="fr-CA"/>
    </w:rPr>
  </w:style>
  <w:style w:type="paragraph" w:customStyle="1" w:styleId="Titlepage3">
    <w:name w:val="Title page 3"/>
    <w:basedOn w:val="Normal"/>
    <w:rsid w:val="006B4EF5"/>
    <w:pPr>
      <w:tabs>
        <w:tab w:val="left" w:pos="567"/>
        <w:tab w:val="left" w:pos="851"/>
        <w:tab w:val="left" w:pos="1134"/>
        <w:tab w:val="left" w:pos="1418"/>
        <w:tab w:val="left" w:pos="1701"/>
      </w:tabs>
      <w:jc w:val="center"/>
    </w:pPr>
    <w:rPr>
      <w:rFonts w:ascii="Garamond" w:hAnsi="Garamond"/>
      <w:lang w:eastAsia="fr-CA"/>
    </w:rPr>
  </w:style>
  <w:style w:type="paragraph" w:customStyle="1" w:styleId="Tableau-">
    <w:name w:val="Tableau - •"/>
    <w:basedOn w:val="Normal"/>
    <w:rsid w:val="002D6BE3"/>
    <w:pPr>
      <w:tabs>
        <w:tab w:val="left" w:pos="108"/>
      </w:tabs>
      <w:overflowPunct w:val="0"/>
      <w:spacing w:before="60" w:after="60" w:line="180" w:lineRule="exact"/>
      <w:ind w:left="187" w:right="72" w:hanging="115"/>
      <w:textAlignment w:val="baseline"/>
    </w:pPr>
    <w:rPr>
      <w:sz w:val="18"/>
      <w:szCs w:val="20"/>
      <w:lang w:val="fr-FR"/>
    </w:rPr>
  </w:style>
  <w:style w:type="paragraph" w:customStyle="1" w:styleId="Tableau-Texte">
    <w:name w:val="Tableau - Texte"/>
    <w:basedOn w:val="Normal"/>
    <w:rsid w:val="002D6BE3"/>
    <w:pPr>
      <w:overflowPunct w:val="0"/>
      <w:spacing w:before="60" w:after="60" w:line="180" w:lineRule="exact"/>
      <w:ind w:left="72" w:right="72"/>
      <w:textAlignment w:val="baseline"/>
    </w:pPr>
    <w:rPr>
      <w:sz w:val="18"/>
      <w:szCs w:val="20"/>
      <w:lang w:val="fr-FR"/>
    </w:rPr>
  </w:style>
  <w:style w:type="paragraph" w:customStyle="1" w:styleId="Acronyms">
    <w:name w:val="Acronyms"/>
    <w:basedOn w:val="Normal"/>
    <w:rsid w:val="00FF0593"/>
    <w:pPr>
      <w:tabs>
        <w:tab w:val="left" w:pos="1701"/>
      </w:tabs>
      <w:ind w:left="1701" w:hanging="1701"/>
      <w:jc w:val="both"/>
    </w:pPr>
    <w:rPr>
      <w:rFonts w:ascii="Garamond" w:hAnsi="Garamond"/>
      <w:sz w:val="22"/>
      <w:lang w:eastAsia="fr-CA"/>
    </w:rPr>
  </w:style>
  <w:style w:type="paragraph" w:customStyle="1" w:styleId="Table10">
    <w:name w:val="Table 10"/>
    <w:basedOn w:val="Normal"/>
    <w:rsid w:val="00FF0593"/>
    <w:pPr>
      <w:tabs>
        <w:tab w:val="left" w:pos="567"/>
        <w:tab w:val="left" w:pos="851"/>
        <w:tab w:val="left" w:pos="1134"/>
        <w:tab w:val="left" w:pos="1418"/>
        <w:tab w:val="left" w:pos="1701"/>
      </w:tabs>
      <w:jc w:val="both"/>
    </w:pPr>
    <w:rPr>
      <w:rFonts w:ascii="Arial" w:hAnsi="Arial"/>
      <w:sz w:val="20"/>
      <w:lang w:eastAsia="fr-CA"/>
    </w:rPr>
  </w:style>
  <w:style w:type="paragraph" w:customStyle="1" w:styleId="Table75">
    <w:name w:val="Table 7.5"/>
    <w:basedOn w:val="Normal"/>
    <w:rsid w:val="00D64D5D"/>
    <w:pPr>
      <w:tabs>
        <w:tab w:val="left" w:pos="567"/>
        <w:tab w:val="left" w:pos="851"/>
        <w:tab w:val="left" w:pos="1134"/>
        <w:tab w:val="left" w:pos="1418"/>
        <w:tab w:val="left" w:pos="1701"/>
      </w:tabs>
    </w:pPr>
    <w:rPr>
      <w:rFonts w:ascii="Arial" w:hAnsi="Arial"/>
      <w:sz w:val="15"/>
      <w:lang w:eastAsia="fr-CA"/>
    </w:rPr>
  </w:style>
  <w:style w:type="paragraph" w:customStyle="1" w:styleId="Listepuces75">
    <w:name w:val="Liste à puces 7.5"/>
    <w:basedOn w:val="Table75"/>
    <w:rsid w:val="00D64D5D"/>
    <w:pPr>
      <w:numPr>
        <w:numId w:val="3"/>
      </w:numPr>
    </w:pPr>
  </w:style>
  <w:style w:type="paragraph" w:styleId="Title">
    <w:name w:val="Title"/>
    <w:basedOn w:val="Normal"/>
    <w:link w:val="TitleChar"/>
    <w:uiPriority w:val="10"/>
    <w:qFormat/>
    <w:rsid w:val="001C0A7F"/>
    <w:pPr>
      <w:jc w:val="center"/>
    </w:pPr>
    <w:rPr>
      <w:b/>
      <w:bCs/>
      <w:lang w:val="lv-LV"/>
    </w:rPr>
  </w:style>
  <w:style w:type="paragraph" w:styleId="Subtitle">
    <w:name w:val="Subtitle"/>
    <w:basedOn w:val="Normal"/>
    <w:link w:val="SubtitleChar"/>
    <w:uiPriority w:val="11"/>
    <w:qFormat/>
    <w:rsid w:val="001C0A7F"/>
    <w:pPr>
      <w:jc w:val="center"/>
    </w:pPr>
    <w:rPr>
      <w:i/>
      <w:iCs/>
      <w:lang w:val="lv-LV"/>
    </w:rPr>
  </w:style>
  <w:style w:type="paragraph" w:customStyle="1" w:styleId="StyleBulletBold">
    <w:name w:val="Style Bullet + Bold"/>
    <w:basedOn w:val="Normal"/>
    <w:rsid w:val="001C0A7F"/>
    <w:pPr>
      <w:numPr>
        <w:numId w:val="4"/>
      </w:numPr>
    </w:pPr>
  </w:style>
  <w:style w:type="character" w:styleId="PageNumber">
    <w:name w:val="page number"/>
    <w:basedOn w:val="DefaultParagraphFont"/>
    <w:rsid w:val="001C0A7F"/>
  </w:style>
  <w:style w:type="paragraph" w:customStyle="1" w:styleId="Default">
    <w:name w:val="Default"/>
    <w:rsid w:val="001C0A7F"/>
    <w:pPr>
      <w:autoSpaceDE w:val="0"/>
      <w:autoSpaceDN w:val="0"/>
      <w:adjustRightInd w:val="0"/>
    </w:pPr>
    <w:rPr>
      <w:rFonts w:ascii="Arial" w:eastAsia="MS Mincho" w:hAnsi="Arial" w:cs="Myriad Pro"/>
      <w:color w:val="000000"/>
      <w:sz w:val="24"/>
      <w:szCs w:val="24"/>
      <w:lang w:eastAsia="ja-JP"/>
    </w:rPr>
  </w:style>
  <w:style w:type="paragraph" w:customStyle="1" w:styleId="BodyText23">
    <w:name w:val="Body Text 23"/>
    <w:basedOn w:val="Normal"/>
    <w:rsid w:val="00EB1F2D"/>
    <w:pPr>
      <w:tabs>
        <w:tab w:val="left" w:pos="547"/>
      </w:tabs>
    </w:pPr>
    <w:rPr>
      <w:snapToGrid w:val="0"/>
      <w:sz w:val="22"/>
      <w:szCs w:val="20"/>
    </w:rPr>
  </w:style>
  <w:style w:type="paragraph" w:customStyle="1" w:styleId="Sub-section">
    <w:name w:val="Sub-section"/>
    <w:basedOn w:val="Normal"/>
    <w:rsid w:val="00573588"/>
    <w:pPr>
      <w:tabs>
        <w:tab w:val="left" w:pos="567"/>
        <w:tab w:val="left" w:pos="851"/>
        <w:tab w:val="left" w:pos="1134"/>
        <w:tab w:val="left" w:pos="1418"/>
        <w:tab w:val="left" w:pos="1701"/>
      </w:tabs>
      <w:jc w:val="both"/>
    </w:pPr>
    <w:rPr>
      <w:rFonts w:ascii="Arial" w:hAnsi="Arial"/>
      <w:b/>
      <w:i/>
      <w:sz w:val="20"/>
      <w:lang w:eastAsia="fr-CA"/>
    </w:rPr>
  </w:style>
  <w:style w:type="paragraph" w:styleId="BalloonText">
    <w:name w:val="Balloon Text"/>
    <w:basedOn w:val="Normal"/>
    <w:link w:val="BalloonTextChar"/>
    <w:uiPriority w:val="99"/>
    <w:semiHidden/>
    <w:rsid w:val="0011272B"/>
    <w:rPr>
      <w:rFonts w:ascii="Tahoma" w:hAnsi="Tahoma" w:cs="Tahoma"/>
      <w:sz w:val="16"/>
      <w:szCs w:val="16"/>
    </w:rPr>
  </w:style>
  <w:style w:type="paragraph" w:styleId="BodyText3">
    <w:name w:val="Body Text 3"/>
    <w:basedOn w:val="Normal"/>
    <w:link w:val="BodyText3Char"/>
    <w:uiPriority w:val="99"/>
    <w:rsid w:val="008945E8"/>
    <w:pPr>
      <w:jc w:val="both"/>
    </w:pPr>
    <w:rPr>
      <w:szCs w:val="20"/>
    </w:rPr>
  </w:style>
  <w:style w:type="paragraph" w:styleId="BodyTextIndent3">
    <w:name w:val="Body Text Indent 3"/>
    <w:basedOn w:val="Normal"/>
    <w:rsid w:val="008945E8"/>
    <w:pPr>
      <w:spacing w:after="120"/>
      <w:ind w:left="360"/>
    </w:pPr>
    <w:rPr>
      <w:sz w:val="16"/>
      <w:szCs w:val="16"/>
    </w:rPr>
  </w:style>
  <w:style w:type="paragraph" w:styleId="ListBullet2">
    <w:name w:val="List Bullet 2"/>
    <w:basedOn w:val="Normal"/>
    <w:autoRedefine/>
    <w:rsid w:val="00F83D63"/>
    <w:pPr>
      <w:ind w:left="360"/>
    </w:pPr>
    <w:rPr>
      <w:bCs/>
      <w:sz w:val="22"/>
    </w:rPr>
  </w:style>
  <w:style w:type="character" w:customStyle="1" w:styleId="Heading2Char">
    <w:name w:val="Heading 2 Char"/>
    <w:basedOn w:val="DefaultParagraphFont"/>
    <w:uiPriority w:val="9"/>
    <w:rsid w:val="008945E8"/>
    <w:rPr>
      <w:rFonts w:ascii="Arial" w:hAnsi="Arial" w:cs="Arial"/>
      <w:b/>
      <w:bCs/>
      <w:i/>
      <w:iCs/>
      <w:sz w:val="28"/>
      <w:szCs w:val="28"/>
      <w:lang w:val="en-US" w:eastAsia="en-US" w:bidi="ar-SA"/>
    </w:rPr>
  </w:style>
  <w:style w:type="paragraph" w:styleId="Caption">
    <w:name w:val="caption"/>
    <w:basedOn w:val="Normal"/>
    <w:next w:val="Normal"/>
    <w:link w:val="CaptionChar"/>
    <w:uiPriority w:val="99"/>
    <w:qFormat/>
    <w:rsid w:val="00E10FA3"/>
    <w:rPr>
      <w:b/>
      <w:bCs/>
      <w:sz w:val="20"/>
      <w:szCs w:val="20"/>
    </w:rPr>
  </w:style>
  <w:style w:type="paragraph" w:styleId="BodyText2">
    <w:name w:val="Body Text 2"/>
    <w:basedOn w:val="Normal"/>
    <w:link w:val="BodyText2Char"/>
    <w:uiPriority w:val="99"/>
    <w:rsid w:val="001D4A97"/>
    <w:pPr>
      <w:spacing w:after="120" w:line="480" w:lineRule="auto"/>
    </w:pPr>
  </w:style>
  <w:style w:type="paragraph" w:styleId="PlainText">
    <w:name w:val="Plain Text"/>
    <w:basedOn w:val="Normal"/>
    <w:rsid w:val="001D4A97"/>
    <w:rPr>
      <w:rFonts w:ascii="Courier New" w:hAnsi="Courier New" w:cs="Tahoma"/>
      <w:sz w:val="20"/>
      <w:szCs w:val="20"/>
      <w:lang w:val="en-GB"/>
    </w:rPr>
  </w:style>
  <w:style w:type="paragraph" w:customStyle="1" w:styleId="Document1">
    <w:name w:val="Document 1"/>
    <w:rsid w:val="00B74D96"/>
    <w:pPr>
      <w:keepNext/>
      <w:keepLines/>
      <w:widowControl w:val="0"/>
      <w:tabs>
        <w:tab w:val="left" w:pos="-720"/>
      </w:tabs>
      <w:suppressAutoHyphens/>
    </w:pPr>
    <w:rPr>
      <w:rFonts w:ascii="Courier New" w:hAnsi="Courier New" w:cs="Tahoma"/>
      <w:snapToGrid w:val="0"/>
      <w:sz w:val="24"/>
      <w:szCs w:val="24"/>
    </w:rPr>
  </w:style>
  <w:style w:type="paragraph" w:styleId="DocumentMap">
    <w:name w:val="Document Map"/>
    <w:basedOn w:val="Normal"/>
    <w:link w:val="DocumentMapChar"/>
    <w:uiPriority w:val="99"/>
    <w:semiHidden/>
    <w:rsid w:val="00B74D96"/>
    <w:pPr>
      <w:shd w:val="clear" w:color="auto" w:fill="000080"/>
    </w:pPr>
    <w:rPr>
      <w:rFonts w:ascii="Tahoma" w:hAnsi="Tahoma" w:cs="MS Gothic"/>
      <w:sz w:val="20"/>
      <w:szCs w:val="20"/>
      <w:lang w:val="en-GB"/>
    </w:rPr>
  </w:style>
  <w:style w:type="paragraph" w:styleId="BodyTextIndent2">
    <w:name w:val="Body Text Indent 2"/>
    <w:basedOn w:val="Normal"/>
    <w:rsid w:val="00B74D96"/>
    <w:pPr>
      <w:ind w:left="270" w:hanging="270"/>
    </w:pPr>
    <w:rPr>
      <w:b/>
      <w:bCs/>
      <w:sz w:val="20"/>
      <w:szCs w:val="20"/>
    </w:rPr>
  </w:style>
  <w:style w:type="paragraph" w:styleId="List2">
    <w:name w:val="List 2"/>
    <w:basedOn w:val="Normal"/>
    <w:rsid w:val="00B74D96"/>
    <w:pPr>
      <w:tabs>
        <w:tab w:val="num" w:pos="720"/>
      </w:tabs>
      <w:spacing w:before="60" w:after="120"/>
      <w:ind w:left="720" w:hanging="720"/>
    </w:pPr>
  </w:style>
  <w:style w:type="paragraph" w:styleId="CommentText">
    <w:name w:val="annotation text"/>
    <w:basedOn w:val="Normal"/>
    <w:link w:val="CommentTextChar"/>
    <w:rsid w:val="00B74D96"/>
    <w:rPr>
      <w:sz w:val="20"/>
      <w:szCs w:val="20"/>
    </w:rPr>
  </w:style>
  <w:style w:type="paragraph" w:customStyle="1" w:styleId="1AutoList2">
    <w:name w:val="1AutoList2"/>
    <w:rsid w:val="00B74D96"/>
    <w:pPr>
      <w:widowControl w:val="0"/>
      <w:tabs>
        <w:tab w:val="left" w:pos="720"/>
      </w:tabs>
      <w:ind w:left="720" w:hanging="720"/>
      <w:jc w:val="both"/>
    </w:pPr>
    <w:rPr>
      <w:snapToGrid w:val="0"/>
      <w:sz w:val="24"/>
      <w:szCs w:val="24"/>
      <w:lang w:eastAsia="en-GB"/>
    </w:rPr>
  </w:style>
  <w:style w:type="paragraph" w:styleId="EndnoteText">
    <w:name w:val="endnote text"/>
    <w:basedOn w:val="Normal"/>
    <w:semiHidden/>
    <w:rsid w:val="00B74D96"/>
    <w:rPr>
      <w:lang w:val="en-GB"/>
    </w:rPr>
  </w:style>
  <w:style w:type="paragraph" w:styleId="CommentSubject">
    <w:name w:val="annotation subject"/>
    <w:basedOn w:val="CommentText"/>
    <w:next w:val="CommentText"/>
    <w:link w:val="CommentSubjectChar"/>
    <w:uiPriority w:val="99"/>
    <w:semiHidden/>
    <w:rsid w:val="00B74D96"/>
    <w:rPr>
      <w:b/>
      <w:bCs/>
      <w:lang w:val="en-GB"/>
    </w:rPr>
  </w:style>
  <w:style w:type="paragraph" w:styleId="NormalWeb">
    <w:name w:val="Normal (Web)"/>
    <w:aliases w:val=" webb"/>
    <w:basedOn w:val="Normal"/>
    <w:rsid w:val="00B74D96"/>
    <w:pPr>
      <w:spacing w:before="100" w:beforeAutospacing="1" w:after="100" w:afterAutospacing="1" w:line="260" w:lineRule="atLeast"/>
    </w:pPr>
    <w:rPr>
      <w:rFonts w:ascii="Verdana" w:hAnsi="Verdana"/>
      <w:color w:val="000000"/>
      <w:sz w:val="20"/>
      <w:szCs w:val="20"/>
    </w:rPr>
  </w:style>
  <w:style w:type="paragraph" w:customStyle="1" w:styleId="titleguidered">
    <w:name w:val="titleguidered"/>
    <w:basedOn w:val="Normal"/>
    <w:rsid w:val="00B74D96"/>
    <w:pPr>
      <w:spacing w:before="100" w:beforeAutospacing="1" w:after="100" w:afterAutospacing="1" w:line="260" w:lineRule="atLeast"/>
    </w:pPr>
    <w:rPr>
      <w:rFonts w:ascii="Verdana" w:hAnsi="Verdana"/>
      <w:b/>
      <w:bCs/>
      <w:color w:val="993333"/>
      <w:spacing w:val="20"/>
    </w:rPr>
  </w:style>
  <w:style w:type="character" w:styleId="Strong">
    <w:name w:val="Strong"/>
    <w:basedOn w:val="DefaultParagraphFont"/>
    <w:uiPriority w:val="22"/>
    <w:qFormat/>
    <w:rsid w:val="00B74D96"/>
    <w:rPr>
      <w:b/>
      <w:bCs/>
    </w:rPr>
  </w:style>
  <w:style w:type="numbering" w:styleId="111111">
    <w:name w:val="Outline List 2"/>
    <w:basedOn w:val="NoList"/>
    <w:rsid w:val="00385612"/>
    <w:pPr>
      <w:numPr>
        <w:numId w:val="6"/>
      </w:numPr>
    </w:pPr>
  </w:style>
  <w:style w:type="character" w:styleId="CommentReference">
    <w:name w:val="annotation reference"/>
    <w:basedOn w:val="DefaultParagraphFont"/>
    <w:uiPriority w:val="99"/>
    <w:semiHidden/>
    <w:rsid w:val="00385612"/>
    <w:rPr>
      <w:sz w:val="16"/>
      <w:szCs w:val="16"/>
    </w:rPr>
  </w:style>
  <w:style w:type="paragraph" w:customStyle="1" w:styleId="Memoheading">
    <w:name w:val="Memo heading"/>
    <w:rsid w:val="00385612"/>
    <w:rPr>
      <w:noProof/>
    </w:rPr>
  </w:style>
  <w:style w:type="character" w:customStyle="1" w:styleId="Heading2CharCharCharCharChar">
    <w:name w:val="Heading 2 Char Char Char Char Char"/>
    <w:basedOn w:val="DefaultParagraphFont"/>
    <w:rsid w:val="00385612"/>
    <w:rPr>
      <w:rFonts w:ascii="Arial" w:hAnsi="Arial"/>
      <w:b/>
      <w:kern w:val="28"/>
      <w:sz w:val="22"/>
      <w:lang w:val="en-US" w:eastAsia="en-US" w:bidi="ar-SA"/>
    </w:rPr>
  </w:style>
  <w:style w:type="paragraph" w:customStyle="1" w:styleId="05">
    <w:name w:val="05"/>
    <w:basedOn w:val="Normal"/>
    <w:rsid w:val="00385612"/>
    <w:pPr>
      <w:ind w:left="300" w:right="4" w:hanging="300"/>
      <w:jc w:val="both"/>
    </w:pPr>
    <w:rPr>
      <w:rFonts w:ascii="Times" w:hAnsi="Times"/>
      <w:szCs w:val="20"/>
      <w:lang w:val="fr-FR"/>
    </w:rPr>
  </w:style>
  <w:style w:type="character" w:customStyle="1" w:styleId="a0">
    <w:name w:val="_a"/>
    <w:basedOn w:val="DefaultParagraphFont"/>
    <w:rsid w:val="00385612"/>
  </w:style>
  <w:style w:type="paragraph" w:customStyle="1" w:styleId="f4">
    <w:name w:val="f4"/>
    <w:rsid w:val="00385612"/>
    <w:pPr>
      <w:widowControl w:val="0"/>
    </w:pPr>
    <w:rPr>
      <w:sz w:val="22"/>
    </w:rPr>
  </w:style>
  <w:style w:type="paragraph" w:styleId="BodyTextIndent">
    <w:name w:val="Body Text Indent"/>
    <w:basedOn w:val="Normal"/>
    <w:link w:val="BodyTextIndentChar"/>
    <w:uiPriority w:val="99"/>
    <w:rsid w:val="00E20F3C"/>
    <w:pPr>
      <w:spacing w:after="120"/>
      <w:ind w:left="360"/>
    </w:pPr>
  </w:style>
  <w:style w:type="paragraph" w:customStyle="1" w:styleId="TOCI">
    <w:name w:val="TOCI"/>
    <w:basedOn w:val="Default"/>
    <w:next w:val="Default"/>
    <w:rsid w:val="00E20F3C"/>
    <w:pPr>
      <w:widowControl w:val="0"/>
    </w:pPr>
    <w:rPr>
      <w:rFonts w:ascii="Times New Roman" w:eastAsia="Times New Roman" w:hAnsi="Times New Roman" w:cs="Times New Roman"/>
      <w:color w:val="auto"/>
      <w:lang w:eastAsia="en-US"/>
    </w:rPr>
  </w:style>
  <w:style w:type="paragraph" w:customStyle="1" w:styleId="Emission">
    <w:name w:val="Emission"/>
    <w:basedOn w:val="Normal"/>
    <w:next w:val="Normal"/>
    <w:rsid w:val="00FA2B7A"/>
    <w:pPr>
      <w:ind w:left="5103"/>
    </w:pPr>
    <w:rPr>
      <w:szCs w:val="20"/>
      <w:lang w:val="en-GB" w:eastAsia="en-GB"/>
    </w:rPr>
  </w:style>
  <w:style w:type="paragraph" w:customStyle="1" w:styleId="Bullets">
    <w:name w:val="Bullets"/>
    <w:basedOn w:val="Normal"/>
    <w:qFormat/>
    <w:rsid w:val="00FA2B7A"/>
    <w:pPr>
      <w:numPr>
        <w:numId w:val="7"/>
      </w:numPr>
    </w:pPr>
  </w:style>
  <w:style w:type="paragraph" w:customStyle="1" w:styleId="InterofficeMemorandumheading">
    <w:name w:val="Interoffice Memorandum heading"/>
    <w:basedOn w:val="Memoheading"/>
    <w:rsid w:val="00F83D63"/>
    <w:pPr>
      <w:tabs>
        <w:tab w:val="left" w:pos="6840"/>
        <w:tab w:val="left" w:pos="8368"/>
      </w:tabs>
    </w:pPr>
    <w:rPr>
      <w:b/>
      <w:sz w:val="22"/>
    </w:rPr>
  </w:style>
  <w:style w:type="paragraph" w:customStyle="1" w:styleId="Memofooter">
    <w:name w:val="Memo footer"/>
    <w:basedOn w:val="Normal"/>
    <w:rsid w:val="00F83D63"/>
    <w:pPr>
      <w:framePr w:w="10637" w:h="433" w:hSpace="180" w:wrap="around" w:vAnchor="text" w:hAnchor="page" w:x="933" w:y="148"/>
      <w:pBdr>
        <w:top w:val="single" w:sz="6" w:space="1" w:color="auto"/>
        <w:left w:val="single" w:sz="6" w:space="1" w:color="auto"/>
        <w:bottom w:val="single" w:sz="6" w:space="1" w:color="auto"/>
        <w:right w:val="single" w:sz="6" w:space="1" w:color="auto"/>
      </w:pBdr>
    </w:pPr>
    <w:rPr>
      <w:rFonts w:ascii="Myriad Pro" w:hAnsi="Myriad Pro"/>
      <w:sz w:val="18"/>
      <w:szCs w:val="20"/>
    </w:rPr>
  </w:style>
  <w:style w:type="paragraph" w:customStyle="1" w:styleId="CharCharCharCharCharCharCharCharCharCharCharChar">
    <w:name w:val="Char Char Char Char Char Char Char Char Char Char Char Char"/>
    <w:basedOn w:val="Normal"/>
    <w:rsid w:val="00F83D63"/>
    <w:pPr>
      <w:tabs>
        <w:tab w:val="left" w:pos="709"/>
      </w:tabs>
    </w:pPr>
    <w:rPr>
      <w:rFonts w:ascii="Tahoma" w:hAnsi="Tahoma"/>
      <w:lang w:val="pl-PL" w:eastAsia="pl-PL"/>
    </w:rPr>
  </w:style>
  <w:style w:type="paragraph" w:customStyle="1" w:styleId="CharCharChar">
    <w:name w:val="Char Char Char"/>
    <w:basedOn w:val="Normal"/>
    <w:rsid w:val="00F83D63"/>
    <w:pPr>
      <w:tabs>
        <w:tab w:val="left" w:pos="709"/>
      </w:tabs>
    </w:pPr>
    <w:rPr>
      <w:rFonts w:ascii="Tahoma" w:hAnsi="Tahoma"/>
      <w:lang w:val="pl-PL" w:eastAsia="pl-PL"/>
    </w:rPr>
  </w:style>
  <w:style w:type="paragraph" w:customStyle="1" w:styleId="CharCharCharCharCharCharCharCharChar">
    <w:name w:val="Char Char Char Char Char Char Char Char Char"/>
    <w:basedOn w:val="Normal"/>
    <w:rsid w:val="00F83D63"/>
    <w:pPr>
      <w:tabs>
        <w:tab w:val="left" w:pos="709"/>
      </w:tabs>
    </w:pPr>
    <w:rPr>
      <w:rFonts w:ascii="Tahoma" w:hAnsi="Tahoma"/>
      <w:lang w:val="pl-PL" w:eastAsia="pl-PL"/>
    </w:rPr>
  </w:style>
  <w:style w:type="paragraph" w:customStyle="1" w:styleId="CharCharCharCharCharCharCharCharCharCharCharCharCharCharChar">
    <w:name w:val="Char Char Char Char Char Char Char Char Char Char Char Char Char Char Char"/>
    <w:basedOn w:val="Normal"/>
    <w:rsid w:val="00F83D63"/>
    <w:pPr>
      <w:tabs>
        <w:tab w:val="left" w:pos="709"/>
      </w:tabs>
    </w:pPr>
    <w:rPr>
      <w:rFonts w:ascii="Tahoma" w:hAnsi="Tahoma"/>
      <w:lang w:val="pl-PL" w:eastAsia="pl-PL"/>
    </w:rPr>
  </w:style>
  <w:style w:type="paragraph" w:customStyle="1" w:styleId="Outline">
    <w:name w:val="Outline"/>
    <w:basedOn w:val="Normal"/>
    <w:rsid w:val="00F83D63"/>
    <w:pPr>
      <w:spacing w:before="240"/>
      <w:jc w:val="both"/>
    </w:pPr>
    <w:rPr>
      <w:kern w:val="28"/>
      <w:szCs w:val="20"/>
    </w:rPr>
  </w:style>
  <w:style w:type="character" w:customStyle="1" w:styleId="CharChar1">
    <w:name w:val="Char Char1"/>
    <w:basedOn w:val="DefaultParagraphFont"/>
    <w:rsid w:val="00F83D63"/>
    <w:rPr>
      <w:rFonts w:ascii="Arial" w:hAnsi="Arial" w:cs="Arial"/>
      <w:b/>
      <w:bCs/>
      <w:kern w:val="32"/>
      <w:sz w:val="32"/>
      <w:szCs w:val="32"/>
      <w:lang w:val="en-US" w:eastAsia="en-US" w:bidi="ar-SA"/>
    </w:rPr>
  </w:style>
  <w:style w:type="character" w:customStyle="1" w:styleId="CharChar">
    <w:name w:val="Char Char"/>
    <w:basedOn w:val="DefaultParagraphFont"/>
    <w:rsid w:val="00F83D63"/>
    <w:rPr>
      <w:rFonts w:ascii="Arial" w:hAnsi="Arial" w:cs="Arial"/>
      <w:b/>
      <w:bCs/>
      <w:i/>
      <w:iCs/>
      <w:sz w:val="28"/>
      <w:szCs w:val="28"/>
      <w:lang w:val="en-US" w:eastAsia="en-US" w:bidi="ar-SA"/>
    </w:rPr>
  </w:style>
  <w:style w:type="paragraph" w:customStyle="1" w:styleId="a1">
    <w:name w:val="Основной текст"/>
    <w:basedOn w:val="Normal"/>
    <w:rsid w:val="001C0C78"/>
    <w:pPr>
      <w:spacing w:after="120"/>
    </w:pPr>
    <w:rPr>
      <w:sz w:val="20"/>
      <w:szCs w:val="20"/>
      <w:lang w:val="ru-RU" w:eastAsia="nl-NL"/>
    </w:rPr>
  </w:style>
  <w:style w:type="paragraph" w:customStyle="1" w:styleId="font5">
    <w:name w:val="font5"/>
    <w:basedOn w:val="Normal"/>
    <w:rsid w:val="001C0C78"/>
    <w:pPr>
      <w:spacing w:before="100" w:beforeAutospacing="1" w:after="100" w:afterAutospacing="1"/>
    </w:pPr>
    <w:rPr>
      <w:rFonts w:eastAsia="Arial Unicode MS"/>
      <w:b/>
      <w:bCs/>
      <w:sz w:val="18"/>
      <w:szCs w:val="18"/>
    </w:rPr>
  </w:style>
  <w:style w:type="paragraph" w:customStyle="1" w:styleId="a3">
    <w:name w:val="a3"/>
    <w:basedOn w:val="Heading2"/>
    <w:rsid w:val="001C0C78"/>
    <w:pPr>
      <w:spacing w:before="0"/>
      <w:jc w:val="both"/>
    </w:pPr>
    <w:rPr>
      <w:rFonts w:ascii="Times New Roman Bold" w:hAnsi="Times New Roman Bold" w:cs="Times New Roman"/>
      <w:bCs w:val="0"/>
      <w:i w:val="0"/>
      <w:caps/>
      <w:sz w:val="24"/>
      <w:szCs w:val="24"/>
    </w:rPr>
  </w:style>
  <w:style w:type="paragraph" w:customStyle="1" w:styleId="StyleHeading3NotBold">
    <w:name w:val="Style Heading 3 + Not Bold"/>
    <w:basedOn w:val="Heading3"/>
    <w:rsid w:val="001C0C78"/>
    <w:pPr>
      <w:numPr>
        <w:numId w:val="5"/>
      </w:numPr>
    </w:pPr>
    <w:rPr>
      <w:bCs w:val="0"/>
      <w:sz w:val="24"/>
      <w:szCs w:val="24"/>
    </w:rPr>
  </w:style>
  <w:style w:type="paragraph" w:customStyle="1" w:styleId="CharCharCharCharChar">
    <w:name w:val="Char Char Char Char Char"/>
    <w:basedOn w:val="Normal"/>
    <w:rsid w:val="00D03AFB"/>
    <w:pPr>
      <w:tabs>
        <w:tab w:val="left" w:pos="709"/>
      </w:tabs>
    </w:pPr>
    <w:rPr>
      <w:rFonts w:ascii="Tahoma" w:hAnsi="Tahoma"/>
      <w:lang w:val="pl-PL" w:eastAsia="pl-PL"/>
    </w:rPr>
  </w:style>
  <w:style w:type="paragraph" w:customStyle="1" w:styleId="a2">
    <w:name w:val="(文字) (文字)"/>
    <w:basedOn w:val="Heading2"/>
    <w:rsid w:val="00D03AFB"/>
    <w:pPr>
      <w:pageBreakBefore/>
      <w:tabs>
        <w:tab w:val="left" w:pos="850"/>
        <w:tab w:val="left" w:pos="1191"/>
        <w:tab w:val="left" w:pos="1531"/>
      </w:tabs>
      <w:spacing w:before="120" w:after="120"/>
      <w:jc w:val="center"/>
    </w:pPr>
    <w:rPr>
      <w:rFonts w:ascii="Tahoma" w:hAnsi="Tahoma" w:cs="Tahoma"/>
      <w:bCs w:val="0"/>
      <w:i w:val="0"/>
      <w:iCs w:val="0"/>
      <w:color w:val="FFFFFF"/>
      <w:spacing w:val="20"/>
      <w:sz w:val="22"/>
      <w:szCs w:val="22"/>
      <w:lang w:val="en-GB" w:eastAsia="zh-CN"/>
    </w:rPr>
  </w:style>
  <w:style w:type="paragraph" w:customStyle="1" w:styleId="para0">
    <w:name w:val="para"/>
    <w:basedOn w:val="Normal"/>
    <w:rsid w:val="00D03AFB"/>
    <w:pPr>
      <w:spacing w:after="180"/>
      <w:jc w:val="both"/>
    </w:pPr>
    <w:rPr>
      <w:snapToGrid w:val="0"/>
      <w:sz w:val="22"/>
      <w:szCs w:val="20"/>
    </w:rPr>
  </w:style>
  <w:style w:type="character" w:customStyle="1" w:styleId="Heading1Char1">
    <w:name w:val="Heading 1 Char1"/>
    <w:basedOn w:val="DefaultParagraphFont"/>
    <w:uiPriority w:val="9"/>
    <w:rsid w:val="00D03AFB"/>
    <w:rPr>
      <w:rFonts w:ascii="Arial" w:hAnsi="Arial" w:cs="Arial"/>
      <w:b/>
      <w:bCs/>
      <w:kern w:val="32"/>
      <w:sz w:val="32"/>
      <w:szCs w:val="32"/>
      <w:lang w:val="en-US" w:eastAsia="en-US" w:bidi="ar-SA"/>
    </w:rPr>
  </w:style>
  <w:style w:type="character" w:customStyle="1" w:styleId="Heading2Char2">
    <w:name w:val="Heading 2 Char2"/>
    <w:aliases w:val="Heading 2 Char Char Char Char1"/>
    <w:basedOn w:val="DefaultParagraphFont"/>
    <w:rsid w:val="00D03AFB"/>
    <w:rPr>
      <w:rFonts w:ascii="Arial" w:hAnsi="Arial" w:cs="Arial"/>
      <w:b/>
      <w:bCs/>
      <w:i/>
      <w:iCs/>
      <w:sz w:val="28"/>
      <w:szCs w:val="28"/>
      <w:lang w:val="en-US" w:eastAsia="en-US" w:bidi="ar-SA"/>
    </w:rPr>
  </w:style>
  <w:style w:type="character" w:customStyle="1" w:styleId="Natalia">
    <w:name w:val="Natalia"/>
    <w:basedOn w:val="DefaultParagraphFont"/>
    <w:semiHidden/>
    <w:rsid w:val="00D03AFB"/>
    <w:rPr>
      <w:rFonts w:ascii="Arial" w:hAnsi="Arial" w:cs="Arial"/>
      <w:color w:val="000080"/>
      <w:sz w:val="20"/>
      <w:szCs w:val="20"/>
    </w:rPr>
  </w:style>
  <w:style w:type="character" w:customStyle="1" w:styleId="Char">
    <w:name w:val="Char"/>
    <w:basedOn w:val="DefaultParagraphFont"/>
    <w:rsid w:val="00F20A4A"/>
    <w:rPr>
      <w:rFonts w:ascii="Arial" w:hAnsi="Arial" w:cs="Arial"/>
      <w:b/>
      <w:bCs/>
      <w:kern w:val="32"/>
      <w:sz w:val="32"/>
      <w:szCs w:val="32"/>
      <w:lang w:val="en-US" w:eastAsia="en-US" w:bidi="ar-SA"/>
    </w:rPr>
  </w:style>
  <w:style w:type="paragraph" w:customStyle="1" w:styleId="Balonteksts">
    <w:name w:val="Balonteksts"/>
    <w:basedOn w:val="Normal"/>
    <w:semiHidden/>
    <w:rsid w:val="000F520F"/>
    <w:rPr>
      <w:rFonts w:ascii="Tahoma" w:hAnsi="Tahoma" w:cs="Tahoma"/>
      <w:sz w:val="16"/>
      <w:szCs w:val="16"/>
    </w:rPr>
  </w:style>
  <w:style w:type="paragraph" w:customStyle="1" w:styleId="BodyText1">
    <w:name w:val="Body Text 1"/>
    <w:basedOn w:val="BodyText"/>
    <w:rsid w:val="000F520F"/>
    <w:pPr>
      <w:numPr>
        <w:numId w:val="10"/>
      </w:numPr>
      <w:overflowPunct/>
      <w:spacing w:before="240" w:line="240" w:lineRule="atLeast"/>
      <w:textAlignment w:val="auto"/>
    </w:pPr>
    <w:rPr>
      <w:rFonts w:ascii="Times New Roman" w:hAnsi="Times New Roman"/>
      <w:sz w:val="24"/>
      <w:lang w:val="en-US"/>
    </w:rPr>
  </w:style>
  <w:style w:type="character" w:styleId="Emphasis">
    <w:name w:val="Emphasis"/>
    <w:basedOn w:val="DefaultParagraphFont"/>
    <w:uiPriority w:val="20"/>
    <w:qFormat/>
    <w:rsid w:val="000F520F"/>
    <w:rPr>
      <w:i/>
      <w:iCs/>
    </w:rPr>
  </w:style>
  <w:style w:type="paragraph" w:customStyle="1" w:styleId="NormalIP2">
    <w:name w:val="Normal IP 2"/>
    <w:basedOn w:val="Normal"/>
    <w:rsid w:val="00A35E5B"/>
    <w:pPr>
      <w:spacing w:before="80" w:after="80"/>
      <w:jc w:val="both"/>
    </w:pPr>
    <w:rPr>
      <w:iCs/>
      <w:lang w:val="lv-LV" w:eastAsia="lv-LV"/>
    </w:rPr>
  </w:style>
  <w:style w:type="paragraph" w:styleId="TableofFigures">
    <w:name w:val="table of figures"/>
    <w:basedOn w:val="Normal"/>
    <w:next w:val="Normal"/>
    <w:uiPriority w:val="99"/>
    <w:rsid w:val="00146645"/>
    <w:pPr>
      <w:ind w:left="480" w:hanging="480"/>
    </w:pPr>
    <w:rPr>
      <w:rFonts w:ascii="Arial" w:hAnsi="Arial"/>
      <w:sz w:val="20"/>
    </w:rPr>
  </w:style>
  <w:style w:type="paragraph" w:styleId="Index1">
    <w:name w:val="index 1"/>
    <w:basedOn w:val="Normal"/>
    <w:next w:val="Normal"/>
    <w:autoRedefine/>
    <w:semiHidden/>
    <w:rsid w:val="00146645"/>
    <w:pPr>
      <w:ind w:left="240" w:hanging="240"/>
    </w:pPr>
  </w:style>
  <w:style w:type="paragraph" w:styleId="Index2">
    <w:name w:val="index 2"/>
    <w:basedOn w:val="Normal"/>
    <w:next w:val="Normal"/>
    <w:autoRedefine/>
    <w:semiHidden/>
    <w:rsid w:val="00146645"/>
    <w:pPr>
      <w:ind w:left="480" w:hanging="240"/>
    </w:pPr>
  </w:style>
  <w:style w:type="paragraph" w:styleId="Index3">
    <w:name w:val="index 3"/>
    <w:basedOn w:val="Normal"/>
    <w:next w:val="Normal"/>
    <w:autoRedefine/>
    <w:semiHidden/>
    <w:rsid w:val="00146645"/>
    <w:pPr>
      <w:ind w:left="720" w:hanging="240"/>
    </w:pPr>
  </w:style>
  <w:style w:type="paragraph" w:styleId="Index4">
    <w:name w:val="index 4"/>
    <w:basedOn w:val="Normal"/>
    <w:next w:val="Normal"/>
    <w:autoRedefine/>
    <w:semiHidden/>
    <w:rsid w:val="00146645"/>
    <w:pPr>
      <w:ind w:left="960" w:hanging="240"/>
    </w:pPr>
  </w:style>
  <w:style w:type="paragraph" w:styleId="Index5">
    <w:name w:val="index 5"/>
    <w:basedOn w:val="Normal"/>
    <w:next w:val="Normal"/>
    <w:autoRedefine/>
    <w:semiHidden/>
    <w:rsid w:val="00146645"/>
    <w:pPr>
      <w:ind w:left="1200" w:hanging="240"/>
    </w:pPr>
  </w:style>
  <w:style w:type="paragraph" w:styleId="Index6">
    <w:name w:val="index 6"/>
    <w:basedOn w:val="Normal"/>
    <w:next w:val="Normal"/>
    <w:autoRedefine/>
    <w:semiHidden/>
    <w:rsid w:val="00146645"/>
    <w:pPr>
      <w:ind w:left="1440" w:hanging="240"/>
    </w:pPr>
  </w:style>
  <w:style w:type="paragraph" w:styleId="Index7">
    <w:name w:val="index 7"/>
    <w:basedOn w:val="Normal"/>
    <w:next w:val="Normal"/>
    <w:autoRedefine/>
    <w:semiHidden/>
    <w:rsid w:val="00146645"/>
    <w:pPr>
      <w:ind w:left="1680" w:hanging="240"/>
    </w:pPr>
  </w:style>
  <w:style w:type="paragraph" w:styleId="Index8">
    <w:name w:val="index 8"/>
    <w:basedOn w:val="Normal"/>
    <w:next w:val="Normal"/>
    <w:autoRedefine/>
    <w:semiHidden/>
    <w:rsid w:val="00146645"/>
    <w:pPr>
      <w:ind w:left="1920" w:hanging="240"/>
    </w:pPr>
  </w:style>
  <w:style w:type="paragraph" w:styleId="Index9">
    <w:name w:val="index 9"/>
    <w:basedOn w:val="Normal"/>
    <w:next w:val="Normal"/>
    <w:autoRedefine/>
    <w:semiHidden/>
    <w:rsid w:val="00146645"/>
    <w:pPr>
      <w:ind w:left="2160" w:hanging="240"/>
    </w:pPr>
  </w:style>
  <w:style w:type="paragraph" w:styleId="IndexHeading">
    <w:name w:val="index heading"/>
    <w:basedOn w:val="Normal"/>
    <w:next w:val="Index1"/>
    <w:semiHidden/>
    <w:rsid w:val="00146645"/>
  </w:style>
  <w:style w:type="paragraph" w:customStyle="1" w:styleId="Heading1a">
    <w:name w:val="Heading 1a"/>
    <w:basedOn w:val="Normal"/>
    <w:next w:val="Normal"/>
    <w:rsid w:val="00146645"/>
    <w:pPr>
      <w:keepNext/>
      <w:keepLines/>
      <w:numPr>
        <w:numId w:val="11"/>
      </w:numPr>
      <w:spacing w:before="1440" w:after="240"/>
      <w:jc w:val="center"/>
      <w:outlineLvl w:val="0"/>
    </w:pPr>
    <w:rPr>
      <w:b/>
      <w:caps/>
      <w:sz w:val="32"/>
      <w:szCs w:val="20"/>
    </w:rPr>
  </w:style>
  <w:style w:type="paragraph" w:customStyle="1" w:styleId="MainParanoChapter">
    <w:name w:val="Main Para no Chapter #"/>
    <w:basedOn w:val="Normal"/>
    <w:rsid w:val="00146645"/>
    <w:pPr>
      <w:numPr>
        <w:ilvl w:val="1"/>
        <w:numId w:val="11"/>
      </w:numPr>
      <w:spacing w:after="240"/>
      <w:outlineLvl w:val="1"/>
    </w:pPr>
    <w:rPr>
      <w:szCs w:val="20"/>
    </w:rPr>
  </w:style>
  <w:style w:type="paragraph" w:customStyle="1" w:styleId="Sub-Para1underX">
    <w:name w:val="Sub-Para 1 under X."/>
    <w:basedOn w:val="Normal"/>
    <w:rsid w:val="00146645"/>
    <w:pPr>
      <w:numPr>
        <w:ilvl w:val="2"/>
        <w:numId w:val="11"/>
      </w:numPr>
      <w:spacing w:after="240"/>
      <w:outlineLvl w:val="2"/>
    </w:pPr>
    <w:rPr>
      <w:szCs w:val="20"/>
    </w:rPr>
  </w:style>
  <w:style w:type="paragraph" w:customStyle="1" w:styleId="Sub-Para2underX">
    <w:name w:val="Sub-Para 2 under X."/>
    <w:basedOn w:val="Normal"/>
    <w:rsid w:val="00146645"/>
    <w:pPr>
      <w:numPr>
        <w:ilvl w:val="3"/>
        <w:numId w:val="11"/>
      </w:numPr>
      <w:spacing w:after="240"/>
      <w:outlineLvl w:val="3"/>
    </w:pPr>
    <w:rPr>
      <w:szCs w:val="20"/>
    </w:rPr>
  </w:style>
  <w:style w:type="paragraph" w:customStyle="1" w:styleId="Sub-Para3underX">
    <w:name w:val="Sub-Para 3 under X."/>
    <w:basedOn w:val="Normal"/>
    <w:rsid w:val="00146645"/>
    <w:pPr>
      <w:numPr>
        <w:ilvl w:val="4"/>
        <w:numId w:val="11"/>
      </w:numPr>
      <w:spacing w:after="240"/>
      <w:outlineLvl w:val="4"/>
    </w:pPr>
    <w:rPr>
      <w:szCs w:val="20"/>
    </w:rPr>
  </w:style>
  <w:style w:type="paragraph" w:customStyle="1" w:styleId="Sub-Para4underX">
    <w:name w:val="Sub-Para 4 under X."/>
    <w:basedOn w:val="Normal"/>
    <w:rsid w:val="00146645"/>
    <w:pPr>
      <w:numPr>
        <w:ilvl w:val="5"/>
        <w:numId w:val="11"/>
      </w:numPr>
      <w:spacing w:after="240"/>
      <w:outlineLvl w:val="5"/>
    </w:pPr>
    <w:rPr>
      <w:szCs w:val="20"/>
    </w:rPr>
  </w:style>
  <w:style w:type="paragraph" w:customStyle="1" w:styleId="SLONormal">
    <w:name w:val="SLO Normal"/>
    <w:rsid w:val="00B04376"/>
    <w:pPr>
      <w:overflowPunct w:val="0"/>
      <w:autoSpaceDE w:val="0"/>
      <w:autoSpaceDN w:val="0"/>
      <w:adjustRightInd w:val="0"/>
      <w:spacing w:before="120" w:after="120"/>
      <w:jc w:val="both"/>
      <w:textAlignment w:val="baseline"/>
    </w:pPr>
    <w:rPr>
      <w:noProof/>
      <w:sz w:val="24"/>
      <w:szCs w:val="24"/>
      <w:lang w:val="en-GB"/>
    </w:rPr>
  </w:style>
  <w:style w:type="paragraph" w:customStyle="1" w:styleId="StyleHeading2AsianMSMincho">
    <w:name w:val="Style Heading 2 + (Asian) MS Mincho"/>
    <w:basedOn w:val="Heading2"/>
    <w:rsid w:val="00E7048F"/>
    <w:rPr>
      <w:rFonts w:ascii="CG Times" w:hAnsi="CG Times"/>
      <w:sz w:val="22"/>
    </w:rPr>
  </w:style>
  <w:style w:type="paragraph" w:customStyle="1" w:styleId="smallheading">
    <w:name w:val="small heading"/>
    <w:basedOn w:val="Normal"/>
    <w:rsid w:val="00E7048F"/>
    <w:pPr>
      <w:keepNext/>
      <w:spacing w:before="480" w:line="312" w:lineRule="auto"/>
      <w:jc w:val="both"/>
    </w:pPr>
    <w:rPr>
      <w:rFonts w:ascii="Arial" w:hAnsi="Arial"/>
      <w:b/>
    </w:rPr>
  </w:style>
  <w:style w:type="paragraph" w:customStyle="1" w:styleId="Style1">
    <w:name w:val="Style1"/>
    <w:basedOn w:val="Normal"/>
    <w:rsid w:val="00E7048F"/>
    <w:pPr>
      <w:spacing w:before="60" w:after="60" w:line="240" w:lineRule="atLeast"/>
    </w:pPr>
    <w:rPr>
      <w:rFonts w:ascii="Trebuchet MS" w:hAnsi="Trebuchet MS"/>
      <w:bCs/>
      <w:sz w:val="20"/>
      <w:szCs w:val="48"/>
    </w:rPr>
  </w:style>
  <w:style w:type="paragraph" w:styleId="ListParagraph">
    <w:name w:val="List Paragraph"/>
    <w:aliases w:val="List Paragraph1,NumberedParas,List Paragraph (numbered (a)),WB Para,Lapis Bulleted List,Dot pt,F5 List Paragraph,No Spacing1,List Paragraph Char Char Char,Indicator Text,Numbered Para 1,Bullet 1,List Paragraph12,Bullet Points,L"/>
    <w:basedOn w:val="Normal"/>
    <w:link w:val="ListParagraphChar"/>
    <w:uiPriority w:val="34"/>
    <w:qFormat/>
    <w:rsid w:val="002C43B9"/>
    <w:pPr>
      <w:ind w:left="720"/>
      <w:contextualSpacing/>
    </w:pPr>
  </w:style>
  <w:style w:type="character" w:customStyle="1" w:styleId="FootnoteTextChar">
    <w:name w:val="Footnote Text Char"/>
    <w:aliases w:val="Geneva 9 Char,Font: Geneva 9 Char,Boston 10 Char,f Char,Testo nota a piè di pagina Carattere Carattere Char,Testo nota a piè di pagina Carattere Char,Testo nota a piè di pagina Carattere1 Carattere Char,ft Char"/>
    <w:basedOn w:val="DefaultParagraphFont"/>
    <w:link w:val="FootnoteText"/>
    <w:uiPriority w:val="99"/>
    <w:rsid w:val="001D1D8B"/>
    <w:rPr>
      <w:sz w:val="18"/>
    </w:rPr>
  </w:style>
  <w:style w:type="character" w:customStyle="1" w:styleId="Heading3Char">
    <w:name w:val="Heading 3 Char"/>
    <w:basedOn w:val="DefaultParagraphFont"/>
    <w:link w:val="Heading3"/>
    <w:uiPriority w:val="9"/>
    <w:rsid w:val="005E576B"/>
    <w:rPr>
      <w:b/>
      <w:bCs/>
    </w:rPr>
  </w:style>
  <w:style w:type="paragraph" w:customStyle="1" w:styleId="FootnoteReference1">
    <w:name w:val="Footnote Reference1"/>
    <w:basedOn w:val="Normal"/>
    <w:rsid w:val="001D3F17"/>
    <w:rPr>
      <w:rFonts w:ascii="Times" w:hAnsi="Times"/>
      <w:snapToGrid w:val="0"/>
      <w:position w:val="7"/>
      <w:sz w:val="22"/>
      <w:szCs w:val="20"/>
    </w:rPr>
  </w:style>
  <w:style w:type="paragraph" w:customStyle="1" w:styleId="GVWDHeading1">
    <w:name w:val="GVWD Heading 1"/>
    <w:basedOn w:val="Normal"/>
    <w:next w:val="Normal"/>
    <w:rsid w:val="001D3F17"/>
    <w:pPr>
      <w:numPr>
        <w:numId w:val="14"/>
      </w:numPr>
    </w:pPr>
    <w:rPr>
      <w:rFonts w:ascii="Arial" w:eastAsia="SimSun" w:hAnsi="Arial"/>
      <w:b/>
      <w:sz w:val="22"/>
      <w:szCs w:val="20"/>
    </w:rPr>
  </w:style>
  <w:style w:type="paragraph" w:customStyle="1" w:styleId="GVWDHeading2">
    <w:name w:val="GVWD Heading 2"/>
    <w:basedOn w:val="Normal"/>
    <w:next w:val="Normal"/>
    <w:rsid w:val="001D3F17"/>
    <w:pPr>
      <w:numPr>
        <w:ilvl w:val="1"/>
        <w:numId w:val="14"/>
      </w:numPr>
    </w:pPr>
    <w:rPr>
      <w:rFonts w:ascii="Arial" w:eastAsia="SimSun" w:hAnsi="Arial"/>
      <w:b/>
      <w:sz w:val="22"/>
      <w:szCs w:val="20"/>
    </w:rPr>
  </w:style>
  <w:style w:type="paragraph" w:customStyle="1" w:styleId="21">
    <w:name w:val="Основной текст с отступом 21"/>
    <w:basedOn w:val="Normal"/>
    <w:rsid w:val="001D3F17"/>
    <w:pPr>
      <w:tabs>
        <w:tab w:val="left" w:pos="540"/>
      </w:tabs>
      <w:suppressAutoHyphens/>
      <w:ind w:left="540" w:hanging="540"/>
    </w:pPr>
    <w:rPr>
      <w:sz w:val="22"/>
      <w:lang w:val="en-GB" w:eastAsia="ar-SA"/>
    </w:rPr>
  </w:style>
  <w:style w:type="paragraph" w:customStyle="1" w:styleId="outcome">
    <w:name w:val="outcome"/>
    <w:basedOn w:val="Normal"/>
    <w:rsid w:val="001D3F17"/>
    <w:pPr>
      <w:tabs>
        <w:tab w:val="left" w:pos="1260"/>
      </w:tabs>
      <w:suppressAutoHyphens/>
      <w:spacing w:after="120"/>
      <w:ind w:left="1260" w:hanging="1260"/>
      <w:jc w:val="both"/>
    </w:pPr>
    <w:rPr>
      <w:b/>
      <w:bCs/>
      <w:iCs/>
      <w:color w:val="000000"/>
      <w:sz w:val="21"/>
      <w:szCs w:val="22"/>
      <w:lang w:val="en-GB" w:eastAsia="ar-SA"/>
    </w:rPr>
  </w:style>
  <w:style w:type="paragraph" w:customStyle="1" w:styleId="TableHeaderPage">
    <w:name w:val="Table Header Page"/>
    <w:basedOn w:val="Normal"/>
    <w:rsid w:val="001D3F17"/>
    <w:pPr>
      <w:spacing w:before="60" w:after="60"/>
    </w:pPr>
    <w:rPr>
      <w:b/>
      <w:sz w:val="20"/>
      <w:szCs w:val="20"/>
      <w:lang w:val="en-GB"/>
    </w:rPr>
  </w:style>
  <w:style w:type="paragraph" w:customStyle="1" w:styleId="BodyText21">
    <w:name w:val="Body Text 21"/>
    <w:basedOn w:val="Normal"/>
    <w:rsid w:val="001D3F17"/>
    <w:pPr>
      <w:tabs>
        <w:tab w:val="left" w:pos="360"/>
      </w:tabs>
      <w:jc w:val="both"/>
    </w:pPr>
    <w:rPr>
      <w:sz w:val="22"/>
      <w:szCs w:val="20"/>
      <w:lang w:val="en-AU"/>
    </w:rPr>
  </w:style>
  <w:style w:type="paragraph" w:customStyle="1" w:styleId="Text">
    <w:name w:val="Text"/>
    <w:basedOn w:val="Normal"/>
    <w:rsid w:val="001D3F17"/>
    <w:pPr>
      <w:spacing w:before="240" w:line="252" w:lineRule="auto"/>
      <w:jc w:val="both"/>
    </w:pPr>
    <w:rPr>
      <w:sz w:val="22"/>
      <w:szCs w:val="20"/>
    </w:rPr>
  </w:style>
  <w:style w:type="paragraph" w:customStyle="1" w:styleId="ConsCell">
    <w:name w:val="ConsCell"/>
    <w:rsid w:val="001D3F17"/>
    <w:pPr>
      <w:widowControl w:val="0"/>
      <w:autoSpaceDE w:val="0"/>
      <w:autoSpaceDN w:val="0"/>
      <w:adjustRightInd w:val="0"/>
    </w:pPr>
    <w:rPr>
      <w:rFonts w:ascii="Arial" w:hAnsi="Arial" w:cs="Arial"/>
      <w:lang w:val="ru-RU" w:eastAsia="ru-RU"/>
    </w:rPr>
  </w:style>
  <w:style w:type="paragraph" w:customStyle="1" w:styleId="Outcome0">
    <w:name w:val="Outcome"/>
    <w:basedOn w:val="Normal"/>
    <w:rsid w:val="001D3F17"/>
    <w:rPr>
      <w:b/>
      <w:sz w:val="22"/>
      <w:szCs w:val="22"/>
    </w:rPr>
  </w:style>
  <w:style w:type="paragraph" w:customStyle="1" w:styleId="TableT">
    <w:name w:val="TableT"/>
    <w:basedOn w:val="Normal"/>
    <w:autoRedefine/>
    <w:rsid w:val="001D3F17"/>
    <w:pPr>
      <w:ind w:left="18" w:firstLine="6"/>
    </w:pPr>
    <w:rPr>
      <w:sz w:val="20"/>
      <w:szCs w:val="20"/>
    </w:rPr>
  </w:style>
  <w:style w:type="paragraph" w:customStyle="1" w:styleId="NormalbulletsChar">
    <w:name w:val="Normal bullets Char"/>
    <w:basedOn w:val="Normal"/>
    <w:rsid w:val="001D3F17"/>
    <w:pPr>
      <w:numPr>
        <w:numId w:val="15"/>
      </w:numPr>
    </w:pPr>
    <w:rPr>
      <w:lang w:val="en-GB"/>
    </w:rPr>
  </w:style>
  <w:style w:type="paragraph" w:customStyle="1" w:styleId="CharChar0">
    <w:name w:val="Char Char"/>
    <w:basedOn w:val="Normal"/>
    <w:rsid w:val="001D3F17"/>
    <w:pPr>
      <w:spacing w:after="160" w:line="240" w:lineRule="exact"/>
    </w:pPr>
    <w:rPr>
      <w:rFonts w:ascii="Arial" w:hAnsi="Arial" w:cs="Arial"/>
      <w:sz w:val="20"/>
      <w:szCs w:val="20"/>
    </w:rPr>
  </w:style>
  <w:style w:type="paragraph" w:customStyle="1" w:styleId="newpara">
    <w:name w:val="newpara"/>
    <w:basedOn w:val="Normal"/>
    <w:rsid w:val="001D3F17"/>
    <w:pPr>
      <w:spacing w:before="100" w:beforeAutospacing="1" w:after="100" w:afterAutospacing="1"/>
    </w:pPr>
    <w:rPr>
      <w:rFonts w:eastAsia="Arial Unicode MS"/>
    </w:rPr>
  </w:style>
  <w:style w:type="paragraph" w:customStyle="1" w:styleId="para1">
    <w:name w:val="para1"/>
    <w:basedOn w:val="Normal"/>
    <w:rsid w:val="001D3F17"/>
    <w:pPr>
      <w:spacing w:after="180"/>
      <w:jc w:val="both"/>
    </w:pPr>
    <w:rPr>
      <w:lang w:val="en-GB"/>
    </w:rPr>
  </w:style>
  <w:style w:type="character" w:customStyle="1" w:styleId="body1">
    <w:name w:val="body1"/>
    <w:basedOn w:val="DefaultParagraphFont"/>
    <w:rsid w:val="001D3F17"/>
    <w:rPr>
      <w:rFonts w:ascii="Arial" w:hAnsi="Arial" w:cs="Arial" w:hint="default"/>
      <w:sz w:val="16"/>
      <w:szCs w:val="16"/>
    </w:rPr>
  </w:style>
  <w:style w:type="paragraph" w:customStyle="1" w:styleId="1">
    <w:name w:val="Стиль1"/>
    <w:basedOn w:val="Normal"/>
    <w:link w:val="10"/>
    <w:rsid w:val="001D3F17"/>
    <w:pPr>
      <w:tabs>
        <w:tab w:val="num" w:pos="1260"/>
      </w:tabs>
      <w:ind w:left="1260" w:hanging="360"/>
    </w:pPr>
    <w:rPr>
      <w:b/>
    </w:rPr>
  </w:style>
  <w:style w:type="character" w:customStyle="1" w:styleId="10">
    <w:name w:val="Стиль1 Знак"/>
    <w:basedOn w:val="DefaultParagraphFont"/>
    <w:link w:val="1"/>
    <w:rsid w:val="001D3F17"/>
    <w:rPr>
      <w:b/>
      <w:sz w:val="24"/>
      <w:szCs w:val="24"/>
    </w:rPr>
  </w:style>
  <w:style w:type="paragraph" w:customStyle="1" w:styleId="11">
    <w:name w:val="1"/>
    <w:basedOn w:val="Normal"/>
    <w:rsid w:val="001D3F17"/>
    <w:pPr>
      <w:spacing w:after="160" w:line="240" w:lineRule="exact"/>
    </w:pPr>
    <w:rPr>
      <w:rFonts w:ascii="Arial" w:hAnsi="Arial" w:cs="Arial"/>
      <w:sz w:val="20"/>
      <w:szCs w:val="20"/>
    </w:rPr>
  </w:style>
  <w:style w:type="paragraph" w:customStyle="1" w:styleId="BalloonText1">
    <w:name w:val="Balloon Text1"/>
    <w:basedOn w:val="Normal"/>
    <w:semiHidden/>
    <w:rsid w:val="001D3F17"/>
    <w:rPr>
      <w:rFonts w:ascii="Tahoma" w:hAnsi="Tahoma" w:cs="Tahoma"/>
      <w:sz w:val="16"/>
      <w:szCs w:val="16"/>
    </w:rPr>
  </w:style>
  <w:style w:type="paragraph" w:styleId="BlockText">
    <w:name w:val="Block Text"/>
    <w:basedOn w:val="Normal"/>
    <w:rsid w:val="001D3F17"/>
    <w:pPr>
      <w:ind w:left="720" w:right="720"/>
      <w:jc w:val="both"/>
    </w:pPr>
    <w:rPr>
      <w:i/>
      <w:szCs w:val="20"/>
      <w:lang w:val="en-GB"/>
    </w:rPr>
  </w:style>
  <w:style w:type="paragraph" w:customStyle="1" w:styleId="12">
    <w:name w:val="Основной текст1"/>
    <w:basedOn w:val="Normal"/>
    <w:rsid w:val="001D3F17"/>
    <w:pPr>
      <w:spacing w:after="120"/>
    </w:pPr>
    <w:rPr>
      <w:sz w:val="20"/>
      <w:szCs w:val="20"/>
      <w:lang w:val="ru-RU" w:eastAsia="nl-NL"/>
    </w:rPr>
  </w:style>
  <w:style w:type="character" w:customStyle="1" w:styleId="style221">
    <w:name w:val="style221"/>
    <w:basedOn w:val="DefaultParagraphFont"/>
    <w:rsid w:val="001D3F17"/>
    <w:rPr>
      <w:sz w:val="24"/>
      <w:szCs w:val="24"/>
    </w:rPr>
  </w:style>
  <w:style w:type="paragraph" w:customStyle="1" w:styleId="a4">
    <w:name w:val="Знак"/>
    <w:basedOn w:val="Normal"/>
    <w:rsid w:val="001D3F17"/>
    <w:pPr>
      <w:spacing w:after="160" w:line="240" w:lineRule="exact"/>
    </w:pPr>
    <w:rPr>
      <w:rFonts w:ascii="Arial" w:hAnsi="Arial" w:cs="Arial"/>
      <w:sz w:val="20"/>
      <w:szCs w:val="20"/>
    </w:rPr>
  </w:style>
  <w:style w:type="paragraph" w:customStyle="1" w:styleId="CommentSubject1">
    <w:name w:val="Comment Subject1"/>
    <w:basedOn w:val="CommentText"/>
    <w:next w:val="CommentText"/>
    <w:semiHidden/>
    <w:rsid w:val="001D3F17"/>
    <w:rPr>
      <w:b/>
      <w:bCs/>
    </w:rPr>
  </w:style>
  <w:style w:type="character" w:customStyle="1" w:styleId="hps">
    <w:name w:val="hps"/>
    <w:basedOn w:val="DefaultParagraphFont"/>
    <w:rsid w:val="001D3F17"/>
  </w:style>
  <w:style w:type="character" w:customStyle="1" w:styleId="hpsatn">
    <w:name w:val="hps atn"/>
    <w:basedOn w:val="DefaultParagraphFont"/>
    <w:rsid w:val="001D3F17"/>
  </w:style>
  <w:style w:type="paragraph" w:customStyle="1" w:styleId="Heading11">
    <w:name w:val="Heading 11"/>
    <w:basedOn w:val="Normal"/>
    <w:next w:val="Normal"/>
    <w:uiPriority w:val="9"/>
    <w:qFormat/>
    <w:rsid w:val="00F2167D"/>
    <w:pPr>
      <w:pBdr>
        <w:top w:val="single" w:sz="24" w:space="0" w:color="4F81BD"/>
        <w:left w:val="single" w:sz="24" w:space="0" w:color="4F81BD"/>
        <w:bottom w:val="single" w:sz="24" w:space="0" w:color="4F81BD"/>
        <w:right w:val="single" w:sz="24" w:space="0" w:color="4F81BD"/>
      </w:pBdr>
      <w:shd w:val="clear" w:color="auto" w:fill="4F81BD"/>
      <w:spacing w:before="200" w:line="276" w:lineRule="auto"/>
      <w:outlineLvl w:val="0"/>
    </w:pPr>
    <w:rPr>
      <w:rFonts w:ascii="Calibri" w:eastAsia="Calibri" w:hAnsi="Calibri"/>
      <w:b/>
      <w:bCs/>
      <w:caps/>
      <w:color w:val="FFFFFF"/>
      <w:spacing w:val="15"/>
      <w:sz w:val="22"/>
      <w:szCs w:val="22"/>
      <w:lang w:bidi="en-US"/>
    </w:rPr>
  </w:style>
  <w:style w:type="paragraph" w:customStyle="1" w:styleId="Heading21">
    <w:name w:val="Heading 21"/>
    <w:basedOn w:val="Normal"/>
    <w:next w:val="Normal"/>
    <w:uiPriority w:val="9"/>
    <w:unhideWhenUsed/>
    <w:qFormat/>
    <w:rsid w:val="00F2167D"/>
    <w:pPr>
      <w:pBdr>
        <w:top w:val="single" w:sz="24" w:space="0" w:color="DBE5F1"/>
        <w:left w:val="single" w:sz="24" w:space="0" w:color="DBE5F1"/>
        <w:bottom w:val="single" w:sz="24" w:space="0" w:color="DBE5F1"/>
        <w:right w:val="single" w:sz="24" w:space="0" w:color="DBE5F1"/>
      </w:pBdr>
      <w:shd w:val="clear" w:color="auto" w:fill="DBE5F1"/>
      <w:spacing w:before="200" w:line="276" w:lineRule="auto"/>
      <w:outlineLvl w:val="1"/>
    </w:pPr>
    <w:rPr>
      <w:rFonts w:ascii="Calibri" w:hAnsi="Calibri"/>
      <w:caps/>
      <w:spacing w:val="15"/>
      <w:sz w:val="22"/>
      <w:szCs w:val="22"/>
      <w:lang w:bidi="en-US"/>
    </w:rPr>
  </w:style>
  <w:style w:type="paragraph" w:customStyle="1" w:styleId="Heading31">
    <w:name w:val="Heading 31"/>
    <w:basedOn w:val="Heading51"/>
    <w:next w:val="Normal"/>
    <w:uiPriority w:val="9"/>
    <w:unhideWhenUsed/>
    <w:qFormat/>
    <w:rsid w:val="00F2167D"/>
  </w:style>
  <w:style w:type="paragraph" w:customStyle="1" w:styleId="Heading41">
    <w:name w:val="Heading 41"/>
    <w:basedOn w:val="Normal"/>
    <w:next w:val="Normal"/>
    <w:uiPriority w:val="9"/>
    <w:unhideWhenUsed/>
    <w:qFormat/>
    <w:rsid w:val="00F2167D"/>
    <w:pPr>
      <w:pBdr>
        <w:top w:val="dotted" w:sz="6" w:space="2" w:color="4F81BD"/>
        <w:left w:val="dotted" w:sz="6" w:space="2" w:color="4F81BD"/>
      </w:pBdr>
      <w:spacing w:before="300" w:line="276" w:lineRule="auto"/>
      <w:outlineLvl w:val="3"/>
    </w:pPr>
    <w:rPr>
      <w:rFonts w:ascii="Calibri" w:hAnsi="Calibri"/>
      <w:caps/>
      <w:color w:val="365F91"/>
      <w:spacing w:val="10"/>
      <w:sz w:val="22"/>
      <w:szCs w:val="22"/>
      <w:lang w:bidi="en-US"/>
    </w:rPr>
  </w:style>
  <w:style w:type="paragraph" w:customStyle="1" w:styleId="Heading51">
    <w:name w:val="Heading 51"/>
    <w:basedOn w:val="Normal"/>
    <w:next w:val="Normal"/>
    <w:uiPriority w:val="9"/>
    <w:unhideWhenUsed/>
    <w:qFormat/>
    <w:rsid w:val="00F2167D"/>
    <w:pPr>
      <w:pBdr>
        <w:bottom w:val="single" w:sz="6" w:space="1" w:color="4F81BD"/>
      </w:pBdr>
      <w:spacing w:before="300" w:line="276" w:lineRule="auto"/>
      <w:outlineLvl w:val="4"/>
    </w:pPr>
    <w:rPr>
      <w:rFonts w:ascii="Calibri" w:hAnsi="Calibri"/>
      <w:b/>
      <w:caps/>
      <w:spacing w:val="10"/>
      <w:sz w:val="22"/>
      <w:szCs w:val="22"/>
      <w:lang w:bidi="en-US"/>
    </w:rPr>
  </w:style>
  <w:style w:type="paragraph" w:customStyle="1" w:styleId="Heading61">
    <w:name w:val="Heading 61"/>
    <w:basedOn w:val="Normal"/>
    <w:next w:val="Normal"/>
    <w:uiPriority w:val="9"/>
    <w:semiHidden/>
    <w:unhideWhenUsed/>
    <w:qFormat/>
    <w:rsid w:val="00F2167D"/>
    <w:pPr>
      <w:pBdr>
        <w:bottom w:val="dotted" w:sz="6" w:space="1" w:color="4F81BD"/>
      </w:pBdr>
      <w:spacing w:before="300" w:line="276" w:lineRule="auto"/>
      <w:outlineLvl w:val="5"/>
    </w:pPr>
    <w:rPr>
      <w:rFonts w:ascii="Calibri" w:hAnsi="Calibri"/>
      <w:caps/>
      <w:color w:val="365F91"/>
      <w:spacing w:val="10"/>
      <w:sz w:val="22"/>
      <w:szCs w:val="22"/>
      <w:lang w:bidi="en-US"/>
    </w:rPr>
  </w:style>
  <w:style w:type="paragraph" w:customStyle="1" w:styleId="Heading71">
    <w:name w:val="Heading 71"/>
    <w:basedOn w:val="Normal"/>
    <w:next w:val="Normal"/>
    <w:uiPriority w:val="9"/>
    <w:semiHidden/>
    <w:unhideWhenUsed/>
    <w:qFormat/>
    <w:rsid w:val="00F2167D"/>
    <w:pPr>
      <w:spacing w:before="300" w:line="276" w:lineRule="auto"/>
      <w:outlineLvl w:val="6"/>
    </w:pPr>
    <w:rPr>
      <w:rFonts w:ascii="Calibri" w:hAnsi="Calibri"/>
      <w:caps/>
      <w:color w:val="365F91"/>
      <w:spacing w:val="10"/>
      <w:sz w:val="22"/>
      <w:szCs w:val="22"/>
      <w:lang w:bidi="en-US"/>
    </w:rPr>
  </w:style>
  <w:style w:type="character" w:customStyle="1" w:styleId="Heading8Char">
    <w:name w:val="Heading 8 Char"/>
    <w:basedOn w:val="DefaultParagraphFont"/>
    <w:link w:val="Heading8"/>
    <w:uiPriority w:val="9"/>
    <w:rsid w:val="00F2167D"/>
    <w:rPr>
      <w:b/>
      <w:bCs/>
      <w:sz w:val="22"/>
      <w:szCs w:val="24"/>
    </w:rPr>
  </w:style>
  <w:style w:type="character" w:customStyle="1" w:styleId="Heading9Char">
    <w:name w:val="Heading 9 Char"/>
    <w:basedOn w:val="DefaultParagraphFont"/>
    <w:link w:val="Heading9"/>
    <w:uiPriority w:val="9"/>
    <w:rsid w:val="00F2167D"/>
    <w:rPr>
      <w:b/>
      <w:bCs/>
      <w:caps/>
      <w:color w:val="000000"/>
      <w:sz w:val="28"/>
      <w:szCs w:val="40"/>
    </w:rPr>
  </w:style>
  <w:style w:type="numbering" w:customStyle="1" w:styleId="NoList1">
    <w:name w:val="No List1"/>
    <w:next w:val="NoList"/>
    <w:uiPriority w:val="99"/>
    <w:semiHidden/>
    <w:unhideWhenUsed/>
    <w:rsid w:val="00F2167D"/>
  </w:style>
  <w:style w:type="character" w:customStyle="1" w:styleId="Heading4Char">
    <w:name w:val="Heading 4 Char"/>
    <w:basedOn w:val="DefaultParagraphFont"/>
    <w:link w:val="Heading4"/>
    <w:uiPriority w:val="9"/>
    <w:rsid w:val="00F2167D"/>
    <w:rPr>
      <w:b/>
      <w:sz w:val="22"/>
      <w:szCs w:val="22"/>
    </w:rPr>
  </w:style>
  <w:style w:type="character" w:customStyle="1" w:styleId="Heading5Char">
    <w:name w:val="Heading 5 Char"/>
    <w:basedOn w:val="DefaultParagraphFont"/>
    <w:link w:val="Heading5"/>
    <w:uiPriority w:val="9"/>
    <w:rsid w:val="00F2167D"/>
    <w:rPr>
      <w:sz w:val="22"/>
      <w:szCs w:val="24"/>
      <w:u w:val="single"/>
    </w:rPr>
  </w:style>
  <w:style w:type="character" w:customStyle="1" w:styleId="Heading6Char">
    <w:name w:val="Heading 6 Char"/>
    <w:basedOn w:val="DefaultParagraphFont"/>
    <w:link w:val="Heading6"/>
    <w:uiPriority w:val="9"/>
    <w:rsid w:val="00F2167D"/>
    <w:rPr>
      <w:b/>
      <w:bCs/>
      <w:smallCaps/>
      <w:sz w:val="24"/>
      <w:szCs w:val="24"/>
    </w:rPr>
  </w:style>
  <w:style w:type="character" w:customStyle="1" w:styleId="Heading7Char">
    <w:name w:val="Heading 7 Char"/>
    <w:basedOn w:val="DefaultParagraphFont"/>
    <w:link w:val="Heading7"/>
    <w:uiPriority w:val="9"/>
    <w:rsid w:val="00F2167D"/>
    <w:rPr>
      <w:b/>
      <w:bCs/>
      <w:color w:val="FF0000"/>
      <w:sz w:val="22"/>
      <w:szCs w:val="24"/>
    </w:rPr>
  </w:style>
  <w:style w:type="paragraph" w:customStyle="1" w:styleId="Caption1">
    <w:name w:val="Caption1"/>
    <w:basedOn w:val="Normal"/>
    <w:next w:val="Normal"/>
    <w:uiPriority w:val="35"/>
    <w:semiHidden/>
    <w:unhideWhenUsed/>
    <w:qFormat/>
    <w:rsid w:val="00F2167D"/>
    <w:pPr>
      <w:spacing w:before="200" w:after="200" w:line="276" w:lineRule="auto"/>
    </w:pPr>
    <w:rPr>
      <w:rFonts w:ascii="Calibri" w:hAnsi="Calibri"/>
      <w:b/>
      <w:bCs/>
      <w:color w:val="365F91"/>
      <w:sz w:val="16"/>
      <w:szCs w:val="16"/>
      <w:lang w:bidi="en-US"/>
    </w:rPr>
  </w:style>
  <w:style w:type="paragraph" w:customStyle="1" w:styleId="Title1">
    <w:name w:val="Title1"/>
    <w:basedOn w:val="Normal"/>
    <w:next w:val="Normal"/>
    <w:uiPriority w:val="10"/>
    <w:qFormat/>
    <w:rsid w:val="00F2167D"/>
    <w:pPr>
      <w:spacing w:before="720" w:after="200" w:line="276" w:lineRule="auto"/>
    </w:pPr>
    <w:rPr>
      <w:rFonts w:ascii="Calibri" w:hAnsi="Calibri"/>
      <w:caps/>
      <w:color w:val="4F81BD"/>
      <w:spacing w:val="10"/>
      <w:kern w:val="28"/>
      <w:sz w:val="52"/>
      <w:szCs w:val="52"/>
      <w:lang w:bidi="en-US"/>
    </w:rPr>
  </w:style>
  <w:style w:type="character" w:customStyle="1" w:styleId="TitleChar">
    <w:name w:val="Title Char"/>
    <w:basedOn w:val="DefaultParagraphFont"/>
    <w:link w:val="Title"/>
    <w:uiPriority w:val="10"/>
    <w:rsid w:val="00F2167D"/>
    <w:rPr>
      <w:b/>
      <w:bCs/>
      <w:sz w:val="24"/>
      <w:szCs w:val="24"/>
      <w:lang w:val="lv-LV"/>
    </w:rPr>
  </w:style>
  <w:style w:type="paragraph" w:customStyle="1" w:styleId="Subtitle1">
    <w:name w:val="Subtitle1"/>
    <w:basedOn w:val="Normal"/>
    <w:next w:val="Normal"/>
    <w:uiPriority w:val="11"/>
    <w:qFormat/>
    <w:rsid w:val="00F2167D"/>
    <w:pPr>
      <w:spacing w:before="200" w:after="1000"/>
    </w:pPr>
    <w:rPr>
      <w:rFonts w:ascii="Calibri" w:hAnsi="Calibri"/>
      <w:caps/>
      <w:color w:val="595959"/>
      <w:spacing w:val="10"/>
      <w:lang w:bidi="en-US"/>
    </w:rPr>
  </w:style>
  <w:style w:type="character" w:customStyle="1" w:styleId="SubtitleChar">
    <w:name w:val="Subtitle Char"/>
    <w:basedOn w:val="DefaultParagraphFont"/>
    <w:link w:val="Subtitle"/>
    <w:uiPriority w:val="11"/>
    <w:rsid w:val="00F2167D"/>
    <w:rPr>
      <w:i/>
      <w:iCs/>
      <w:sz w:val="24"/>
      <w:szCs w:val="24"/>
      <w:lang w:val="lv-LV"/>
    </w:rPr>
  </w:style>
  <w:style w:type="character" w:customStyle="1" w:styleId="Emphasis1">
    <w:name w:val="Emphasis1"/>
    <w:uiPriority w:val="20"/>
    <w:qFormat/>
    <w:rsid w:val="00F2167D"/>
    <w:rPr>
      <w:caps/>
      <w:color w:val="243F60"/>
      <w:spacing w:val="5"/>
    </w:rPr>
  </w:style>
  <w:style w:type="paragraph" w:styleId="NoSpacing">
    <w:name w:val="No Spacing"/>
    <w:aliases w:val="Titles and subtitles"/>
    <w:basedOn w:val="Normal"/>
    <w:link w:val="NoSpacingChar"/>
    <w:uiPriority w:val="1"/>
    <w:qFormat/>
    <w:rsid w:val="00674E63"/>
    <w:pPr>
      <w:jc w:val="both"/>
    </w:pPr>
    <w:rPr>
      <w:i/>
      <w:color w:val="000000"/>
      <w:sz w:val="22"/>
      <w:szCs w:val="22"/>
      <w:lang w:val="en-AU" w:bidi="en-US"/>
    </w:rPr>
  </w:style>
  <w:style w:type="character" w:customStyle="1" w:styleId="NoSpacingChar">
    <w:name w:val="No Spacing Char"/>
    <w:aliases w:val="Titles and subtitles Char"/>
    <w:basedOn w:val="DefaultParagraphFont"/>
    <w:link w:val="NoSpacing"/>
    <w:uiPriority w:val="1"/>
    <w:rsid w:val="00674E63"/>
    <w:rPr>
      <w:i/>
      <w:color w:val="000000"/>
      <w:sz w:val="22"/>
      <w:szCs w:val="22"/>
      <w:lang w:val="en-AU" w:bidi="en-US"/>
    </w:rPr>
  </w:style>
  <w:style w:type="paragraph" w:styleId="Quote">
    <w:name w:val="Quote"/>
    <w:basedOn w:val="Normal"/>
    <w:next w:val="Normal"/>
    <w:link w:val="QuoteChar"/>
    <w:uiPriority w:val="29"/>
    <w:qFormat/>
    <w:rsid w:val="00F2167D"/>
    <w:pPr>
      <w:spacing w:before="200" w:after="200" w:line="276" w:lineRule="auto"/>
    </w:pPr>
    <w:rPr>
      <w:rFonts w:ascii="Calibri" w:hAnsi="Calibri"/>
      <w:i/>
      <w:iCs/>
      <w:sz w:val="20"/>
      <w:szCs w:val="20"/>
      <w:lang w:bidi="en-US"/>
    </w:rPr>
  </w:style>
  <w:style w:type="character" w:customStyle="1" w:styleId="QuoteChar">
    <w:name w:val="Quote Char"/>
    <w:basedOn w:val="DefaultParagraphFont"/>
    <w:link w:val="Quote"/>
    <w:uiPriority w:val="29"/>
    <w:rsid w:val="00F2167D"/>
    <w:rPr>
      <w:rFonts w:ascii="Calibri" w:hAnsi="Calibri"/>
      <w:i/>
      <w:iCs/>
      <w:lang w:bidi="en-US"/>
    </w:rPr>
  </w:style>
  <w:style w:type="paragraph" w:customStyle="1" w:styleId="IntenseQuote1">
    <w:name w:val="Intense Quote1"/>
    <w:basedOn w:val="Normal"/>
    <w:next w:val="Normal"/>
    <w:uiPriority w:val="30"/>
    <w:qFormat/>
    <w:rsid w:val="00F2167D"/>
    <w:pPr>
      <w:pBdr>
        <w:top w:val="single" w:sz="4" w:space="10" w:color="4F81BD"/>
        <w:left w:val="single" w:sz="4" w:space="10" w:color="4F81BD"/>
      </w:pBdr>
      <w:spacing w:before="200" w:line="276" w:lineRule="auto"/>
      <w:ind w:left="1296" w:right="1152"/>
      <w:jc w:val="both"/>
    </w:pPr>
    <w:rPr>
      <w:rFonts w:ascii="Calibri" w:hAnsi="Calibri"/>
      <w:i/>
      <w:iCs/>
      <w:color w:val="4F81BD"/>
      <w:sz w:val="20"/>
      <w:szCs w:val="20"/>
      <w:lang w:bidi="en-US"/>
    </w:rPr>
  </w:style>
  <w:style w:type="character" w:customStyle="1" w:styleId="IntenseQuoteChar">
    <w:name w:val="Intense Quote Char"/>
    <w:basedOn w:val="DefaultParagraphFont"/>
    <w:link w:val="IntenseQuote"/>
    <w:uiPriority w:val="30"/>
    <w:rsid w:val="00F2167D"/>
    <w:rPr>
      <w:i/>
      <w:iCs/>
      <w:color w:val="4F81BD"/>
    </w:rPr>
  </w:style>
  <w:style w:type="character" w:customStyle="1" w:styleId="SubtleEmphasis1">
    <w:name w:val="Subtle Emphasis1"/>
    <w:uiPriority w:val="19"/>
    <w:qFormat/>
    <w:rsid w:val="00F2167D"/>
    <w:rPr>
      <w:i/>
      <w:iCs/>
      <w:color w:val="243F60"/>
    </w:rPr>
  </w:style>
  <w:style w:type="character" w:customStyle="1" w:styleId="IntenseEmphasis1">
    <w:name w:val="Intense Emphasis1"/>
    <w:uiPriority w:val="21"/>
    <w:qFormat/>
    <w:rsid w:val="00F2167D"/>
    <w:rPr>
      <w:b/>
      <w:bCs/>
      <w:caps/>
      <w:color w:val="243F60"/>
      <w:spacing w:val="10"/>
    </w:rPr>
  </w:style>
  <w:style w:type="character" w:customStyle="1" w:styleId="SubtleReference1">
    <w:name w:val="Subtle Reference1"/>
    <w:uiPriority w:val="31"/>
    <w:qFormat/>
    <w:rsid w:val="00F2167D"/>
    <w:rPr>
      <w:b/>
      <w:bCs/>
      <w:color w:val="4F81BD"/>
    </w:rPr>
  </w:style>
  <w:style w:type="character" w:customStyle="1" w:styleId="IntenseReference1">
    <w:name w:val="Intense Reference1"/>
    <w:uiPriority w:val="32"/>
    <w:qFormat/>
    <w:rsid w:val="00F2167D"/>
    <w:rPr>
      <w:b/>
      <w:bCs/>
      <w:i/>
      <w:iCs/>
      <w:caps/>
      <w:color w:val="4F81BD"/>
    </w:rPr>
  </w:style>
  <w:style w:type="character" w:styleId="BookTitle">
    <w:name w:val="Book Title"/>
    <w:uiPriority w:val="33"/>
    <w:qFormat/>
    <w:rsid w:val="00F2167D"/>
    <w:rPr>
      <w:b/>
      <w:bCs/>
      <w:i/>
      <w:iCs/>
      <w:spacing w:val="9"/>
    </w:rPr>
  </w:style>
  <w:style w:type="paragraph" w:styleId="TOCHeading">
    <w:name w:val="TOC Heading"/>
    <w:basedOn w:val="Heading1"/>
    <w:next w:val="Normal"/>
    <w:uiPriority w:val="39"/>
    <w:semiHidden/>
    <w:unhideWhenUsed/>
    <w:qFormat/>
    <w:rsid w:val="00F2167D"/>
    <w:pPr>
      <w:keepNext w:val="0"/>
      <w:pBdr>
        <w:top w:val="single" w:sz="24" w:space="0" w:color="4F81BD"/>
        <w:left w:val="single" w:sz="24" w:space="0" w:color="4F81BD"/>
        <w:bottom w:val="single" w:sz="24" w:space="0" w:color="4F81BD"/>
        <w:right w:val="single" w:sz="24" w:space="0" w:color="4F81BD"/>
      </w:pBdr>
      <w:shd w:val="clear" w:color="auto" w:fill="4F81BD"/>
      <w:spacing w:before="200" w:after="0" w:line="276" w:lineRule="auto"/>
      <w:outlineLvl w:val="9"/>
    </w:pPr>
    <w:rPr>
      <w:rFonts w:ascii="Calibri" w:hAnsi="Calibri" w:cs="Times New Roman"/>
      <w:caps/>
      <w:color w:val="FFFFFF"/>
      <w:spacing w:val="15"/>
      <w:kern w:val="0"/>
      <w:sz w:val="22"/>
      <w:szCs w:val="22"/>
      <w:lang w:bidi="en-US"/>
    </w:rPr>
  </w:style>
  <w:style w:type="paragraph" w:customStyle="1" w:styleId="normalbullet">
    <w:name w:val="normal bullet"/>
    <w:basedOn w:val="Normal"/>
    <w:link w:val="normalbulletChar"/>
    <w:qFormat/>
    <w:rsid w:val="00F2167D"/>
    <w:pPr>
      <w:numPr>
        <w:numId w:val="16"/>
      </w:numPr>
      <w:spacing w:before="60" w:after="60"/>
    </w:pPr>
    <w:rPr>
      <w:rFonts w:ascii="Calibri" w:hAnsi="Calibri"/>
      <w:sz w:val="20"/>
      <w:szCs w:val="20"/>
      <w:lang w:bidi="en-US"/>
    </w:rPr>
  </w:style>
  <w:style w:type="character" w:customStyle="1" w:styleId="normalbulletChar">
    <w:name w:val="normal bullet Char"/>
    <w:basedOn w:val="DefaultParagraphFont"/>
    <w:link w:val="normalbullet"/>
    <w:rsid w:val="00F2167D"/>
    <w:rPr>
      <w:rFonts w:ascii="Calibri" w:hAnsi="Calibri"/>
      <w:lang w:bidi="en-US"/>
    </w:rPr>
  </w:style>
  <w:style w:type="paragraph" w:customStyle="1" w:styleId="Normalbullet0">
    <w:name w:val="Normal bullet"/>
    <w:basedOn w:val="Normal"/>
    <w:link w:val="NormalbulletChar0"/>
    <w:qFormat/>
    <w:rsid w:val="00F2167D"/>
    <w:pPr>
      <w:spacing w:after="200" w:line="276" w:lineRule="auto"/>
    </w:pPr>
    <w:rPr>
      <w:rFonts w:ascii="Calibri" w:hAnsi="Calibri" w:cs="Calibri"/>
      <w:bCs/>
      <w:sz w:val="22"/>
      <w:szCs w:val="22"/>
      <w:lang w:bidi="en-US"/>
    </w:rPr>
  </w:style>
  <w:style w:type="character" w:customStyle="1" w:styleId="NormalbulletChar0">
    <w:name w:val="Normal bullet Char"/>
    <w:basedOn w:val="DefaultParagraphFont"/>
    <w:link w:val="Normalbullet0"/>
    <w:rsid w:val="00F2167D"/>
    <w:rPr>
      <w:rFonts w:ascii="Calibri" w:hAnsi="Calibri" w:cs="Calibri"/>
      <w:bCs/>
      <w:sz w:val="22"/>
      <w:szCs w:val="22"/>
      <w:lang w:bidi="en-US"/>
    </w:rPr>
  </w:style>
  <w:style w:type="character" w:customStyle="1" w:styleId="BodyTextChar">
    <w:name w:val="Body Text Char"/>
    <w:basedOn w:val="DefaultParagraphFont"/>
    <w:link w:val="BodyText"/>
    <w:rsid w:val="00F2167D"/>
    <w:rPr>
      <w:rFonts w:ascii="Garamond" w:hAnsi="Garamond"/>
      <w:sz w:val="22"/>
      <w:lang w:val="fr-CA"/>
    </w:rPr>
  </w:style>
  <w:style w:type="character" w:customStyle="1" w:styleId="ListParagraphChar">
    <w:name w:val="List Paragraph Char"/>
    <w:aliases w:val="List Paragraph1 Char,NumberedParas Char,List Paragraph (numbered (a)) Char,WB Para Char,Lapis Bulleted List Char,Dot pt Char,F5 List Paragraph Char,No Spacing1 Char,List Paragraph Char Char Char Char,Indicator Text Char,Bullet 1 Char"/>
    <w:basedOn w:val="DefaultParagraphFont"/>
    <w:link w:val="ListParagraph"/>
    <w:uiPriority w:val="99"/>
    <w:rsid w:val="00F2167D"/>
    <w:rPr>
      <w:sz w:val="24"/>
      <w:szCs w:val="24"/>
    </w:rPr>
  </w:style>
  <w:style w:type="character" w:customStyle="1" w:styleId="BalloonTextChar">
    <w:name w:val="Balloon Text Char"/>
    <w:basedOn w:val="DefaultParagraphFont"/>
    <w:link w:val="BalloonText"/>
    <w:uiPriority w:val="99"/>
    <w:semiHidden/>
    <w:rsid w:val="00F2167D"/>
    <w:rPr>
      <w:rFonts w:ascii="Tahoma" w:hAnsi="Tahoma" w:cs="Tahoma"/>
      <w:sz w:val="16"/>
      <w:szCs w:val="16"/>
    </w:rPr>
  </w:style>
  <w:style w:type="character" w:customStyle="1" w:styleId="HeaderChar">
    <w:name w:val="Header Char"/>
    <w:aliases w:val="EthylHeader Char"/>
    <w:basedOn w:val="DefaultParagraphFont"/>
    <w:link w:val="Header"/>
    <w:uiPriority w:val="99"/>
    <w:rsid w:val="00F2167D"/>
    <w:rPr>
      <w:sz w:val="24"/>
      <w:szCs w:val="24"/>
    </w:rPr>
  </w:style>
  <w:style w:type="character" w:customStyle="1" w:styleId="FooterChar">
    <w:name w:val="Footer Char"/>
    <w:basedOn w:val="DefaultParagraphFont"/>
    <w:link w:val="Footer"/>
    <w:uiPriority w:val="99"/>
    <w:rsid w:val="00F2167D"/>
    <w:rPr>
      <w:sz w:val="24"/>
      <w:szCs w:val="24"/>
    </w:rPr>
  </w:style>
  <w:style w:type="character" w:customStyle="1" w:styleId="FollowedHyperlink1">
    <w:name w:val="FollowedHyperlink1"/>
    <w:basedOn w:val="DefaultParagraphFont"/>
    <w:uiPriority w:val="99"/>
    <w:semiHidden/>
    <w:unhideWhenUsed/>
    <w:rsid w:val="00F2167D"/>
    <w:rPr>
      <w:color w:val="800080"/>
      <w:u w:val="single"/>
    </w:rPr>
  </w:style>
  <w:style w:type="character" w:styleId="HTMLCite">
    <w:name w:val="HTML Cite"/>
    <w:basedOn w:val="DefaultParagraphFont"/>
    <w:uiPriority w:val="99"/>
    <w:unhideWhenUsed/>
    <w:rsid w:val="00F2167D"/>
    <w:rPr>
      <w:i w:val="0"/>
      <w:iCs w:val="0"/>
      <w:color w:val="0E774A"/>
    </w:rPr>
  </w:style>
  <w:style w:type="character" w:customStyle="1" w:styleId="CommentTextChar">
    <w:name w:val="Comment Text Char"/>
    <w:basedOn w:val="DefaultParagraphFont"/>
    <w:link w:val="CommentText"/>
    <w:rsid w:val="00F2167D"/>
  </w:style>
  <w:style w:type="character" w:customStyle="1" w:styleId="CommentSubjectChar">
    <w:name w:val="Comment Subject Char"/>
    <w:basedOn w:val="CommentTextChar"/>
    <w:link w:val="CommentSubject"/>
    <w:uiPriority w:val="99"/>
    <w:semiHidden/>
    <w:rsid w:val="00F2167D"/>
    <w:rPr>
      <w:b/>
      <w:bCs/>
      <w:lang w:val="en-GB"/>
    </w:rPr>
  </w:style>
  <w:style w:type="paragraph" w:styleId="Revision">
    <w:name w:val="Revision"/>
    <w:hidden/>
    <w:uiPriority w:val="99"/>
    <w:semiHidden/>
    <w:rsid w:val="00F2167D"/>
    <w:rPr>
      <w:rFonts w:ascii="Calibri" w:hAnsi="Calibri"/>
      <w:lang w:bidi="en-US"/>
    </w:rPr>
  </w:style>
  <w:style w:type="table" w:customStyle="1" w:styleId="LightList1">
    <w:name w:val="Light List1"/>
    <w:basedOn w:val="TableNormal"/>
    <w:uiPriority w:val="61"/>
    <w:rsid w:val="00F2167D"/>
    <w:rPr>
      <w:rFonts w:ascii="Calibri" w:hAnsi="Calibri"/>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LightList-Accent11">
    <w:name w:val="Light List - Accent 11"/>
    <w:basedOn w:val="TableNormal"/>
    <w:uiPriority w:val="61"/>
    <w:rsid w:val="00F2167D"/>
    <w:rPr>
      <w:rFonts w:ascii="Calibri" w:hAnsi="Calibri"/>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List-Accent21">
    <w:name w:val="Light List - Accent 21"/>
    <w:basedOn w:val="TableNormal"/>
    <w:next w:val="LightList-Accent2"/>
    <w:uiPriority w:val="61"/>
    <w:rsid w:val="00F2167D"/>
    <w:rPr>
      <w:rFonts w:ascii="Calibri" w:hAnsi="Calibri"/>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MediumShading11">
    <w:name w:val="Medium Shading 11"/>
    <w:basedOn w:val="TableNormal"/>
    <w:uiPriority w:val="63"/>
    <w:rsid w:val="00F2167D"/>
    <w:rPr>
      <w:rFonts w:ascii="Calibri" w:hAnsi="Calibri"/>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ColorfulGrid-Accent51">
    <w:name w:val="Colorful Grid - Accent 51"/>
    <w:basedOn w:val="TableNormal"/>
    <w:next w:val="ColorfulGrid-Accent5"/>
    <w:uiPriority w:val="73"/>
    <w:rsid w:val="00F2167D"/>
    <w:rPr>
      <w:rFonts w:ascii="Calibri" w:hAnsi="Calibri"/>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customStyle="1" w:styleId="ColorfulGrid1">
    <w:name w:val="Colorful Grid1"/>
    <w:basedOn w:val="TableNormal"/>
    <w:uiPriority w:val="73"/>
    <w:rsid w:val="00F2167D"/>
    <w:rPr>
      <w:rFonts w:ascii="Calibri" w:hAnsi="Calibri"/>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customStyle="1" w:styleId="ColorfulGrid-Accent11">
    <w:name w:val="Colorful Grid - Accent 11"/>
    <w:basedOn w:val="TableNormal"/>
    <w:next w:val="ColorfulGrid-Accent1"/>
    <w:uiPriority w:val="73"/>
    <w:rsid w:val="00F2167D"/>
    <w:rPr>
      <w:rFonts w:ascii="Calibri" w:hAnsi="Calibri"/>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MediumShading1-Accent11">
    <w:name w:val="Medium Shading 1 - Accent 11"/>
    <w:basedOn w:val="TableNormal"/>
    <w:uiPriority w:val="63"/>
    <w:rsid w:val="00F2167D"/>
    <w:rPr>
      <w:rFonts w:ascii="Calibri" w:hAnsi="Calibri"/>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styleId="PlaceholderText">
    <w:name w:val="Placeholder Text"/>
    <w:basedOn w:val="DefaultParagraphFont"/>
    <w:uiPriority w:val="99"/>
    <w:semiHidden/>
    <w:rsid w:val="00F2167D"/>
    <w:rPr>
      <w:color w:val="808080"/>
    </w:rPr>
  </w:style>
  <w:style w:type="character" w:customStyle="1" w:styleId="apple-style-span">
    <w:name w:val="apple-style-span"/>
    <w:basedOn w:val="DefaultParagraphFont"/>
    <w:rsid w:val="00F2167D"/>
  </w:style>
  <w:style w:type="table" w:customStyle="1" w:styleId="LightShading1">
    <w:name w:val="Light Shading1"/>
    <w:basedOn w:val="TableNormal"/>
    <w:uiPriority w:val="60"/>
    <w:rsid w:val="00F2167D"/>
    <w:rPr>
      <w:rFonts w:ascii="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DocumentMapChar">
    <w:name w:val="Document Map Char"/>
    <w:basedOn w:val="DefaultParagraphFont"/>
    <w:link w:val="DocumentMap"/>
    <w:uiPriority w:val="99"/>
    <w:semiHidden/>
    <w:rsid w:val="00F2167D"/>
    <w:rPr>
      <w:rFonts w:ascii="Tahoma" w:hAnsi="Tahoma" w:cs="MS Gothic"/>
      <w:shd w:val="clear" w:color="auto" w:fill="000080"/>
      <w:lang w:val="en-GB"/>
    </w:rPr>
  </w:style>
  <w:style w:type="character" w:customStyle="1" w:styleId="BodyText2Char">
    <w:name w:val="Body Text 2 Char"/>
    <w:basedOn w:val="DefaultParagraphFont"/>
    <w:link w:val="BodyText2"/>
    <w:uiPriority w:val="99"/>
    <w:rsid w:val="00F2167D"/>
    <w:rPr>
      <w:sz w:val="24"/>
      <w:szCs w:val="24"/>
    </w:rPr>
  </w:style>
  <w:style w:type="character" w:customStyle="1" w:styleId="Heading3Char1">
    <w:name w:val="Heading 3 Char1"/>
    <w:basedOn w:val="DefaultParagraphFont"/>
    <w:uiPriority w:val="9"/>
    <w:semiHidden/>
    <w:rsid w:val="00F2167D"/>
    <w:rPr>
      <w:rFonts w:ascii="Cambria" w:eastAsia="Times New Roman" w:hAnsi="Cambria" w:cs="Times New Roman"/>
      <w:b/>
      <w:bCs/>
      <w:color w:val="4F81BD"/>
    </w:rPr>
  </w:style>
  <w:style w:type="character" w:customStyle="1" w:styleId="Heading4Char1">
    <w:name w:val="Heading 4 Char1"/>
    <w:basedOn w:val="DefaultParagraphFont"/>
    <w:uiPriority w:val="9"/>
    <w:semiHidden/>
    <w:rsid w:val="00F2167D"/>
    <w:rPr>
      <w:rFonts w:ascii="Cambria" w:eastAsia="Times New Roman" w:hAnsi="Cambria" w:cs="Times New Roman"/>
      <w:b/>
      <w:bCs/>
      <w:i/>
      <w:iCs/>
      <w:color w:val="4F81BD"/>
    </w:rPr>
  </w:style>
  <w:style w:type="character" w:customStyle="1" w:styleId="Heading5Char1">
    <w:name w:val="Heading 5 Char1"/>
    <w:basedOn w:val="DefaultParagraphFont"/>
    <w:uiPriority w:val="9"/>
    <w:semiHidden/>
    <w:rsid w:val="00F2167D"/>
    <w:rPr>
      <w:rFonts w:ascii="Cambria" w:eastAsia="Times New Roman" w:hAnsi="Cambria" w:cs="Times New Roman"/>
      <w:color w:val="243F60"/>
    </w:rPr>
  </w:style>
  <w:style w:type="character" w:customStyle="1" w:styleId="Heading6Char1">
    <w:name w:val="Heading 6 Char1"/>
    <w:basedOn w:val="DefaultParagraphFont"/>
    <w:uiPriority w:val="9"/>
    <w:semiHidden/>
    <w:rsid w:val="00F2167D"/>
    <w:rPr>
      <w:rFonts w:ascii="Cambria" w:eastAsia="Times New Roman" w:hAnsi="Cambria" w:cs="Times New Roman"/>
      <w:i/>
      <w:iCs/>
      <w:color w:val="243F60"/>
    </w:rPr>
  </w:style>
  <w:style w:type="character" w:customStyle="1" w:styleId="Heading7Char1">
    <w:name w:val="Heading 7 Char1"/>
    <w:basedOn w:val="DefaultParagraphFont"/>
    <w:uiPriority w:val="9"/>
    <w:semiHidden/>
    <w:rsid w:val="00F2167D"/>
    <w:rPr>
      <w:rFonts w:ascii="Cambria" w:eastAsia="Times New Roman" w:hAnsi="Cambria" w:cs="Times New Roman"/>
      <w:i/>
      <w:iCs/>
      <w:color w:val="404040"/>
    </w:rPr>
  </w:style>
  <w:style w:type="character" w:customStyle="1" w:styleId="TitleChar1">
    <w:name w:val="Title Char1"/>
    <w:basedOn w:val="DefaultParagraphFont"/>
    <w:uiPriority w:val="10"/>
    <w:rsid w:val="00F2167D"/>
    <w:rPr>
      <w:rFonts w:ascii="Cambria" w:eastAsia="Times New Roman" w:hAnsi="Cambria" w:cs="Times New Roman"/>
      <w:color w:val="17365D"/>
      <w:spacing w:val="5"/>
      <w:kern w:val="28"/>
      <w:sz w:val="52"/>
      <w:szCs w:val="52"/>
    </w:rPr>
  </w:style>
  <w:style w:type="character" w:customStyle="1" w:styleId="SubtitleChar1">
    <w:name w:val="Subtitle Char1"/>
    <w:basedOn w:val="DefaultParagraphFont"/>
    <w:uiPriority w:val="11"/>
    <w:rsid w:val="00F2167D"/>
    <w:rPr>
      <w:rFonts w:ascii="Cambria" w:eastAsia="Times New Roman" w:hAnsi="Cambria" w:cs="Times New Roman"/>
      <w:i/>
      <w:iCs/>
      <w:color w:val="4F81BD"/>
      <w:spacing w:val="15"/>
      <w:sz w:val="24"/>
      <w:szCs w:val="24"/>
    </w:rPr>
  </w:style>
  <w:style w:type="paragraph" w:styleId="IntenseQuote">
    <w:name w:val="Intense Quote"/>
    <w:basedOn w:val="Normal"/>
    <w:next w:val="Normal"/>
    <w:link w:val="IntenseQuoteChar"/>
    <w:uiPriority w:val="30"/>
    <w:qFormat/>
    <w:rsid w:val="00F2167D"/>
    <w:pPr>
      <w:pBdr>
        <w:bottom w:val="single" w:sz="4" w:space="4" w:color="4F81BD"/>
      </w:pBdr>
      <w:spacing w:before="200" w:after="280" w:line="276" w:lineRule="auto"/>
      <w:ind w:left="936" w:right="936"/>
    </w:pPr>
    <w:rPr>
      <w:i/>
      <w:iCs/>
      <w:color w:val="4F81BD"/>
      <w:sz w:val="20"/>
      <w:szCs w:val="20"/>
    </w:rPr>
  </w:style>
  <w:style w:type="character" w:customStyle="1" w:styleId="IntenseQuoteChar1">
    <w:name w:val="Intense Quote Char1"/>
    <w:basedOn w:val="DefaultParagraphFont"/>
    <w:uiPriority w:val="30"/>
    <w:rsid w:val="00F2167D"/>
    <w:rPr>
      <w:b/>
      <w:bCs/>
      <w:i/>
      <w:iCs/>
      <w:color w:val="4F81BD" w:themeColor="accent1"/>
      <w:sz w:val="24"/>
      <w:szCs w:val="24"/>
    </w:rPr>
  </w:style>
  <w:style w:type="character" w:styleId="SubtleEmphasis">
    <w:name w:val="Subtle Emphasis"/>
    <w:basedOn w:val="DefaultParagraphFont"/>
    <w:uiPriority w:val="19"/>
    <w:qFormat/>
    <w:rsid w:val="00F2167D"/>
    <w:rPr>
      <w:i/>
      <w:iCs/>
      <w:color w:val="808080"/>
    </w:rPr>
  </w:style>
  <w:style w:type="character" w:styleId="IntenseEmphasis">
    <w:name w:val="Intense Emphasis"/>
    <w:basedOn w:val="DefaultParagraphFont"/>
    <w:uiPriority w:val="21"/>
    <w:qFormat/>
    <w:rsid w:val="00F2167D"/>
    <w:rPr>
      <w:b/>
      <w:bCs/>
      <w:i/>
      <w:iCs/>
      <w:color w:val="4F81BD"/>
    </w:rPr>
  </w:style>
  <w:style w:type="character" w:styleId="SubtleReference">
    <w:name w:val="Subtle Reference"/>
    <w:basedOn w:val="DefaultParagraphFont"/>
    <w:uiPriority w:val="31"/>
    <w:qFormat/>
    <w:rsid w:val="00F2167D"/>
    <w:rPr>
      <w:smallCaps/>
      <w:color w:val="C0504D"/>
      <w:u w:val="single"/>
    </w:rPr>
  </w:style>
  <w:style w:type="character" w:styleId="IntenseReference">
    <w:name w:val="Intense Reference"/>
    <w:basedOn w:val="DefaultParagraphFont"/>
    <w:uiPriority w:val="32"/>
    <w:qFormat/>
    <w:rsid w:val="00F2167D"/>
    <w:rPr>
      <w:b/>
      <w:bCs/>
      <w:smallCaps/>
      <w:color w:val="C0504D"/>
      <w:spacing w:val="5"/>
      <w:u w:val="single"/>
    </w:rPr>
  </w:style>
  <w:style w:type="table" w:styleId="LightList-Accent2">
    <w:name w:val="Light List Accent 2"/>
    <w:basedOn w:val="TableNormal"/>
    <w:uiPriority w:val="61"/>
    <w:rsid w:val="00F2167D"/>
    <w:rPr>
      <w:rFonts w:ascii="Calibri" w:eastAsia="Calibri" w:hAnsi="Calibri"/>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ColorfulGrid-Accent5">
    <w:name w:val="Colorful Grid Accent 5"/>
    <w:basedOn w:val="TableNormal"/>
    <w:uiPriority w:val="73"/>
    <w:rsid w:val="00F2167D"/>
    <w:rPr>
      <w:rFonts w:ascii="Calibri" w:eastAsia="Calibri" w:hAnsi="Calibri"/>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ColorfulGrid-Accent1">
    <w:name w:val="Colorful Grid Accent 1"/>
    <w:basedOn w:val="TableNormal"/>
    <w:uiPriority w:val="73"/>
    <w:rsid w:val="00F2167D"/>
    <w:rPr>
      <w:rFonts w:ascii="Calibri" w:eastAsia="Calibri" w:hAnsi="Calibri"/>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BodyTextIndentChar">
    <w:name w:val="Body Text Indent Char"/>
    <w:basedOn w:val="DefaultParagraphFont"/>
    <w:link w:val="BodyTextIndent"/>
    <w:uiPriority w:val="99"/>
    <w:rsid w:val="00F2167D"/>
    <w:rPr>
      <w:sz w:val="24"/>
      <w:szCs w:val="24"/>
    </w:rPr>
  </w:style>
  <w:style w:type="paragraph" w:customStyle="1" w:styleId="TableText">
    <w:name w:val="TableText"/>
    <w:autoRedefine/>
    <w:rsid w:val="00157434"/>
    <w:pPr>
      <w:suppressAutoHyphens/>
    </w:pPr>
    <w:rPr>
      <w:sz w:val="18"/>
      <w:szCs w:val="18"/>
      <w:lang w:val="en-GB"/>
    </w:rPr>
  </w:style>
  <w:style w:type="paragraph" w:customStyle="1" w:styleId="Para">
    <w:name w:val="Para"/>
    <w:basedOn w:val="Normal"/>
    <w:autoRedefine/>
    <w:rsid w:val="00157434"/>
    <w:pPr>
      <w:numPr>
        <w:numId w:val="18"/>
      </w:numPr>
      <w:spacing w:before="120" w:after="180"/>
      <w:ind w:left="0" w:firstLine="0"/>
      <w:jc w:val="both"/>
    </w:pPr>
    <w:rPr>
      <w:sz w:val="22"/>
      <w:szCs w:val="22"/>
    </w:rPr>
  </w:style>
  <w:style w:type="character" w:customStyle="1" w:styleId="BodyText3Char">
    <w:name w:val="Body Text 3 Char"/>
    <w:basedOn w:val="DefaultParagraphFont"/>
    <w:link w:val="BodyText3"/>
    <w:uiPriority w:val="99"/>
    <w:rsid w:val="00157434"/>
    <w:rPr>
      <w:sz w:val="24"/>
    </w:rPr>
  </w:style>
  <w:style w:type="paragraph" w:customStyle="1" w:styleId="TableParagraph">
    <w:name w:val="Table Paragraph"/>
    <w:basedOn w:val="Normal"/>
    <w:uiPriority w:val="1"/>
    <w:qFormat/>
    <w:rsid w:val="005D59CA"/>
    <w:rPr>
      <w:rFonts w:asciiTheme="minorHAnsi" w:eastAsiaTheme="minorHAnsi" w:hAnsiTheme="minorHAnsi" w:cstheme="minorBidi"/>
      <w:sz w:val="22"/>
      <w:szCs w:val="22"/>
    </w:rPr>
  </w:style>
  <w:style w:type="paragraph" w:customStyle="1" w:styleId="footnotedescription">
    <w:name w:val="footnote description"/>
    <w:next w:val="Normal"/>
    <w:link w:val="footnotedescriptionChar"/>
    <w:hidden/>
    <w:rsid w:val="00860C57"/>
    <w:pPr>
      <w:spacing w:after="79" w:line="259" w:lineRule="auto"/>
    </w:pPr>
    <w:rPr>
      <w:rFonts w:ascii="Calibri" w:eastAsia="Calibri" w:hAnsi="Calibri" w:cs="Calibri"/>
      <w:color w:val="0000FF"/>
      <w:sz w:val="22"/>
      <w:szCs w:val="28"/>
      <w:u w:val="single" w:color="0000FF"/>
      <w:lang w:bidi="th-TH"/>
    </w:rPr>
  </w:style>
  <w:style w:type="character" w:customStyle="1" w:styleId="footnotedescriptionChar">
    <w:name w:val="footnote description Char"/>
    <w:link w:val="footnotedescription"/>
    <w:rsid w:val="00860C57"/>
    <w:rPr>
      <w:rFonts w:ascii="Calibri" w:eastAsia="Calibri" w:hAnsi="Calibri" w:cs="Calibri"/>
      <w:color w:val="0000FF"/>
      <w:sz w:val="22"/>
      <w:szCs w:val="28"/>
      <w:u w:val="single" w:color="0000FF"/>
      <w:lang w:bidi="th-TH"/>
    </w:rPr>
  </w:style>
  <w:style w:type="character" w:customStyle="1" w:styleId="footnotemark">
    <w:name w:val="footnote mark"/>
    <w:hidden/>
    <w:rsid w:val="00860C57"/>
    <w:rPr>
      <w:rFonts w:ascii="Calibri" w:eastAsia="Calibri" w:hAnsi="Calibri" w:cs="Calibri"/>
      <w:color w:val="000000"/>
      <w:sz w:val="18"/>
      <w:vertAlign w:val="superscript"/>
    </w:rPr>
  </w:style>
  <w:style w:type="numbering" w:customStyle="1" w:styleId="CurrentList1">
    <w:name w:val="Current List1"/>
    <w:uiPriority w:val="99"/>
    <w:rsid w:val="004E655E"/>
    <w:pPr>
      <w:numPr>
        <w:numId w:val="25"/>
      </w:numPr>
    </w:pPr>
  </w:style>
  <w:style w:type="paragraph" w:customStyle="1" w:styleId="CharCharChar1">
    <w:name w:val="Char Char Char1"/>
    <w:basedOn w:val="Normal"/>
    <w:rsid w:val="008430AC"/>
    <w:pPr>
      <w:spacing w:after="160" w:line="240" w:lineRule="exact"/>
    </w:pPr>
    <w:rPr>
      <w:rFonts w:cs="Arial"/>
      <w:sz w:val="20"/>
      <w:szCs w:val="20"/>
    </w:rPr>
  </w:style>
  <w:style w:type="paragraph" w:customStyle="1" w:styleId="IFADparagraphnumbering">
    <w:name w:val="IFAD paragraph numbering"/>
    <w:basedOn w:val="BodyText"/>
    <w:rsid w:val="008430AC"/>
    <w:pPr>
      <w:numPr>
        <w:numId w:val="26"/>
      </w:numPr>
      <w:overflowPunct/>
      <w:spacing w:before="120" w:after="120"/>
      <w:textAlignment w:val="auto"/>
    </w:pPr>
    <w:rPr>
      <w:rFonts w:ascii="Times New Roman" w:hAnsi="Times New Roman"/>
      <w:i/>
      <w:iCs/>
      <w:sz w:val="24"/>
      <w:szCs w:val="22"/>
      <w:lang w:val="fr-FR" w:eastAsia="en-GB"/>
    </w:rPr>
  </w:style>
  <w:style w:type="paragraph" w:customStyle="1" w:styleId="IFADparagraphno2ndlevel">
    <w:name w:val="IFAD paragraph no. 2nd level"/>
    <w:basedOn w:val="IFADparagraphnumbering"/>
    <w:rsid w:val="008430AC"/>
    <w:pPr>
      <w:numPr>
        <w:ilvl w:val="1"/>
      </w:numPr>
    </w:pPr>
  </w:style>
  <w:style w:type="paragraph" w:customStyle="1" w:styleId="IFADparagraphno3rdlevel">
    <w:name w:val="IFAD paragraph no. 3rd level"/>
    <w:basedOn w:val="IFADparagraphnumbering"/>
    <w:rsid w:val="008430AC"/>
    <w:pPr>
      <w:numPr>
        <w:ilvl w:val="2"/>
      </w:numPr>
    </w:pPr>
  </w:style>
  <w:style w:type="paragraph" w:customStyle="1" w:styleId="IFADparagraphno4thlevel">
    <w:name w:val="IFAD paragraph no. 4th level"/>
    <w:basedOn w:val="IFADparagraphnumbering"/>
    <w:rsid w:val="008430AC"/>
    <w:pPr>
      <w:numPr>
        <w:ilvl w:val="3"/>
      </w:numPr>
    </w:pPr>
  </w:style>
  <w:style w:type="paragraph" w:customStyle="1" w:styleId="ParaCharChar">
    <w:name w:val="Para Char Char"/>
    <w:basedOn w:val="Normal"/>
    <w:autoRedefine/>
    <w:rsid w:val="006061B4"/>
    <w:pPr>
      <w:numPr>
        <w:numId w:val="27"/>
      </w:numPr>
      <w:tabs>
        <w:tab w:val="left" w:pos="-7200"/>
        <w:tab w:val="left" w:pos="-7110"/>
        <w:tab w:val="left" w:pos="-7020"/>
        <w:tab w:val="left" w:pos="0"/>
      </w:tabs>
      <w:ind w:right="360"/>
      <w:jc w:val="both"/>
    </w:pPr>
    <w:rPr>
      <w:rFonts w:eastAsia="Arial Unicode MS" w:cs="Arial"/>
      <w:sz w:val="20"/>
      <w:szCs w:val="20"/>
    </w:rPr>
  </w:style>
  <w:style w:type="character" w:customStyle="1" w:styleId="longtext">
    <w:name w:val="long_text"/>
    <w:rsid w:val="00EA7528"/>
  </w:style>
  <w:style w:type="paragraph" w:customStyle="1" w:styleId="p28">
    <w:name w:val="p28"/>
    <w:basedOn w:val="Normal"/>
    <w:rsid w:val="006D791F"/>
    <w:pPr>
      <w:tabs>
        <w:tab w:val="left" w:pos="680"/>
        <w:tab w:val="left" w:pos="1060"/>
      </w:tabs>
      <w:spacing w:line="240" w:lineRule="atLeast"/>
      <w:ind w:left="432" w:hanging="288"/>
    </w:pPr>
    <w:rPr>
      <w:snapToGrid w:val="0"/>
      <w:szCs w:val="20"/>
    </w:rPr>
  </w:style>
  <w:style w:type="character" w:customStyle="1" w:styleId="atendertext1">
    <w:name w:val="a_tender_text1"/>
    <w:rsid w:val="006D791F"/>
    <w:rPr>
      <w:rFonts w:ascii="Arial" w:hAnsi="Arial" w:cs="Arial" w:hint="default"/>
      <w:color w:val="000000"/>
      <w:sz w:val="20"/>
      <w:szCs w:val="20"/>
    </w:rPr>
  </w:style>
  <w:style w:type="table" w:customStyle="1" w:styleId="GridTable1Light1">
    <w:name w:val="Grid Table 1 Light1"/>
    <w:basedOn w:val="TableNormal"/>
    <w:uiPriority w:val="46"/>
    <w:rsid w:val="00792156"/>
    <w:rPr>
      <w:rFonts w:asciiTheme="minorHAnsi" w:eastAsiaTheme="minorHAnsi" w:hAnsiTheme="minorHAnsi" w:cstheme="minorBidi"/>
      <w:sz w:val="22"/>
      <w:szCs w:val="22"/>
      <w:lang w:val="en-AU"/>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go">
    <w:name w:val="go"/>
    <w:basedOn w:val="DefaultParagraphFont"/>
    <w:rsid w:val="00984D8C"/>
  </w:style>
  <w:style w:type="paragraph" w:customStyle="1" w:styleId="NumberedParas">
    <w:name w:val="Numbered Paras"/>
    <w:basedOn w:val="Normal"/>
    <w:qFormat/>
    <w:rsid w:val="00F451F4"/>
    <w:pPr>
      <w:numPr>
        <w:numId w:val="40"/>
      </w:numPr>
      <w:ind w:left="0" w:firstLine="0"/>
      <w:jc w:val="both"/>
    </w:pPr>
    <w:rPr>
      <w:noProof/>
      <w:szCs w:val="22"/>
      <w:lang w:val="en-ZA"/>
    </w:rPr>
  </w:style>
  <w:style w:type="paragraph" w:customStyle="1" w:styleId="CarCarChar">
    <w:name w:val="Car Car Char"/>
    <w:basedOn w:val="Heading2"/>
    <w:rsid w:val="008007A9"/>
    <w:pPr>
      <w:pageBreakBefore/>
      <w:tabs>
        <w:tab w:val="left" w:pos="850"/>
        <w:tab w:val="left" w:pos="1191"/>
        <w:tab w:val="left" w:pos="1531"/>
      </w:tabs>
      <w:spacing w:before="120" w:after="120"/>
      <w:jc w:val="center"/>
    </w:pPr>
    <w:rPr>
      <w:rFonts w:ascii="Tahoma" w:hAnsi="Tahoma" w:cs="Tahoma"/>
      <w:bCs w:val="0"/>
      <w:i w:val="0"/>
      <w:iCs w:val="0"/>
      <w:color w:val="FFFFFF"/>
      <w:spacing w:val="20"/>
      <w:sz w:val="22"/>
      <w:szCs w:val="22"/>
      <w:lang w:val="en-GB" w:eastAsia="zh-CN"/>
    </w:rPr>
  </w:style>
  <w:style w:type="character" w:styleId="UnresolvedMention">
    <w:name w:val="Unresolved Mention"/>
    <w:basedOn w:val="DefaultParagraphFont"/>
    <w:uiPriority w:val="99"/>
    <w:rsid w:val="00003F42"/>
    <w:rPr>
      <w:color w:val="605E5C"/>
      <w:shd w:val="clear" w:color="auto" w:fill="E1DFDD"/>
    </w:rPr>
  </w:style>
  <w:style w:type="paragraph" w:customStyle="1" w:styleId="AProd">
    <w:name w:val="A Prod"/>
    <w:basedOn w:val="Normal"/>
    <w:link w:val="AProdChar"/>
    <w:qFormat/>
    <w:rsid w:val="003F439C"/>
    <w:pPr>
      <w:numPr>
        <w:numId w:val="43"/>
      </w:numPr>
      <w:spacing w:after="120"/>
    </w:pPr>
    <w:rPr>
      <w:sz w:val="22"/>
      <w:szCs w:val="22"/>
    </w:rPr>
  </w:style>
  <w:style w:type="character" w:customStyle="1" w:styleId="AProdChar">
    <w:name w:val="A Prod Char"/>
    <w:link w:val="AProd"/>
    <w:rsid w:val="003F439C"/>
    <w:rPr>
      <w:sz w:val="22"/>
      <w:szCs w:val="22"/>
    </w:rPr>
  </w:style>
  <w:style w:type="paragraph" w:customStyle="1" w:styleId="WorkPlan">
    <w:name w:val="Work Plan"/>
    <w:basedOn w:val="Normal"/>
    <w:link w:val="WorkPlanChar"/>
    <w:rsid w:val="003F439C"/>
    <w:rPr>
      <w:sz w:val="20"/>
      <w:szCs w:val="20"/>
    </w:rPr>
  </w:style>
  <w:style w:type="character" w:customStyle="1" w:styleId="WorkPlanChar">
    <w:name w:val="Work Plan Char"/>
    <w:basedOn w:val="DefaultParagraphFont"/>
    <w:link w:val="WorkPlan"/>
    <w:rsid w:val="003F439C"/>
  </w:style>
  <w:style w:type="paragraph" w:customStyle="1" w:styleId="AProdoc">
    <w:name w:val="A Prodoc"/>
    <w:basedOn w:val="Normal"/>
    <w:qFormat/>
    <w:rsid w:val="005A6B27"/>
    <w:pPr>
      <w:numPr>
        <w:numId w:val="44"/>
      </w:numPr>
      <w:spacing w:before="120" w:after="120"/>
    </w:pPr>
    <w:rPr>
      <w:sz w:val="22"/>
    </w:rPr>
  </w:style>
  <w:style w:type="character" w:customStyle="1" w:styleId="CaptionChar">
    <w:name w:val="Caption Char"/>
    <w:link w:val="Caption"/>
    <w:rsid w:val="00B21AA4"/>
    <w:rPr>
      <w:b/>
      <w:bCs/>
    </w:rPr>
  </w:style>
  <w:style w:type="paragraph" w:customStyle="1" w:styleId="BodyA">
    <w:name w:val="Body A"/>
    <w:rsid w:val="00E47A73"/>
    <w:pPr>
      <w:pBdr>
        <w:top w:val="nil"/>
        <w:left w:val="nil"/>
        <w:bottom w:val="nil"/>
        <w:right w:val="nil"/>
        <w:between w:val="nil"/>
        <w:bar w:val="nil"/>
      </w:pBdr>
      <w:spacing w:after="200" w:line="276" w:lineRule="auto"/>
    </w:pPr>
    <w:rPr>
      <w:rFonts w:ascii="Calibri" w:eastAsia="Arial Unicode MS" w:hAnsi="Arial Unicode MS" w:cs="Arial Unicode MS"/>
      <w:color w:val="000000"/>
      <w:sz w:val="22"/>
      <w:szCs w:val="22"/>
      <w:u w:color="000000"/>
      <w:bdr w:val="nil"/>
      <w:lang w:bidi="th-TH"/>
    </w:rPr>
  </w:style>
  <w:style w:type="numbering" w:customStyle="1" w:styleId="List126">
    <w:name w:val="List 126"/>
    <w:basedOn w:val="NoList"/>
    <w:rsid w:val="00E47A73"/>
    <w:pPr>
      <w:numPr>
        <w:numId w:val="52"/>
      </w:numPr>
    </w:pPr>
  </w:style>
  <w:style w:type="table" w:styleId="ColorfulList-Accent1">
    <w:name w:val="Colorful List Accent 1"/>
    <w:basedOn w:val="TableNormal"/>
    <w:uiPriority w:val="72"/>
    <w:semiHidden/>
    <w:unhideWhenUsed/>
    <w:rsid w:val="00F67C6B"/>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790950">
      <w:bodyDiv w:val="1"/>
      <w:marLeft w:val="0"/>
      <w:marRight w:val="0"/>
      <w:marTop w:val="0"/>
      <w:marBottom w:val="0"/>
      <w:divBdr>
        <w:top w:val="none" w:sz="0" w:space="0" w:color="auto"/>
        <w:left w:val="none" w:sz="0" w:space="0" w:color="auto"/>
        <w:bottom w:val="none" w:sz="0" w:space="0" w:color="auto"/>
        <w:right w:val="none" w:sz="0" w:space="0" w:color="auto"/>
      </w:divBdr>
    </w:div>
    <w:div w:id="131556567">
      <w:bodyDiv w:val="1"/>
      <w:marLeft w:val="0"/>
      <w:marRight w:val="0"/>
      <w:marTop w:val="0"/>
      <w:marBottom w:val="0"/>
      <w:divBdr>
        <w:top w:val="none" w:sz="0" w:space="0" w:color="auto"/>
        <w:left w:val="none" w:sz="0" w:space="0" w:color="auto"/>
        <w:bottom w:val="none" w:sz="0" w:space="0" w:color="auto"/>
        <w:right w:val="none" w:sz="0" w:space="0" w:color="auto"/>
      </w:divBdr>
    </w:div>
    <w:div w:id="140275536">
      <w:bodyDiv w:val="1"/>
      <w:marLeft w:val="0"/>
      <w:marRight w:val="0"/>
      <w:marTop w:val="0"/>
      <w:marBottom w:val="0"/>
      <w:divBdr>
        <w:top w:val="none" w:sz="0" w:space="0" w:color="auto"/>
        <w:left w:val="none" w:sz="0" w:space="0" w:color="auto"/>
        <w:bottom w:val="none" w:sz="0" w:space="0" w:color="auto"/>
        <w:right w:val="none" w:sz="0" w:space="0" w:color="auto"/>
      </w:divBdr>
    </w:div>
    <w:div w:id="144981776">
      <w:bodyDiv w:val="1"/>
      <w:marLeft w:val="0"/>
      <w:marRight w:val="0"/>
      <w:marTop w:val="0"/>
      <w:marBottom w:val="0"/>
      <w:divBdr>
        <w:top w:val="none" w:sz="0" w:space="0" w:color="auto"/>
        <w:left w:val="none" w:sz="0" w:space="0" w:color="auto"/>
        <w:bottom w:val="none" w:sz="0" w:space="0" w:color="auto"/>
        <w:right w:val="none" w:sz="0" w:space="0" w:color="auto"/>
      </w:divBdr>
    </w:div>
    <w:div w:id="299578441">
      <w:bodyDiv w:val="1"/>
      <w:marLeft w:val="0"/>
      <w:marRight w:val="0"/>
      <w:marTop w:val="0"/>
      <w:marBottom w:val="0"/>
      <w:divBdr>
        <w:top w:val="none" w:sz="0" w:space="0" w:color="auto"/>
        <w:left w:val="none" w:sz="0" w:space="0" w:color="auto"/>
        <w:bottom w:val="none" w:sz="0" w:space="0" w:color="auto"/>
        <w:right w:val="none" w:sz="0" w:space="0" w:color="auto"/>
      </w:divBdr>
    </w:div>
    <w:div w:id="304160361">
      <w:bodyDiv w:val="1"/>
      <w:marLeft w:val="0"/>
      <w:marRight w:val="0"/>
      <w:marTop w:val="0"/>
      <w:marBottom w:val="0"/>
      <w:divBdr>
        <w:top w:val="none" w:sz="0" w:space="0" w:color="auto"/>
        <w:left w:val="none" w:sz="0" w:space="0" w:color="auto"/>
        <w:bottom w:val="none" w:sz="0" w:space="0" w:color="auto"/>
        <w:right w:val="none" w:sz="0" w:space="0" w:color="auto"/>
      </w:divBdr>
    </w:div>
    <w:div w:id="429934043">
      <w:bodyDiv w:val="1"/>
      <w:marLeft w:val="0"/>
      <w:marRight w:val="0"/>
      <w:marTop w:val="0"/>
      <w:marBottom w:val="0"/>
      <w:divBdr>
        <w:top w:val="none" w:sz="0" w:space="0" w:color="auto"/>
        <w:left w:val="none" w:sz="0" w:space="0" w:color="auto"/>
        <w:bottom w:val="none" w:sz="0" w:space="0" w:color="auto"/>
        <w:right w:val="none" w:sz="0" w:space="0" w:color="auto"/>
      </w:divBdr>
    </w:div>
    <w:div w:id="430248044">
      <w:bodyDiv w:val="1"/>
      <w:marLeft w:val="0"/>
      <w:marRight w:val="0"/>
      <w:marTop w:val="0"/>
      <w:marBottom w:val="0"/>
      <w:divBdr>
        <w:top w:val="none" w:sz="0" w:space="0" w:color="auto"/>
        <w:left w:val="none" w:sz="0" w:space="0" w:color="auto"/>
        <w:bottom w:val="none" w:sz="0" w:space="0" w:color="auto"/>
        <w:right w:val="none" w:sz="0" w:space="0" w:color="auto"/>
      </w:divBdr>
    </w:div>
    <w:div w:id="456339763">
      <w:bodyDiv w:val="1"/>
      <w:marLeft w:val="0"/>
      <w:marRight w:val="0"/>
      <w:marTop w:val="0"/>
      <w:marBottom w:val="0"/>
      <w:divBdr>
        <w:top w:val="none" w:sz="0" w:space="0" w:color="auto"/>
        <w:left w:val="none" w:sz="0" w:space="0" w:color="auto"/>
        <w:bottom w:val="none" w:sz="0" w:space="0" w:color="auto"/>
        <w:right w:val="none" w:sz="0" w:space="0" w:color="auto"/>
      </w:divBdr>
    </w:div>
    <w:div w:id="464859808">
      <w:bodyDiv w:val="1"/>
      <w:marLeft w:val="0"/>
      <w:marRight w:val="0"/>
      <w:marTop w:val="0"/>
      <w:marBottom w:val="0"/>
      <w:divBdr>
        <w:top w:val="none" w:sz="0" w:space="0" w:color="auto"/>
        <w:left w:val="none" w:sz="0" w:space="0" w:color="auto"/>
        <w:bottom w:val="none" w:sz="0" w:space="0" w:color="auto"/>
        <w:right w:val="none" w:sz="0" w:space="0" w:color="auto"/>
      </w:divBdr>
    </w:div>
    <w:div w:id="511186049">
      <w:bodyDiv w:val="1"/>
      <w:marLeft w:val="0"/>
      <w:marRight w:val="0"/>
      <w:marTop w:val="0"/>
      <w:marBottom w:val="0"/>
      <w:divBdr>
        <w:top w:val="none" w:sz="0" w:space="0" w:color="auto"/>
        <w:left w:val="none" w:sz="0" w:space="0" w:color="auto"/>
        <w:bottom w:val="none" w:sz="0" w:space="0" w:color="auto"/>
        <w:right w:val="none" w:sz="0" w:space="0" w:color="auto"/>
      </w:divBdr>
    </w:div>
    <w:div w:id="554435061">
      <w:bodyDiv w:val="1"/>
      <w:marLeft w:val="0"/>
      <w:marRight w:val="0"/>
      <w:marTop w:val="0"/>
      <w:marBottom w:val="0"/>
      <w:divBdr>
        <w:top w:val="none" w:sz="0" w:space="0" w:color="auto"/>
        <w:left w:val="none" w:sz="0" w:space="0" w:color="auto"/>
        <w:bottom w:val="none" w:sz="0" w:space="0" w:color="auto"/>
        <w:right w:val="none" w:sz="0" w:space="0" w:color="auto"/>
      </w:divBdr>
    </w:div>
    <w:div w:id="590627463">
      <w:bodyDiv w:val="1"/>
      <w:marLeft w:val="0"/>
      <w:marRight w:val="0"/>
      <w:marTop w:val="0"/>
      <w:marBottom w:val="0"/>
      <w:divBdr>
        <w:top w:val="none" w:sz="0" w:space="0" w:color="auto"/>
        <w:left w:val="none" w:sz="0" w:space="0" w:color="auto"/>
        <w:bottom w:val="none" w:sz="0" w:space="0" w:color="auto"/>
        <w:right w:val="none" w:sz="0" w:space="0" w:color="auto"/>
      </w:divBdr>
    </w:div>
    <w:div w:id="598560862">
      <w:bodyDiv w:val="1"/>
      <w:marLeft w:val="0"/>
      <w:marRight w:val="0"/>
      <w:marTop w:val="0"/>
      <w:marBottom w:val="0"/>
      <w:divBdr>
        <w:top w:val="none" w:sz="0" w:space="0" w:color="auto"/>
        <w:left w:val="none" w:sz="0" w:space="0" w:color="auto"/>
        <w:bottom w:val="none" w:sz="0" w:space="0" w:color="auto"/>
        <w:right w:val="none" w:sz="0" w:space="0" w:color="auto"/>
      </w:divBdr>
    </w:div>
    <w:div w:id="747727201">
      <w:bodyDiv w:val="1"/>
      <w:marLeft w:val="0"/>
      <w:marRight w:val="0"/>
      <w:marTop w:val="0"/>
      <w:marBottom w:val="0"/>
      <w:divBdr>
        <w:top w:val="none" w:sz="0" w:space="0" w:color="auto"/>
        <w:left w:val="none" w:sz="0" w:space="0" w:color="auto"/>
        <w:bottom w:val="none" w:sz="0" w:space="0" w:color="auto"/>
        <w:right w:val="none" w:sz="0" w:space="0" w:color="auto"/>
      </w:divBdr>
    </w:div>
    <w:div w:id="763570247">
      <w:bodyDiv w:val="1"/>
      <w:marLeft w:val="0"/>
      <w:marRight w:val="0"/>
      <w:marTop w:val="0"/>
      <w:marBottom w:val="0"/>
      <w:divBdr>
        <w:top w:val="none" w:sz="0" w:space="0" w:color="auto"/>
        <w:left w:val="none" w:sz="0" w:space="0" w:color="auto"/>
        <w:bottom w:val="none" w:sz="0" w:space="0" w:color="auto"/>
        <w:right w:val="none" w:sz="0" w:space="0" w:color="auto"/>
      </w:divBdr>
    </w:div>
    <w:div w:id="783691991">
      <w:bodyDiv w:val="1"/>
      <w:marLeft w:val="0"/>
      <w:marRight w:val="0"/>
      <w:marTop w:val="0"/>
      <w:marBottom w:val="0"/>
      <w:divBdr>
        <w:top w:val="none" w:sz="0" w:space="0" w:color="auto"/>
        <w:left w:val="none" w:sz="0" w:space="0" w:color="auto"/>
        <w:bottom w:val="none" w:sz="0" w:space="0" w:color="auto"/>
        <w:right w:val="none" w:sz="0" w:space="0" w:color="auto"/>
      </w:divBdr>
    </w:div>
    <w:div w:id="819661599">
      <w:bodyDiv w:val="1"/>
      <w:marLeft w:val="0"/>
      <w:marRight w:val="0"/>
      <w:marTop w:val="0"/>
      <w:marBottom w:val="0"/>
      <w:divBdr>
        <w:top w:val="none" w:sz="0" w:space="0" w:color="auto"/>
        <w:left w:val="none" w:sz="0" w:space="0" w:color="auto"/>
        <w:bottom w:val="none" w:sz="0" w:space="0" w:color="auto"/>
        <w:right w:val="none" w:sz="0" w:space="0" w:color="auto"/>
      </w:divBdr>
    </w:div>
    <w:div w:id="854610403">
      <w:bodyDiv w:val="1"/>
      <w:marLeft w:val="0"/>
      <w:marRight w:val="0"/>
      <w:marTop w:val="0"/>
      <w:marBottom w:val="0"/>
      <w:divBdr>
        <w:top w:val="none" w:sz="0" w:space="0" w:color="auto"/>
        <w:left w:val="none" w:sz="0" w:space="0" w:color="auto"/>
        <w:bottom w:val="none" w:sz="0" w:space="0" w:color="auto"/>
        <w:right w:val="none" w:sz="0" w:space="0" w:color="auto"/>
      </w:divBdr>
    </w:div>
    <w:div w:id="887258560">
      <w:bodyDiv w:val="1"/>
      <w:marLeft w:val="0"/>
      <w:marRight w:val="0"/>
      <w:marTop w:val="0"/>
      <w:marBottom w:val="0"/>
      <w:divBdr>
        <w:top w:val="none" w:sz="0" w:space="0" w:color="auto"/>
        <w:left w:val="none" w:sz="0" w:space="0" w:color="auto"/>
        <w:bottom w:val="none" w:sz="0" w:space="0" w:color="auto"/>
        <w:right w:val="none" w:sz="0" w:space="0" w:color="auto"/>
      </w:divBdr>
      <w:divsChild>
        <w:div w:id="1807888902">
          <w:marLeft w:val="547"/>
          <w:marRight w:val="0"/>
          <w:marTop w:val="134"/>
          <w:marBottom w:val="0"/>
          <w:divBdr>
            <w:top w:val="none" w:sz="0" w:space="0" w:color="auto"/>
            <w:left w:val="none" w:sz="0" w:space="0" w:color="auto"/>
            <w:bottom w:val="none" w:sz="0" w:space="0" w:color="auto"/>
            <w:right w:val="none" w:sz="0" w:space="0" w:color="auto"/>
          </w:divBdr>
        </w:div>
      </w:divsChild>
    </w:div>
    <w:div w:id="932513773">
      <w:bodyDiv w:val="1"/>
      <w:marLeft w:val="0"/>
      <w:marRight w:val="0"/>
      <w:marTop w:val="0"/>
      <w:marBottom w:val="0"/>
      <w:divBdr>
        <w:top w:val="none" w:sz="0" w:space="0" w:color="auto"/>
        <w:left w:val="none" w:sz="0" w:space="0" w:color="auto"/>
        <w:bottom w:val="none" w:sz="0" w:space="0" w:color="auto"/>
        <w:right w:val="none" w:sz="0" w:space="0" w:color="auto"/>
      </w:divBdr>
    </w:div>
    <w:div w:id="950674127">
      <w:bodyDiv w:val="1"/>
      <w:marLeft w:val="0"/>
      <w:marRight w:val="0"/>
      <w:marTop w:val="0"/>
      <w:marBottom w:val="0"/>
      <w:divBdr>
        <w:top w:val="none" w:sz="0" w:space="0" w:color="auto"/>
        <w:left w:val="none" w:sz="0" w:space="0" w:color="auto"/>
        <w:bottom w:val="none" w:sz="0" w:space="0" w:color="auto"/>
        <w:right w:val="none" w:sz="0" w:space="0" w:color="auto"/>
      </w:divBdr>
    </w:div>
    <w:div w:id="1024593538">
      <w:bodyDiv w:val="1"/>
      <w:marLeft w:val="0"/>
      <w:marRight w:val="0"/>
      <w:marTop w:val="0"/>
      <w:marBottom w:val="0"/>
      <w:divBdr>
        <w:top w:val="none" w:sz="0" w:space="0" w:color="auto"/>
        <w:left w:val="none" w:sz="0" w:space="0" w:color="auto"/>
        <w:bottom w:val="none" w:sz="0" w:space="0" w:color="auto"/>
        <w:right w:val="none" w:sz="0" w:space="0" w:color="auto"/>
      </w:divBdr>
    </w:div>
    <w:div w:id="1082599988">
      <w:bodyDiv w:val="1"/>
      <w:marLeft w:val="0"/>
      <w:marRight w:val="0"/>
      <w:marTop w:val="0"/>
      <w:marBottom w:val="0"/>
      <w:divBdr>
        <w:top w:val="none" w:sz="0" w:space="0" w:color="auto"/>
        <w:left w:val="none" w:sz="0" w:space="0" w:color="auto"/>
        <w:bottom w:val="none" w:sz="0" w:space="0" w:color="auto"/>
        <w:right w:val="none" w:sz="0" w:space="0" w:color="auto"/>
      </w:divBdr>
    </w:div>
    <w:div w:id="1121261413">
      <w:bodyDiv w:val="1"/>
      <w:marLeft w:val="0"/>
      <w:marRight w:val="0"/>
      <w:marTop w:val="0"/>
      <w:marBottom w:val="0"/>
      <w:divBdr>
        <w:top w:val="none" w:sz="0" w:space="0" w:color="auto"/>
        <w:left w:val="none" w:sz="0" w:space="0" w:color="auto"/>
        <w:bottom w:val="none" w:sz="0" w:space="0" w:color="auto"/>
        <w:right w:val="none" w:sz="0" w:space="0" w:color="auto"/>
      </w:divBdr>
    </w:div>
    <w:div w:id="1126776294">
      <w:bodyDiv w:val="1"/>
      <w:marLeft w:val="0"/>
      <w:marRight w:val="0"/>
      <w:marTop w:val="0"/>
      <w:marBottom w:val="0"/>
      <w:divBdr>
        <w:top w:val="none" w:sz="0" w:space="0" w:color="auto"/>
        <w:left w:val="none" w:sz="0" w:space="0" w:color="auto"/>
        <w:bottom w:val="none" w:sz="0" w:space="0" w:color="auto"/>
        <w:right w:val="none" w:sz="0" w:space="0" w:color="auto"/>
      </w:divBdr>
    </w:div>
    <w:div w:id="1161386958">
      <w:bodyDiv w:val="1"/>
      <w:marLeft w:val="0"/>
      <w:marRight w:val="0"/>
      <w:marTop w:val="0"/>
      <w:marBottom w:val="0"/>
      <w:divBdr>
        <w:top w:val="none" w:sz="0" w:space="0" w:color="auto"/>
        <w:left w:val="none" w:sz="0" w:space="0" w:color="auto"/>
        <w:bottom w:val="none" w:sz="0" w:space="0" w:color="auto"/>
        <w:right w:val="none" w:sz="0" w:space="0" w:color="auto"/>
      </w:divBdr>
    </w:div>
    <w:div w:id="1178737177">
      <w:bodyDiv w:val="1"/>
      <w:marLeft w:val="0"/>
      <w:marRight w:val="0"/>
      <w:marTop w:val="0"/>
      <w:marBottom w:val="0"/>
      <w:divBdr>
        <w:top w:val="none" w:sz="0" w:space="0" w:color="auto"/>
        <w:left w:val="none" w:sz="0" w:space="0" w:color="auto"/>
        <w:bottom w:val="none" w:sz="0" w:space="0" w:color="auto"/>
        <w:right w:val="none" w:sz="0" w:space="0" w:color="auto"/>
      </w:divBdr>
    </w:div>
    <w:div w:id="1226794117">
      <w:bodyDiv w:val="1"/>
      <w:marLeft w:val="0"/>
      <w:marRight w:val="0"/>
      <w:marTop w:val="0"/>
      <w:marBottom w:val="0"/>
      <w:divBdr>
        <w:top w:val="none" w:sz="0" w:space="0" w:color="auto"/>
        <w:left w:val="none" w:sz="0" w:space="0" w:color="auto"/>
        <w:bottom w:val="none" w:sz="0" w:space="0" w:color="auto"/>
        <w:right w:val="none" w:sz="0" w:space="0" w:color="auto"/>
      </w:divBdr>
    </w:div>
    <w:div w:id="1316378638">
      <w:bodyDiv w:val="1"/>
      <w:marLeft w:val="0"/>
      <w:marRight w:val="0"/>
      <w:marTop w:val="0"/>
      <w:marBottom w:val="0"/>
      <w:divBdr>
        <w:top w:val="none" w:sz="0" w:space="0" w:color="auto"/>
        <w:left w:val="none" w:sz="0" w:space="0" w:color="auto"/>
        <w:bottom w:val="none" w:sz="0" w:space="0" w:color="auto"/>
        <w:right w:val="none" w:sz="0" w:space="0" w:color="auto"/>
      </w:divBdr>
    </w:div>
    <w:div w:id="1357778633">
      <w:bodyDiv w:val="1"/>
      <w:marLeft w:val="0"/>
      <w:marRight w:val="0"/>
      <w:marTop w:val="0"/>
      <w:marBottom w:val="0"/>
      <w:divBdr>
        <w:top w:val="none" w:sz="0" w:space="0" w:color="auto"/>
        <w:left w:val="none" w:sz="0" w:space="0" w:color="auto"/>
        <w:bottom w:val="none" w:sz="0" w:space="0" w:color="auto"/>
        <w:right w:val="none" w:sz="0" w:space="0" w:color="auto"/>
      </w:divBdr>
    </w:div>
    <w:div w:id="1359428611">
      <w:bodyDiv w:val="1"/>
      <w:marLeft w:val="0"/>
      <w:marRight w:val="0"/>
      <w:marTop w:val="0"/>
      <w:marBottom w:val="0"/>
      <w:divBdr>
        <w:top w:val="none" w:sz="0" w:space="0" w:color="auto"/>
        <w:left w:val="none" w:sz="0" w:space="0" w:color="auto"/>
        <w:bottom w:val="none" w:sz="0" w:space="0" w:color="auto"/>
        <w:right w:val="none" w:sz="0" w:space="0" w:color="auto"/>
      </w:divBdr>
    </w:div>
    <w:div w:id="1360279844">
      <w:bodyDiv w:val="1"/>
      <w:marLeft w:val="0"/>
      <w:marRight w:val="0"/>
      <w:marTop w:val="0"/>
      <w:marBottom w:val="0"/>
      <w:divBdr>
        <w:top w:val="none" w:sz="0" w:space="0" w:color="auto"/>
        <w:left w:val="none" w:sz="0" w:space="0" w:color="auto"/>
        <w:bottom w:val="none" w:sz="0" w:space="0" w:color="auto"/>
        <w:right w:val="none" w:sz="0" w:space="0" w:color="auto"/>
      </w:divBdr>
    </w:div>
    <w:div w:id="1449812203">
      <w:bodyDiv w:val="1"/>
      <w:marLeft w:val="0"/>
      <w:marRight w:val="0"/>
      <w:marTop w:val="0"/>
      <w:marBottom w:val="0"/>
      <w:divBdr>
        <w:top w:val="none" w:sz="0" w:space="0" w:color="auto"/>
        <w:left w:val="none" w:sz="0" w:space="0" w:color="auto"/>
        <w:bottom w:val="none" w:sz="0" w:space="0" w:color="auto"/>
        <w:right w:val="none" w:sz="0" w:space="0" w:color="auto"/>
      </w:divBdr>
    </w:div>
    <w:div w:id="1475022663">
      <w:bodyDiv w:val="1"/>
      <w:marLeft w:val="0"/>
      <w:marRight w:val="0"/>
      <w:marTop w:val="0"/>
      <w:marBottom w:val="0"/>
      <w:divBdr>
        <w:top w:val="none" w:sz="0" w:space="0" w:color="auto"/>
        <w:left w:val="none" w:sz="0" w:space="0" w:color="auto"/>
        <w:bottom w:val="none" w:sz="0" w:space="0" w:color="auto"/>
        <w:right w:val="none" w:sz="0" w:space="0" w:color="auto"/>
      </w:divBdr>
    </w:div>
    <w:div w:id="1587812056">
      <w:bodyDiv w:val="1"/>
      <w:marLeft w:val="0"/>
      <w:marRight w:val="0"/>
      <w:marTop w:val="0"/>
      <w:marBottom w:val="0"/>
      <w:divBdr>
        <w:top w:val="none" w:sz="0" w:space="0" w:color="auto"/>
        <w:left w:val="none" w:sz="0" w:space="0" w:color="auto"/>
        <w:bottom w:val="none" w:sz="0" w:space="0" w:color="auto"/>
        <w:right w:val="none" w:sz="0" w:space="0" w:color="auto"/>
      </w:divBdr>
    </w:div>
    <w:div w:id="1691685156">
      <w:bodyDiv w:val="1"/>
      <w:marLeft w:val="0"/>
      <w:marRight w:val="0"/>
      <w:marTop w:val="0"/>
      <w:marBottom w:val="0"/>
      <w:divBdr>
        <w:top w:val="none" w:sz="0" w:space="0" w:color="auto"/>
        <w:left w:val="none" w:sz="0" w:space="0" w:color="auto"/>
        <w:bottom w:val="none" w:sz="0" w:space="0" w:color="auto"/>
        <w:right w:val="none" w:sz="0" w:space="0" w:color="auto"/>
      </w:divBdr>
    </w:div>
    <w:div w:id="1758554460">
      <w:bodyDiv w:val="1"/>
      <w:marLeft w:val="0"/>
      <w:marRight w:val="0"/>
      <w:marTop w:val="0"/>
      <w:marBottom w:val="0"/>
      <w:divBdr>
        <w:top w:val="none" w:sz="0" w:space="0" w:color="auto"/>
        <w:left w:val="none" w:sz="0" w:space="0" w:color="auto"/>
        <w:bottom w:val="none" w:sz="0" w:space="0" w:color="auto"/>
        <w:right w:val="none" w:sz="0" w:space="0" w:color="auto"/>
      </w:divBdr>
      <w:divsChild>
        <w:div w:id="193280820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3575688">
              <w:marLeft w:val="0"/>
              <w:marRight w:val="0"/>
              <w:marTop w:val="0"/>
              <w:marBottom w:val="0"/>
              <w:divBdr>
                <w:top w:val="none" w:sz="0" w:space="0" w:color="auto"/>
                <w:left w:val="none" w:sz="0" w:space="0" w:color="auto"/>
                <w:bottom w:val="none" w:sz="0" w:space="0" w:color="auto"/>
                <w:right w:val="none" w:sz="0" w:space="0" w:color="auto"/>
              </w:divBdr>
              <w:divsChild>
                <w:div w:id="820854141">
                  <w:marLeft w:val="0"/>
                  <w:marRight w:val="0"/>
                  <w:marTop w:val="0"/>
                  <w:marBottom w:val="0"/>
                  <w:divBdr>
                    <w:top w:val="none" w:sz="0" w:space="0" w:color="auto"/>
                    <w:left w:val="none" w:sz="0" w:space="0" w:color="auto"/>
                    <w:bottom w:val="none" w:sz="0" w:space="0" w:color="auto"/>
                    <w:right w:val="none" w:sz="0" w:space="0" w:color="auto"/>
                  </w:divBdr>
                  <w:divsChild>
                    <w:div w:id="102653066">
                      <w:marLeft w:val="0"/>
                      <w:marRight w:val="0"/>
                      <w:marTop w:val="0"/>
                      <w:marBottom w:val="0"/>
                      <w:divBdr>
                        <w:top w:val="none" w:sz="0" w:space="0" w:color="auto"/>
                        <w:left w:val="none" w:sz="0" w:space="0" w:color="auto"/>
                        <w:bottom w:val="none" w:sz="0" w:space="0" w:color="auto"/>
                        <w:right w:val="none" w:sz="0" w:space="0" w:color="auto"/>
                      </w:divBdr>
                      <w:divsChild>
                        <w:div w:id="7630383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63545715">
                              <w:marLeft w:val="0"/>
                              <w:marRight w:val="0"/>
                              <w:marTop w:val="0"/>
                              <w:marBottom w:val="0"/>
                              <w:divBdr>
                                <w:top w:val="none" w:sz="0" w:space="0" w:color="auto"/>
                                <w:left w:val="none" w:sz="0" w:space="0" w:color="auto"/>
                                <w:bottom w:val="none" w:sz="0" w:space="0" w:color="auto"/>
                                <w:right w:val="none" w:sz="0" w:space="0" w:color="auto"/>
                              </w:divBdr>
                              <w:divsChild>
                                <w:div w:id="672146969">
                                  <w:marLeft w:val="0"/>
                                  <w:marRight w:val="0"/>
                                  <w:marTop w:val="0"/>
                                  <w:marBottom w:val="0"/>
                                  <w:divBdr>
                                    <w:top w:val="none" w:sz="0" w:space="0" w:color="auto"/>
                                    <w:left w:val="none" w:sz="0" w:space="0" w:color="auto"/>
                                    <w:bottom w:val="none" w:sz="0" w:space="0" w:color="auto"/>
                                    <w:right w:val="none" w:sz="0" w:space="0" w:color="auto"/>
                                  </w:divBdr>
                                  <w:divsChild>
                                    <w:div w:id="397745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98141611">
      <w:bodyDiv w:val="1"/>
      <w:marLeft w:val="0"/>
      <w:marRight w:val="0"/>
      <w:marTop w:val="0"/>
      <w:marBottom w:val="0"/>
      <w:divBdr>
        <w:top w:val="none" w:sz="0" w:space="0" w:color="auto"/>
        <w:left w:val="none" w:sz="0" w:space="0" w:color="auto"/>
        <w:bottom w:val="none" w:sz="0" w:space="0" w:color="auto"/>
        <w:right w:val="none" w:sz="0" w:space="0" w:color="auto"/>
      </w:divBdr>
    </w:div>
    <w:div w:id="1801922819">
      <w:bodyDiv w:val="1"/>
      <w:marLeft w:val="0"/>
      <w:marRight w:val="0"/>
      <w:marTop w:val="0"/>
      <w:marBottom w:val="0"/>
      <w:divBdr>
        <w:top w:val="none" w:sz="0" w:space="0" w:color="auto"/>
        <w:left w:val="none" w:sz="0" w:space="0" w:color="auto"/>
        <w:bottom w:val="none" w:sz="0" w:space="0" w:color="auto"/>
        <w:right w:val="none" w:sz="0" w:space="0" w:color="auto"/>
      </w:divBdr>
    </w:div>
    <w:div w:id="1834567812">
      <w:bodyDiv w:val="1"/>
      <w:marLeft w:val="0"/>
      <w:marRight w:val="0"/>
      <w:marTop w:val="0"/>
      <w:marBottom w:val="0"/>
      <w:divBdr>
        <w:top w:val="none" w:sz="0" w:space="0" w:color="auto"/>
        <w:left w:val="none" w:sz="0" w:space="0" w:color="auto"/>
        <w:bottom w:val="none" w:sz="0" w:space="0" w:color="auto"/>
        <w:right w:val="none" w:sz="0" w:space="0" w:color="auto"/>
      </w:divBdr>
    </w:div>
    <w:div w:id="1865634036">
      <w:bodyDiv w:val="1"/>
      <w:marLeft w:val="0"/>
      <w:marRight w:val="0"/>
      <w:marTop w:val="0"/>
      <w:marBottom w:val="0"/>
      <w:divBdr>
        <w:top w:val="none" w:sz="0" w:space="0" w:color="auto"/>
        <w:left w:val="none" w:sz="0" w:space="0" w:color="auto"/>
        <w:bottom w:val="none" w:sz="0" w:space="0" w:color="auto"/>
        <w:right w:val="none" w:sz="0" w:space="0" w:color="auto"/>
      </w:divBdr>
    </w:div>
    <w:div w:id="1868521697">
      <w:bodyDiv w:val="1"/>
      <w:marLeft w:val="0"/>
      <w:marRight w:val="0"/>
      <w:marTop w:val="0"/>
      <w:marBottom w:val="0"/>
      <w:divBdr>
        <w:top w:val="none" w:sz="0" w:space="0" w:color="auto"/>
        <w:left w:val="none" w:sz="0" w:space="0" w:color="auto"/>
        <w:bottom w:val="none" w:sz="0" w:space="0" w:color="auto"/>
        <w:right w:val="none" w:sz="0" w:space="0" w:color="auto"/>
      </w:divBdr>
    </w:div>
    <w:div w:id="1872451091">
      <w:bodyDiv w:val="1"/>
      <w:marLeft w:val="0"/>
      <w:marRight w:val="0"/>
      <w:marTop w:val="0"/>
      <w:marBottom w:val="0"/>
      <w:divBdr>
        <w:top w:val="none" w:sz="0" w:space="0" w:color="auto"/>
        <w:left w:val="none" w:sz="0" w:space="0" w:color="auto"/>
        <w:bottom w:val="none" w:sz="0" w:space="0" w:color="auto"/>
        <w:right w:val="none" w:sz="0" w:space="0" w:color="auto"/>
      </w:divBdr>
    </w:div>
    <w:div w:id="1891921199">
      <w:bodyDiv w:val="1"/>
      <w:marLeft w:val="0"/>
      <w:marRight w:val="0"/>
      <w:marTop w:val="0"/>
      <w:marBottom w:val="0"/>
      <w:divBdr>
        <w:top w:val="none" w:sz="0" w:space="0" w:color="auto"/>
        <w:left w:val="none" w:sz="0" w:space="0" w:color="auto"/>
        <w:bottom w:val="none" w:sz="0" w:space="0" w:color="auto"/>
        <w:right w:val="none" w:sz="0" w:space="0" w:color="auto"/>
      </w:divBdr>
    </w:div>
    <w:div w:id="1906600622">
      <w:bodyDiv w:val="1"/>
      <w:marLeft w:val="0"/>
      <w:marRight w:val="0"/>
      <w:marTop w:val="0"/>
      <w:marBottom w:val="0"/>
      <w:divBdr>
        <w:top w:val="none" w:sz="0" w:space="0" w:color="auto"/>
        <w:left w:val="none" w:sz="0" w:space="0" w:color="auto"/>
        <w:bottom w:val="none" w:sz="0" w:space="0" w:color="auto"/>
        <w:right w:val="none" w:sz="0" w:space="0" w:color="auto"/>
      </w:divBdr>
    </w:div>
    <w:div w:id="1933081976">
      <w:bodyDiv w:val="1"/>
      <w:marLeft w:val="0"/>
      <w:marRight w:val="0"/>
      <w:marTop w:val="0"/>
      <w:marBottom w:val="0"/>
      <w:divBdr>
        <w:top w:val="none" w:sz="0" w:space="0" w:color="auto"/>
        <w:left w:val="none" w:sz="0" w:space="0" w:color="auto"/>
        <w:bottom w:val="none" w:sz="0" w:space="0" w:color="auto"/>
        <w:right w:val="none" w:sz="0" w:space="0" w:color="auto"/>
      </w:divBdr>
    </w:div>
    <w:div w:id="2010596864">
      <w:bodyDiv w:val="1"/>
      <w:marLeft w:val="0"/>
      <w:marRight w:val="0"/>
      <w:marTop w:val="0"/>
      <w:marBottom w:val="0"/>
      <w:divBdr>
        <w:top w:val="none" w:sz="0" w:space="0" w:color="auto"/>
        <w:left w:val="none" w:sz="0" w:space="0" w:color="auto"/>
        <w:bottom w:val="none" w:sz="0" w:space="0" w:color="auto"/>
        <w:right w:val="none" w:sz="0" w:space="0" w:color="auto"/>
      </w:divBdr>
    </w:div>
    <w:div w:id="2045669746">
      <w:bodyDiv w:val="1"/>
      <w:marLeft w:val="0"/>
      <w:marRight w:val="0"/>
      <w:marTop w:val="0"/>
      <w:marBottom w:val="0"/>
      <w:divBdr>
        <w:top w:val="none" w:sz="0" w:space="0" w:color="auto"/>
        <w:left w:val="none" w:sz="0" w:space="0" w:color="auto"/>
        <w:bottom w:val="none" w:sz="0" w:space="0" w:color="auto"/>
        <w:right w:val="none" w:sz="0" w:space="0" w:color="auto"/>
      </w:divBdr>
    </w:div>
    <w:div w:id="2092776747">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hyperlink" Target="../../../../../../../Vimal.Pillay/AppData/Local/Microsoft/Windows/AppData/Local/Microsoft/Windows/AppData/Local/Microsoft/Vimal.Pillay/Documents/Tabulation%20Templates/etenderbox.pacific@undp.org" TargetMode="External"/><Relationship Id="rId39" Type="http://schemas.openxmlformats.org/officeDocument/2006/relationships/footer" Target="footer10.xml"/><Relationship Id="rId21" Type="http://schemas.openxmlformats.org/officeDocument/2006/relationships/image" Target="media/image7.tiff"/><Relationship Id="rId34" Type="http://schemas.openxmlformats.org/officeDocument/2006/relationships/image" Target="media/image8.jpeg"/><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image" Target="media/image6.tiff"/><Relationship Id="rId29" Type="http://schemas.openxmlformats.org/officeDocument/2006/relationships/hyperlink" Target="http://www.pacific.undp.org"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oter" Target="footer5.xml"/><Relationship Id="rId32" Type="http://schemas.openxmlformats.org/officeDocument/2006/relationships/footer" Target="footer7.xml"/><Relationship Id="rId37" Type="http://schemas.openxmlformats.org/officeDocument/2006/relationships/header" Target="header8.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JJ@Bellamy.net" TargetMode="External"/><Relationship Id="rId23" Type="http://schemas.openxmlformats.org/officeDocument/2006/relationships/header" Target="header4.xml"/><Relationship Id="rId28" Type="http://schemas.openxmlformats.org/officeDocument/2006/relationships/hyperlink" Target="http://www.unevaluation.org/ethicalguidelines" TargetMode="External"/><Relationship Id="rId36" Type="http://schemas.openxmlformats.org/officeDocument/2006/relationships/hyperlink" Target="http://www.thegef.org" TargetMode="External"/><Relationship Id="rId10" Type="http://schemas.openxmlformats.org/officeDocument/2006/relationships/image" Target="media/image3.jpeg"/><Relationship Id="rId19" Type="http://schemas.openxmlformats.org/officeDocument/2006/relationships/header" Target="header3.xml"/><Relationship Id="rId31" Type="http://schemas.openxmlformats.org/officeDocument/2006/relationships/header" Target="header6.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hyperlink" Target="mailto:procurement.fj@undp.org" TargetMode="External"/><Relationship Id="rId30" Type="http://schemas.openxmlformats.org/officeDocument/2006/relationships/footer" Target="footer6.xml"/><Relationship Id="rId35" Type="http://schemas.openxmlformats.org/officeDocument/2006/relationships/footer" Target="footer8.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image" Target="media/image5.jpeg"/><Relationship Id="rId17" Type="http://schemas.openxmlformats.org/officeDocument/2006/relationships/header" Target="header2.xml"/><Relationship Id="rId25" Type="http://schemas.openxmlformats.org/officeDocument/2006/relationships/header" Target="header5.xml"/><Relationship Id="rId33" Type="http://schemas.openxmlformats.org/officeDocument/2006/relationships/header" Target="header7.xml"/><Relationship Id="rId38" Type="http://schemas.openxmlformats.org/officeDocument/2006/relationships/footer" Target="footer9.xml"/></Relationships>
</file>

<file path=word/_rels/footnotes.xml.rels><?xml version="1.0" encoding="UTF-8" standalone="yes"?>
<Relationships xmlns="http://schemas.openxmlformats.org/package/2006/relationships"><Relationship Id="rId3" Type="http://schemas.openxmlformats.org/officeDocument/2006/relationships/hyperlink" Target="http://www.thegef.org/gef/sites/thegef.org/files/documents/M2_ROtI%20Handbook.pdf" TargetMode="External"/><Relationship Id="rId2" Type="http://schemas.openxmlformats.org/officeDocument/2006/relationships/hyperlink" Target="http://www.undp.org/evaluation/handbook" TargetMode="External"/><Relationship Id="rId1" Type="http://schemas.openxmlformats.org/officeDocument/2006/relationships/hyperlink" Target="http://www.betterevaluation.org/en/plan/approach/utilization_focused_evalu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C3EAB5-72B1-1643-A437-0D2FB5EB60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432</TotalTime>
  <Pages>86</Pages>
  <Words>43205</Words>
  <Characters>246269</Characters>
  <Application>Microsoft Office Word</Application>
  <DocSecurity>0</DocSecurity>
  <Lines>2052</Lines>
  <Paragraphs>577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288897</CharactersWithSpaces>
  <SharedDoc>false</SharedDoc>
  <HyperlinkBase/>
  <HLinks>
    <vt:vector size="138" baseType="variant">
      <vt:variant>
        <vt:i4>7602261</vt:i4>
      </vt:variant>
      <vt:variant>
        <vt:i4>596</vt:i4>
      </vt:variant>
      <vt:variant>
        <vt:i4>0</vt:i4>
      </vt:variant>
      <vt:variant>
        <vt:i4>5</vt:i4>
      </vt:variant>
      <vt:variant>
        <vt:lpwstr>mailto:bao@apollo.lv</vt:lpwstr>
      </vt:variant>
      <vt:variant>
        <vt:lpwstr/>
      </vt:variant>
      <vt:variant>
        <vt:i4>5570685</vt:i4>
      </vt:variant>
      <vt:variant>
        <vt:i4>593</vt:i4>
      </vt:variant>
      <vt:variant>
        <vt:i4>0</vt:i4>
      </vt:variant>
      <vt:variant>
        <vt:i4>5</vt:i4>
      </vt:variant>
      <vt:variant>
        <vt:lpwstr>mailto:ilgonis.strauss@bapa.gov.lv</vt:lpwstr>
      </vt:variant>
      <vt:variant>
        <vt:lpwstr/>
      </vt:variant>
      <vt:variant>
        <vt:i4>2883639</vt:i4>
      </vt:variant>
      <vt:variant>
        <vt:i4>590</vt:i4>
      </vt:variant>
      <vt:variant>
        <vt:i4>0</vt:i4>
      </vt:variant>
      <vt:variant>
        <vt:i4>5</vt:i4>
      </vt:variant>
      <vt:variant>
        <vt:lpwstr>mailto:maris.klindzans@undp.org</vt:lpwstr>
      </vt:variant>
      <vt:variant>
        <vt:lpwstr/>
      </vt:variant>
      <vt:variant>
        <vt:i4>4980748</vt:i4>
      </vt:variant>
      <vt:variant>
        <vt:i4>578</vt:i4>
      </vt:variant>
      <vt:variant>
        <vt:i4>0</vt:i4>
      </vt:variant>
      <vt:variant>
        <vt:i4>5</vt:i4>
      </vt:variant>
      <vt:variant>
        <vt:lpwstr>http://www.centra.lv</vt:lpwstr>
      </vt:variant>
      <vt:variant>
        <vt:lpwstr/>
      </vt:variant>
      <vt:variant>
        <vt:i4>4980748</vt:i4>
      </vt:variant>
      <vt:variant>
        <vt:i4>575</vt:i4>
      </vt:variant>
      <vt:variant>
        <vt:i4>0</vt:i4>
      </vt:variant>
      <vt:variant>
        <vt:i4>5</vt:i4>
      </vt:variant>
      <vt:variant>
        <vt:lpwstr>http://www.centra.lv</vt:lpwstr>
      </vt:variant>
      <vt:variant>
        <vt:lpwstr/>
      </vt:variant>
      <vt:variant>
        <vt:i4>8192070</vt:i4>
      </vt:variant>
      <vt:variant>
        <vt:i4>572</vt:i4>
      </vt:variant>
      <vt:variant>
        <vt:i4>0</vt:i4>
      </vt:variant>
      <vt:variant>
        <vt:i4>5</vt:i4>
      </vt:variant>
      <vt:variant>
        <vt:lpwstr>http://www.unece.org/env/lrtap/pops_h1.htm</vt:lpwstr>
      </vt:variant>
      <vt:variant>
        <vt:lpwstr/>
      </vt:variant>
      <vt:variant>
        <vt:i4>6029319</vt:i4>
      </vt:variant>
      <vt:variant>
        <vt:i4>569</vt:i4>
      </vt:variant>
      <vt:variant>
        <vt:i4>0</vt:i4>
      </vt:variant>
      <vt:variant>
        <vt:i4>5</vt:i4>
      </vt:variant>
      <vt:variant>
        <vt:lpwstr>http://chm.pops.int/Default.aspx</vt:lpwstr>
      </vt:variant>
      <vt:variant>
        <vt:lpwstr/>
      </vt:variant>
      <vt:variant>
        <vt:i4>5111817</vt:i4>
      </vt:variant>
      <vt:variant>
        <vt:i4>566</vt:i4>
      </vt:variant>
      <vt:variant>
        <vt:i4>0</vt:i4>
      </vt:variant>
      <vt:variant>
        <vt:i4>5</vt:i4>
      </vt:variant>
      <vt:variant>
        <vt:lpwstr>http://www.saicm.org/index.php?ql=h&amp;content=home</vt:lpwstr>
      </vt:variant>
      <vt:variant>
        <vt:lpwstr/>
      </vt:variant>
      <vt:variant>
        <vt:i4>7209074</vt:i4>
      </vt:variant>
      <vt:variant>
        <vt:i4>563</vt:i4>
      </vt:variant>
      <vt:variant>
        <vt:i4>0</vt:i4>
      </vt:variant>
      <vt:variant>
        <vt:i4>5</vt:i4>
      </vt:variant>
      <vt:variant>
        <vt:lpwstr>http://www.undp.org/chemicals/montrealprotocol.htm</vt:lpwstr>
      </vt:variant>
      <vt:variant>
        <vt:lpwstr/>
      </vt:variant>
      <vt:variant>
        <vt:i4>5767235</vt:i4>
      </vt:variant>
      <vt:variant>
        <vt:i4>560</vt:i4>
      </vt:variant>
      <vt:variant>
        <vt:i4>0</vt:i4>
      </vt:variant>
      <vt:variant>
        <vt:i4>5</vt:i4>
      </vt:variant>
      <vt:variant>
        <vt:lpwstr>http://ec.europa.eu/environment/pops/index_en.htm</vt:lpwstr>
      </vt:variant>
      <vt:variant>
        <vt:lpwstr/>
      </vt:variant>
      <vt:variant>
        <vt:i4>1245291</vt:i4>
      </vt:variant>
      <vt:variant>
        <vt:i4>557</vt:i4>
      </vt:variant>
      <vt:variant>
        <vt:i4>0</vt:i4>
      </vt:variant>
      <vt:variant>
        <vt:i4>5</vt:i4>
      </vt:variant>
      <vt:variant>
        <vt:lpwstr>http://www.undp.org/gef/05/monitoring/policies.html</vt:lpwstr>
      </vt:variant>
      <vt:variant>
        <vt:lpwstr/>
      </vt:variant>
      <vt:variant>
        <vt:i4>6684777</vt:i4>
      </vt:variant>
      <vt:variant>
        <vt:i4>554</vt:i4>
      </vt:variant>
      <vt:variant>
        <vt:i4>0</vt:i4>
      </vt:variant>
      <vt:variant>
        <vt:i4>5</vt:i4>
      </vt:variant>
      <vt:variant>
        <vt:lpwstr>http://gefweb.org/MonitoringandEvaluation/MEAbout/meabout.html</vt:lpwstr>
      </vt:variant>
      <vt:variant>
        <vt:lpwstr/>
      </vt:variant>
      <vt:variant>
        <vt:i4>2621459</vt:i4>
      </vt:variant>
      <vt:variant>
        <vt:i4>551</vt:i4>
      </vt:variant>
      <vt:variant>
        <vt:i4>0</vt:i4>
      </vt:variant>
      <vt:variant>
        <vt:i4>5</vt:i4>
      </vt:variant>
      <vt:variant>
        <vt:lpwstr>http://www.gefweb.org</vt:lpwstr>
      </vt:variant>
      <vt:variant>
        <vt:lpwstr/>
      </vt:variant>
      <vt:variant>
        <vt:i4>2883639</vt:i4>
      </vt:variant>
      <vt:variant>
        <vt:i4>548</vt:i4>
      </vt:variant>
      <vt:variant>
        <vt:i4>0</vt:i4>
      </vt:variant>
      <vt:variant>
        <vt:i4>5</vt:i4>
      </vt:variant>
      <vt:variant>
        <vt:lpwstr>mailto:maris.klindzans@undp.org</vt:lpwstr>
      </vt:variant>
      <vt:variant>
        <vt:lpwstr/>
      </vt:variant>
      <vt:variant>
        <vt:i4>4194374</vt:i4>
      </vt:variant>
      <vt:variant>
        <vt:i4>545</vt:i4>
      </vt:variant>
      <vt:variant>
        <vt:i4>0</vt:i4>
      </vt:variant>
      <vt:variant>
        <vt:i4>5</vt:i4>
      </vt:variant>
      <vt:variant>
        <vt:lpwstr>http://thegef.org/MonitoringandEvaluation/MEPoliciesProcedures/mepoliciesprocedures.html</vt:lpwstr>
      </vt:variant>
      <vt:variant>
        <vt:lpwstr/>
      </vt:variant>
      <vt:variant>
        <vt:i4>3997751</vt:i4>
      </vt:variant>
      <vt:variant>
        <vt:i4>349</vt:i4>
      </vt:variant>
      <vt:variant>
        <vt:i4>0</vt:i4>
      </vt:variant>
      <vt:variant>
        <vt:i4>5</vt:i4>
      </vt:variant>
      <vt:variant>
        <vt:lpwstr>http://www.lvif.gov.lv</vt:lpwstr>
      </vt:variant>
      <vt:variant>
        <vt:lpwstr/>
      </vt:variant>
      <vt:variant>
        <vt:i4>6422631</vt:i4>
      </vt:variant>
      <vt:variant>
        <vt:i4>228</vt:i4>
      </vt:variant>
      <vt:variant>
        <vt:i4>0</vt:i4>
      </vt:variant>
      <vt:variant>
        <vt:i4>5</vt:i4>
      </vt:variant>
      <vt:variant>
        <vt:lpwstr>mailto:maija.kurte@ekoncepti.lv</vt:lpwstr>
      </vt:variant>
      <vt:variant>
        <vt:lpwstr/>
      </vt:variant>
      <vt:variant>
        <vt:i4>2883687</vt:i4>
      </vt:variant>
      <vt:variant>
        <vt:i4>225</vt:i4>
      </vt:variant>
      <vt:variant>
        <vt:i4>0</vt:i4>
      </vt:variant>
      <vt:variant>
        <vt:i4>5</vt:i4>
      </vt:variant>
      <vt:variant>
        <vt:lpwstr>mailto:JJ@Bellamy.net</vt:lpwstr>
      </vt:variant>
      <vt:variant>
        <vt:lpwstr/>
      </vt:variant>
      <vt:variant>
        <vt:i4>6422631</vt:i4>
      </vt:variant>
      <vt:variant>
        <vt:i4>3</vt:i4>
      </vt:variant>
      <vt:variant>
        <vt:i4>0</vt:i4>
      </vt:variant>
      <vt:variant>
        <vt:i4>5</vt:i4>
      </vt:variant>
      <vt:variant>
        <vt:lpwstr>mailto:maija.kurte@ekoncepti.lv</vt:lpwstr>
      </vt:variant>
      <vt:variant>
        <vt:lpwstr/>
      </vt:variant>
      <vt:variant>
        <vt:i4>2883687</vt:i4>
      </vt:variant>
      <vt:variant>
        <vt:i4>0</vt:i4>
      </vt:variant>
      <vt:variant>
        <vt:i4>0</vt:i4>
      </vt:variant>
      <vt:variant>
        <vt:i4>5</vt:i4>
      </vt:variant>
      <vt:variant>
        <vt:lpwstr>mailto:JJ@Bellamy.net</vt:lpwstr>
      </vt:variant>
      <vt:variant>
        <vt:lpwstr/>
      </vt:variant>
      <vt:variant>
        <vt:i4>655429</vt:i4>
      </vt:variant>
      <vt:variant>
        <vt:i4>-1</vt:i4>
      </vt:variant>
      <vt:variant>
        <vt:i4>2355</vt:i4>
      </vt:variant>
      <vt:variant>
        <vt:i4>1</vt:i4>
      </vt:variant>
      <vt:variant>
        <vt:lpwstr>GEF Logo</vt:lpwstr>
      </vt:variant>
      <vt:variant>
        <vt:lpwstr/>
      </vt:variant>
      <vt:variant>
        <vt:i4>4653065</vt:i4>
      </vt:variant>
      <vt:variant>
        <vt:i4>-1</vt:i4>
      </vt:variant>
      <vt:variant>
        <vt:i4>2358</vt:i4>
      </vt:variant>
      <vt:variant>
        <vt:i4>1</vt:i4>
      </vt:variant>
      <vt:variant>
        <vt:lpwstr>UNDP_blue</vt:lpwstr>
      </vt:variant>
      <vt:variant>
        <vt:lpwstr/>
      </vt:variant>
      <vt:variant>
        <vt:i4>720896</vt:i4>
      </vt:variant>
      <vt:variant>
        <vt:i4>-1</vt:i4>
      </vt:variant>
      <vt:variant>
        <vt:i4>2380</vt:i4>
      </vt:variant>
      <vt:variant>
        <vt:i4>1</vt:i4>
      </vt:variant>
      <vt:variant>
        <vt:lpwstr>LOGO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Jean-Joseph Bellamy</dc:creator>
  <cp:keywords/>
  <dc:description/>
  <cp:lastModifiedBy>Jean-Joseph Bellamy</cp:lastModifiedBy>
  <cp:revision>33</cp:revision>
  <cp:lastPrinted>2017-11-08T19:19:00Z</cp:lastPrinted>
  <dcterms:created xsi:type="dcterms:W3CDTF">2019-05-22T13:53:00Z</dcterms:created>
  <dcterms:modified xsi:type="dcterms:W3CDTF">2019-06-10T23:16:00Z</dcterms:modified>
  <cp:category/>
</cp:coreProperties>
</file>